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0E41B" w14:textId="46146B14" w:rsidR="00E03267" w:rsidRPr="005824E4" w:rsidRDefault="00FD7B61" w:rsidP="00C51215">
      <w:pPr>
        <w:spacing w:before="120"/>
        <w:jc w:val="both"/>
        <w:rPr>
          <w:lang w:val="bs-Latn-BA"/>
        </w:rPr>
      </w:pPr>
      <w:bookmarkStart w:id="0" w:name="_Toc226794948"/>
      <w:r w:rsidRPr="005824E4">
        <w:rPr>
          <w:lang w:val="bs-Latn-BA"/>
        </w:rPr>
        <w:t>Broj: 11-02-6</w:t>
      </w:r>
      <w:r w:rsidR="00E03267" w:rsidRPr="005824E4">
        <w:rPr>
          <w:lang w:val="bs-Latn-BA"/>
        </w:rPr>
        <w:t>-</w:t>
      </w:r>
      <w:r w:rsidRPr="005824E4">
        <w:rPr>
          <w:lang w:val="bs-Latn-BA"/>
        </w:rPr>
        <w:t>4649</w:t>
      </w:r>
      <w:r w:rsidR="00E03267" w:rsidRPr="005824E4">
        <w:rPr>
          <w:lang w:val="bs-Latn-BA"/>
        </w:rPr>
        <w:t>/</w:t>
      </w:r>
      <w:r w:rsidRPr="005824E4">
        <w:rPr>
          <w:lang w:val="bs-Latn-BA"/>
        </w:rPr>
        <w:t>22</w:t>
      </w:r>
    </w:p>
    <w:p w14:paraId="6FFBD3B8" w14:textId="7EA2AEDB" w:rsidR="00E03267" w:rsidRPr="005824E4" w:rsidRDefault="00E03267" w:rsidP="007510D9">
      <w:pPr>
        <w:spacing w:after="120"/>
        <w:jc w:val="both"/>
        <w:rPr>
          <w:lang w:val="bs-Latn-BA"/>
        </w:rPr>
      </w:pPr>
      <w:r w:rsidRPr="005824E4">
        <w:rPr>
          <w:lang w:val="bs-Latn-BA"/>
        </w:rPr>
        <w:t>Sarajevo,</w:t>
      </w:r>
      <w:r w:rsidR="00FF3753" w:rsidRPr="005824E4">
        <w:rPr>
          <w:lang w:val="bs-Latn-BA"/>
        </w:rPr>
        <w:t xml:space="preserve"> </w:t>
      </w:r>
      <w:r w:rsidR="00AE592D" w:rsidRPr="005824E4">
        <w:rPr>
          <w:lang w:val="bs-Latn-BA"/>
        </w:rPr>
        <w:t>26.</w:t>
      </w:r>
      <w:r w:rsidR="00111C6D" w:rsidRPr="005824E4">
        <w:rPr>
          <w:lang w:val="bs-Latn-BA"/>
        </w:rPr>
        <w:t xml:space="preserve"> 0</w:t>
      </w:r>
      <w:r w:rsidR="00AE592D" w:rsidRPr="005824E4">
        <w:rPr>
          <w:lang w:val="bs-Latn-BA"/>
        </w:rPr>
        <w:t>7</w:t>
      </w:r>
      <w:r w:rsidR="00955D85" w:rsidRPr="005824E4">
        <w:rPr>
          <w:lang w:val="bs-Latn-BA"/>
        </w:rPr>
        <w:t>.</w:t>
      </w:r>
      <w:r w:rsidR="00D32654" w:rsidRPr="005824E4">
        <w:rPr>
          <w:lang w:val="bs-Latn-BA"/>
        </w:rPr>
        <w:t xml:space="preserve"> </w:t>
      </w:r>
      <w:r w:rsidR="00AD5736" w:rsidRPr="005824E4">
        <w:rPr>
          <w:lang w:val="bs-Latn-BA"/>
        </w:rPr>
        <w:t>20</w:t>
      </w:r>
      <w:r w:rsidR="00FD7B61" w:rsidRPr="005824E4">
        <w:rPr>
          <w:lang w:val="bs-Latn-BA"/>
        </w:rPr>
        <w:t>22</w:t>
      </w:r>
      <w:r w:rsidRPr="005824E4">
        <w:rPr>
          <w:lang w:val="bs-Latn-BA"/>
        </w:rPr>
        <w:t xml:space="preserve">. </w:t>
      </w:r>
      <w:r w:rsidR="00004A62" w:rsidRPr="005824E4">
        <w:rPr>
          <w:lang w:val="bs-Latn-BA"/>
        </w:rPr>
        <w:t>g</w:t>
      </w:r>
      <w:r w:rsidRPr="005824E4">
        <w:rPr>
          <w:lang w:val="bs-Latn-BA"/>
        </w:rPr>
        <w:t>odine</w:t>
      </w:r>
    </w:p>
    <w:p w14:paraId="2AF639F9" w14:textId="77777777" w:rsidR="00E03267" w:rsidRPr="005824E4" w:rsidRDefault="00E03267" w:rsidP="007510D9">
      <w:pPr>
        <w:spacing w:after="120"/>
        <w:jc w:val="both"/>
        <w:rPr>
          <w:lang w:val="bs-Latn-BA"/>
        </w:rPr>
      </w:pPr>
      <w:r w:rsidRPr="005824E4">
        <w:rPr>
          <w:lang w:val="bs-Latn-BA"/>
        </w:rPr>
        <w:t xml:space="preserve">Na osnovu člana 23. Zakona o ministarstvima i drugim </w:t>
      </w:r>
      <w:r w:rsidR="0047265D" w:rsidRPr="005824E4">
        <w:rPr>
          <w:lang w:val="bs-Latn-BA"/>
        </w:rPr>
        <w:t>organima</w:t>
      </w:r>
      <w:r w:rsidRPr="005824E4">
        <w:rPr>
          <w:lang w:val="bs-Latn-BA"/>
        </w:rPr>
        <w:t xml:space="preserve"> uprave Bosne i Hercegovine („Službeni glasnik BiH“, br. 5/03, 42/03, 26/04, 42/04, 45/06, 88/07, 35/09, 59/09, 103/09, 87/12, 6/13, 19/16 i 83/17) i člana 7. Odluke о godišnjem planiranju rada i načinu praćenja i izvјеštavanja u inst</w:t>
      </w:r>
      <w:r w:rsidR="00D6052F" w:rsidRPr="005824E4">
        <w:rPr>
          <w:lang w:val="bs-Latn-BA"/>
        </w:rPr>
        <w:t>itucijama Bosne i Hercegovine („</w:t>
      </w:r>
      <w:r w:rsidRPr="005824E4">
        <w:rPr>
          <w:lang w:val="bs-Latn-BA"/>
        </w:rPr>
        <w:t>Službeni glasnik BiH</w:t>
      </w:r>
      <w:r w:rsidR="00D6052F" w:rsidRPr="005824E4">
        <w:rPr>
          <w:lang w:val="bs-Latn-BA"/>
        </w:rPr>
        <w:t>“</w:t>
      </w:r>
      <w:r w:rsidRPr="005824E4">
        <w:rPr>
          <w:lang w:val="bs-Latn-BA"/>
        </w:rPr>
        <w:t>, broj 94/14), Ministarstvo pravde Bosne i Hercegovine, d o n o s i</w:t>
      </w:r>
    </w:p>
    <w:p w14:paraId="431AD04F" w14:textId="77777777" w:rsidR="00E03267" w:rsidRPr="005824E4" w:rsidRDefault="00E03267" w:rsidP="00FA654B">
      <w:pPr>
        <w:jc w:val="center"/>
        <w:rPr>
          <w:b/>
          <w:sz w:val="28"/>
          <w:szCs w:val="28"/>
          <w:lang w:val="bs-Latn-BA"/>
        </w:rPr>
      </w:pPr>
      <w:r w:rsidRPr="005824E4">
        <w:rPr>
          <w:b/>
          <w:sz w:val="28"/>
          <w:szCs w:val="28"/>
          <w:lang w:val="bs-Latn-BA"/>
        </w:rPr>
        <w:t>PROGRAM RADA</w:t>
      </w:r>
    </w:p>
    <w:p w14:paraId="76B65225" w14:textId="22746138" w:rsidR="00E03267" w:rsidRPr="005824E4" w:rsidRDefault="00E03267" w:rsidP="007F7EBF">
      <w:pPr>
        <w:spacing w:after="120"/>
        <w:jc w:val="center"/>
        <w:rPr>
          <w:b/>
          <w:lang w:val="bs-Latn-BA"/>
        </w:rPr>
      </w:pPr>
      <w:r w:rsidRPr="005824E4">
        <w:rPr>
          <w:b/>
          <w:sz w:val="28"/>
          <w:szCs w:val="28"/>
          <w:lang w:val="bs-Latn-BA"/>
        </w:rPr>
        <w:t>MINISTARSTVA PRAVDE BOSNE I HERCEGOVINE</w:t>
      </w:r>
      <w:r w:rsidR="00336534" w:rsidRPr="005824E4">
        <w:rPr>
          <w:b/>
          <w:sz w:val="28"/>
          <w:szCs w:val="28"/>
          <w:lang w:val="bs-Latn-BA"/>
        </w:rPr>
        <w:t xml:space="preserve"> </w:t>
      </w:r>
      <w:r w:rsidRPr="005824E4">
        <w:rPr>
          <w:b/>
          <w:sz w:val="28"/>
          <w:szCs w:val="28"/>
          <w:lang w:val="bs-Latn-BA"/>
        </w:rPr>
        <w:t>ZA 202</w:t>
      </w:r>
      <w:r w:rsidR="00393A98" w:rsidRPr="005824E4">
        <w:rPr>
          <w:b/>
          <w:sz w:val="28"/>
          <w:szCs w:val="28"/>
          <w:lang w:val="bs-Latn-BA"/>
        </w:rPr>
        <w:t>3</w:t>
      </w:r>
      <w:r w:rsidRPr="005824E4">
        <w:rPr>
          <w:b/>
          <w:sz w:val="28"/>
          <w:szCs w:val="28"/>
          <w:lang w:val="bs-Latn-BA"/>
        </w:rPr>
        <w:t>. GODINU</w:t>
      </w:r>
    </w:p>
    <w:tbl>
      <w:tblPr>
        <w:tblStyle w:val="TableGrid"/>
        <w:tblW w:w="0" w:type="auto"/>
        <w:shd w:val="clear" w:color="auto" w:fill="BFBFBF" w:themeFill="background1" w:themeFillShade="BF"/>
        <w:tblLook w:val="04A0" w:firstRow="1" w:lastRow="0" w:firstColumn="1" w:lastColumn="0" w:noHBand="0" w:noVBand="1"/>
      </w:tblPr>
      <w:tblGrid>
        <w:gridCol w:w="14844"/>
      </w:tblGrid>
      <w:tr w:rsidR="0069270F" w:rsidRPr="005824E4" w14:paraId="2C2C4F9C" w14:textId="77777777" w:rsidTr="00B54A46">
        <w:tc>
          <w:tcPr>
            <w:tcW w:w="14844" w:type="dxa"/>
            <w:shd w:val="clear" w:color="auto" w:fill="BFBFBF" w:themeFill="background1" w:themeFillShade="BF"/>
            <w:vAlign w:val="center"/>
          </w:tcPr>
          <w:p w14:paraId="4B7A416A" w14:textId="77777777" w:rsidR="00121E4C" w:rsidRPr="005824E4" w:rsidRDefault="00121E4C" w:rsidP="00AE7FD5">
            <w:pPr>
              <w:rPr>
                <w:b/>
                <w:lang w:val="bs-Latn-BA"/>
              </w:rPr>
            </w:pPr>
            <w:r w:rsidRPr="005824E4">
              <w:rPr>
                <w:b/>
                <w:lang w:val="bs-Latn-BA"/>
              </w:rPr>
              <w:t>I – UVOD</w:t>
            </w:r>
          </w:p>
        </w:tc>
      </w:tr>
    </w:tbl>
    <w:p w14:paraId="60FF079F" w14:textId="023FE610" w:rsidR="003E35D7" w:rsidRPr="005824E4" w:rsidRDefault="003E35D7" w:rsidP="000D2CCC">
      <w:pPr>
        <w:spacing w:before="120" w:after="120"/>
        <w:jc w:val="both"/>
        <w:rPr>
          <w:lang w:val="bs-Latn-BA"/>
        </w:rPr>
      </w:pPr>
      <w:r w:rsidRPr="005824E4">
        <w:rPr>
          <w:lang w:val="bs-Latn-BA"/>
        </w:rPr>
        <w:t>P</w:t>
      </w:r>
      <w:r w:rsidR="00E03267" w:rsidRPr="005824E4">
        <w:rPr>
          <w:lang w:val="bs-Latn-BA"/>
        </w:rPr>
        <w:t>rogram rada MP BiH</w:t>
      </w:r>
      <w:r w:rsidR="00B54A46" w:rsidRPr="005824E4">
        <w:rPr>
          <w:rStyle w:val="FootnoteReference"/>
          <w:lang w:val="bs-Latn-BA"/>
        </w:rPr>
        <w:footnoteReference w:id="2"/>
      </w:r>
      <w:r w:rsidR="00E03267" w:rsidRPr="005824E4">
        <w:rPr>
          <w:lang w:val="bs-Latn-BA"/>
        </w:rPr>
        <w:t xml:space="preserve"> </w:t>
      </w:r>
      <w:r w:rsidR="00AE592D" w:rsidRPr="005824E4">
        <w:rPr>
          <w:lang w:val="bs-Latn-BA"/>
        </w:rPr>
        <w:t>za 2023</w:t>
      </w:r>
      <w:r w:rsidRPr="005824E4">
        <w:rPr>
          <w:lang w:val="bs-Latn-BA"/>
        </w:rPr>
        <w:t xml:space="preserve">. godinu </w:t>
      </w:r>
      <w:r w:rsidR="00E03267" w:rsidRPr="005824E4">
        <w:rPr>
          <w:lang w:val="bs-Latn-BA"/>
        </w:rPr>
        <w:t xml:space="preserve">je pripremljen sa ciljem izlaganja prioriteta u radu </w:t>
      </w:r>
      <w:r w:rsidR="009111BD" w:rsidRPr="005824E4">
        <w:rPr>
          <w:lang w:val="bs-Latn-BA"/>
        </w:rPr>
        <w:t>MP BiH u</w:t>
      </w:r>
      <w:r w:rsidR="00E03267" w:rsidRPr="005824E4">
        <w:rPr>
          <w:lang w:val="bs-Latn-BA"/>
        </w:rPr>
        <w:t xml:space="preserve"> 202</w:t>
      </w:r>
      <w:r w:rsidR="00AE592D" w:rsidRPr="005824E4">
        <w:rPr>
          <w:lang w:val="bs-Latn-BA"/>
        </w:rPr>
        <w:t>3</w:t>
      </w:r>
      <w:r w:rsidR="009111BD" w:rsidRPr="005824E4">
        <w:rPr>
          <w:lang w:val="bs-Latn-BA"/>
        </w:rPr>
        <w:t>. godini</w:t>
      </w:r>
      <w:r w:rsidR="00E03267" w:rsidRPr="005824E4">
        <w:rPr>
          <w:lang w:val="bs-Latn-BA"/>
        </w:rPr>
        <w:t>. Prioriteti sadržani u ovom programu rada su usklađeni sa strateškim</w:t>
      </w:r>
      <w:r w:rsidRPr="005824E4">
        <w:rPr>
          <w:lang w:val="bs-Latn-BA"/>
        </w:rPr>
        <w:t xml:space="preserve"> okvirom u </w:t>
      </w:r>
      <w:r w:rsidR="00A665B6" w:rsidRPr="005824E4">
        <w:rPr>
          <w:lang w:val="bs-Latn-BA"/>
        </w:rPr>
        <w:t>BiH</w:t>
      </w:r>
      <w:r w:rsidRPr="005824E4">
        <w:rPr>
          <w:lang w:val="bs-Latn-BA"/>
        </w:rPr>
        <w:t xml:space="preserve"> </w:t>
      </w:r>
      <w:r w:rsidR="00E03267" w:rsidRPr="005824E4">
        <w:rPr>
          <w:lang w:val="bs-Latn-BA"/>
        </w:rPr>
        <w:t xml:space="preserve">i imaju za cilj doprinijeti </w:t>
      </w:r>
      <w:r w:rsidR="00FD7B61" w:rsidRPr="005824E4">
        <w:rPr>
          <w:lang w:val="bs-Latn-BA"/>
        </w:rPr>
        <w:t>opšti</w:t>
      </w:r>
      <w:r w:rsidR="00F44A35" w:rsidRPr="005824E4">
        <w:rPr>
          <w:lang w:val="bs-Latn-BA"/>
        </w:rPr>
        <w:t>m</w:t>
      </w:r>
      <w:r w:rsidR="00E03267" w:rsidRPr="005824E4">
        <w:rPr>
          <w:lang w:val="bs-Latn-BA"/>
        </w:rPr>
        <w:t xml:space="preserve"> strateškim prioritetima </w:t>
      </w:r>
      <w:r w:rsidR="0047265D" w:rsidRPr="005824E4">
        <w:rPr>
          <w:lang w:val="bs-Latn-BA"/>
        </w:rPr>
        <w:t>MP BiH</w:t>
      </w:r>
      <w:r w:rsidR="00D6052F" w:rsidRPr="005824E4">
        <w:rPr>
          <w:lang w:val="bs-Latn-BA"/>
        </w:rPr>
        <w:t xml:space="preserve"> </w:t>
      </w:r>
      <w:r w:rsidR="00E03267" w:rsidRPr="005824E4">
        <w:rPr>
          <w:lang w:val="bs-Latn-BA"/>
        </w:rPr>
        <w:t>izraženim u</w:t>
      </w:r>
      <w:r w:rsidR="00625B55" w:rsidRPr="005824E4">
        <w:rPr>
          <w:lang w:val="bs-Latn-BA"/>
        </w:rPr>
        <w:t>:</w:t>
      </w:r>
      <w:r w:rsidR="00E03267" w:rsidRPr="005824E4">
        <w:rPr>
          <w:lang w:val="bs-Latn-BA"/>
        </w:rPr>
        <w:t xml:space="preserve"> </w:t>
      </w:r>
      <w:r w:rsidR="00006409" w:rsidRPr="005824E4">
        <w:rPr>
          <w:lang w:val="bs-Latn-BA"/>
        </w:rPr>
        <w:t xml:space="preserve">analizi strateških prioriteta </w:t>
      </w:r>
      <w:r w:rsidR="00B54A46" w:rsidRPr="005824E4">
        <w:rPr>
          <w:lang w:val="bs-Latn-BA"/>
        </w:rPr>
        <w:t xml:space="preserve">sektora pravde u BiH </w:t>
      </w:r>
      <w:r w:rsidR="00006409" w:rsidRPr="005824E4">
        <w:rPr>
          <w:lang w:val="bs-Latn-BA"/>
        </w:rPr>
        <w:t xml:space="preserve">za period </w:t>
      </w:r>
      <w:r w:rsidR="00B54A46" w:rsidRPr="005824E4">
        <w:rPr>
          <w:lang w:val="bs-Latn-BA"/>
        </w:rPr>
        <w:t xml:space="preserve">od </w:t>
      </w:r>
      <w:r w:rsidR="00006409" w:rsidRPr="005824E4">
        <w:rPr>
          <w:lang w:val="bs-Latn-BA"/>
        </w:rPr>
        <w:t>2021.</w:t>
      </w:r>
      <w:r w:rsidR="00B54A46" w:rsidRPr="005824E4">
        <w:rPr>
          <w:lang w:val="bs-Latn-BA"/>
        </w:rPr>
        <w:t xml:space="preserve"> do </w:t>
      </w:r>
      <w:r w:rsidR="00006409" w:rsidRPr="005824E4">
        <w:rPr>
          <w:lang w:val="bs-Latn-BA"/>
        </w:rPr>
        <w:t>2027. godine</w:t>
      </w:r>
      <w:r w:rsidR="00E03267" w:rsidRPr="005824E4">
        <w:rPr>
          <w:lang w:val="bs-Latn-BA"/>
        </w:rPr>
        <w:t xml:space="preserve">, </w:t>
      </w:r>
      <w:r w:rsidR="00B54A46" w:rsidRPr="005824E4">
        <w:rPr>
          <w:lang w:val="bs-Latn-BA"/>
        </w:rPr>
        <w:t xml:space="preserve">revidiranoj </w:t>
      </w:r>
      <w:r w:rsidR="00E03267" w:rsidRPr="005824E4">
        <w:rPr>
          <w:lang w:val="bs-Latn-BA"/>
        </w:rPr>
        <w:t xml:space="preserve">Državnoj strategiji za rješavanje predmeta ratnih zločina u BiH, Strategiji </w:t>
      </w:r>
      <w:r w:rsidR="00F44A35" w:rsidRPr="005824E4">
        <w:rPr>
          <w:lang w:val="bs-Latn-BA"/>
        </w:rPr>
        <w:t>integri</w:t>
      </w:r>
      <w:r w:rsidR="00B54A46" w:rsidRPr="005824E4">
        <w:rPr>
          <w:lang w:val="bs-Latn-BA"/>
        </w:rPr>
        <w:t>s</w:t>
      </w:r>
      <w:r w:rsidR="00F44A35" w:rsidRPr="005824E4">
        <w:rPr>
          <w:lang w:val="bs-Latn-BA"/>
        </w:rPr>
        <w:t>anja</w:t>
      </w:r>
      <w:r w:rsidR="00E03267" w:rsidRPr="005824E4">
        <w:rPr>
          <w:lang w:val="bs-Latn-BA"/>
        </w:rPr>
        <w:t xml:space="preserve"> BiH u </w:t>
      </w:r>
      <w:r w:rsidR="00A665B6" w:rsidRPr="005824E4">
        <w:rPr>
          <w:lang w:val="bs-Latn-BA"/>
        </w:rPr>
        <w:t>EU</w:t>
      </w:r>
      <w:r w:rsidR="00E03267" w:rsidRPr="005824E4">
        <w:rPr>
          <w:lang w:val="bs-Latn-BA"/>
        </w:rPr>
        <w:t xml:space="preserve">, Sporazumu </w:t>
      </w:r>
      <w:r w:rsidR="009111BD" w:rsidRPr="005824E4">
        <w:rPr>
          <w:lang w:val="bs-Latn-BA"/>
        </w:rPr>
        <w:t>o stabilizaciji i pridruživanju i</w:t>
      </w:r>
      <w:r w:rsidR="00E03267" w:rsidRPr="005824E4">
        <w:rPr>
          <w:lang w:val="bs-Latn-BA"/>
        </w:rPr>
        <w:t xml:space="preserve"> Strateško</w:t>
      </w:r>
      <w:r w:rsidR="00DA021B" w:rsidRPr="005824E4">
        <w:rPr>
          <w:lang w:val="bs-Latn-BA"/>
        </w:rPr>
        <w:t>m okviru</w:t>
      </w:r>
      <w:r w:rsidR="00E03267" w:rsidRPr="005824E4">
        <w:rPr>
          <w:lang w:val="bs-Latn-BA"/>
        </w:rPr>
        <w:t xml:space="preserve"> za reformu javne uprave</w:t>
      </w:r>
      <w:r w:rsidR="00006409" w:rsidRPr="005824E4">
        <w:rPr>
          <w:lang w:val="bs-Latn-BA"/>
        </w:rPr>
        <w:t xml:space="preserve"> i njegovom </w:t>
      </w:r>
      <w:r w:rsidR="00A665B6" w:rsidRPr="005824E4">
        <w:rPr>
          <w:lang w:val="bs-Latn-BA"/>
        </w:rPr>
        <w:t>A</w:t>
      </w:r>
      <w:r w:rsidR="00914FAF" w:rsidRPr="005824E4">
        <w:rPr>
          <w:lang w:val="bs-Latn-BA"/>
        </w:rPr>
        <w:t>kacijskom planu (A</w:t>
      </w:r>
      <w:r w:rsidR="00A665B6" w:rsidRPr="005824E4">
        <w:rPr>
          <w:lang w:val="bs-Latn-BA"/>
        </w:rPr>
        <w:t>P</w:t>
      </w:r>
      <w:r w:rsidR="00914FAF" w:rsidRPr="005824E4">
        <w:rPr>
          <w:lang w:val="bs-Latn-BA"/>
        </w:rPr>
        <w:t>)</w:t>
      </w:r>
      <w:r w:rsidR="00E03267" w:rsidRPr="005824E4">
        <w:rPr>
          <w:lang w:val="bs-Latn-BA"/>
        </w:rPr>
        <w:t xml:space="preserve">, </w:t>
      </w:r>
      <w:r w:rsidR="009111BD" w:rsidRPr="005824E4">
        <w:rPr>
          <w:lang w:val="bs-Latn-BA"/>
        </w:rPr>
        <w:t xml:space="preserve">koji su </w:t>
      </w:r>
      <w:r w:rsidR="008D0F78" w:rsidRPr="005824E4">
        <w:rPr>
          <w:lang w:val="bs-Latn-BA"/>
        </w:rPr>
        <w:t>planirani</w:t>
      </w:r>
      <w:r w:rsidR="009111BD" w:rsidRPr="005824E4">
        <w:rPr>
          <w:lang w:val="bs-Latn-BA"/>
        </w:rPr>
        <w:t xml:space="preserve"> </w:t>
      </w:r>
      <w:r w:rsidR="008D0F78" w:rsidRPr="005824E4">
        <w:rPr>
          <w:lang w:val="bs-Latn-BA"/>
        </w:rPr>
        <w:t>nacrtom</w:t>
      </w:r>
      <w:r w:rsidR="00006409" w:rsidRPr="005824E4">
        <w:rPr>
          <w:lang w:val="bs-Latn-BA"/>
        </w:rPr>
        <w:t xml:space="preserve"> </w:t>
      </w:r>
      <w:r w:rsidR="00E03267" w:rsidRPr="005824E4">
        <w:rPr>
          <w:lang w:val="bs-Latn-BA"/>
        </w:rPr>
        <w:t>Srednjoročnog plana rada MP BiH za period od</w:t>
      </w:r>
      <w:r w:rsidR="00AE592D" w:rsidRPr="005824E4">
        <w:rPr>
          <w:lang w:val="bs-Latn-BA"/>
        </w:rPr>
        <w:t xml:space="preserve"> 2022. do 2024</w:t>
      </w:r>
      <w:r w:rsidR="00E03267" w:rsidRPr="005824E4">
        <w:rPr>
          <w:lang w:val="bs-Latn-BA"/>
        </w:rPr>
        <w:t>. godine.</w:t>
      </w:r>
    </w:p>
    <w:p w14:paraId="7C72C7FA" w14:textId="58E91AF7" w:rsidR="00E03267" w:rsidRPr="005824E4" w:rsidRDefault="003E35D7" w:rsidP="000D2CCC">
      <w:pPr>
        <w:spacing w:before="120" w:after="120"/>
        <w:jc w:val="both"/>
        <w:rPr>
          <w:lang w:val="bs-Latn-BA"/>
        </w:rPr>
      </w:pPr>
      <w:r w:rsidRPr="005824E4">
        <w:rPr>
          <w:lang w:val="bs-Latn-BA"/>
        </w:rPr>
        <w:t>P</w:t>
      </w:r>
      <w:r w:rsidR="00F44A35" w:rsidRPr="005824E4">
        <w:rPr>
          <w:lang w:val="bs-Latn-BA"/>
        </w:rPr>
        <w:t>rogram rada uspostavlja osnovu</w:t>
      </w:r>
      <w:r w:rsidR="00E03267" w:rsidRPr="005824E4">
        <w:rPr>
          <w:lang w:val="bs-Latn-BA"/>
        </w:rPr>
        <w:t xml:space="preserve"> za ostvarenje mandata i zadanih ciljeva na kojima će MP BiH raditi tokom godine. </w:t>
      </w:r>
      <w:r w:rsidR="00C14086" w:rsidRPr="005824E4">
        <w:rPr>
          <w:lang w:val="bs-Latn-BA"/>
        </w:rPr>
        <w:t>U njemu su navedeni ciljani rezultati</w:t>
      </w:r>
      <w:r w:rsidR="00E03267" w:rsidRPr="005824E4">
        <w:rPr>
          <w:lang w:val="bs-Latn-BA"/>
        </w:rPr>
        <w:t xml:space="preserve"> koji se planiraju ostvariti u 202</w:t>
      </w:r>
      <w:r w:rsidR="00AE592D" w:rsidRPr="005824E4">
        <w:rPr>
          <w:lang w:val="bs-Latn-BA"/>
        </w:rPr>
        <w:t>3</w:t>
      </w:r>
      <w:r w:rsidR="00E03267" w:rsidRPr="005824E4">
        <w:rPr>
          <w:lang w:val="bs-Latn-BA"/>
        </w:rPr>
        <w:t>. godini, koji su</w:t>
      </w:r>
      <w:r w:rsidR="00FF3753" w:rsidRPr="005824E4">
        <w:rPr>
          <w:lang w:val="bs-Latn-BA"/>
        </w:rPr>
        <w:t xml:space="preserve"> </w:t>
      </w:r>
      <w:r w:rsidR="00E03267" w:rsidRPr="005824E4">
        <w:rPr>
          <w:lang w:val="bs-Latn-BA"/>
        </w:rPr>
        <w:t>izazovni i ambi</w:t>
      </w:r>
      <w:r w:rsidR="00FF3753" w:rsidRPr="005824E4">
        <w:rPr>
          <w:lang w:val="bs-Latn-BA"/>
        </w:rPr>
        <w:t>ciozni, ali istovremeno ostvar</w:t>
      </w:r>
      <w:r w:rsidR="00E03267" w:rsidRPr="005824E4">
        <w:rPr>
          <w:lang w:val="bs-Latn-BA"/>
        </w:rPr>
        <w:t xml:space="preserve">ivi, s obzirom na postojeći nivo kapaciteta </w:t>
      </w:r>
      <w:r w:rsidR="009A730C" w:rsidRPr="005824E4">
        <w:rPr>
          <w:lang w:val="bs-Latn-BA"/>
        </w:rPr>
        <w:t>MP BiH</w:t>
      </w:r>
      <w:r w:rsidR="00E03267" w:rsidRPr="005824E4">
        <w:rPr>
          <w:lang w:val="bs-Latn-BA"/>
        </w:rPr>
        <w:t>.</w:t>
      </w:r>
    </w:p>
    <w:p w14:paraId="04509719" w14:textId="3DE148A5" w:rsidR="009A730C" w:rsidRPr="005824E4" w:rsidRDefault="008D0F78" w:rsidP="000D2CCC">
      <w:pPr>
        <w:spacing w:after="120"/>
        <w:jc w:val="both"/>
        <w:rPr>
          <w:lang w:val="bs-Latn-BA"/>
        </w:rPr>
      </w:pPr>
      <w:r w:rsidRPr="005824E4">
        <w:rPr>
          <w:lang w:val="bs-Latn-BA"/>
        </w:rPr>
        <w:t>AP</w:t>
      </w:r>
      <w:r w:rsidR="009A730C" w:rsidRPr="005824E4">
        <w:rPr>
          <w:lang w:val="bs-Latn-BA"/>
        </w:rPr>
        <w:t xml:space="preserve"> godišnjeg programa</w:t>
      </w:r>
      <w:r w:rsidR="00AE592D" w:rsidRPr="005824E4">
        <w:rPr>
          <w:lang w:val="bs-Latn-BA"/>
        </w:rPr>
        <w:t xml:space="preserve"> rada MP BiH za 2023</w:t>
      </w:r>
      <w:r w:rsidR="009A730C" w:rsidRPr="005824E4">
        <w:rPr>
          <w:lang w:val="bs-Latn-BA"/>
        </w:rPr>
        <w:t>. godinu sadrži programe, projekte i aktivnosti ko</w:t>
      </w:r>
      <w:r w:rsidR="00AE592D" w:rsidRPr="005824E4">
        <w:rPr>
          <w:lang w:val="bs-Latn-BA"/>
        </w:rPr>
        <w:t>ji se planiraju ostvariti u 2023</w:t>
      </w:r>
      <w:r w:rsidR="009A730C" w:rsidRPr="005824E4">
        <w:rPr>
          <w:lang w:val="bs-Latn-BA"/>
        </w:rPr>
        <w:t>. godini, kao i način na koji se planiraju ostvariti, te ishodi koji se očekuju kao rezultat.</w:t>
      </w:r>
    </w:p>
    <w:p w14:paraId="22C15128" w14:textId="1705EDC0" w:rsidR="009A730C" w:rsidRPr="005824E4" w:rsidRDefault="009A730C" w:rsidP="000D2CCC">
      <w:pPr>
        <w:spacing w:after="120"/>
        <w:jc w:val="both"/>
        <w:rPr>
          <w:lang w:val="bs-Latn-BA"/>
        </w:rPr>
      </w:pPr>
      <w:r w:rsidRPr="005824E4">
        <w:rPr>
          <w:lang w:val="bs-Latn-BA"/>
        </w:rPr>
        <w:t xml:space="preserve">Praćenje i procjena provođenja </w:t>
      </w:r>
      <w:r w:rsidR="00A665B6" w:rsidRPr="005824E4">
        <w:rPr>
          <w:lang w:val="bs-Latn-BA"/>
        </w:rPr>
        <w:t>ovog</w:t>
      </w:r>
      <w:r w:rsidRPr="005824E4">
        <w:rPr>
          <w:lang w:val="bs-Latn-BA"/>
        </w:rPr>
        <w:t xml:space="preserve"> programa rada vršit će se kroz mjesečne izvještaje rukovodstvu MP BiH i godišnjim izvještavanjem </w:t>
      </w:r>
      <w:r w:rsidR="00A665B6" w:rsidRPr="005824E4">
        <w:rPr>
          <w:lang w:val="bs-Latn-BA"/>
        </w:rPr>
        <w:t>VM BiH</w:t>
      </w:r>
      <w:r w:rsidRPr="005824E4">
        <w:rPr>
          <w:lang w:val="bs-Latn-BA"/>
        </w:rPr>
        <w:t>.</w:t>
      </w:r>
    </w:p>
    <w:p w14:paraId="6D533269" w14:textId="12A73C4E" w:rsidR="009A730C" w:rsidRPr="005824E4" w:rsidRDefault="009A730C" w:rsidP="000D2CCC">
      <w:pPr>
        <w:spacing w:after="120"/>
        <w:jc w:val="both"/>
        <w:rPr>
          <w:lang w:val="bs-Latn-BA"/>
        </w:rPr>
      </w:pPr>
      <w:r w:rsidRPr="005824E4">
        <w:rPr>
          <w:lang w:val="bs-Latn-BA"/>
        </w:rPr>
        <w:t xml:space="preserve">Popunjavanje ljudskim </w:t>
      </w:r>
      <w:r w:rsidR="002E2B00" w:rsidRPr="005824E4">
        <w:rPr>
          <w:lang w:val="bs-Latn-BA"/>
        </w:rPr>
        <w:t>resursima</w:t>
      </w:r>
      <w:r w:rsidRPr="005824E4">
        <w:rPr>
          <w:lang w:val="bs-Latn-BA"/>
        </w:rPr>
        <w:t xml:space="preserve"> MP BiH vršit će se u skladu sa Planom popunjavanja ljuds</w:t>
      </w:r>
      <w:r w:rsidR="00AE592D" w:rsidRPr="005824E4">
        <w:rPr>
          <w:lang w:val="bs-Latn-BA"/>
        </w:rPr>
        <w:t xml:space="preserve">kim </w:t>
      </w:r>
      <w:r w:rsidR="002E2B00" w:rsidRPr="005824E4">
        <w:rPr>
          <w:lang w:val="bs-Latn-BA"/>
        </w:rPr>
        <w:t>resursima</w:t>
      </w:r>
      <w:r w:rsidR="00AE592D" w:rsidRPr="005824E4">
        <w:rPr>
          <w:lang w:val="bs-Latn-BA"/>
        </w:rPr>
        <w:t xml:space="preserve"> MP BiH za 2023</w:t>
      </w:r>
      <w:r w:rsidRPr="005824E4">
        <w:rPr>
          <w:lang w:val="bs-Latn-BA"/>
        </w:rPr>
        <w:t>. godinu.</w:t>
      </w:r>
    </w:p>
    <w:p w14:paraId="2BC1DFE8" w14:textId="4DB294EB" w:rsidR="009A730C" w:rsidRPr="005824E4" w:rsidRDefault="002E2B00" w:rsidP="000D2CCC">
      <w:pPr>
        <w:spacing w:after="120"/>
        <w:jc w:val="both"/>
        <w:rPr>
          <w:lang w:val="bs-Latn-BA"/>
        </w:rPr>
      </w:pPr>
      <w:r w:rsidRPr="005824E4">
        <w:rPr>
          <w:lang w:val="bs-Latn-BA"/>
        </w:rPr>
        <w:t>Dinamikom pl</w:t>
      </w:r>
      <w:r w:rsidR="009A730C" w:rsidRPr="005824E4">
        <w:rPr>
          <w:lang w:val="bs-Latn-BA"/>
        </w:rPr>
        <w:t>an</w:t>
      </w:r>
      <w:r w:rsidRPr="005824E4">
        <w:rPr>
          <w:lang w:val="bs-Latn-BA"/>
        </w:rPr>
        <w:t>a</w:t>
      </w:r>
      <w:r w:rsidR="00AE592D" w:rsidRPr="005824E4">
        <w:rPr>
          <w:lang w:val="bs-Latn-BA"/>
        </w:rPr>
        <w:t xml:space="preserve"> nabavke opreme MP BiH za 2023</w:t>
      </w:r>
      <w:r w:rsidR="009A730C" w:rsidRPr="005824E4">
        <w:rPr>
          <w:lang w:val="bs-Latn-BA"/>
        </w:rPr>
        <w:t>. godinu vršit će se obnova zastarjele, kao i nabavka nove opreme.</w:t>
      </w:r>
    </w:p>
    <w:p w14:paraId="47B78133" w14:textId="6AAED25B" w:rsidR="009A730C" w:rsidRPr="005824E4" w:rsidRDefault="00AE592D" w:rsidP="000D2CCC">
      <w:pPr>
        <w:spacing w:after="120"/>
        <w:jc w:val="both"/>
        <w:rPr>
          <w:lang w:val="bs-Latn-BA"/>
        </w:rPr>
      </w:pPr>
      <w:r w:rsidRPr="005824E4">
        <w:rPr>
          <w:lang w:val="bs-Latn-BA"/>
        </w:rPr>
        <w:t>MP BiH će u 2023</w:t>
      </w:r>
      <w:r w:rsidR="009A730C" w:rsidRPr="005824E4">
        <w:rPr>
          <w:lang w:val="bs-Latn-BA"/>
        </w:rPr>
        <w:t xml:space="preserve">. godini vršiti obuke </w:t>
      </w:r>
      <w:r w:rsidR="002E2B00" w:rsidRPr="005824E4">
        <w:rPr>
          <w:lang w:val="bs-Latn-BA"/>
        </w:rPr>
        <w:t>kadra</w:t>
      </w:r>
      <w:r w:rsidR="009A730C" w:rsidRPr="005824E4">
        <w:rPr>
          <w:lang w:val="bs-Latn-BA"/>
        </w:rPr>
        <w:t xml:space="preserve"> u skladu sa vlastitim potrebama u odnosu na dostupne programe obuka </w:t>
      </w:r>
      <w:r w:rsidR="00366333" w:rsidRPr="005824E4">
        <w:rPr>
          <w:lang w:val="bs-Latn-BA"/>
        </w:rPr>
        <w:t>ADS-a BiH</w:t>
      </w:r>
      <w:r w:rsidR="009A730C" w:rsidRPr="005824E4">
        <w:rPr>
          <w:lang w:val="bs-Latn-BA"/>
        </w:rPr>
        <w:t xml:space="preserve">, </w:t>
      </w:r>
      <w:r w:rsidR="00366333" w:rsidRPr="005824E4">
        <w:rPr>
          <w:lang w:val="bs-Latn-BA"/>
        </w:rPr>
        <w:t>DEI-ja</w:t>
      </w:r>
      <w:r w:rsidR="009A730C" w:rsidRPr="005824E4">
        <w:rPr>
          <w:lang w:val="bs-Latn-BA"/>
        </w:rPr>
        <w:t xml:space="preserve">, kao i kroz obuke u okviru odobrenih projekata </w:t>
      </w:r>
      <w:r w:rsidR="00F4646E" w:rsidRPr="005824E4">
        <w:rPr>
          <w:lang w:val="bs-Latn-BA"/>
        </w:rPr>
        <w:t xml:space="preserve">pomoći i </w:t>
      </w:r>
      <w:r w:rsidR="009A730C" w:rsidRPr="005824E4">
        <w:rPr>
          <w:lang w:val="bs-Latn-BA"/>
        </w:rPr>
        <w:t xml:space="preserve">obuke koje organizuje </w:t>
      </w:r>
      <w:r w:rsidR="00366333" w:rsidRPr="005824E4">
        <w:rPr>
          <w:lang w:val="bs-Latn-BA"/>
        </w:rPr>
        <w:t>ReSPA</w:t>
      </w:r>
      <w:r w:rsidR="009A730C" w:rsidRPr="005824E4">
        <w:rPr>
          <w:lang w:val="bs-Latn-BA"/>
        </w:rPr>
        <w:t>.</w:t>
      </w:r>
    </w:p>
    <w:p w14:paraId="69234B39" w14:textId="77777777" w:rsidR="00C14086" w:rsidRPr="005824E4" w:rsidRDefault="000D2CCC" w:rsidP="007510D9">
      <w:pPr>
        <w:jc w:val="both"/>
        <w:rPr>
          <w:lang w:val="bs-Latn-BA"/>
        </w:rPr>
      </w:pPr>
      <w:r w:rsidRPr="005824E4">
        <w:rPr>
          <w:lang w:val="bs-Latn-BA"/>
        </w:rPr>
        <w:t>U p</w:t>
      </w:r>
      <w:r w:rsidR="009A730C" w:rsidRPr="005824E4">
        <w:rPr>
          <w:lang w:val="bs-Latn-BA"/>
        </w:rPr>
        <w:t>rilogu ovog programa rada nalaze se prethodne procjene uticaja za propise koji su predloženi u plan norma</w:t>
      </w:r>
      <w:r w:rsidRPr="005824E4">
        <w:rPr>
          <w:lang w:val="bs-Latn-BA"/>
        </w:rPr>
        <w:t>tivno-pravnih aktivnosti MP BiH</w:t>
      </w:r>
      <w:r w:rsidR="009A730C" w:rsidRPr="005824E4">
        <w:rPr>
          <w:lang w:val="bs-Latn-BA"/>
        </w:rPr>
        <w:t>.</w:t>
      </w:r>
    </w:p>
    <w:p w14:paraId="1FFCD5D8" w14:textId="743D278D" w:rsidR="007510D9" w:rsidRPr="005824E4" w:rsidRDefault="007510D9" w:rsidP="007510D9">
      <w:pPr>
        <w:jc w:val="both"/>
        <w:rPr>
          <w:lang w:val="bs-Latn-BA"/>
        </w:rPr>
      </w:pPr>
      <w:r w:rsidRPr="005824E4">
        <w:rPr>
          <w:lang w:val="bs-Latn-BA"/>
        </w:rPr>
        <w:br w:type="page"/>
      </w:r>
    </w:p>
    <w:p w14:paraId="5DA1E0A2" w14:textId="660FF9E7" w:rsidR="00E03267" w:rsidRPr="005824E4" w:rsidRDefault="00E03267" w:rsidP="00EC5A7E">
      <w:pPr>
        <w:jc w:val="both"/>
        <w:rPr>
          <w:lang w:val="bs-Latn-BA"/>
        </w:rPr>
      </w:pPr>
      <w:r w:rsidRPr="005824E4">
        <w:rPr>
          <w:lang w:val="bs-Latn-BA"/>
        </w:rPr>
        <w:lastRenderedPageBreak/>
        <w:t xml:space="preserve">Prioriteti </w:t>
      </w:r>
      <w:r w:rsidR="009A730C" w:rsidRPr="005824E4">
        <w:rPr>
          <w:lang w:val="bs-Latn-BA"/>
        </w:rPr>
        <w:t xml:space="preserve">i planirani rezultati </w:t>
      </w:r>
      <w:r w:rsidRPr="005824E4">
        <w:rPr>
          <w:lang w:val="bs-Latn-BA"/>
        </w:rPr>
        <w:t>M</w:t>
      </w:r>
      <w:r w:rsidR="0082034D" w:rsidRPr="005824E4">
        <w:rPr>
          <w:lang w:val="bs-Latn-BA"/>
        </w:rPr>
        <w:t xml:space="preserve">P </w:t>
      </w:r>
      <w:r w:rsidR="00D6052F" w:rsidRPr="005824E4">
        <w:rPr>
          <w:lang w:val="bs-Latn-BA"/>
        </w:rPr>
        <w:t xml:space="preserve">BiH </w:t>
      </w:r>
      <w:r w:rsidRPr="005824E4">
        <w:rPr>
          <w:lang w:val="bs-Latn-BA"/>
        </w:rPr>
        <w:t>u 202</w:t>
      </w:r>
      <w:r w:rsidR="00AE592D" w:rsidRPr="005824E4">
        <w:rPr>
          <w:lang w:val="bs-Latn-BA"/>
        </w:rPr>
        <w:t>3</w:t>
      </w:r>
      <w:r w:rsidR="004D1526" w:rsidRPr="005824E4">
        <w:rPr>
          <w:lang w:val="bs-Latn-BA"/>
        </w:rPr>
        <w:t>. godini</w:t>
      </w:r>
      <w:r w:rsidRPr="005824E4">
        <w:rPr>
          <w:lang w:val="bs-Latn-BA"/>
        </w:rPr>
        <w:t xml:space="preserve"> koji proiz</w:t>
      </w:r>
      <w:r w:rsidR="00F4646E" w:rsidRPr="005824E4">
        <w:rPr>
          <w:lang w:val="bs-Latn-BA"/>
        </w:rPr>
        <w:t>i</w:t>
      </w:r>
      <w:r w:rsidRPr="005824E4">
        <w:rPr>
          <w:lang w:val="bs-Latn-BA"/>
        </w:rPr>
        <w:t xml:space="preserve">laze iz </w:t>
      </w:r>
      <w:r w:rsidR="004D1526" w:rsidRPr="005824E4">
        <w:rPr>
          <w:lang w:val="bs-Latn-BA"/>
        </w:rPr>
        <w:t>strateškog okvira</w:t>
      </w:r>
      <w:r w:rsidRPr="005824E4">
        <w:rPr>
          <w:lang w:val="bs-Latn-BA"/>
        </w:rPr>
        <w:t xml:space="preserve"> su:</w:t>
      </w:r>
    </w:p>
    <w:p w14:paraId="2C6CC0A4" w14:textId="50A14ED3" w:rsidR="000C7BCC" w:rsidRPr="005824E4" w:rsidRDefault="00702DF8" w:rsidP="000801A6">
      <w:pPr>
        <w:spacing w:after="60"/>
        <w:jc w:val="both"/>
        <w:rPr>
          <w:lang w:val="bs-Latn-BA"/>
        </w:rPr>
      </w:pPr>
      <w:r w:rsidRPr="005824E4">
        <w:rPr>
          <w:lang w:val="bs-Latn-BA"/>
        </w:rPr>
        <w:t xml:space="preserve">1. </w:t>
      </w:r>
      <w:r w:rsidR="00E03267" w:rsidRPr="005824E4">
        <w:rPr>
          <w:lang w:val="bs-Latn-BA"/>
        </w:rPr>
        <w:t xml:space="preserve">Srednjoročni cilj: 14.2. </w:t>
      </w:r>
      <w:r w:rsidR="00A84858" w:rsidRPr="005824E4">
        <w:rPr>
          <w:lang w:val="bs-Latn-BA"/>
        </w:rPr>
        <w:t>Unapređenje kreiranja po</w:t>
      </w:r>
      <w:r w:rsidR="00F4646E" w:rsidRPr="005824E4">
        <w:rPr>
          <w:lang w:val="bs-Latn-BA"/>
        </w:rPr>
        <w:t xml:space="preserve">litika, procesa integracije u </w:t>
      </w:r>
      <w:r w:rsidR="008D0F78" w:rsidRPr="005824E4">
        <w:rPr>
          <w:lang w:val="bs-Latn-BA"/>
        </w:rPr>
        <w:t>EU</w:t>
      </w:r>
      <w:r w:rsidR="00A84858" w:rsidRPr="005824E4">
        <w:rPr>
          <w:lang w:val="bs-Latn-BA"/>
        </w:rPr>
        <w:t xml:space="preserve"> i reforme javne uprave</w:t>
      </w:r>
    </w:p>
    <w:p w14:paraId="4C4305FA" w14:textId="77777777" w:rsidR="004D1526" w:rsidRPr="005824E4" w:rsidRDefault="00E03267" w:rsidP="00724E3D">
      <w:pPr>
        <w:jc w:val="both"/>
        <w:rPr>
          <w:lang w:val="bs-Latn-BA"/>
        </w:rPr>
      </w:pPr>
      <w:r w:rsidRPr="005824E4">
        <w:rPr>
          <w:lang w:val="bs-Latn-BA"/>
        </w:rPr>
        <w:t>P</w:t>
      </w:r>
      <w:r w:rsidR="009A730C" w:rsidRPr="005824E4">
        <w:rPr>
          <w:lang w:val="bs-Latn-BA"/>
        </w:rPr>
        <w:t>rioriteti i p</w:t>
      </w:r>
      <w:r w:rsidRPr="005824E4">
        <w:rPr>
          <w:lang w:val="bs-Latn-BA"/>
        </w:rPr>
        <w:t xml:space="preserve">lanirani rezultati </w:t>
      </w:r>
      <w:r w:rsidR="003A16EF" w:rsidRPr="005824E4">
        <w:rPr>
          <w:lang w:val="bs-Latn-BA"/>
        </w:rPr>
        <w:t>Programa: 14.2.1 Javna uprava i saradnja sa civilnim društvom</w:t>
      </w:r>
      <w:r w:rsidR="00432030" w:rsidRPr="005824E4">
        <w:rPr>
          <w:lang w:val="bs-Latn-BA"/>
        </w:rPr>
        <w:t xml:space="preserve"> </w:t>
      </w:r>
      <w:r w:rsidRPr="005824E4">
        <w:rPr>
          <w:lang w:val="bs-Latn-BA"/>
        </w:rPr>
        <w:t>su</w:t>
      </w:r>
      <w:r w:rsidR="004D1526" w:rsidRPr="005824E4">
        <w:rPr>
          <w:lang w:val="bs-Latn-BA"/>
        </w:rPr>
        <w:t>:</w:t>
      </w:r>
    </w:p>
    <w:p w14:paraId="37B1889C" w14:textId="12182C87" w:rsidR="004D1526" w:rsidRPr="005824E4" w:rsidRDefault="00E03267" w:rsidP="00702DF8">
      <w:pPr>
        <w:pStyle w:val="ListParagraph"/>
        <w:numPr>
          <w:ilvl w:val="0"/>
          <w:numId w:val="41"/>
        </w:numPr>
        <w:jc w:val="both"/>
        <w:rPr>
          <w:lang w:val="bs-Latn-BA"/>
        </w:rPr>
      </w:pPr>
      <w:r w:rsidRPr="005824E4">
        <w:rPr>
          <w:lang w:val="bs-Latn-BA"/>
        </w:rPr>
        <w:t>Savjetodavni organ z</w:t>
      </w:r>
      <w:r w:rsidR="00432030" w:rsidRPr="005824E4">
        <w:rPr>
          <w:lang w:val="bs-Latn-BA"/>
        </w:rPr>
        <w:t>a saradnju sa civilnim društvom</w:t>
      </w:r>
      <w:r w:rsidR="00DD1FAE" w:rsidRPr="005824E4">
        <w:rPr>
          <w:lang w:val="bs-Latn-BA"/>
        </w:rPr>
        <w:t xml:space="preserve"> </w:t>
      </w:r>
      <w:r w:rsidR="00F4646E" w:rsidRPr="005824E4">
        <w:rPr>
          <w:lang w:val="bs-Latn-BA"/>
        </w:rPr>
        <w:t>obavlja svoju funkciju</w:t>
      </w:r>
      <w:r w:rsidR="00432030" w:rsidRPr="005824E4">
        <w:rPr>
          <w:lang w:val="bs-Latn-BA"/>
        </w:rPr>
        <w:t>,</w:t>
      </w:r>
    </w:p>
    <w:p w14:paraId="0EF25EC2" w14:textId="72903CCC" w:rsidR="004D1526" w:rsidRPr="005824E4" w:rsidRDefault="002E2B00" w:rsidP="000801A6">
      <w:pPr>
        <w:pStyle w:val="ListParagraph"/>
        <w:numPr>
          <w:ilvl w:val="0"/>
          <w:numId w:val="41"/>
        </w:numPr>
        <w:jc w:val="both"/>
        <w:rPr>
          <w:lang w:val="bs-Latn-BA"/>
        </w:rPr>
      </w:pPr>
      <w:r w:rsidRPr="005824E4">
        <w:rPr>
          <w:lang w:val="bs-Latn-BA"/>
        </w:rPr>
        <w:t xml:space="preserve">Finaliziran proces pridruživanja programu </w:t>
      </w:r>
      <w:r w:rsidR="000801A6" w:rsidRPr="005824E4">
        <w:rPr>
          <w:lang w:val="bs-Latn-BA"/>
        </w:rPr>
        <w:t>Građanstvo, ravnopravnost, prava i vrijednosti - CERV</w:t>
      </w:r>
      <w:r w:rsidR="00E03267" w:rsidRPr="005824E4">
        <w:rPr>
          <w:lang w:val="bs-Latn-BA"/>
        </w:rPr>
        <w:t xml:space="preserve">, </w:t>
      </w:r>
      <w:r w:rsidRPr="005824E4">
        <w:rPr>
          <w:lang w:val="bs-Latn-BA"/>
        </w:rPr>
        <w:t>program promovisan</w:t>
      </w:r>
      <w:r w:rsidR="00FA3540" w:rsidRPr="005824E4">
        <w:rPr>
          <w:lang w:val="bs-Latn-BA"/>
        </w:rPr>
        <w:t xml:space="preserve">, te </w:t>
      </w:r>
      <w:r w:rsidRPr="005824E4">
        <w:rPr>
          <w:lang w:val="bs-Latn-BA"/>
        </w:rPr>
        <w:t>uvećan</w:t>
      </w:r>
      <w:r w:rsidR="00FA3540" w:rsidRPr="005824E4">
        <w:rPr>
          <w:lang w:val="bs-Latn-BA"/>
        </w:rPr>
        <w:t xml:space="preserve"> </w:t>
      </w:r>
      <w:r w:rsidR="00E03267" w:rsidRPr="005824E4">
        <w:rPr>
          <w:lang w:val="bs-Latn-BA"/>
        </w:rPr>
        <w:t xml:space="preserve">broj </w:t>
      </w:r>
      <w:r w:rsidR="00432030" w:rsidRPr="005824E4">
        <w:rPr>
          <w:lang w:val="bs-Latn-BA"/>
        </w:rPr>
        <w:t>korisnika i povučenih sredstava,</w:t>
      </w:r>
    </w:p>
    <w:p w14:paraId="12387EA4" w14:textId="577D9059" w:rsidR="004D1526" w:rsidRPr="005824E4" w:rsidRDefault="00E03267" w:rsidP="00702DF8">
      <w:pPr>
        <w:pStyle w:val="ListParagraph"/>
        <w:numPr>
          <w:ilvl w:val="0"/>
          <w:numId w:val="41"/>
        </w:numPr>
        <w:jc w:val="both"/>
        <w:rPr>
          <w:lang w:val="bs-Latn-BA"/>
        </w:rPr>
      </w:pPr>
      <w:r w:rsidRPr="005824E4">
        <w:rPr>
          <w:lang w:val="bs-Latn-BA"/>
        </w:rPr>
        <w:t xml:space="preserve">Savjetodavno vijeće </w:t>
      </w:r>
      <w:r w:rsidR="00AD5736" w:rsidRPr="005824E4">
        <w:rPr>
          <w:lang w:val="bs-Latn-BA"/>
        </w:rPr>
        <w:t>Inicijative Partnerstvo za otvorenu vlast</w:t>
      </w:r>
      <w:r w:rsidR="002C26A2" w:rsidRPr="005824E4">
        <w:rPr>
          <w:lang w:val="bs-Latn-BA"/>
        </w:rPr>
        <w:t xml:space="preserve"> </w:t>
      </w:r>
      <w:r w:rsidRPr="005824E4">
        <w:rPr>
          <w:lang w:val="bs-Latn-BA"/>
        </w:rPr>
        <w:t xml:space="preserve">je u funkciji, </w:t>
      </w:r>
      <w:r w:rsidR="002E2B00" w:rsidRPr="005824E4">
        <w:rPr>
          <w:lang w:val="bs-Latn-BA"/>
        </w:rPr>
        <w:t>usvojen ažurirani</w:t>
      </w:r>
      <w:r w:rsidR="00914FAF" w:rsidRPr="005824E4">
        <w:rPr>
          <w:lang w:val="bs-Latn-BA"/>
        </w:rPr>
        <w:t xml:space="preserve"> AP koji se</w:t>
      </w:r>
      <w:r w:rsidR="001772AB" w:rsidRPr="005824E4">
        <w:rPr>
          <w:lang w:val="bs-Latn-BA"/>
        </w:rPr>
        <w:t xml:space="preserve"> provodi</w:t>
      </w:r>
      <w:r w:rsidR="00432030" w:rsidRPr="005824E4">
        <w:rPr>
          <w:lang w:val="bs-Latn-BA"/>
        </w:rPr>
        <w:t>,</w:t>
      </w:r>
    </w:p>
    <w:p w14:paraId="38C216D0" w14:textId="3C2718BB" w:rsidR="004D1526" w:rsidRPr="005824E4" w:rsidRDefault="00CB4DC8" w:rsidP="00702DF8">
      <w:pPr>
        <w:pStyle w:val="ListParagraph"/>
        <w:numPr>
          <w:ilvl w:val="0"/>
          <w:numId w:val="41"/>
        </w:numPr>
        <w:jc w:val="both"/>
        <w:rPr>
          <w:lang w:val="bs-Latn-BA"/>
        </w:rPr>
      </w:pPr>
      <w:r w:rsidRPr="005824E4">
        <w:rPr>
          <w:lang w:val="bs-Latn-BA"/>
        </w:rPr>
        <w:t>Praćeno je provođenje</w:t>
      </w:r>
      <w:r w:rsidR="002E2B00" w:rsidRPr="005824E4">
        <w:rPr>
          <w:lang w:val="bs-Latn-BA"/>
        </w:rPr>
        <w:t xml:space="preserve"> </w:t>
      </w:r>
      <w:r w:rsidR="00E03267" w:rsidRPr="005824E4">
        <w:rPr>
          <w:lang w:val="bs-Latn-BA"/>
        </w:rPr>
        <w:t>Pravila za konsultacije u izradi pravnih propisa</w:t>
      </w:r>
      <w:r w:rsidR="002E2B00" w:rsidRPr="005824E4">
        <w:rPr>
          <w:lang w:val="bs-Latn-BA"/>
        </w:rPr>
        <w:t>,</w:t>
      </w:r>
      <w:r w:rsidR="00432030" w:rsidRPr="005824E4">
        <w:rPr>
          <w:lang w:val="bs-Latn-BA"/>
        </w:rPr>
        <w:t xml:space="preserve"> ažurira</w:t>
      </w:r>
      <w:r w:rsidR="002E2B00" w:rsidRPr="005824E4">
        <w:rPr>
          <w:lang w:val="bs-Latn-BA"/>
        </w:rPr>
        <w:t>na</w:t>
      </w:r>
      <w:r w:rsidR="00FA3540" w:rsidRPr="005824E4">
        <w:rPr>
          <w:lang w:val="bs-Latn-BA"/>
        </w:rPr>
        <w:t xml:space="preserve"> </w:t>
      </w:r>
      <w:r w:rsidR="002E2B00" w:rsidRPr="005824E4">
        <w:rPr>
          <w:lang w:val="bs-Latn-BA"/>
        </w:rPr>
        <w:t>web platforma</w:t>
      </w:r>
      <w:r w:rsidR="00FA3540" w:rsidRPr="005824E4">
        <w:rPr>
          <w:lang w:val="bs-Latn-BA"/>
        </w:rPr>
        <w:t xml:space="preserve"> e</w:t>
      </w:r>
      <w:r w:rsidR="00480E64" w:rsidRPr="005824E4">
        <w:rPr>
          <w:lang w:val="bs-Latn-BA"/>
        </w:rPr>
        <w:t>K</w:t>
      </w:r>
      <w:r w:rsidR="00FA3540" w:rsidRPr="005824E4">
        <w:rPr>
          <w:lang w:val="bs-Latn-BA"/>
        </w:rPr>
        <w:t xml:space="preserve">onsultacije </w:t>
      </w:r>
      <w:r w:rsidR="00432030" w:rsidRPr="005824E4">
        <w:rPr>
          <w:lang w:val="bs-Latn-BA"/>
        </w:rPr>
        <w:t>i promovisa</w:t>
      </w:r>
      <w:r w:rsidR="002E2B00" w:rsidRPr="005824E4">
        <w:rPr>
          <w:lang w:val="bs-Latn-BA"/>
        </w:rPr>
        <w:t>na</w:t>
      </w:r>
      <w:r w:rsidR="00432030" w:rsidRPr="005824E4">
        <w:rPr>
          <w:lang w:val="bs-Latn-BA"/>
        </w:rPr>
        <w:t>, uveća</w:t>
      </w:r>
      <w:r w:rsidR="002E2B00" w:rsidRPr="005824E4">
        <w:rPr>
          <w:lang w:val="bs-Latn-BA"/>
        </w:rPr>
        <w:t>n</w:t>
      </w:r>
      <w:r w:rsidR="00432030" w:rsidRPr="005824E4">
        <w:rPr>
          <w:lang w:val="bs-Latn-BA"/>
        </w:rPr>
        <w:t xml:space="preserve"> </w:t>
      </w:r>
      <w:r w:rsidR="00E03267" w:rsidRPr="005824E4">
        <w:rPr>
          <w:lang w:val="bs-Latn-BA"/>
        </w:rPr>
        <w:t>broj institucija i organizacija civilnog društva koje uče</w:t>
      </w:r>
      <w:r w:rsidR="00432030" w:rsidRPr="005824E4">
        <w:rPr>
          <w:lang w:val="bs-Latn-BA"/>
        </w:rPr>
        <w:t>stvuju u izradi pravnih propisa</w:t>
      </w:r>
      <w:r w:rsidR="00480E64" w:rsidRPr="005824E4">
        <w:rPr>
          <w:lang w:val="bs-Latn-BA"/>
        </w:rPr>
        <w:t xml:space="preserve"> kroz konsultacije</w:t>
      </w:r>
      <w:r w:rsidR="00432030" w:rsidRPr="005824E4">
        <w:rPr>
          <w:lang w:val="bs-Latn-BA"/>
        </w:rPr>
        <w:t>,</w:t>
      </w:r>
    </w:p>
    <w:p w14:paraId="724E60D8" w14:textId="57013799" w:rsidR="004D1526" w:rsidRPr="005824E4" w:rsidRDefault="002E2B00" w:rsidP="00702DF8">
      <w:pPr>
        <w:pStyle w:val="ListParagraph"/>
        <w:numPr>
          <w:ilvl w:val="0"/>
          <w:numId w:val="41"/>
        </w:numPr>
        <w:jc w:val="both"/>
        <w:rPr>
          <w:lang w:val="bs-Latn-BA"/>
        </w:rPr>
      </w:pPr>
      <w:r w:rsidRPr="005824E4">
        <w:rPr>
          <w:lang w:val="bs-Latn-BA"/>
        </w:rPr>
        <w:t>I</w:t>
      </w:r>
      <w:r w:rsidR="00432030" w:rsidRPr="005824E4">
        <w:rPr>
          <w:lang w:val="bs-Latn-BA"/>
        </w:rPr>
        <w:t>zra</w:t>
      </w:r>
      <w:r w:rsidRPr="005824E4">
        <w:rPr>
          <w:lang w:val="bs-Latn-BA"/>
        </w:rPr>
        <w:t xml:space="preserve">đeni su </w:t>
      </w:r>
      <w:r w:rsidR="00E03267" w:rsidRPr="005824E4">
        <w:rPr>
          <w:lang w:val="bs-Latn-BA"/>
        </w:rPr>
        <w:t xml:space="preserve">i </w:t>
      </w:r>
      <w:r w:rsidRPr="005824E4">
        <w:rPr>
          <w:lang w:val="bs-Latn-BA"/>
        </w:rPr>
        <w:t>upućeni</w:t>
      </w:r>
      <w:r w:rsidR="00432030" w:rsidRPr="005824E4">
        <w:rPr>
          <w:lang w:val="bs-Latn-BA"/>
        </w:rPr>
        <w:t xml:space="preserve"> u proceduru usvajanja </w:t>
      </w:r>
      <w:r w:rsidRPr="005824E4">
        <w:rPr>
          <w:lang w:val="bs-Latn-BA"/>
        </w:rPr>
        <w:t xml:space="preserve">prioritetni </w:t>
      </w:r>
      <w:r w:rsidR="00432030" w:rsidRPr="005824E4">
        <w:rPr>
          <w:lang w:val="bs-Latn-BA"/>
        </w:rPr>
        <w:t>propis</w:t>
      </w:r>
      <w:r w:rsidRPr="005824E4">
        <w:rPr>
          <w:lang w:val="bs-Latn-BA"/>
        </w:rPr>
        <w:t>i koji regulišu oblast</w:t>
      </w:r>
      <w:r w:rsidR="00E03267" w:rsidRPr="005824E4">
        <w:rPr>
          <w:lang w:val="bs-Latn-BA"/>
        </w:rPr>
        <w:t xml:space="preserve"> uprave (</w:t>
      </w:r>
      <w:r w:rsidR="00DD1FAE" w:rsidRPr="005824E4">
        <w:rPr>
          <w:lang w:val="bs-Latn-BA"/>
        </w:rPr>
        <w:t>slobodni pristup informacijama, državna služba, r</w:t>
      </w:r>
      <w:r w:rsidR="00004A62" w:rsidRPr="005824E4">
        <w:rPr>
          <w:lang w:val="bs-Latn-BA"/>
        </w:rPr>
        <w:t xml:space="preserve">ad u institucijama </w:t>
      </w:r>
      <w:r w:rsidR="00480E64" w:rsidRPr="005824E4">
        <w:rPr>
          <w:lang w:val="bs-Latn-BA"/>
        </w:rPr>
        <w:t>BiH</w:t>
      </w:r>
      <w:r w:rsidR="00DD1FAE" w:rsidRPr="005824E4">
        <w:rPr>
          <w:lang w:val="bs-Latn-BA"/>
        </w:rPr>
        <w:t>, s</w:t>
      </w:r>
      <w:r w:rsidR="00004A62" w:rsidRPr="005824E4">
        <w:rPr>
          <w:lang w:val="bs-Latn-BA"/>
        </w:rPr>
        <w:t>ukob interesa</w:t>
      </w:r>
      <w:r w:rsidR="00DD1FAE" w:rsidRPr="005824E4">
        <w:rPr>
          <w:lang w:val="bs-Latn-BA"/>
        </w:rPr>
        <w:t>),</w:t>
      </w:r>
    </w:p>
    <w:p w14:paraId="111E0487" w14:textId="04733317" w:rsidR="004D1526" w:rsidRPr="005824E4" w:rsidRDefault="002E2B00" w:rsidP="00702DF8">
      <w:pPr>
        <w:pStyle w:val="ListParagraph"/>
        <w:numPr>
          <w:ilvl w:val="0"/>
          <w:numId w:val="41"/>
        </w:numPr>
        <w:jc w:val="both"/>
        <w:rPr>
          <w:lang w:val="bs-Latn-BA"/>
        </w:rPr>
      </w:pPr>
      <w:r w:rsidRPr="005824E4">
        <w:rPr>
          <w:lang w:val="bs-Latn-BA"/>
        </w:rPr>
        <w:t>Pružena je podrška reformi</w:t>
      </w:r>
      <w:r w:rsidR="00E03267" w:rsidRPr="005824E4">
        <w:rPr>
          <w:lang w:val="bs-Latn-BA"/>
        </w:rPr>
        <w:t xml:space="preserve"> javne uprave</w:t>
      </w:r>
      <w:r w:rsidR="004D1526" w:rsidRPr="005824E4">
        <w:rPr>
          <w:lang w:val="bs-Latn-BA"/>
        </w:rPr>
        <w:t>,</w:t>
      </w:r>
    </w:p>
    <w:p w14:paraId="3A43AF31" w14:textId="194E7CC7" w:rsidR="004D1526" w:rsidRPr="005824E4" w:rsidRDefault="00E03267" w:rsidP="00702DF8">
      <w:pPr>
        <w:pStyle w:val="ListParagraph"/>
        <w:numPr>
          <w:ilvl w:val="0"/>
          <w:numId w:val="41"/>
        </w:numPr>
        <w:jc w:val="both"/>
        <w:rPr>
          <w:lang w:val="bs-Latn-BA"/>
        </w:rPr>
      </w:pPr>
      <w:r w:rsidRPr="005824E4">
        <w:rPr>
          <w:lang w:val="bs-Latn-BA"/>
        </w:rPr>
        <w:t xml:space="preserve">inspekcijski nadzor </w:t>
      </w:r>
      <w:r w:rsidR="002E2B00" w:rsidRPr="005824E4">
        <w:rPr>
          <w:lang w:val="bs-Latn-BA"/>
        </w:rPr>
        <w:t xml:space="preserve">je izvršen </w:t>
      </w:r>
      <w:r w:rsidR="00DD1FAE" w:rsidRPr="005824E4">
        <w:rPr>
          <w:lang w:val="bs-Latn-BA"/>
        </w:rPr>
        <w:t>u zakonskom roku,</w:t>
      </w:r>
    </w:p>
    <w:p w14:paraId="09ECB688" w14:textId="51344DCE" w:rsidR="004D1526" w:rsidRPr="005824E4" w:rsidRDefault="00DD1FAE" w:rsidP="00702DF8">
      <w:pPr>
        <w:pStyle w:val="ListParagraph"/>
        <w:numPr>
          <w:ilvl w:val="0"/>
          <w:numId w:val="41"/>
        </w:numPr>
        <w:jc w:val="both"/>
        <w:rPr>
          <w:lang w:val="bs-Latn-BA"/>
        </w:rPr>
      </w:pPr>
      <w:r w:rsidRPr="005824E4">
        <w:rPr>
          <w:lang w:val="bs-Latn-BA"/>
        </w:rPr>
        <w:t>ostvar</w:t>
      </w:r>
      <w:r w:rsidR="002E2B00" w:rsidRPr="005824E4">
        <w:rPr>
          <w:lang w:val="bs-Latn-BA"/>
        </w:rPr>
        <w:t>ena je</w:t>
      </w:r>
      <w:r w:rsidRPr="005824E4">
        <w:rPr>
          <w:lang w:val="bs-Latn-BA"/>
        </w:rPr>
        <w:t xml:space="preserve"> fu</w:t>
      </w:r>
      <w:r w:rsidR="002E2B00" w:rsidRPr="005824E4">
        <w:rPr>
          <w:lang w:val="bs-Latn-BA"/>
        </w:rPr>
        <w:t>nkcionalna koordinacija</w:t>
      </w:r>
      <w:r w:rsidR="00E03267" w:rsidRPr="005824E4">
        <w:rPr>
          <w:lang w:val="bs-Latn-BA"/>
        </w:rPr>
        <w:t xml:space="preserve"> između institucija sektora pravde u </w:t>
      </w:r>
      <w:r w:rsidR="00480E64" w:rsidRPr="005824E4">
        <w:rPr>
          <w:lang w:val="bs-Latn-BA"/>
        </w:rPr>
        <w:t>BiH</w:t>
      </w:r>
      <w:r w:rsidR="00D6052F" w:rsidRPr="005824E4">
        <w:rPr>
          <w:lang w:val="bs-Latn-BA"/>
        </w:rPr>
        <w:t xml:space="preserve"> </w:t>
      </w:r>
      <w:r w:rsidR="00E03267" w:rsidRPr="005824E4">
        <w:rPr>
          <w:lang w:val="bs-Latn-BA"/>
        </w:rPr>
        <w:t xml:space="preserve">u </w:t>
      </w:r>
      <w:r w:rsidR="00FA3540" w:rsidRPr="005824E4">
        <w:rPr>
          <w:lang w:val="bs-Latn-BA"/>
        </w:rPr>
        <w:t xml:space="preserve">izradi, </w:t>
      </w:r>
      <w:r w:rsidR="002E2B00" w:rsidRPr="005824E4">
        <w:rPr>
          <w:lang w:val="bs-Latn-BA"/>
        </w:rPr>
        <w:t xml:space="preserve">usvajanju, </w:t>
      </w:r>
      <w:r w:rsidR="00E03267" w:rsidRPr="005824E4">
        <w:rPr>
          <w:lang w:val="bs-Latn-BA"/>
        </w:rPr>
        <w:t xml:space="preserve">praćenju i ocjeni provođenja </w:t>
      </w:r>
      <w:r w:rsidR="00480E64" w:rsidRPr="005824E4">
        <w:rPr>
          <w:lang w:val="bs-Latn-BA"/>
        </w:rPr>
        <w:t xml:space="preserve">SRSP-a u BiH </w:t>
      </w:r>
      <w:r w:rsidR="00E03267" w:rsidRPr="005824E4">
        <w:rPr>
          <w:lang w:val="bs-Latn-BA"/>
        </w:rPr>
        <w:t xml:space="preserve">i pripadajućih strategija, </w:t>
      </w:r>
      <w:r w:rsidRPr="005824E4">
        <w:rPr>
          <w:lang w:val="bs-Latn-BA"/>
        </w:rPr>
        <w:t>optimizira</w:t>
      </w:r>
      <w:r w:rsidR="002E2B00" w:rsidRPr="005824E4">
        <w:rPr>
          <w:lang w:val="bs-Latn-BA"/>
        </w:rPr>
        <w:t>n</w:t>
      </w:r>
      <w:r w:rsidRPr="005824E4">
        <w:rPr>
          <w:lang w:val="bs-Latn-BA"/>
        </w:rPr>
        <w:t xml:space="preserve"> rad </w:t>
      </w:r>
      <w:r w:rsidR="00E03267" w:rsidRPr="005824E4">
        <w:rPr>
          <w:lang w:val="bs-Latn-BA"/>
        </w:rPr>
        <w:t>mehan</w:t>
      </w:r>
      <w:r w:rsidRPr="005824E4">
        <w:rPr>
          <w:lang w:val="bs-Latn-BA"/>
        </w:rPr>
        <w:t xml:space="preserve">izma koordinacije za integraciju </w:t>
      </w:r>
      <w:r w:rsidR="00480E64" w:rsidRPr="005824E4">
        <w:rPr>
          <w:lang w:val="bs-Latn-BA"/>
        </w:rPr>
        <w:t>BiH u EU</w:t>
      </w:r>
      <w:r w:rsidR="00D6052F" w:rsidRPr="005824E4">
        <w:rPr>
          <w:lang w:val="bs-Latn-BA"/>
        </w:rPr>
        <w:t xml:space="preserve"> </w:t>
      </w:r>
      <w:r w:rsidRPr="005824E4">
        <w:rPr>
          <w:lang w:val="bs-Latn-BA"/>
        </w:rPr>
        <w:t>(</w:t>
      </w:r>
      <w:r w:rsidR="00004A62" w:rsidRPr="005824E4">
        <w:rPr>
          <w:lang w:val="bs-Latn-BA"/>
        </w:rPr>
        <w:t>po</w:t>
      </w:r>
      <w:r w:rsidRPr="005824E4">
        <w:rPr>
          <w:lang w:val="bs-Latn-BA"/>
        </w:rPr>
        <w:t>litički kriteriji</w:t>
      </w:r>
      <w:r w:rsidR="00004A62" w:rsidRPr="005824E4">
        <w:rPr>
          <w:lang w:val="bs-Latn-BA"/>
        </w:rPr>
        <w:t xml:space="preserve">, </w:t>
      </w:r>
      <w:r w:rsidR="00E03267" w:rsidRPr="005824E4">
        <w:rPr>
          <w:lang w:val="bs-Latn-BA"/>
        </w:rPr>
        <w:t>poglavlj</w:t>
      </w:r>
      <w:r w:rsidR="00004A62" w:rsidRPr="005824E4">
        <w:rPr>
          <w:lang w:val="bs-Latn-BA"/>
        </w:rPr>
        <w:t>a</w:t>
      </w:r>
      <w:r w:rsidR="00E03267" w:rsidRPr="005824E4">
        <w:rPr>
          <w:lang w:val="bs-Latn-BA"/>
        </w:rPr>
        <w:t xml:space="preserve"> 23 i 24, </w:t>
      </w:r>
      <w:r w:rsidRPr="005824E4">
        <w:rPr>
          <w:lang w:val="bs-Latn-BA"/>
        </w:rPr>
        <w:t xml:space="preserve">državna </w:t>
      </w:r>
      <w:r w:rsidR="00E03267" w:rsidRPr="005824E4">
        <w:rPr>
          <w:lang w:val="bs-Latn-BA"/>
        </w:rPr>
        <w:t>uprav</w:t>
      </w:r>
      <w:r w:rsidRPr="005824E4">
        <w:rPr>
          <w:lang w:val="bs-Latn-BA"/>
        </w:rPr>
        <w:t>a)</w:t>
      </w:r>
      <w:r w:rsidR="00E03267" w:rsidRPr="005824E4">
        <w:rPr>
          <w:lang w:val="bs-Latn-BA"/>
        </w:rPr>
        <w:t xml:space="preserve"> u </w:t>
      </w:r>
      <w:r w:rsidR="00137B5D" w:rsidRPr="005824E4">
        <w:rPr>
          <w:lang w:val="bs-Latn-BA"/>
        </w:rPr>
        <w:t>provođenju</w:t>
      </w:r>
      <w:r w:rsidR="00E03267" w:rsidRPr="005824E4">
        <w:rPr>
          <w:lang w:val="bs-Latn-BA"/>
        </w:rPr>
        <w:t xml:space="preserve"> Sporazuma o stabilizaciji i pridruživanju i </w:t>
      </w:r>
      <w:r w:rsidR="00137B5D" w:rsidRPr="005824E4">
        <w:rPr>
          <w:lang w:val="bs-Latn-BA"/>
        </w:rPr>
        <w:t>provođenju</w:t>
      </w:r>
      <w:r w:rsidR="00E03267" w:rsidRPr="005824E4">
        <w:rPr>
          <w:lang w:val="bs-Latn-BA"/>
        </w:rPr>
        <w:t xml:space="preserve"> prioritetnih reformi </w:t>
      </w:r>
      <w:r w:rsidRPr="005824E4">
        <w:rPr>
          <w:lang w:val="bs-Latn-BA"/>
        </w:rPr>
        <w:t xml:space="preserve">pravosuđa </w:t>
      </w:r>
      <w:r w:rsidR="00E03267" w:rsidRPr="005824E4">
        <w:rPr>
          <w:lang w:val="bs-Latn-BA"/>
        </w:rPr>
        <w:t xml:space="preserve">i </w:t>
      </w:r>
      <w:r w:rsidRPr="005824E4">
        <w:rPr>
          <w:lang w:val="bs-Latn-BA"/>
        </w:rPr>
        <w:t xml:space="preserve">državne </w:t>
      </w:r>
      <w:r w:rsidR="00E03267" w:rsidRPr="005824E4">
        <w:rPr>
          <w:lang w:val="bs-Latn-BA"/>
        </w:rPr>
        <w:t>uprave</w:t>
      </w:r>
      <w:r w:rsidR="00480E64" w:rsidRPr="005824E4">
        <w:rPr>
          <w:lang w:val="bs-Latn-BA"/>
        </w:rPr>
        <w:t>)</w:t>
      </w:r>
      <w:r w:rsidR="00BA6B6F" w:rsidRPr="005824E4">
        <w:rPr>
          <w:lang w:val="bs-Latn-BA"/>
        </w:rPr>
        <w:t>,</w:t>
      </w:r>
    </w:p>
    <w:p w14:paraId="030ABAC2" w14:textId="6DA3A30F" w:rsidR="00BA6B6F" w:rsidRPr="005824E4" w:rsidRDefault="00DD1FAE" w:rsidP="00702DF8">
      <w:pPr>
        <w:pStyle w:val="ListParagraph"/>
        <w:numPr>
          <w:ilvl w:val="0"/>
          <w:numId w:val="41"/>
        </w:numPr>
        <w:jc w:val="both"/>
        <w:rPr>
          <w:lang w:val="bs-Latn-BA"/>
        </w:rPr>
      </w:pPr>
      <w:r w:rsidRPr="005824E4">
        <w:rPr>
          <w:lang w:val="bs-Latn-BA"/>
        </w:rPr>
        <w:t>unaprije</w:t>
      </w:r>
      <w:r w:rsidR="002E2B00" w:rsidRPr="005824E4">
        <w:rPr>
          <w:lang w:val="bs-Latn-BA"/>
        </w:rPr>
        <w:t>đen je</w:t>
      </w:r>
      <w:r w:rsidRPr="005824E4">
        <w:rPr>
          <w:lang w:val="bs-Latn-BA"/>
        </w:rPr>
        <w:t xml:space="preserve"> </w:t>
      </w:r>
      <w:r w:rsidR="00E03267" w:rsidRPr="005824E4">
        <w:rPr>
          <w:lang w:val="bs-Latn-BA"/>
        </w:rPr>
        <w:t xml:space="preserve">sistem </w:t>
      </w:r>
      <w:r w:rsidRPr="005824E4">
        <w:rPr>
          <w:lang w:val="bs-Latn-BA"/>
        </w:rPr>
        <w:t xml:space="preserve">godišnjeg </w:t>
      </w:r>
      <w:r w:rsidR="00E03267" w:rsidRPr="005824E4">
        <w:rPr>
          <w:lang w:val="bs-Latn-BA"/>
        </w:rPr>
        <w:t xml:space="preserve">planiranja </w:t>
      </w:r>
      <w:r w:rsidR="00156DE7" w:rsidRPr="005824E4">
        <w:rPr>
          <w:lang w:val="bs-Latn-BA"/>
        </w:rPr>
        <w:t xml:space="preserve">i </w:t>
      </w:r>
      <w:r w:rsidRPr="005824E4">
        <w:rPr>
          <w:lang w:val="bs-Latn-BA"/>
        </w:rPr>
        <w:t xml:space="preserve">izvještavanja, kao i </w:t>
      </w:r>
      <w:r w:rsidR="00156DE7" w:rsidRPr="005824E4">
        <w:rPr>
          <w:lang w:val="bs-Latn-BA"/>
        </w:rPr>
        <w:t xml:space="preserve">razvoja politika </w:t>
      </w:r>
      <w:r w:rsidR="007510D9" w:rsidRPr="005824E4">
        <w:rPr>
          <w:lang w:val="bs-Latn-BA"/>
        </w:rPr>
        <w:t>u</w:t>
      </w:r>
      <w:r w:rsidRPr="005824E4">
        <w:rPr>
          <w:lang w:val="bs-Latn-BA"/>
        </w:rPr>
        <w:t xml:space="preserve"> </w:t>
      </w:r>
      <w:r w:rsidR="00E03267" w:rsidRPr="005824E4">
        <w:rPr>
          <w:lang w:val="bs-Latn-BA"/>
        </w:rPr>
        <w:t>institucija</w:t>
      </w:r>
      <w:r w:rsidRPr="005824E4">
        <w:rPr>
          <w:lang w:val="bs-Latn-BA"/>
        </w:rPr>
        <w:t>ma</w:t>
      </w:r>
      <w:r w:rsidR="00E03267" w:rsidRPr="005824E4">
        <w:rPr>
          <w:lang w:val="bs-Latn-BA"/>
        </w:rPr>
        <w:t xml:space="preserve"> </w:t>
      </w:r>
      <w:r w:rsidR="00480E64" w:rsidRPr="005824E4">
        <w:rPr>
          <w:lang w:val="bs-Latn-BA"/>
        </w:rPr>
        <w:t>BiH</w:t>
      </w:r>
      <w:r w:rsidR="00BA6B6F" w:rsidRPr="005824E4">
        <w:rPr>
          <w:lang w:val="bs-Latn-BA"/>
        </w:rPr>
        <w:t xml:space="preserve"> i</w:t>
      </w:r>
    </w:p>
    <w:p w14:paraId="7157201D" w14:textId="6FD7E2F2" w:rsidR="00CB5B8D" w:rsidRPr="005824E4" w:rsidRDefault="002E2B00" w:rsidP="000801A6">
      <w:pPr>
        <w:pStyle w:val="ListParagraph"/>
        <w:numPr>
          <w:ilvl w:val="0"/>
          <w:numId w:val="41"/>
        </w:numPr>
        <w:spacing w:after="60"/>
        <w:ind w:left="357" w:hanging="357"/>
        <w:jc w:val="both"/>
        <w:rPr>
          <w:lang w:val="bs-Latn-BA"/>
        </w:rPr>
      </w:pPr>
      <w:r w:rsidRPr="005824E4">
        <w:rPr>
          <w:lang w:val="bs-Latn-BA"/>
        </w:rPr>
        <w:t xml:space="preserve">provedena </w:t>
      </w:r>
      <w:r w:rsidR="00EC5A7E" w:rsidRPr="005824E4">
        <w:rPr>
          <w:lang w:val="bs-Latn-BA"/>
        </w:rPr>
        <w:t xml:space="preserve">je </w:t>
      </w:r>
      <w:r w:rsidR="00BA6B6F" w:rsidRPr="005824E4">
        <w:rPr>
          <w:lang w:val="bs-Latn-BA"/>
        </w:rPr>
        <w:t>inici</w:t>
      </w:r>
      <w:r w:rsidRPr="005824E4">
        <w:rPr>
          <w:lang w:val="bs-Latn-BA"/>
        </w:rPr>
        <w:t>jativa zaključivanja</w:t>
      </w:r>
      <w:r w:rsidR="00BA6B6F" w:rsidRPr="005824E4">
        <w:rPr>
          <w:lang w:val="bs-Latn-BA"/>
        </w:rPr>
        <w:t xml:space="preserve"> sporazuma o pristupanju </w:t>
      </w:r>
      <w:r w:rsidR="00EC5A7E" w:rsidRPr="005824E4">
        <w:rPr>
          <w:lang w:val="bs-Latn-BA"/>
        </w:rPr>
        <w:t xml:space="preserve">EU </w:t>
      </w:r>
      <w:r w:rsidR="00BA6B6F" w:rsidRPr="005824E4">
        <w:rPr>
          <w:lang w:val="bs-Latn-BA"/>
        </w:rPr>
        <w:t>programu Pravosuđe</w:t>
      </w:r>
      <w:r w:rsidR="00E03267" w:rsidRPr="005824E4">
        <w:rPr>
          <w:lang w:val="bs-Latn-BA"/>
        </w:rPr>
        <w:t>.</w:t>
      </w:r>
    </w:p>
    <w:p w14:paraId="05FE0ADA" w14:textId="12302D5D" w:rsidR="00724E3D" w:rsidRPr="005824E4" w:rsidRDefault="00CB5B8D" w:rsidP="00724E3D">
      <w:pPr>
        <w:jc w:val="both"/>
        <w:rPr>
          <w:lang w:val="bs-Latn-BA"/>
        </w:rPr>
      </w:pPr>
      <w:r w:rsidRPr="005824E4">
        <w:rPr>
          <w:lang w:val="bs-Latn-BA"/>
        </w:rPr>
        <w:t>P</w:t>
      </w:r>
      <w:r w:rsidR="00724E3D" w:rsidRPr="005824E4">
        <w:rPr>
          <w:lang w:val="bs-Latn-BA"/>
        </w:rPr>
        <w:t>rioritet i p</w:t>
      </w:r>
      <w:r w:rsidRPr="005824E4">
        <w:rPr>
          <w:lang w:val="bs-Latn-BA"/>
        </w:rPr>
        <w:t xml:space="preserve">lanirani rezultat </w:t>
      </w:r>
      <w:r w:rsidR="003A16EF" w:rsidRPr="005824E4">
        <w:rPr>
          <w:lang w:val="bs-Latn-BA"/>
        </w:rPr>
        <w:t xml:space="preserve">Programa: 14.2.2 </w:t>
      </w:r>
      <w:r w:rsidR="00E07374" w:rsidRPr="005824E4">
        <w:rPr>
          <w:lang w:val="bs-Latn-BA"/>
        </w:rPr>
        <w:t>Žalbeno vijeće pri Vijeću ministara BiH</w:t>
      </w:r>
      <w:r w:rsidR="009A730C" w:rsidRPr="005824E4">
        <w:rPr>
          <w:lang w:val="bs-Latn-BA"/>
        </w:rPr>
        <w:t xml:space="preserve"> </w:t>
      </w:r>
      <w:r w:rsidR="00724E3D" w:rsidRPr="005824E4">
        <w:rPr>
          <w:lang w:val="bs-Latn-BA"/>
        </w:rPr>
        <w:t>je:</w:t>
      </w:r>
    </w:p>
    <w:p w14:paraId="503E8E6A" w14:textId="31156F86" w:rsidR="00B02810" w:rsidRPr="005824E4" w:rsidRDefault="00724E3D" w:rsidP="000801A6">
      <w:pPr>
        <w:spacing w:after="60"/>
        <w:jc w:val="both"/>
        <w:rPr>
          <w:lang w:val="bs-Latn-BA"/>
        </w:rPr>
      </w:pPr>
      <w:r w:rsidRPr="005824E4">
        <w:rPr>
          <w:lang w:val="bs-Latn-BA"/>
        </w:rPr>
        <w:t xml:space="preserve">a) </w:t>
      </w:r>
      <w:r w:rsidR="004D1526" w:rsidRPr="005824E4">
        <w:rPr>
          <w:lang w:val="bs-Latn-BA"/>
        </w:rPr>
        <w:t xml:space="preserve">proporcionalno </w:t>
      </w:r>
      <w:r w:rsidR="002E2B00" w:rsidRPr="005824E4">
        <w:rPr>
          <w:lang w:val="bs-Latn-BA"/>
        </w:rPr>
        <w:t>je povećan</w:t>
      </w:r>
      <w:r w:rsidR="00B02810" w:rsidRPr="005824E4">
        <w:rPr>
          <w:lang w:val="bs-Latn-BA"/>
        </w:rPr>
        <w:t xml:space="preserve"> broj rješenja i zaključaka </w:t>
      </w:r>
      <w:r w:rsidR="00480E64" w:rsidRPr="005824E4">
        <w:rPr>
          <w:lang w:val="bs-Latn-BA"/>
        </w:rPr>
        <w:t>u</w:t>
      </w:r>
      <w:r w:rsidR="00B02810" w:rsidRPr="005824E4">
        <w:rPr>
          <w:lang w:val="bs-Latn-BA"/>
        </w:rPr>
        <w:t xml:space="preserve"> predmetima preuzetim iz mandata Žalbenog vijeća </w:t>
      </w:r>
      <w:r w:rsidR="002E2B00" w:rsidRPr="005824E4">
        <w:rPr>
          <w:lang w:val="bs-Latn-BA"/>
        </w:rPr>
        <w:t>sa</w:t>
      </w:r>
      <w:r w:rsidR="00B02810" w:rsidRPr="005824E4">
        <w:rPr>
          <w:lang w:val="bs-Latn-BA"/>
        </w:rPr>
        <w:t xml:space="preserve"> </w:t>
      </w:r>
      <w:r w:rsidRPr="005824E4">
        <w:rPr>
          <w:lang w:val="bs-Latn-BA"/>
        </w:rPr>
        <w:t xml:space="preserve">kraja 2018. godine </w:t>
      </w:r>
      <w:r w:rsidR="00B02810" w:rsidRPr="005824E4">
        <w:rPr>
          <w:lang w:val="bs-Latn-BA"/>
        </w:rPr>
        <w:t>i tekući</w:t>
      </w:r>
      <w:r w:rsidR="002E2B00" w:rsidRPr="005824E4">
        <w:rPr>
          <w:lang w:val="bs-Latn-BA"/>
        </w:rPr>
        <w:t>h</w:t>
      </w:r>
      <w:r w:rsidR="00B02810" w:rsidRPr="005824E4">
        <w:rPr>
          <w:lang w:val="bs-Latn-BA"/>
        </w:rPr>
        <w:t xml:space="preserve"> </w:t>
      </w:r>
      <w:r w:rsidR="002E2B00" w:rsidRPr="005824E4">
        <w:rPr>
          <w:lang w:val="bs-Latn-BA"/>
        </w:rPr>
        <w:t>predmet</w:t>
      </w:r>
      <w:r w:rsidRPr="005824E4">
        <w:rPr>
          <w:lang w:val="bs-Latn-BA"/>
        </w:rPr>
        <w:t xml:space="preserve">a i </w:t>
      </w:r>
      <w:r w:rsidR="003376A5" w:rsidRPr="005824E4">
        <w:rPr>
          <w:lang w:val="bs-Latn-BA"/>
        </w:rPr>
        <w:t>blago</w:t>
      </w:r>
      <w:r w:rsidR="00B02810" w:rsidRPr="005824E4">
        <w:rPr>
          <w:lang w:val="bs-Latn-BA"/>
        </w:rPr>
        <w:t>vremen</w:t>
      </w:r>
      <w:r w:rsidR="004D1526" w:rsidRPr="005824E4">
        <w:rPr>
          <w:lang w:val="bs-Latn-BA"/>
        </w:rPr>
        <w:t xml:space="preserve">o </w:t>
      </w:r>
      <w:r w:rsidR="002E2B00" w:rsidRPr="005824E4">
        <w:rPr>
          <w:lang w:val="bs-Latn-BA"/>
        </w:rPr>
        <w:t>su sačinjeni</w:t>
      </w:r>
      <w:r w:rsidR="00063596" w:rsidRPr="005824E4">
        <w:rPr>
          <w:lang w:val="bs-Latn-BA"/>
        </w:rPr>
        <w:t xml:space="preserve"> </w:t>
      </w:r>
      <w:r w:rsidR="00B02810" w:rsidRPr="005824E4">
        <w:rPr>
          <w:lang w:val="bs-Latn-BA"/>
        </w:rPr>
        <w:t>akt</w:t>
      </w:r>
      <w:r w:rsidR="004D1526" w:rsidRPr="005824E4">
        <w:rPr>
          <w:lang w:val="bs-Latn-BA"/>
        </w:rPr>
        <w:t>e</w:t>
      </w:r>
      <w:r w:rsidR="00B02810" w:rsidRPr="005824E4">
        <w:rPr>
          <w:lang w:val="bs-Latn-BA"/>
        </w:rPr>
        <w:t xml:space="preserve"> po različitim osnovama</w:t>
      </w:r>
      <w:r w:rsidR="00156DE7" w:rsidRPr="005824E4">
        <w:rPr>
          <w:lang w:val="bs-Latn-BA"/>
        </w:rPr>
        <w:t xml:space="preserve"> </w:t>
      </w:r>
      <w:r w:rsidR="007510D9" w:rsidRPr="005824E4">
        <w:rPr>
          <w:lang w:val="bs-Latn-BA"/>
        </w:rPr>
        <w:t>u</w:t>
      </w:r>
      <w:r w:rsidR="00156DE7" w:rsidRPr="005824E4">
        <w:rPr>
          <w:lang w:val="bs-Latn-BA"/>
        </w:rPr>
        <w:t xml:space="preserve"> </w:t>
      </w:r>
      <w:r w:rsidR="002E2B00" w:rsidRPr="005824E4">
        <w:rPr>
          <w:lang w:val="bs-Latn-BA"/>
        </w:rPr>
        <w:t xml:space="preserve">svezi </w:t>
      </w:r>
      <w:r w:rsidR="004D1526" w:rsidRPr="005824E4">
        <w:rPr>
          <w:lang w:val="bs-Latn-BA"/>
        </w:rPr>
        <w:t>zaštit</w:t>
      </w:r>
      <w:r w:rsidR="002E2B00" w:rsidRPr="005824E4">
        <w:rPr>
          <w:lang w:val="bs-Latn-BA"/>
        </w:rPr>
        <w:t>e</w:t>
      </w:r>
      <w:r w:rsidR="00156DE7" w:rsidRPr="005824E4">
        <w:rPr>
          <w:lang w:val="bs-Latn-BA"/>
        </w:rPr>
        <w:t xml:space="preserve"> prava</w:t>
      </w:r>
      <w:r w:rsidR="00B02810" w:rsidRPr="005824E4">
        <w:rPr>
          <w:lang w:val="bs-Latn-BA"/>
        </w:rPr>
        <w:t>.</w:t>
      </w:r>
    </w:p>
    <w:p w14:paraId="3C9EBC40" w14:textId="1208F09C" w:rsidR="003932D1" w:rsidRPr="005824E4" w:rsidRDefault="00702DF8" w:rsidP="000801A6">
      <w:pPr>
        <w:spacing w:after="60"/>
        <w:jc w:val="both"/>
        <w:rPr>
          <w:lang w:val="bs-Latn-BA"/>
        </w:rPr>
      </w:pPr>
      <w:r w:rsidRPr="005824E4">
        <w:rPr>
          <w:lang w:val="bs-Latn-BA"/>
        </w:rPr>
        <w:t xml:space="preserve">2. </w:t>
      </w:r>
      <w:r w:rsidR="00E03267" w:rsidRPr="005824E4">
        <w:rPr>
          <w:lang w:val="bs-Latn-BA"/>
        </w:rPr>
        <w:t xml:space="preserve">Srednjoročni cilj: 14.6 </w:t>
      </w:r>
      <w:r w:rsidR="00A84858" w:rsidRPr="005824E4">
        <w:rPr>
          <w:lang w:val="bs-Latn-BA"/>
        </w:rPr>
        <w:t xml:space="preserve">Unapređenje efikasnosti, odgovornosti, kvalitete i nezavisnosti sektora pravde u </w:t>
      </w:r>
      <w:r w:rsidR="00480E64" w:rsidRPr="005824E4">
        <w:rPr>
          <w:lang w:val="bs-Latn-BA"/>
        </w:rPr>
        <w:t>BiH</w:t>
      </w:r>
    </w:p>
    <w:p w14:paraId="2242C288" w14:textId="77777777" w:rsidR="00724E3D" w:rsidRPr="005824E4" w:rsidRDefault="000C7BCC" w:rsidP="00724E3D">
      <w:pPr>
        <w:jc w:val="both"/>
        <w:rPr>
          <w:lang w:val="bs-Latn-BA"/>
        </w:rPr>
      </w:pPr>
      <w:r w:rsidRPr="005824E4">
        <w:rPr>
          <w:lang w:val="bs-Latn-BA"/>
        </w:rPr>
        <w:t>P</w:t>
      </w:r>
      <w:r w:rsidR="009A730C" w:rsidRPr="005824E4">
        <w:rPr>
          <w:lang w:val="bs-Latn-BA"/>
        </w:rPr>
        <w:t>rioriteti i p</w:t>
      </w:r>
      <w:r w:rsidRPr="005824E4">
        <w:rPr>
          <w:lang w:val="bs-Latn-BA"/>
        </w:rPr>
        <w:t xml:space="preserve">lanirani rezultati </w:t>
      </w:r>
      <w:r w:rsidR="004D2EFC" w:rsidRPr="005824E4">
        <w:rPr>
          <w:lang w:val="bs-Latn-BA"/>
        </w:rPr>
        <w:t>Program</w:t>
      </w:r>
      <w:r w:rsidRPr="005824E4">
        <w:rPr>
          <w:lang w:val="bs-Latn-BA"/>
        </w:rPr>
        <w:t>a</w:t>
      </w:r>
      <w:r w:rsidR="004D2EFC" w:rsidRPr="005824E4">
        <w:rPr>
          <w:lang w:val="bs-Latn-BA"/>
        </w:rPr>
        <w:t xml:space="preserve">: 14.6.1 </w:t>
      </w:r>
      <w:r w:rsidR="002E5686" w:rsidRPr="005824E4">
        <w:rPr>
          <w:lang w:val="bs-Latn-BA"/>
        </w:rPr>
        <w:t>Normativno-</w:t>
      </w:r>
      <w:r w:rsidR="004D2EFC" w:rsidRPr="005824E4">
        <w:rPr>
          <w:lang w:val="bs-Latn-BA"/>
        </w:rPr>
        <w:t>pravna djelatnost, provođenje i praćenje propisa iz oblasti pravosuđa</w:t>
      </w:r>
      <w:r w:rsidRPr="005824E4">
        <w:rPr>
          <w:lang w:val="bs-Latn-BA"/>
        </w:rPr>
        <w:t xml:space="preserve"> </w:t>
      </w:r>
      <w:r w:rsidR="00724E3D" w:rsidRPr="005824E4">
        <w:rPr>
          <w:lang w:val="bs-Latn-BA"/>
        </w:rPr>
        <w:t>su:</w:t>
      </w:r>
    </w:p>
    <w:p w14:paraId="4F7AEB91" w14:textId="79097D77" w:rsidR="00EC5A7E" w:rsidRPr="005824E4" w:rsidRDefault="002E5686" w:rsidP="00EC5A7E">
      <w:pPr>
        <w:pStyle w:val="ListParagraph"/>
        <w:numPr>
          <w:ilvl w:val="0"/>
          <w:numId w:val="47"/>
        </w:numPr>
        <w:spacing w:after="120"/>
        <w:ind w:left="426"/>
        <w:jc w:val="both"/>
        <w:rPr>
          <w:lang w:val="bs-Latn-BA"/>
        </w:rPr>
      </w:pPr>
      <w:r w:rsidRPr="005824E4">
        <w:rPr>
          <w:lang w:val="bs-Latn-BA"/>
        </w:rPr>
        <w:t>izra</w:t>
      </w:r>
      <w:r w:rsidR="002E2B00" w:rsidRPr="005824E4">
        <w:rPr>
          <w:lang w:val="bs-Latn-BA"/>
        </w:rPr>
        <w:t>đeni su i</w:t>
      </w:r>
      <w:r w:rsidR="00E03267" w:rsidRPr="005824E4">
        <w:rPr>
          <w:lang w:val="bs-Latn-BA"/>
        </w:rPr>
        <w:t xml:space="preserve"> </w:t>
      </w:r>
      <w:r w:rsidRPr="005824E4">
        <w:rPr>
          <w:lang w:val="bs-Latn-BA"/>
        </w:rPr>
        <w:t>upu</w:t>
      </w:r>
      <w:r w:rsidR="002E2B00" w:rsidRPr="005824E4">
        <w:rPr>
          <w:lang w:val="bs-Latn-BA"/>
        </w:rPr>
        <w:t>ćeni</w:t>
      </w:r>
      <w:r w:rsidRPr="005824E4">
        <w:rPr>
          <w:lang w:val="bs-Latn-BA"/>
        </w:rPr>
        <w:t xml:space="preserve"> u proceduru usvajanja </w:t>
      </w:r>
      <w:r w:rsidR="00EC5A7E" w:rsidRPr="005824E4">
        <w:rPr>
          <w:lang w:val="bs-Latn-BA"/>
        </w:rPr>
        <w:t xml:space="preserve">prioritetni </w:t>
      </w:r>
      <w:r w:rsidRPr="005824E4">
        <w:rPr>
          <w:lang w:val="bs-Latn-BA"/>
        </w:rPr>
        <w:t>propis</w:t>
      </w:r>
      <w:r w:rsidR="00EC5A7E" w:rsidRPr="005824E4">
        <w:rPr>
          <w:lang w:val="bs-Latn-BA"/>
        </w:rPr>
        <w:t>i</w:t>
      </w:r>
      <w:r w:rsidR="00E03267" w:rsidRPr="005824E4">
        <w:rPr>
          <w:lang w:val="bs-Latn-BA"/>
        </w:rPr>
        <w:t xml:space="preserve"> iz oblasti pravosuđa</w:t>
      </w:r>
      <w:r w:rsidR="00EC5A7E" w:rsidRPr="005824E4">
        <w:rPr>
          <w:lang w:val="bs-Latn-BA"/>
        </w:rPr>
        <w:t xml:space="preserve"> i pristupa pravdi</w:t>
      </w:r>
      <w:r w:rsidR="00E03267" w:rsidRPr="005824E4">
        <w:rPr>
          <w:lang w:val="bs-Latn-BA"/>
        </w:rPr>
        <w:t xml:space="preserve"> </w:t>
      </w:r>
      <w:r w:rsidRPr="005824E4">
        <w:rPr>
          <w:lang w:val="bs-Latn-BA"/>
        </w:rPr>
        <w:t>(</w:t>
      </w:r>
      <w:r w:rsidR="00452DC1" w:rsidRPr="005824E4">
        <w:rPr>
          <w:lang w:val="bs-Latn-BA"/>
        </w:rPr>
        <w:t xml:space="preserve">Zakon o </w:t>
      </w:r>
      <w:r w:rsidR="00724E3D" w:rsidRPr="005824E4">
        <w:rPr>
          <w:lang w:val="bs-Latn-BA"/>
        </w:rPr>
        <w:t>VSTV-u BiH</w:t>
      </w:r>
      <w:r w:rsidR="00452DC1" w:rsidRPr="005824E4">
        <w:rPr>
          <w:lang w:val="bs-Latn-BA"/>
        </w:rPr>
        <w:t xml:space="preserve">, Zakon o sudovima </w:t>
      </w:r>
      <w:r w:rsidR="00724E3D" w:rsidRPr="005824E4">
        <w:rPr>
          <w:lang w:val="bs-Latn-BA"/>
        </w:rPr>
        <w:t>BiH</w:t>
      </w:r>
      <w:r w:rsidR="00452DC1" w:rsidRPr="005824E4">
        <w:rPr>
          <w:lang w:val="bs-Latn-BA"/>
        </w:rPr>
        <w:t>, Zakon o</w:t>
      </w:r>
      <w:r w:rsidRPr="005824E4">
        <w:rPr>
          <w:lang w:val="bs-Latn-BA"/>
        </w:rPr>
        <w:t xml:space="preserve"> izmjenama i dopunama Zakon</w:t>
      </w:r>
      <w:r w:rsidR="00724E3D" w:rsidRPr="005824E4">
        <w:rPr>
          <w:lang w:val="bs-Latn-BA"/>
        </w:rPr>
        <w:t>a</w:t>
      </w:r>
      <w:r w:rsidR="003376A5" w:rsidRPr="005824E4">
        <w:rPr>
          <w:lang w:val="bs-Latn-BA"/>
        </w:rPr>
        <w:t xml:space="preserve"> o</w:t>
      </w:r>
      <w:r w:rsidR="00452DC1" w:rsidRPr="005824E4">
        <w:rPr>
          <w:lang w:val="bs-Latn-BA"/>
        </w:rPr>
        <w:t xml:space="preserve"> Tužilaštvu </w:t>
      </w:r>
      <w:r w:rsidR="00724E3D" w:rsidRPr="005824E4">
        <w:rPr>
          <w:lang w:val="bs-Latn-BA"/>
        </w:rPr>
        <w:t>BiH</w:t>
      </w:r>
      <w:r w:rsidR="00452DC1" w:rsidRPr="005824E4">
        <w:rPr>
          <w:lang w:val="bs-Latn-BA"/>
        </w:rPr>
        <w:t xml:space="preserve">, </w:t>
      </w:r>
      <w:r w:rsidRPr="005824E4">
        <w:rPr>
          <w:lang w:val="bs-Latn-BA"/>
        </w:rPr>
        <w:t>Zakon</w:t>
      </w:r>
      <w:r w:rsidR="00564D13" w:rsidRPr="005824E4">
        <w:rPr>
          <w:lang w:val="bs-Latn-BA"/>
        </w:rPr>
        <w:t xml:space="preserve"> o izmjenama i dopunama </w:t>
      </w:r>
      <w:r w:rsidR="00DE5A6D" w:rsidRPr="005824E4">
        <w:rPr>
          <w:lang w:val="bs-Latn-BA"/>
        </w:rPr>
        <w:t>Zakon</w:t>
      </w:r>
      <w:r w:rsidR="00724E3D" w:rsidRPr="005824E4">
        <w:rPr>
          <w:lang w:val="bs-Latn-BA"/>
        </w:rPr>
        <w:t>a</w:t>
      </w:r>
      <w:r w:rsidR="00DE5A6D" w:rsidRPr="005824E4">
        <w:rPr>
          <w:lang w:val="bs-Latn-BA"/>
        </w:rPr>
        <w:t xml:space="preserve"> o krivičnom postupku </w:t>
      </w:r>
      <w:r w:rsidR="00724E3D" w:rsidRPr="005824E4">
        <w:rPr>
          <w:lang w:val="bs-Latn-BA"/>
        </w:rPr>
        <w:t>BiH</w:t>
      </w:r>
      <w:r w:rsidR="00DE5A6D" w:rsidRPr="005824E4">
        <w:rPr>
          <w:lang w:val="bs-Latn-BA"/>
        </w:rPr>
        <w:t xml:space="preserve">, </w:t>
      </w:r>
      <w:r w:rsidRPr="005824E4">
        <w:rPr>
          <w:lang w:val="bs-Latn-BA"/>
        </w:rPr>
        <w:t>Zakon</w:t>
      </w:r>
      <w:r w:rsidR="00564D13" w:rsidRPr="005824E4">
        <w:rPr>
          <w:lang w:val="bs-Latn-BA"/>
        </w:rPr>
        <w:t xml:space="preserve"> o izmjenama i dopunama </w:t>
      </w:r>
      <w:r w:rsidR="00DE5A6D" w:rsidRPr="005824E4">
        <w:rPr>
          <w:lang w:val="bs-Latn-BA"/>
        </w:rPr>
        <w:t>Krivičn</w:t>
      </w:r>
      <w:r w:rsidR="00564D13" w:rsidRPr="005824E4">
        <w:rPr>
          <w:lang w:val="bs-Latn-BA"/>
        </w:rPr>
        <w:t>og</w:t>
      </w:r>
      <w:r w:rsidR="00DE5A6D" w:rsidRPr="005824E4">
        <w:rPr>
          <w:lang w:val="bs-Latn-BA"/>
        </w:rPr>
        <w:t xml:space="preserve"> zakon</w:t>
      </w:r>
      <w:r w:rsidR="00564D13" w:rsidRPr="005824E4">
        <w:rPr>
          <w:lang w:val="bs-Latn-BA"/>
        </w:rPr>
        <w:t>a</w:t>
      </w:r>
      <w:r w:rsidR="00DE5A6D" w:rsidRPr="005824E4">
        <w:rPr>
          <w:lang w:val="bs-Latn-BA"/>
        </w:rPr>
        <w:t xml:space="preserve"> </w:t>
      </w:r>
      <w:r w:rsidR="00724E3D" w:rsidRPr="005824E4">
        <w:rPr>
          <w:lang w:val="bs-Latn-BA"/>
        </w:rPr>
        <w:t>BiH</w:t>
      </w:r>
      <w:r w:rsidR="00DE5A6D" w:rsidRPr="005824E4">
        <w:rPr>
          <w:lang w:val="bs-Latn-BA"/>
        </w:rPr>
        <w:t>, Zakon</w:t>
      </w:r>
      <w:r w:rsidR="00724E3D" w:rsidRPr="005824E4">
        <w:rPr>
          <w:lang w:val="bs-Latn-BA"/>
        </w:rPr>
        <w:t xml:space="preserve"> o izmjenama i dopunama Zakona</w:t>
      </w:r>
      <w:r w:rsidR="00DE5A6D" w:rsidRPr="005824E4">
        <w:rPr>
          <w:lang w:val="bs-Latn-BA"/>
        </w:rPr>
        <w:t xml:space="preserve"> o Pravobranilaštvu </w:t>
      </w:r>
      <w:r w:rsidR="00724E3D" w:rsidRPr="005824E4">
        <w:rPr>
          <w:lang w:val="bs-Latn-BA"/>
        </w:rPr>
        <w:t>BiH</w:t>
      </w:r>
      <w:r w:rsidR="00EC5A7E" w:rsidRPr="005824E4">
        <w:rPr>
          <w:lang w:val="bs-Latn-BA"/>
        </w:rPr>
        <w:t xml:space="preserve">, Zakon o izmjenama i dopunama Zakona o </w:t>
      </w:r>
      <w:r w:rsidR="00436B21" w:rsidRPr="005824E4">
        <w:rPr>
          <w:lang w:val="bs-Latn-BA"/>
        </w:rPr>
        <w:t>sudskoj policiji</w:t>
      </w:r>
      <w:r w:rsidRPr="005824E4">
        <w:rPr>
          <w:lang w:val="bs-Latn-BA"/>
        </w:rPr>
        <w:t>)</w:t>
      </w:r>
      <w:r w:rsidR="00EC5A7E" w:rsidRPr="005824E4">
        <w:rPr>
          <w:lang w:val="bs-Latn-BA"/>
        </w:rPr>
        <w:t>,</w:t>
      </w:r>
    </w:p>
    <w:p w14:paraId="35E55E69" w14:textId="693FA637" w:rsidR="00EC5A7E" w:rsidRPr="005824E4" w:rsidRDefault="00EC5A7E" w:rsidP="000801A6">
      <w:pPr>
        <w:pStyle w:val="ListParagraph"/>
        <w:numPr>
          <w:ilvl w:val="0"/>
          <w:numId w:val="47"/>
        </w:numPr>
        <w:spacing w:after="60"/>
        <w:ind w:left="425" w:hanging="357"/>
        <w:jc w:val="both"/>
        <w:rPr>
          <w:lang w:val="bs-Latn-BA"/>
        </w:rPr>
      </w:pPr>
      <w:r w:rsidRPr="005824E4">
        <w:rPr>
          <w:lang w:val="bs-Latn-BA"/>
        </w:rPr>
        <w:t>Sistem pravne pomoći u krivičnim i građanskim stvarima funkcionira optimalno.</w:t>
      </w:r>
    </w:p>
    <w:p w14:paraId="403F8CB8" w14:textId="77777777" w:rsidR="004D1526" w:rsidRPr="005824E4" w:rsidRDefault="000C7BCC" w:rsidP="00724E3D">
      <w:pPr>
        <w:jc w:val="both"/>
        <w:rPr>
          <w:lang w:val="bs-Latn-BA"/>
        </w:rPr>
      </w:pPr>
      <w:r w:rsidRPr="005824E4">
        <w:rPr>
          <w:lang w:val="bs-Latn-BA"/>
        </w:rPr>
        <w:t>P</w:t>
      </w:r>
      <w:r w:rsidR="009A730C" w:rsidRPr="005824E4">
        <w:rPr>
          <w:lang w:val="bs-Latn-BA"/>
        </w:rPr>
        <w:t>rioriteti i p</w:t>
      </w:r>
      <w:r w:rsidRPr="005824E4">
        <w:rPr>
          <w:lang w:val="bs-Latn-BA"/>
        </w:rPr>
        <w:t xml:space="preserve">lanirani rezultati </w:t>
      </w:r>
      <w:r w:rsidR="00E03267" w:rsidRPr="005824E4">
        <w:rPr>
          <w:lang w:val="bs-Latn-BA"/>
        </w:rPr>
        <w:t>Program</w:t>
      </w:r>
      <w:r w:rsidRPr="005824E4">
        <w:rPr>
          <w:lang w:val="bs-Latn-BA"/>
        </w:rPr>
        <w:t>a</w:t>
      </w:r>
      <w:r w:rsidR="00E03267" w:rsidRPr="005824E4">
        <w:rPr>
          <w:lang w:val="bs-Latn-BA"/>
        </w:rPr>
        <w:t>: 14.6.2 Normativno</w:t>
      </w:r>
      <w:r w:rsidR="002E5686" w:rsidRPr="005824E4">
        <w:rPr>
          <w:lang w:val="bs-Latn-BA"/>
        </w:rPr>
        <w:t>-</w:t>
      </w:r>
      <w:r w:rsidR="00E03267" w:rsidRPr="005824E4">
        <w:rPr>
          <w:lang w:val="bs-Latn-BA"/>
        </w:rPr>
        <w:t>pravna djelatnost, provođenje i praćenje propisa iz oblasti sistema izvršenja krivičnih sankcija i inspekcijski nadzor</w:t>
      </w:r>
      <w:r w:rsidRPr="005824E4">
        <w:rPr>
          <w:lang w:val="bs-Latn-BA"/>
        </w:rPr>
        <w:t xml:space="preserve"> s</w:t>
      </w:r>
      <w:r w:rsidR="004D1526" w:rsidRPr="005824E4">
        <w:rPr>
          <w:lang w:val="bs-Latn-BA"/>
        </w:rPr>
        <w:t>u:</w:t>
      </w:r>
    </w:p>
    <w:p w14:paraId="2365D71D" w14:textId="54F9E7B9" w:rsidR="004D1526" w:rsidRPr="005824E4" w:rsidRDefault="004D1526" w:rsidP="00702DF8">
      <w:pPr>
        <w:pStyle w:val="ListParagraph"/>
        <w:numPr>
          <w:ilvl w:val="0"/>
          <w:numId w:val="43"/>
        </w:numPr>
        <w:jc w:val="both"/>
        <w:rPr>
          <w:lang w:val="bs-Latn-BA"/>
        </w:rPr>
      </w:pPr>
      <w:r w:rsidRPr="005824E4">
        <w:rPr>
          <w:lang w:val="bs-Latn-BA"/>
        </w:rPr>
        <w:t>unaprije</w:t>
      </w:r>
      <w:r w:rsidR="00EC5A7E" w:rsidRPr="005824E4">
        <w:rPr>
          <w:lang w:val="bs-Latn-BA"/>
        </w:rPr>
        <w:t>đen je</w:t>
      </w:r>
      <w:r w:rsidR="002E5686" w:rsidRPr="005824E4">
        <w:rPr>
          <w:lang w:val="bs-Latn-BA"/>
        </w:rPr>
        <w:t xml:space="preserve"> sistem</w:t>
      </w:r>
      <w:r w:rsidR="0060386A" w:rsidRPr="005824E4">
        <w:rPr>
          <w:lang w:val="bs-Latn-BA"/>
        </w:rPr>
        <w:t xml:space="preserve"> izvršenja krivičnih sankc</w:t>
      </w:r>
      <w:r w:rsidR="00564D13" w:rsidRPr="005824E4">
        <w:rPr>
          <w:lang w:val="bs-Latn-BA"/>
        </w:rPr>
        <w:t xml:space="preserve">ija i </w:t>
      </w:r>
      <w:r w:rsidR="002E5686" w:rsidRPr="005824E4">
        <w:rPr>
          <w:lang w:val="bs-Latn-BA"/>
        </w:rPr>
        <w:t>dat</w:t>
      </w:r>
      <w:r w:rsidR="00EC5A7E" w:rsidRPr="005824E4">
        <w:rPr>
          <w:lang w:val="bs-Latn-BA"/>
        </w:rPr>
        <w:t>a</w:t>
      </w:r>
      <w:r w:rsidR="002E5686" w:rsidRPr="005824E4">
        <w:rPr>
          <w:lang w:val="bs-Latn-BA"/>
        </w:rPr>
        <w:t xml:space="preserve"> podršk</w:t>
      </w:r>
      <w:r w:rsidR="00EC5A7E" w:rsidRPr="005824E4">
        <w:rPr>
          <w:lang w:val="bs-Latn-BA"/>
        </w:rPr>
        <w:t>a</w:t>
      </w:r>
      <w:r w:rsidR="00564D13" w:rsidRPr="005824E4">
        <w:rPr>
          <w:lang w:val="bs-Latn-BA"/>
        </w:rPr>
        <w:t xml:space="preserve"> </w:t>
      </w:r>
      <w:r w:rsidR="002E5686" w:rsidRPr="005824E4">
        <w:rPr>
          <w:lang w:val="bs-Latn-BA"/>
        </w:rPr>
        <w:t>konsolidovanju rada</w:t>
      </w:r>
      <w:r w:rsidR="0060386A" w:rsidRPr="005824E4">
        <w:rPr>
          <w:lang w:val="bs-Latn-BA"/>
        </w:rPr>
        <w:t xml:space="preserve"> Državnog zavoda za izvršenje krivičnih sankcija izradom </w:t>
      </w:r>
      <w:r w:rsidR="00EC5A7E" w:rsidRPr="005824E4">
        <w:rPr>
          <w:lang w:val="bs-Latn-BA"/>
        </w:rPr>
        <w:t>neophodne regulative</w:t>
      </w:r>
      <w:r w:rsidR="002E5686" w:rsidRPr="005824E4">
        <w:rPr>
          <w:lang w:val="bs-Latn-BA"/>
        </w:rPr>
        <w:t>,</w:t>
      </w:r>
    </w:p>
    <w:p w14:paraId="694EA880" w14:textId="7CE906D2" w:rsidR="00AD5736" w:rsidRPr="005824E4" w:rsidRDefault="00564D13" w:rsidP="00137EE9">
      <w:pPr>
        <w:pStyle w:val="ListParagraph"/>
        <w:numPr>
          <w:ilvl w:val="0"/>
          <w:numId w:val="43"/>
        </w:numPr>
        <w:spacing w:after="60"/>
        <w:ind w:left="357" w:hanging="357"/>
        <w:jc w:val="both"/>
        <w:rPr>
          <w:lang w:val="bs-Latn-BA"/>
        </w:rPr>
      </w:pPr>
      <w:r w:rsidRPr="005824E4">
        <w:rPr>
          <w:lang w:val="bs-Latn-BA"/>
        </w:rPr>
        <w:t>unapr</w:t>
      </w:r>
      <w:r w:rsidR="002E5686" w:rsidRPr="005824E4">
        <w:rPr>
          <w:lang w:val="bs-Latn-BA"/>
        </w:rPr>
        <w:t>ije</w:t>
      </w:r>
      <w:r w:rsidR="00EC5A7E" w:rsidRPr="005824E4">
        <w:rPr>
          <w:lang w:val="bs-Latn-BA"/>
        </w:rPr>
        <w:t>đena je</w:t>
      </w:r>
      <w:r w:rsidR="002E5686" w:rsidRPr="005824E4">
        <w:rPr>
          <w:lang w:val="bs-Latn-BA"/>
        </w:rPr>
        <w:t xml:space="preserve"> primjen</w:t>
      </w:r>
      <w:r w:rsidR="00EC5A7E" w:rsidRPr="005824E4">
        <w:rPr>
          <w:lang w:val="bs-Latn-BA"/>
        </w:rPr>
        <w:t>a</w:t>
      </w:r>
      <w:r w:rsidR="00BC2252" w:rsidRPr="005824E4">
        <w:rPr>
          <w:lang w:val="bs-Latn-BA"/>
        </w:rPr>
        <w:t xml:space="preserve"> međunarodni</w:t>
      </w:r>
      <w:r w:rsidRPr="005824E4">
        <w:rPr>
          <w:lang w:val="bs-Latn-BA"/>
        </w:rPr>
        <w:t>h standarda</w:t>
      </w:r>
      <w:r w:rsidR="00BC2252" w:rsidRPr="005824E4">
        <w:rPr>
          <w:lang w:val="bs-Latn-BA"/>
        </w:rPr>
        <w:t xml:space="preserve"> </w:t>
      </w:r>
      <w:r w:rsidR="004D1526" w:rsidRPr="005824E4">
        <w:rPr>
          <w:lang w:val="bs-Latn-BA"/>
        </w:rPr>
        <w:t xml:space="preserve">na nivou </w:t>
      </w:r>
      <w:r w:rsidR="00724E3D" w:rsidRPr="005824E4">
        <w:rPr>
          <w:lang w:val="bs-Latn-BA"/>
        </w:rPr>
        <w:t>BiH</w:t>
      </w:r>
      <w:r w:rsidR="004D1526" w:rsidRPr="005824E4">
        <w:rPr>
          <w:lang w:val="bs-Latn-BA"/>
        </w:rPr>
        <w:t xml:space="preserve"> </w:t>
      </w:r>
      <w:r w:rsidR="00BC2252" w:rsidRPr="005824E4">
        <w:rPr>
          <w:lang w:val="bs-Latn-BA"/>
        </w:rPr>
        <w:t xml:space="preserve">izradom i upućivanjem u proceduru usvajanja </w:t>
      </w:r>
      <w:r w:rsidR="00EC5A7E" w:rsidRPr="005824E4">
        <w:rPr>
          <w:lang w:val="bs-Latn-BA"/>
        </w:rPr>
        <w:t xml:space="preserve">prioritetnih </w:t>
      </w:r>
      <w:r w:rsidR="00BC2252" w:rsidRPr="005824E4">
        <w:rPr>
          <w:lang w:val="bs-Latn-BA"/>
        </w:rPr>
        <w:t>propisa iz oblasti izvršenja krivičnih sankcija</w:t>
      </w:r>
      <w:r w:rsidR="009D3671" w:rsidRPr="005824E4">
        <w:rPr>
          <w:lang w:val="bs-Latn-BA"/>
        </w:rPr>
        <w:t>, kao i osposobljavanjem i efikasnim radom sistema izvršenja krivičnih sankcija</w:t>
      </w:r>
      <w:r w:rsidR="00C63EFA" w:rsidRPr="005824E4">
        <w:rPr>
          <w:lang w:val="bs-Latn-BA"/>
        </w:rPr>
        <w:t>.</w:t>
      </w:r>
    </w:p>
    <w:p w14:paraId="0854EBE2" w14:textId="77777777" w:rsidR="004D1526" w:rsidRPr="005824E4" w:rsidRDefault="000C7BCC" w:rsidP="00724E3D">
      <w:pPr>
        <w:jc w:val="both"/>
        <w:rPr>
          <w:lang w:val="bs-Latn-BA"/>
        </w:rPr>
      </w:pPr>
      <w:r w:rsidRPr="005824E4">
        <w:rPr>
          <w:lang w:val="bs-Latn-BA"/>
        </w:rPr>
        <w:t>P</w:t>
      </w:r>
      <w:r w:rsidR="009A730C" w:rsidRPr="005824E4">
        <w:rPr>
          <w:lang w:val="bs-Latn-BA"/>
        </w:rPr>
        <w:t>rioriteti i p</w:t>
      </w:r>
      <w:r w:rsidRPr="005824E4">
        <w:rPr>
          <w:lang w:val="bs-Latn-BA"/>
        </w:rPr>
        <w:t xml:space="preserve">lanirani rezultati </w:t>
      </w:r>
      <w:r w:rsidR="00E03267" w:rsidRPr="005824E4">
        <w:rPr>
          <w:lang w:val="bs-Latn-BA"/>
        </w:rPr>
        <w:t>Program</w:t>
      </w:r>
      <w:r w:rsidR="00523E2D" w:rsidRPr="005824E4">
        <w:rPr>
          <w:lang w:val="bs-Latn-BA"/>
        </w:rPr>
        <w:t>a</w:t>
      </w:r>
      <w:r w:rsidR="00E03267" w:rsidRPr="005824E4">
        <w:rPr>
          <w:lang w:val="bs-Latn-BA"/>
        </w:rPr>
        <w:t>: 14.6.3 Sistem međunarodne pravne pomoći</w:t>
      </w:r>
      <w:r w:rsidRPr="005824E4">
        <w:rPr>
          <w:lang w:val="bs-Latn-BA"/>
        </w:rPr>
        <w:t xml:space="preserve"> su:</w:t>
      </w:r>
    </w:p>
    <w:p w14:paraId="27E22EA9" w14:textId="143CA922" w:rsidR="004D1526" w:rsidRPr="005824E4" w:rsidRDefault="00FC3B69" w:rsidP="00702DF8">
      <w:pPr>
        <w:pStyle w:val="ListParagraph"/>
        <w:numPr>
          <w:ilvl w:val="0"/>
          <w:numId w:val="45"/>
        </w:numPr>
        <w:jc w:val="both"/>
        <w:rPr>
          <w:lang w:val="bs-Latn-BA"/>
        </w:rPr>
      </w:pPr>
      <w:r w:rsidRPr="005824E4">
        <w:rPr>
          <w:lang w:val="bs-Latn-BA"/>
        </w:rPr>
        <w:t>unaprije</w:t>
      </w:r>
      <w:r w:rsidR="00EC5A7E" w:rsidRPr="005824E4">
        <w:rPr>
          <w:lang w:val="bs-Latn-BA"/>
        </w:rPr>
        <w:t xml:space="preserve">đen </w:t>
      </w:r>
      <w:r w:rsidR="00004A62" w:rsidRPr="005824E4">
        <w:rPr>
          <w:lang w:val="bs-Latn-BA"/>
        </w:rPr>
        <w:t>postupak međunarodne pravne pomoći i saradnje</w:t>
      </w:r>
      <w:r w:rsidR="00577B5E" w:rsidRPr="005824E4">
        <w:rPr>
          <w:lang w:val="bs-Latn-BA"/>
        </w:rPr>
        <w:t xml:space="preserve"> planiranim</w:t>
      </w:r>
      <w:r w:rsidR="00004A62" w:rsidRPr="005824E4">
        <w:rPr>
          <w:lang w:val="bs-Latn-BA"/>
        </w:rPr>
        <w:t xml:space="preserve"> izmjenama i dopunama</w:t>
      </w:r>
      <w:r w:rsidR="00207E91" w:rsidRPr="005824E4">
        <w:rPr>
          <w:lang w:val="bs-Latn-BA"/>
        </w:rPr>
        <w:t xml:space="preserve"> zakonske</w:t>
      </w:r>
      <w:r w:rsidR="00BA6B6F" w:rsidRPr="005824E4">
        <w:rPr>
          <w:lang w:val="bs-Latn-BA"/>
        </w:rPr>
        <w:t xml:space="preserve"> regulative i</w:t>
      </w:r>
    </w:p>
    <w:p w14:paraId="685B2BB5" w14:textId="786E1350" w:rsidR="007510D9" w:rsidRPr="005824E4" w:rsidRDefault="00432030" w:rsidP="008D6D38">
      <w:pPr>
        <w:pStyle w:val="ListParagraph"/>
        <w:numPr>
          <w:ilvl w:val="0"/>
          <w:numId w:val="45"/>
        </w:numPr>
        <w:spacing w:after="160" w:line="259" w:lineRule="auto"/>
        <w:jc w:val="both"/>
        <w:rPr>
          <w:b/>
          <w:i/>
          <w:lang w:val="bs-Latn-BA"/>
        </w:rPr>
      </w:pPr>
      <w:r w:rsidRPr="005824E4">
        <w:rPr>
          <w:lang w:val="bs-Latn-BA"/>
        </w:rPr>
        <w:t>inicirati</w:t>
      </w:r>
      <w:r w:rsidR="00FC02DC" w:rsidRPr="005824E4">
        <w:rPr>
          <w:lang w:val="bs-Latn-BA"/>
        </w:rPr>
        <w:t xml:space="preserve"> </w:t>
      </w:r>
      <w:r w:rsidRPr="005824E4">
        <w:rPr>
          <w:lang w:val="bs-Latn-BA"/>
        </w:rPr>
        <w:t>zaključivanje</w:t>
      </w:r>
      <w:r w:rsidR="00004A62" w:rsidRPr="005824E4">
        <w:rPr>
          <w:lang w:val="bs-Latn-BA"/>
        </w:rPr>
        <w:t xml:space="preserve"> </w:t>
      </w:r>
      <w:r w:rsidR="00672BD6" w:rsidRPr="005824E4">
        <w:rPr>
          <w:lang w:val="bs-Latn-BA"/>
        </w:rPr>
        <w:t xml:space="preserve">bilateralnih ugovora, a posebno </w:t>
      </w:r>
      <w:r w:rsidR="00D151EE" w:rsidRPr="005824E4">
        <w:rPr>
          <w:lang w:val="bs-Latn-BA"/>
        </w:rPr>
        <w:t>Ugovor</w:t>
      </w:r>
      <w:r w:rsidRPr="005824E4">
        <w:rPr>
          <w:lang w:val="bs-Latn-BA"/>
        </w:rPr>
        <w:t>a</w:t>
      </w:r>
      <w:r w:rsidR="00D151EE" w:rsidRPr="005824E4">
        <w:rPr>
          <w:lang w:val="bs-Latn-BA"/>
        </w:rPr>
        <w:t xml:space="preserve"> o pristupanju BiH EUROJUST-u</w:t>
      </w:r>
      <w:r w:rsidR="00E03267" w:rsidRPr="005824E4">
        <w:rPr>
          <w:lang w:val="bs-Latn-BA"/>
        </w:rPr>
        <w:t>.</w:t>
      </w:r>
      <w:r w:rsidR="007510D9" w:rsidRPr="005824E4">
        <w:rPr>
          <w:b/>
          <w:i/>
          <w:lang w:val="bs-Latn-BA"/>
        </w:rPr>
        <w:br w:type="page"/>
      </w:r>
    </w:p>
    <w:p w14:paraId="0C6B4FDD" w14:textId="20C51DB6" w:rsidR="000528A5" w:rsidRPr="005824E4" w:rsidRDefault="007510D9" w:rsidP="000528A5">
      <w:pPr>
        <w:spacing w:after="120"/>
        <w:jc w:val="both"/>
        <w:rPr>
          <w:lang w:val="bs-Latn-BA" w:eastAsia="bs-Latn-BA"/>
        </w:rPr>
      </w:pPr>
      <w:r w:rsidRPr="005824E4">
        <w:rPr>
          <w:lang w:val="bs-Latn-BA"/>
        </w:rPr>
        <w:lastRenderedPageBreak/>
        <w:t>Mogući problemi</w:t>
      </w:r>
      <w:r w:rsidR="003932D1" w:rsidRPr="005824E4">
        <w:rPr>
          <w:lang w:val="bs-Latn-BA"/>
        </w:rPr>
        <w:t xml:space="preserve"> i rizi</w:t>
      </w:r>
      <w:r w:rsidRPr="005824E4">
        <w:rPr>
          <w:lang w:val="bs-Latn-BA"/>
        </w:rPr>
        <w:t>ci</w:t>
      </w:r>
      <w:r w:rsidR="000528A5" w:rsidRPr="005824E4">
        <w:rPr>
          <w:lang w:val="bs-Latn-BA"/>
        </w:rPr>
        <w:t xml:space="preserve"> </w:t>
      </w:r>
      <w:r w:rsidR="00E03267" w:rsidRPr="005824E4">
        <w:rPr>
          <w:lang w:val="bs-Latn-BA"/>
        </w:rPr>
        <w:t xml:space="preserve">u </w:t>
      </w:r>
      <w:r w:rsidR="00137B5D" w:rsidRPr="005824E4">
        <w:rPr>
          <w:lang w:val="bs-Latn-BA"/>
        </w:rPr>
        <w:t>provođenju</w:t>
      </w:r>
      <w:r w:rsidR="00E03267" w:rsidRPr="005824E4">
        <w:rPr>
          <w:lang w:val="bs-Latn-BA"/>
        </w:rPr>
        <w:t xml:space="preserve"> Programa rada MP BiH za 202</w:t>
      </w:r>
      <w:r w:rsidR="00AE592D" w:rsidRPr="005824E4">
        <w:rPr>
          <w:lang w:val="bs-Latn-BA"/>
        </w:rPr>
        <w:t>3</w:t>
      </w:r>
      <w:r w:rsidR="00E03267" w:rsidRPr="005824E4">
        <w:rPr>
          <w:lang w:val="bs-Latn-BA"/>
        </w:rPr>
        <w:t>. godinu</w:t>
      </w:r>
      <w:r w:rsidRPr="005824E4">
        <w:rPr>
          <w:lang w:val="bs-Latn-BA"/>
        </w:rPr>
        <w:t xml:space="preserve"> su</w:t>
      </w:r>
      <w:r w:rsidR="00E03267" w:rsidRPr="005824E4">
        <w:rPr>
          <w:lang w:val="bs-Latn-BA"/>
        </w:rPr>
        <w:t>:</w:t>
      </w:r>
    </w:p>
    <w:tbl>
      <w:tblPr>
        <w:tblStyle w:val="TableGrid"/>
        <w:tblW w:w="5000" w:type="pct"/>
        <w:tblInd w:w="-5" w:type="dxa"/>
        <w:tblLook w:val="04A0" w:firstRow="1" w:lastRow="0" w:firstColumn="1" w:lastColumn="0" w:noHBand="0" w:noVBand="1"/>
      </w:tblPr>
      <w:tblGrid>
        <w:gridCol w:w="3960"/>
        <w:gridCol w:w="1090"/>
        <w:gridCol w:w="1256"/>
        <w:gridCol w:w="3643"/>
        <w:gridCol w:w="2449"/>
        <w:gridCol w:w="2446"/>
      </w:tblGrid>
      <w:tr w:rsidR="0069270F" w:rsidRPr="005824E4" w14:paraId="3F52B8D7" w14:textId="77777777" w:rsidTr="00C11A58">
        <w:tc>
          <w:tcPr>
            <w:tcW w:w="1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A2C3A1" w14:textId="77777777" w:rsidR="00E03267" w:rsidRPr="005824E4" w:rsidRDefault="00E03267" w:rsidP="00DA021B">
            <w:pPr>
              <w:jc w:val="center"/>
              <w:rPr>
                <w:b/>
                <w:sz w:val="18"/>
                <w:szCs w:val="18"/>
                <w:lang w:val="bs-Latn-BA"/>
              </w:rPr>
            </w:pPr>
            <w:r w:rsidRPr="005824E4">
              <w:rPr>
                <w:b/>
                <w:sz w:val="18"/>
                <w:szCs w:val="18"/>
                <w:lang w:val="bs-Latn-BA"/>
              </w:rPr>
              <w:t>Nazivi problema i rizika</w:t>
            </w:r>
          </w:p>
        </w:tc>
        <w:tc>
          <w:tcPr>
            <w:tcW w:w="36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537C7AA" w14:textId="77777777" w:rsidR="00E03267" w:rsidRPr="005824E4" w:rsidRDefault="00E03267" w:rsidP="00DA021B">
            <w:pPr>
              <w:jc w:val="center"/>
              <w:rPr>
                <w:b/>
                <w:sz w:val="18"/>
                <w:szCs w:val="18"/>
                <w:lang w:val="bs-Latn-BA"/>
              </w:rPr>
            </w:pPr>
            <w:r w:rsidRPr="005824E4">
              <w:rPr>
                <w:b/>
                <w:sz w:val="18"/>
                <w:szCs w:val="18"/>
                <w:lang w:val="bs-Latn-BA"/>
              </w:rPr>
              <w:t>Uticaj na provođenje mjera</w:t>
            </w:r>
          </w:p>
        </w:tc>
        <w:tc>
          <w:tcPr>
            <w:tcW w:w="42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F385DF" w14:textId="77777777" w:rsidR="00E03267" w:rsidRPr="005824E4" w:rsidRDefault="00E03267" w:rsidP="00DA021B">
            <w:pPr>
              <w:jc w:val="center"/>
              <w:rPr>
                <w:b/>
                <w:sz w:val="18"/>
                <w:szCs w:val="18"/>
                <w:lang w:val="bs-Latn-BA"/>
              </w:rPr>
            </w:pPr>
            <w:r w:rsidRPr="005824E4">
              <w:rPr>
                <w:b/>
                <w:sz w:val="18"/>
                <w:szCs w:val="18"/>
                <w:lang w:val="bs-Latn-BA"/>
              </w:rPr>
              <w:t>Vjerovatnoća da će se dogoditi</w:t>
            </w:r>
          </w:p>
        </w:tc>
        <w:tc>
          <w:tcPr>
            <w:tcW w:w="1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4638FEF" w14:textId="77777777" w:rsidR="00E03267" w:rsidRPr="005824E4" w:rsidRDefault="00E03267" w:rsidP="00DA021B">
            <w:pPr>
              <w:jc w:val="center"/>
              <w:rPr>
                <w:b/>
                <w:sz w:val="18"/>
                <w:szCs w:val="18"/>
                <w:lang w:val="bs-Latn-BA"/>
              </w:rPr>
            </w:pPr>
            <w:r w:rsidRPr="005824E4">
              <w:rPr>
                <w:b/>
                <w:sz w:val="18"/>
                <w:szCs w:val="18"/>
                <w:lang w:val="bs-Latn-BA"/>
              </w:rPr>
              <w:t>Protivmjere</w:t>
            </w:r>
          </w:p>
        </w:tc>
        <w:tc>
          <w:tcPr>
            <w:tcW w:w="8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6B3010" w14:textId="77777777" w:rsidR="007510D9" w:rsidRPr="005824E4" w:rsidRDefault="007510D9" w:rsidP="00DA021B">
            <w:pPr>
              <w:jc w:val="center"/>
              <w:rPr>
                <w:b/>
                <w:sz w:val="18"/>
                <w:szCs w:val="18"/>
                <w:lang w:val="bs-Latn-BA"/>
              </w:rPr>
            </w:pPr>
            <w:r w:rsidRPr="005824E4">
              <w:rPr>
                <w:b/>
                <w:sz w:val="18"/>
                <w:szCs w:val="18"/>
                <w:lang w:val="bs-Latn-BA"/>
              </w:rPr>
              <w:t>Rok</w:t>
            </w:r>
          </w:p>
          <w:p w14:paraId="4A958815" w14:textId="3AF97E33" w:rsidR="00E03267" w:rsidRPr="005824E4" w:rsidRDefault="00E03267" w:rsidP="00DA021B">
            <w:pPr>
              <w:jc w:val="center"/>
              <w:rPr>
                <w:b/>
                <w:sz w:val="18"/>
                <w:szCs w:val="18"/>
                <w:lang w:val="bs-Latn-BA"/>
              </w:rPr>
            </w:pPr>
            <w:r w:rsidRPr="005824E4">
              <w:rPr>
                <w:b/>
                <w:sz w:val="18"/>
                <w:szCs w:val="18"/>
                <w:lang w:val="bs-Latn-BA"/>
              </w:rPr>
              <w:t>(kvartalno)</w:t>
            </w:r>
          </w:p>
        </w:tc>
        <w:tc>
          <w:tcPr>
            <w:tcW w:w="82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9279AC" w14:textId="77777777" w:rsidR="00E03267" w:rsidRPr="005824E4" w:rsidRDefault="00E03267" w:rsidP="00DA021B">
            <w:pPr>
              <w:jc w:val="center"/>
              <w:rPr>
                <w:b/>
                <w:sz w:val="18"/>
                <w:szCs w:val="18"/>
                <w:lang w:val="bs-Latn-BA"/>
              </w:rPr>
            </w:pPr>
            <w:r w:rsidRPr="005824E4">
              <w:rPr>
                <w:b/>
                <w:sz w:val="18"/>
                <w:szCs w:val="18"/>
                <w:lang w:val="bs-Latn-BA"/>
              </w:rPr>
              <w:t>Odgovorni za protivmjere</w:t>
            </w:r>
          </w:p>
        </w:tc>
      </w:tr>
      <w:tr w:rsidR="0069270F" w:rsidRPr="005824E4" w14:paraId="775137C3" w14:textId="77777777" w:rsidTr="00C11A58">
        <w:tc>
          <w:tcPr>
            <w:tcW w:w="1334" w:type="pct"/>
            <w:tcBorders>
              <w:top w:val="single" w:sz="4" w:space="0" w:color="auto"/>
              <w:left w:val="single" w:sz="4" w:space="0" w:color="auto"/>
              <w:bottom w:val="single" w:sz="4" w:space="0" w:color="auto"/>
              <w:right w:val="single" w:sz="4" w:space="0" w:color="auto"/>
            </w:tcBorders>
            <w:hideMark/>
          </w:tcPr>
          <w:p w14:paraId="6389E586" w14:textId="77777777" w:rsidR="00E03267" w:rsidRPr="005824E4" w:rsidRDefault="00E03267" w:rsidP="00DA021B">
            <w:pPr>
              <w:jc w:val="center"/>
              <w:rPr>
                <w:bCs/>
                <w:sz w:val="18"/>
                <w:szCs w:val="18"/>
                <w:lang w:val="bs-Latn-BA"/>
              </w:rPr>
            </w:pPr>
            <w:r w:rsidRPr="005824E4">
              <w:rPr>
                <w:bCs/>
                <w:sz w:val="18"/>
                <w:szCs w:val="18"/>
                <w:lang w:val="bs-Latn-BA"/>
              </w:rPr>
              <w:t>1</w:t>
            </w:r>
          </w:p>
        </w:tc>
        <w:tc>
          <w:tcPr>
            <w:tcW w:w="367" w:type="pct"/>
            <w:tcBorders>
              <w:top w:val="single" w:sz="4" w:space="0" w:color="auto"/>
              <w:left w:val="single" w:sz="4" w:space="0" w:color="auto"/>
              <w:bottom w:val="single" w:sz="4" w:space="0" w:color="auto"/>
              <w:right w:val="single" w:sz="4" w:space="0" w:color="auto"/>
            </w:tcBorders>
            <w:vAlign w:val="center"/>
            <w:hideMark/>
          </w:tcPr>
          <w:p w14:paraId="3C372237" w14:textId="77777777" w:rsidR="00E03267" w:rsidRPr="005824E4" w:rsidRDefault="00E03267" w:rsidP="00DA021B">
            <w:pPr>
              <w:jc w:val="center"/>
              <w:rPr>
                <w:sz w:val="18"/>
                <w:szCs w:val="18"/>
                <w:lang w:val="bs-Latn-BA"/>
              </w:rPr>
            </w:pPr>
            <w:r w:rsidRPr="005824E4">
              <w:rPr>
                <w:sz w:val="18"/>
                <w:szCs w:val="18"/>
                <w:lang w:val="bs-Latn-BA"/>
              </w:rPr>
              <w:t>2</w:t>
            </w:r>
          </w:p>
        </w:tc>
        <w:tc>
          <w:tcPr>
            <w:tcW w:w="423" w:type="pct"/>
            <w:tcBorders>
              <w:top w:val="single" w:sz="4" w:space="0" w:color="auto"/>
              <w:left w:val="single" w:sz="4" w:space="0" w:color="auto"/>
              <w:bottom w:val="single" w:sz="4" w:space="0" w:color="auto"/>
              <w:right w:val="single" w:sz="4" w:space="0" w:color="auto"/>
            </w:tcBorders>
            <w:vAlign w:val="center"/>
            <w:hideMark/>
          </w:tcPr>
          <w:p w14:paraId="2A287E56" w14:textId="77777777" w:rsidR="00E03267" w:rsidRPr="005824E4" w:rsidRDefault="00E03267" w:rsidP="00DA021B">
            <w:pPr>
              <w:jc w:val="center"/>
              <w:rPr>
                <w:sz w:val="18"/>
                <w:szCs w:val="18"/>
                <w:lang w:val="bs-Latn-BA"/>
              </w:rPr>
            </w:pPr>
            <w:r w:rsidRPr="005824E4">
              <w:rPr>
                <w:sz w:val="18"/>
                <w:szCs w:val="18"/>
                <w:lang w:val="bs-Latn-BA"/>
              </w:rPr>
              <w:t>3</w:t>
            </w:r>
          </w:p>
        </w:tc>
        <w:tc>
          <w:tcPr>
            <w:tcW w:w="1227" w:type="pct"/>
            <w:tcBorders>
              <w:top w:val="single" w:sz="4" w:space="0" w:color="auto"/>
              <w:left w:val="single" w:sz="4" w:space="0" w:color="auto"/>
              <w:bottom w:val="single" w:sz="4" w:space="0" w:color="auto"/>
              <w:right w:val="single" w:sz="4" w:space="0" w:color="auto"/>
            </w:tcBorders>
            <w:hideMark/>
          </w:tcPr>
          <w:p w14:paraId="6E83615C" w14:textId="77777777" w:rsidR="00E03267" w:rsidRPr="005824E4" w:rsidRDefault="00E03267" w:rsidP="00DA021B">
            <w:pPr>
              <w:jc w:val="center"/>
              <w:rPr>
                <w:sz w:val="18"/>
                <w:szCs w:val="18"/>
                <w:lang w:val="bs-Latn-BA"/>
              </w:rPr>
            </w:pPr>
            <w:r w:rsidRPr="005824E4">
              <w:rPr>
                <w:sz w:val="18"/>
                <w:szCs w:val="18"/>
                <w:lang w:val="bs-Latn-BA"/>
              </w:rPr>
              <w:t>4</w:t>
            </w:r>
          </w:p>
        </w:tc>
        <w:tc>
          <w:tcPr>
            <w:tcW w:w="825" w:type="pct"/>
            <w:tcBorders>
              <w:top w:val="single" w:sz="4" w:space="0" w:color="auto"/>
              <w:left w:val="single" w:sz="4" w:space="0" w:color="auto"/>
              <w:bottom w:val="single" w:sz="4" w:space="0" w:color="auto"/>
              <w:right w:val="single" w:sz="4" w:space="0" w:color="auto"/>
            </w:tcBorders>
          </w:tcPr>
          <w:p w14:paraId="413B087F" w14:textId="77777777" w:rsidR="00E03267" w:rsidRPr="005824E4" w:rsidRDefault="00E03267" w:rsidP="00DA021B">
            <w:pPr>
              <w:jc w:val="center"/>
              <w:rPr>
                <w:sz w:val="18"/>
                <w:szCs w:val="18"/>
                <w:lang w:val="bs-Latn-BA"/>
              </w:rPr>
            </w:pPr>
            <w:r w:rsidRPr="005824E4">
              <w:rPr>
                <w:sz w:val="18"/>
                <w:szCs w:val="18"/>
                <w:lang w:val="bs-Latn-BA"/>
              </w:rPr>
              <w:t>5</w:t>
            </w:r>
          </w:p>
        </w:tc>
        <w:tc>
          <w:tcPr>
            <w:tcW w:w="824" w:type="pct"/>
            <w:tcBorders>
              <w:top w:val="single" w:sz="4" w:space="0" w:color="auto"/>
              <w:left w:val="single" w:sz="4" w:space="0" w:color="auto"/>
              <w:bottom w:val="single" w:sz="4" w:space="0" w:color="auto"/>
              <w:right w:val="single" w:sz="4" w:space="0" w:color="auto"/>
            </w:tcBorders>
            <w:hideMark/>
          </w:tcPr>
          <w:p w14:paraId="10C1D691" w14:textId="77777777" w:rsidR="00E03267" w:rsidRPr="005824E4" w:rsidRDefault="00E03267" w:rsidP="00DA021B">
            <w:pPr>
              <w:jc w:val="center"/>
              <w:rPr>
                <w:sz w:val="18"/>
                <w:szCs w:val="18"/>
                <w:lang w:val="bs-Latn-BA"/>
              </w:rPr>
            </w:pPr>
            <w:r w:rsidRPr="005824E4">
              <w:rPr>
                <w:sz w:val="18"/>
                <w:szCs w:val="18"/>
                <w:lang w:val="bs-Latn-BA"/>
              </w:rPr>
              <w:t>6</w:t>
            </w:r>
          </w:p>
        </w:tc>
      </w:tr>
      <w:tr w:rsidR="0069270F" w:rsidRPr="005824E4" w14:paraId="356D4A0C" w14:textId="77777777" w:rsidTr="00FA654B">
        <w:tc>
          <w:tcPr>
            <w:tcW w:w="1334" w:type="pct"/>
            <w:tcBorders>
              <w:top w:val="single" w:sz="4" w:space="0" w:color="auto"/>
              <w:left w:val="single" w:sz="4" w:space="0" w:color="auto"/>
              <w:bottom w:val="single" w:sz="4" w:space="0" w:color="auto"/>
              <w:right w:val="single" w:sz="4" w:space="0" w:color="auto"/>
            </w:tcBorders>
            <w:vAlign w:val="center"/>
          </w:tcPr>
          <w:p w14:paraId="01D531CC" w14:textId="18E76450" w:rsidR="00E03267" w:rsidRPr="005824E4" w:rsidRDefault="00C11A58" w:rsidP="00900439">
            <w:pPr>
              <w:rPr>
                <w:sz w:val="18"/>
                <w:szCs w:val="18"/>
                <w:lang w:val="bs-Latn-BA"/>
              </w:rPr>
            </w:pPr>
            <w:r w:rsidRPr="005824E4">
              <w:rPr>
                <w:bCs/>
                <w:sz w:val="18"/>
                <w:szCs w:val="18"/>
                <w:lang w:val="bs-Latn-BA"/>
              </w:rPr>
              <w:t xml:space="preserve">1. </w:t>
            </w:r>
            <w:r w:rsidRPr="005824E4">
              <w:rPr>
                <w:sz w:val="18"/>
                <w:szCs w:val="18"/>
                <w:lang w:val="bs-Latn-BA"/>
              </w:rPr>
              <w:t>Neodržavanje sastanaka Stručnog kolegija MP BiH i sastanaka koordinacije sekretara MP BiH sa rukovodećim državnim službenicima</w:t>
            </w:r>
          </w:p>
        </w:tc>
        <w:tc>
          <w:tcPr>
            <w:tcW w:w="367" w:type="pct"/>
            <w:tcBorders>
              <w:top w:val="single" w:sz="4" w:space="0" w:color="auto"/>
              <w:left w:val="single" w:sz="4" w:space="0" w:color="auto"/>
              <w:bottom w:val="single" w:sz="4" w:space="0" w:color="auto"/>
              <w:right w:val="single" w:sz="4" w:space="0" w:color="auto"/>
            </w:tcBorders>
            <w:vAlign w:val="center"/>
          </w:tcPr>
          <w:p w14:paraId="6AE41F9F" w14:textId="77777777" w:rsidR="00E03267" w:rsidRPr="005824E4" w:rsidRDefault="00E03267" w:rsidP="00DA021B">
            <w:pPr>
              <w:jc w:val="center"/>
              <w:rPr>
                <w:sz w:val="18"/>
                <w:szCs w:val="18"/>
                <w:lang w:val="bs-Latn-BA"/>
              </w:rPr>
            </w:pPr>
            <w:r w:rsidRPr="005824E4">
              <w:rPr>
                <w:sz w:val="18"/>
                <w:szCs w:val="18"/>
                <w:lang w:val="bs-Latn-BA"/>
              </w:rPr>
              <w:t>Visok</w:t>
            </w:r>
          </w:p>
        </w:tc>
        <w:tc>
          <w:tcPr>
            <w:tcW w:w="423" w:type="pct"/>
            <w:tcBorders>
              <w:top w:val="single" w:sz="4" w:space="0" w:color="auto"/>
              <w:left w:val="single" w:sz="4" w:space="0" w:color="auto"/>
              <w:bottom w:val="single" w:sz="4" w:space="0" w:color="auto"/>
              <w:right w:val="single" w:sz="4" w:space="0" w:color="auto"/>
            </w:tcBorders>
            <w:vAlign w:val="center"/>
          </w:tcPr>
          <w:p w14:paraId="4C9DFFAA" w14:textId="77777777" w:rsidR="00E03267" w:rsidRPr="005824E4" w:rsidRDefault="00E03267" w:rsidP="00DA021B">
            <w:pPr>
              <w:jc w:val="center"/>
              <w:rPr>
                <w:sz w:val="18"/>
                <w:szCs w:val="18"/>
                <w:lang w:val="bs-Latn-BA"/>
              </w:rPr>
            </w:pPr>
            <w:r w:rsidRPr="005824E4">
              <w:rPr>
                <w:sz w:val="18"/>
                <w:szCs w:val="18"/>
                <w:lang w:val="bs-Latn-BA"/>
              </w:rPr>
              <w:t>Velika</w:t>
            </w:r>
          </w:p>
        </w:tc>
        <w:tc>
          <w:tcPr>
            <w:tcW w:w="1227" w:type="pct"/>
            <w:tcBorders>
              <w:top w:val="single" w:sz="4" w:space="0" w:color="auto"/>
              <w:left w:val="single" w:sz="4" w:space="0" w:color="auto"/>
              <w:bottom w:val="single" w:sz="4" w:space="0" w:color="auto"/>
              <w:right w:val="single" w:sz="4" w:space="0" w:color="auto"/>
            </w:tcBorders>
            <w:vAlign w:val="center"/>
          </w:tcPr>
          <w:p w14:paraId="6465F2B3" w14:textId="1A4E4AD4" w:rsidR="00E03267" w:rsidRPr="005824E4" w:rsidRDefault="00C11A58" w:rsidP="00EC5A7E">
            <w:pPr>
              <w:rPr>
                <w:sz w:val="18"/>
                <w:szCs w:val="18"/>
                <w:lang w:val="bs-Latn-BA"/>
              </w:rPr>
            </w:pPr>
            <w:r w:rsidRPr="005824E4">
              <w:rPr>
                <w:sz w:val="18"/>
                <w:szCs w:val="18"/>
                <w:lang w:val="bs-Latn-BA"/>
              </w:rPr>
              <w:t>1) Započeti s održavanjem sastanaka Stručnog kolegija MP BiH, najmanje jednom mjesečno i sastanaka koordinacije sekretara MP BiH sa rukovodećim državnim službenicima, najmanje jednom u 15 dana, na kojima bi se raspravljalo o navedenim pitanjima</w:t>
            </w:r>
            <w:r w:rsidR="006B66D1" w:rsidRPr="005824E4">
              <w:rPr>
                <w:sz w:val="18"/>
                <w:szCs w:val="18"/>
                <w:lang w:val="bs-Latn-BA"/>
              </w:rPr>
              <w:t>,</w:t>
            </w:r>
            <w:r w:rsidRPr="005824E4">
              <w:rPr>
                <w:sz w:val="18"/>
                <w:szCs w:val="18"/>
                <w:lang w:val="bs-Latn-BA"/>
              </w:rPr>
              <w:t xml:space="preserve"> u</w:t>
            </w:r>
            <w:r w:rsidR="00EC5A7E" w:rsidRPr="005824E4">
              <w:rPr>
                <w:sz w:val="18"/>
                <w:szCs w:val="18"/>
                <w:lang w:val="bs-Latn-BA"/>
              </w:rPr>
              <w:t>važavajući potencijalno otežavajuće okolnosti i potrebe finansijskog upravljanja i kontrola</w:t>
            </w:r>
            <w:r w:rsidRPr="005824E4">
              <w:rPr>
                <w:sz w:val="18"/>
                <w:szCs w:val="18"/>
                <w:lang w:val="bs-Latn-BA"/>
              </w:rPr>
              <w:t>.</w:t>
            </w:r>
          </w:p>
        </w:tc>
        <w:tc>
          <w:tcPr>
            <w:tcW w:w="825" w:type="pct"/>
            <w:tcBorders>
              <w:top w:val="single" w:sz="4" w:space="0" w:color="auto"/>
              <w:left w:val="single" w:sz="4" w:space="0" w:color="auto"/>
              <w:bottom w:val="single" w:sz="4" w:space="0" w:color="auto"/>
              <w:right w:val="single" w:sz="4" w:space="0" w:color="auto"/>
            </w:tcBorders>
            <w:vAlign w:val="center"/>
          </w:tcPr>
          <w:p w14:paraId="361CA3FB" w14:textId="77777777" w:rsidR="00E03267" w:rsidRPr="005824E4" w:rsidRDefault="00E03267" w:rsidP="00DA021B">
            <w:pPr>
              <w:jc w:val="center"/>
              <w:rPr>
                <w:sz w:val="18"/>
                <w:szCs w:val="18"/>
                <w:lang w:val="bs-Latn-BA"/>
              </w:rPr>
            </w:pPr>
            <w:r w:rsidRPr="005824E4">
              <w:rPr>
                <w:sz w:val="18"/>
                <w:szCs w:val="18"/>
                <w:lang w:val="bs-Latn-BA"/>
              </w:rPr>
              <w:t>I-IV</w:t>
            </w:r>
          </w:p>
        </w:tc>
        <w:tc>
          <w:tcPr>
            <w:tcW w:w="824" w:type="pct"/>
            <w:tcBorders>
              <w:top w:val="single" w:sz="4" w:space="0" w:color="auto"/>
              <w:left w:val="single" w:sz="4" w:space="0" w:color="auto"/>
              <w:bottom w:val="single" w:sz="4" w:space="0" w:color="auto"/>
              <w:right w:val="single" w:sz="4" w:space="0" w:color="auto"/>
            </w:tcBorders>
            <w:vAlign w:val="center"/>
          </w:tcPr>
          <w:p w14:paraId="03CB9DB1" w14:textId="77777777" w:rsidR="00E03267" w:rsidRPr="005824E4" w:rsidRDefault="00E03267" w:rsidP="00DA021B">
            <w:pPr>
              <w:rPr>
                <w:sz w:val="18"/>
                <w:szCs w:val="18"/>
                <w:lang w:val="bs-Latn-BA"/>
              </w:rPr>
            </w:pPr>
            <w:r w:rsidRPr="005824E4">
              <w:rPr>
                <w:sz w:val="18"/>
                <w:szCs w:val="18"/>
                <w:lang w:val="bs-Latn-BA"/>
              </w:rPr>
              <w:t>Ministar, zamjenik ministra, sekretar i rukovodeći državni službenici</w:t>
            </w:r>
          </w:p>
        </w:tc>
      </w:tr>
      <w:tr w:rsidR="0069270F" w:rsidRPr="005824E4" w14:paraId="588817AE" w14:textId="77777777" w:rsidTr="00FA654B">
        <w:tc>
          <w:tcPr>
            <w:tcW w:w="1334" w:type="pct"/>
            <w:tcBorders>
              <w:top w:val="single" w:sz="4" w:space="0" w:color="auto"/>
              <w:left w:val="single" w:sz="4" w:space="0" w:color="auto"/>
              <w:bottom w:val="single" w:sz="4" w:space="0" w:color="auto"/>
              <w:right w:val="single" w:sz="4" w:space="0" w:color="auto"/>
            </w:tcBorders>
            <w:vAlign w:val="center"/>
          </w:tcPr>
          <w:p w14:paraId="3BAFF461" w14:textId="5F175520" w:rsidR="00C11A58" w:rsidRPr="005824E4" w:rsidRDefault="00C11A58" w:rsidP="000528A5">
            <w:pPr>
              <w:rPr>
                <w:sz w:val="18"/>
                <w:szCs w:val="18"/>
                <w:lang w:val="bs-Latn-BA"/>
              </w:rPr>
            </w:pPr>
            <w:r w:rsidRPr="005824E4">
              <w:rPr>
                <w:sz w:val="18"/>
                <w:szCs w:val="18"/>
                <w:lang w:val="bs-Latn-BA"/>
              </w:rPr>
              <w:t xml:space="preserve">2. </w:t>
            </w:r>
            <w:r w:rsidR="00914FAF" w:rsidRPr="005824E4">
              <w:rPr>
                <w:sz w:val="18"/>
                <w:szCs w:val="18"/>
                <w:lang w:val="bs-Latn-BA"/>
              </w:rPr>
              <w:t>Nedovoljno i slabe</w:t>
            </w:r>
            <w:r w:rsidR="000528A5" w:rsidRPr="005824E4">
              <w:rPr>
                <w:sz w:val="18"/>
                <w:szCs w:val="18"/>
                <w:lang w:val="bs-Latn-BA"/>
              </w:rPr>
              <w:t xml:space="preserve"> kvalitete p</w:t>
            </w:r>
            <w:r w:rsidRPr="005824E4">
              <w:rPr>
                <w:sz w:val="18"/>
                <w:szCs w:val="18"/>
                <w:lang w:val="bs-Latn-BA"/>
              </w:rPr>
              <w:t>raćenje provođenja zakona i razvojnih politika (dugoročnih strategija)</w:t>
            </w:r>
          </w:p>
        </w:tc>
        <w:tc>
          <w:tcPr>
            <w:tcW w:w="367" w:type="pct"/>
            <w:tcBorders>
              <w:top w:val="single" w:sz="4" w:space="0" w:color="auto"/>
              <w:left w:val="single" w:sz="4" w:space="0" w:color="auto"/>
              <w:bottom w:val="single" w:sz="4" w:space="0" w:color="auto"/>
              <w:right w:val="single" w:sz="4" w:space="0" w:color="auto"/>
            </w:tcBorders>
            <w:vAlign w:val="center"/>
          </w:tcPr>
          <w:p w14:paraId="683EF6D1" w14:textId="77777777" w:rsidR="00C11A58" w:rsidRPr="005824E4" w:rsidRDefault="00C11A58" w:rsidP="00C11A58">
            <w:pPr>
              <w:jc w:val="center"/>
              <w:rPr>
                <w:sz w:val="18"/>
                <w:szCs w:val="18"/>
                <w:lang w:val="bs-Latn-BA"/>
              </w:rPr>
            </w:pPr>
            <w:r w:rsidRPr="005824E4">
              <w:rPr>
                <w:sz w:val="18"/>
                <w:szCs w:val="18"/>
                <w:lang w:val="bs-Latn-BA"/>
              </w:rPr>
              <w:t>Visok</w:t>
            </w:r>
          </w:p>
        </w:tc>
        <w:tc>
          <w:tcPr>
            <w:tcW w:w="423" w:type="pct"/>
            <w:tcBorders>
              <w:top w:val="single" w:sz="4" w:space="0" w:color="auto"/>
              <w:left w:val="single" w:sz="4" w:space="0" w:color="auto"/>
              <w:bottom w:val="single" w:sz="4" w:space="0" w:color="auto"/>
              <w:right w:val="single" w:sz="4" w:space="0" w:color="auto"/>
            </w:tcBorders>
            <w:vAlign w:val="center"/>
          </w:tcPr>
          <w:p w14:paraId="528F9800" w14:textId="77777777" w:rsidR="00C11A58" w:rsidRPr="005824E4" w:rsidRDefault="00C11A58" w:rsidP="00C11A58">
            <w:pPr>
              <w:jc w:val="center"/>
              <w:rPr>
                <w:sz w:val="18"/>
                <w:szCs w:val="18"/>
                <w:lang w:val="bs-Latn-BA"/>
              </w:rPr>
            </w:pPr>
            <w:r w:rsidRPr="005824E4">
              <w:rPr>
                <w:sz w:val="18"/>
                <w:szCs w:val="18"/>
                <w:lang w:val="bs-Latn-BA"/>
              </w:rPr>
              <w:t>Velika</w:t>
            </w:r>
          </w:p>
        </w:tc>
        <w:tc>
          <w:tcPr>
            <w:tcW w:w="1227" w:type="pct"/>
            <w:tcBorders>
              <w:top w:val="single" w:sz="4" w:space="0" w:color="auto"/>
              <w:left w:val="single" w:sz="4" w:space="0" w:color="auto"/>
              <w:bottom w:val="single" w:sz="4" w:space="0" w:color="auto"/>
              <w:right w:val="single" w:sz="4" w:space="0" w:color="auto"/>
            </w:tcBorders>
            <w:vAlign w:val="center"/>
          </w:tcPr>
          <w:p w14:paraId="246A45C7" w14:textId="725CBD0A" w:rsidR="00C11A58" w:rsidRPr="005824E4" w:rsidRDefault="00C11A58" w:rsidP="00C11A58">
            <w:pPr>
              <w:rPr>
                <w:bCs/>
                <w:sz w:val="18"/>
                <w:szCs w:val="18"/>
                <w:lang w:val="bs-Latn-BA"/>
              </w:rPr>
            </w:pPr>
            <w:r w:rsidRPr="005824E4">
              <w:rPr>
                <w:bCs/>
                <w:sz w:val="18"/>
                <w:szCs w:val="18"/>
                <w:lang w:val="bs-Latn-BA"/>
              </w:rPr>
              <w:t xml:space="preserve">1) Započeti sa </w:t>
            </w:r>
            <w:r w:rsidR="00EC5A7E" w:rsidRPr="005824E4">
              <w:rPr>
                <w:bCs/>
                <w:sz w:val="18"/>
                <w:szCs w:val="18"/>
                <w:lang w:val="bs-Latn-BA"/>
              </w:rPr>
              <w:t xml:space="preserve">intenzivnijim </w:t>
            </w:r>
            <w:r w:rsidRPr="005824E4">
              <w:rPr>
                <w:bCs/>
                <w:sz w:val="18"/>
                <w:szCs w:val="18"/>
                <w:lang w:val="bs-Latn-BA"/>
              </w:rPr>
              <w:t xml:space="preserve">praćenjem provođenja zakona i razvojnih politika, što je obaveza propisana Izmjenama i dopunama Jedinstvenih pravila za izradu pravnih propisa u institucijama </w:t>
            </w:r>
            <w:r w:rsidR="006B66D1" w:rsidRPr="005824E4">
              <w:rPr>
                <w:bCs/>
                <w:sz w:val="18"/>
                <w:szCs w:val="18"/>
                <w:lang w:val="bs-Latn-BA"/>
              </w:rPr>
              <w:t>BiH</w:t>
            </w:r>
            <w:r w:rsidRPr="005824E4">
              <w:rPr>
                <w:bCs/>
                <w:sz w:val="18"/>
                <w:szCs w:val="18"/>
                <w:lang w:val="bs-Latn-BA"/>
              </w:rPr>
              <w:t>,</w:t>
            </w:r>
          </w:p>
          <w:p w14:paraId="1C03980C" w14:textId="7449A4F4" w:rsidR="00C11A58" w:rsidRPr="005824E4" w:rsidRDefault="00C11A58" w:rsidP="00C11A58">
            <w:pPr>
              <w:rPr>
                <w:bCs/>
                <w:sz w:val="18"/>
                <w:szCs w:val="18"/>
                <w:lang w:val="bs-Latn-BA"/>
              </w:rPr>
            </w:pPr>
            <w:r w:rsidRPr="005824E4">
              <w:rPr>
                <w:bCs/>
                <w:sz w:val="18"/>
                <w:szCs w:val="18"/>
                <w:lang w:val="bs-Latn-BA"/>
              </w:rPr>
              <w:t xml:space="preserve">2) </w:t>
            </w:r>
            <w:r w:rsidR="000528A5" w:rsidRPr="005824E4">
              <w:rPr>
                <w:bCs/>
                <w:sz w:val="18"/>
                <w:szCs w:val="18"/>
                <w:lang w:val="bs-Latn-BA"/>
              </w:rPr>
              <w:t>Pohađati stručne obuke</w:t>
            </w:r>
            <w:r w:rsidRPr="005824E4">
              <w:rPr>
                <w:bCs/>
                <w:sz w:val="18"/>
                <w:szCs w:val="18"/>
                <w:lang w:val="bs-Latn-BA"/>
              </w:rPr>
              <w:t xml:space="preserve"> i</w:t>
            </w:r>
            <w:r w:rsidR="000528A5" w:rsidRPr="005824E4">
              <w:rPr>
                <w:bCs/>
                <w:sz w:val="18"/>
                <w:szCs w:val="18"/>
                <w:lang w:val="bs-Latn-BA"/>
              </w:rPr>
              <w:t xml:space="preserve"> </w:t>
            </w:r>
            <w:r w:rsidRPr="005824E4">
              <w:rPr>
                <w:bCs/>
                <w:sz w:val="18"/>
                <w:szCs w:val="18"/>
                <w:lang w:val="bs-Latn-BA"/>
              </w:rPr>
              <w:t xml:space="preserve">učenje uz rad od strane državnih službenika za praćenje provođenja zakona i drugih propisa i izradu analitičkih, informativnih i drugih materijala o problemima u </w:t>
            </w:r>
            <w:r w:rsidR="00137B5D" w:rsidRPr="005824E4">
              <w:rPr>
                <w:bCs/>
                <w:sz w:val="18"/>
                <w:szCs w:val="18"/>
                <w:lang w:val="bs-Latn-BA"/>
              </w:rPr>
              <w:t>provođenju</w:t>
            </w:r>
            <w:r w:rsidRPr="005824E4">
              <w:rPr>
                <w:bCs/>
                <w:sz w:val="18"/>
                <w:szCs w:val="18"/>
                <w:lang w:val="bs-Latn-BA"/>
              </w:rPr>
              <w:t xml:space="preserve"> zakona i drugih propisa na osnovu podataka prikupljenih tokom praćenja njihovog provođenja i predlaganju mjera za njihovo </w:t>
            </w:r>
            <w:r w:rsidR="00C47806" w:rsidRPr="005824E4">
              <w:rPr>
                <w:bCs/>
                <w:sz w:val="18"/>
                <w:szCs w:val="18"/>
                <w:lang w:val="bs-Latn-BA"/>
              </w:rPr>
              <w:t>prevazilaženje</w:t>
            </w:r>
            <w:r w:rsidRPr="005824E4">
              <w:rPr>
                <w:bCs/>
                <w:sz w:val="18"/>
                <w:szCs w:val="18"/>
                <w:lang w:val="bs-Latn-BA"/>
              </w:rPr>
              <w:t>,</w:t>
            </w:r>
          </w:p>
          <w:p w14:paraId="16BC02FE" w14:textId="7823FF70" w:rsidR="00C11A58" w:rsidRPr="005824E4" w:rsidRDefault="00C11A58" w:rsidP="00C11A58">
            <w:pPr>
              <w:rPr>
                <w:sz w:val="18"/>
                <w:szCs w:val="18"/>
                <w:lang w:val="bs-Latn-BA"/>
              </w:rPr>
            </w:pPr>
            <w:r w:rsidRPr="005824E4">
              <w:rPr>
                <w:bCs/>
                <w:sz w:val="18"/>
                <w:szCs w:val="18"/>
                <w:lang w:val="bs-Latn-BA"/>
              </w:rPr>
              <w:t xml:space="preserve">3) Izraditi metodologiju za prikupljanje podataka o </w:t>
            </w:r>
            <w:r w:rsidR="00137B5D" w:rsidRPr="005824E4">
              <w:rPr>
                <w:bCs/>
                <w:sz w:val="18"/>
                <w:szCs w:val="18"/>
                <w:lang w:val="bs-Latn-BA"/>
              </w:rPr>
              <w:t>provođenju</w:t>
            </w:r>
            <w:r w:rsidRPr="005824E4">
              <w:rPr>
                <w:bCs/>
                <w:sz w:val="18"/>
                <w:szCs w:val="18"/>
                <w:lang w:val="bs-Latn-BA"/>
              </w:rPr>
              <w:t xml:space="preserve"> zakona i drugih propisa, kao i razvojnih politika putem nadograđenog OWIS sistema pisarnice, traženjem donatorske pomoć</w:t>
            </w:r>
            <w:r w:rsidR="00C47806" w:rsidRPr="005824E4">
              <w:rPr>
                <w:bCs/>
                <w:sz w:val="18"/>
                <w:szCs w:val="18"/>
                <w:lang w:val="bs-Latn-BA"/>
              </w:rPr>
              <w:t>i</w:t>
            </w:r>
            <w:r w:rsidRPr="005824E4">
              <w:rPr>
                <w:bCs/>
                <w:sz w:val="18"/>
                <w:szCs w:val="18"/>
                <w:lang w:val="bs-Latn-BA"/>
              </w:rPr>
              <w:t>.</w:t>
            </w:r>
          </w:p>
        </w:tc>
        <w:tc>
          <w:tcPr>
            <w:tcW w:w="825" w:type="pct"/>
            <w:tcBorders>
              <w:top w:val="single" w:sz="4" w:space="0" w:color="auto"/>
              <w:left w:val="single" w:sz="4" w:space="0" w:color="auto"/>
              <w:bottom w:val="single" w:sz="4" w:space="0" w:color="auto"/>
              <w:right w:val="single" w:sz="4" w:space="0" w:color="auto"/>
            </w:tcBorders>
            <w:vAlign w:val="center"/>
          </w:tcPr>
          <w:p w14:paraId="45CB92F4" w14:textId="77777777" w:rsidR="00C11A58" w:rsidRPr="005824E4" w:rsidRDefault="00C11A58" w:rsidP="00C11A58">
            <w:pPr>
              <w:jc w:val="center"/>
              <w:rPr>
                <w:sz w:val="18"/>
                <w:szCs w:val="18"/>
                <w:lang w:val="bs-Latn-BA"/>
              </w:rPr>
            </w:pPr>
            <w:r w:rsidRPr="005824E4">
              <w:rPr>
                <w:sz w:val="18"/>
                <w:szCs w:val="18"/>
                <w:lang w:val="bs-Latn-BA"/>
              </w:rPr>
              <w:t>I-IV</w:t>
            </w:r>
          </w:p>
        </w:tc>
        <w:tc>
          <w:tcPr>
            <w:tcW w:w="824" w:type="pct"/>
            <w:tcBorders>
              <w:top w:val="single" w:sz="4" w:space="0" w:color="auto"/>
              <w:left w:val="single" w:sz="4" w:space="0" w:color="auto"/>
              <w:bottom w:val="single" w:sz="4" w:space="0" w:color="auto"/>
              <w:right w:val="single" w:sz="4" w:space="0" w:color="auto"/>
            </w:tcBorders>
            <w:vAlign w:val="center"/>
          </w:tcPr>
          <w:p w14:paraId="2DD17BD3" w14:textId="135E2BB5" w:rsidR="00C11A58" w:rsidRPr="005824E4" w:rsidRDefault="00C11A58" w:rsidP="00C11A58">
            <w:pPr>
              <w:rPr>
                <w:sz w:val="18"/>
                <w:szCs w:val="18"/>
                <w:lang w:val="bs-Latn-BA"/>
              </w:rPr>
            </w:pPr>
            <w:r w:rsidRPr="005824E4">
              <w:rPr>
                <w:sz w:val="18"/>
                <w:szCs w:val="18"/>
                <w:lang w:val="bs-Latn-BA"/>
              </w:rPr>
              <w:t>Ministar, zamjenik ministra, sekretar i rukovodeći državni službenici</w:t>
            </w:r>
          </w:p>
        </w:tc>
      </w:tr>
      <w:tr w:rsidR="0069270F" w:rsidRPr="005824E4" w14:paraId="102E9926" w14:textId="77777777" w:rsidTr="00FA654B">
        <w:tc>
          <w:tcPr>
            <w:tcW w:w="1334" w:type="pct"/>
            <w:tcBorders>
              <w:top w:val="single" w:sz="4" w:space="0" w:color="auto"/>
              <w:left w:val="single" w:sz="4" w:space="0" w:color="auto"/>
              <w:bottom w:val="single" w:sz="4" w:space="0" w:color="auto"/>
              <w:right w:val="single" w:sz="4" w:space="0" w:color="auto"/>
            </w:tcBorders>
            <w:vAlign w:val="center"/>
          </w:tcPr>
          <w:p w14:paraId="5FDD228E" w14:textId="04573117" w:rsidR="00C11A58" w:rsidRPr="005824E4" w:rsidRDefault="00C11A58" w:rsidP="00C11A58">
            <w:pPr>
              <w:rPr>
                <w:sz w:val="18"/>
                <w:szCs w:val="18"/>
                <w:lang w:val="bs-Latn-BA"/>
              </w:rPr>
            </w:pPr>
            <w:r w:rsidRPr="005824E4">
              <w:rPr>
                <w:sz w:val="18"/>
                <w:szCs w:val="18"/>
                <w:lang w:val="bs-Latn-BA"/>
              </w:rPr>
              <w:t>3. Rad s osobama lišenih slobodne bez medicinske dokumentacije, pozivanje hitne medicinske službe, što može imati za posljedicu nepružanje ili pružanje neadekvatne medicinske pomoći</w:t>
            </w:r>
          </w:p>
        </w:tc>
        <w:tc>
          <w:tcPr>
            <w:tcW w:w="367" w:type="pct"/>
            <w:tcBorders>
              <w:top w:val="single" w:sz="4" w:space="0" w:color="auto"/>
              <w:left w:val="single" w:sz="4" w:space="0" w:color="auto"/>
              <w:bottom w:val="single" w:sz="4" w:space="0" w:color="auto"/>
              <w:right w:val="single" w:sz="4" w:space="0" w:color="auto"/>
            </w:tcBorders>
            <w:vAlign w:val="center"/>
          </w:tcPr>
          <w:p w14:paraId="41837F3F" w14:textId="15B33776" w:rsidR="00C11A58" w:rsidRPr="005824E4" w:rsidRDefault="00C11A58" w:rsidP="00C11A58">
            <w:pPr>
              <w:jc w:val="center"/>
              <w:rPr>
                <w:sz w:val="18"/>
                <w:szCs w:val="18"/>
                <w:lang w:val="bs-Latn-BA"/>
              </w:rPr>
            </w:pPr>
            <w:r w:rsidRPr="005824E4">
              <w:rPr>
                <w:sz w:val="18"/>
                <w:szCs w:val="18"/>
                <w:lang w:val="bs-Latn-BA"/>
              </w:rPr>
              <w:t>Visok</w:t>
            </w:r>
          </w:p>
        </w:tc>
        <w:tc>
          <w:tcPr>
            <w:tcW w:w="423" w:type="pct"/>
            <w:tcBorders>
              <w:top w:val="single" w:sz="4" w:space="0" w:color="auto"/>
              <w:left w:val="single" w:sz="4" w:space="0" w:color="auto"/>
              <w:bottom w:val="single" w:sz="4" w:space="0" w:color="auto"/>
              <w:right w:val="single" w:sz="4" w:space="0" w:color="auto"/>
            </w:tcBorders>
            <w:vAlign w:val="center"/>
          </w:tcPr>
          <w:p w14:paraId="6CB56FAC" w14:textId="5BB27B23" w:rsidR="00C11A58" w:rsidRPr="005824E4" w:rsidRDefault="00C11A58" w:rsidP="00C11A58">
            <w:pPr>
              <w:jc w:val="center"/>
              <w:rPr>
                <w:sz w:val="18"/>
                <w:szCs w:val="18"/>
                <w:lang w:val="bs-Latn-BA"/>
              </w:rPr>
            </w:pPr>
            <w:r w:rsidRPr="005824E4">
              <w:rPr>
                <w:sz w:val="18"/>
                <w:szCs w:val="18"/>
                <w:lang w:val="bs-Latn-BA"/>
              </w:rPr>
              <w:t>Velika</w:t>
            </w:r>
          </w:p>
        </w:tc>
        <w:tc>
          <w:tcPr>
            <w:tcW w:w="1227" w:type="pct"/>
            <w:tcBorders>
              <w:top w:val="single" w:sz="4" w:space="0" w:color="auto"/>
              <w:left w:val="single" w:sz="4" w:space="0" w:color="auto"/>
              <w:bottom w:val="single" w:sz="4" w:space="0" w:color="auto"/>
              <w:right w:val="single" w:sz="4" w:space="0" w:color="auto"/>
            </w:tcBorders>
            <w:vAlign w:val="center"/>
          </w:tcPr>
          <w:p w14:paraId="23552FFF" w14:textId="5D636F1A" w:rsidR="00C11A58" w:rsidRPr="005824E4" w:rsidRDefault="00C11A58" w:rsidP="00C11A58">
            <w:pPr>
              <w:rPr>
                <w:sz w:val="18"/>
                <w:szCs w:val="18"/>
                <w:lang w:val="bs-Latn-BA"/>
              </w:rPr>
            </w:pPr>
            <w:r w:rsidRPr="005824E4">
              <w:rPr>
                <w:sz w:val="18"/>
                <w:szCs w:val="18"/>
                <w:lang w:val="bs-Latn-BA"/>
              </w:rPr>
              <w:t xml:space="preserve">1) Razgovor s </w:t>
            </w:r>
            <w:r w:rsidR="00C47806" w:rsidRPr="005824E4">
              <w:rPr>
                <w:sz w:val="18"/>
                <w:szCs w:val="18"/>
                <w:lang w:val="bs-Latn-BA"/>
              </w:rPr>
              <w:t>osobom</w:t>
            </w:r>
            <w:r w:rsidRPr="005824E4">
              <w:rPr>
                <w:sz w:val="18"/>
                <w:szCs w:val="18"/>
                <w:lang w:val="bs-Latn-BA"/>
              </w:rPr>
              <w:t xml:space="preserve"> lišenim slobo</w:t>
            </w:r>
            <w:r w:rsidR="004D1526" w:rsidRPr="005824E4">
              <w:rPr>
                <w:sz w:val="18"/>
                <w:szCs w:val="18"/>
                <w:lang w:val="bs-Latn-BA"/>
              </w:rPr>
              <w:t>de o vrsti bolesti,</w:t>
            </w:r>
          </w:p>
          <w:p w14:paraId="078A06E2" w14:textId="161F0954" w:rsidR="00C11A58" w:rsidRPr="005824E4" w:rsidRDefault="00C11A58" w:rsidP="00C11A58">
            <w:pPr>
              <w:rPr>
                <w:sz w:val="18"/>
                <w:szCs w:val="18"/>
                <w:lang w:val="bs-Latn-BA"/>
              </w:rPr>
            </w:pPr>
            <w:r w:rsidRPr="005824E4">
              <w:rPr>
                <w:sz w:val="18"/>
                <w:szCs w:val="18"/>
                <w:lang w:val="bs-Latn-BA"/>
              </w:rPr>
              <w:t>2) Pozivanje hitne medicinske službe.</w:t>
            </w:r>
          </w:p>
        </w:tc>
        <w:tc>
          <w:tcPr>
            <w:tcW w:w="825" w:type="pct"/>
            <w:tcBorders>
              <w:top w:val="single" w:sz="4" w:space="0" w:color="auto"/>
              <w:left w:val="single" w:sz="4" w:space="0" w:color="auto"/>
              <w:bottom w:val="single" w:sz="4" w:space="0" w:color="auto"/>
              <w:right w:val="single" w:sz="4" w:space="0" w:color="auto"/>
            </w:tcBorders>
            <w:vAlign w:val="center"/>
          </w:tcPr>
          <w:p w14:paraId="5536C712" w14:textId="5EE09BFD" w:rsidR="00C11A58" w:rsidRPr="005824E4" w:rsidRDefault="00C11A58" w:rsidP="00C11A58">
            <w:pPr>
              <w:jc w:val="center"/>
              <w:rPr>
                <w:sz w:val="18"/>
                <w:szCs w:val="18"/>
                <w:lang w:val="bs-Latn-BA"/>
              </w:rPr>
            </w:pPr>
            <w:r w:rsidRPr="005824E4">
              <w:rPr>
                <w:sz w:val="18"/>
                <w:szCs w:val="18"/>
                <w:lang w:val="bs-Latn-BA"/>
              </w:rPr>
              <w:t>I-IV</w:t>
            </w:r>
          </w:p>
        </w:tc>
        <w:tc>
          <w:tcPr>
            <w:tcW w:w="824" w:type="pct"/>
            <w:tcBorders>
              <w:top w:val="single" w:sz="4" w:space="0" w:color="auto"/>
              <w:left w:val="single" w:sz="4" w:space="0" w:color="auto"/>
              <w:bottom w:val="single" w:sz="4" w:space="0" w:color="auto"/>
              <w:right w:val="single" w:sz="4" w:space="0" w:color="auto"/>
            </w:tcBorders>
            <w:vAlign w:val="center"/>
          </w:tcPr>
          <w:p w14:paraId="317FD582" w14:textId="638C7BD7" w:rsidR="00C11A58" w:rsidRPr="005824E4" w:rsidRDefault="00C11A58" w:rsidP="00C11A58">
            <w:pPr>
              <w:rPr>
                <w:sz w:val="18"/>
                <w:szCs w:val="18"/>
                <w:lang w:val="bs-Latn-BA"/>
              </w:rPr>
            </w:pPr>
            <w:r w:rsidRPr="005824E4">
              <w:rPr>
                <w:sz w:val="18"/>
                <w:szCs w:val="18"/>
                <w:lang w:val="bs-Latn-BA"/>
              </w:rPr>
              <w:t>Komandir OSP-a</w:t>
            </w:r>
          </w:p>
        </w:tc>
      </w:tr>
      <w:tr w:rsidR="0069270F" w:rsidRPr="005824E4" w14:paraId="06F94512" w14:textId="77777777" w:rsidTr="00FA654B">
        <w:tc>
          <w:tcPr>
            <w:tcW w:w="1334" w:type="pct"/>
            <w:tcBorders>
              <w:top w:val="single" w:sz="4" w:space="0" w:color="auto"/>
              <w:left w:val="single" w:sz="4" w:space="0" w:color="auto"/>
              <w:bottom w:val="single" w:sz="4" w:space="0" w:color="auto"/>
              <w:right w:val="single" w:sz="4" w:space="0" w:color="auto"/>
            </w:tcBorders>
            <w:vAlign w:val="center"/>
          </w:tcPr>
          <w:p w14:paraId="780159BB" w14:textId="19D7675E" w:rsidR="00C11A58" w:rsidRPr="005824E4" w:rsidRDefault="00C11A58" w:rsidP="000801A6">
            <w:pPr>
              <w:rPr>
                <w:sz w:val="18"/>
                <w:szCs w:val="18"/>
                <w:lang w:val="bs-Latn-BA"/>
              </w:rPr>
            </w:pPr>
            <w:r w:rsidRPr="005824E4">
              <w:rPr>
                <w:sz w:val="18"/>
                <w:szCs w:val="18"/>
                <w:lang w:val="bs-Latn-BA"/>
              </w:rPr>
              <w:t xml:space="preserve">4. </w:t>
            </w:r>
            <w:r w:rsidR="000801A6" w:rsidRPr="005824E4">
              <w:rPr>
                <w:sz w:val="18"/>
                <w:szCs w:val="18"/>
                <w:lang w:val="bs-Latn-BA"/>
              </w:rPr>
              <w:t>Rad institucije u vanrednim okolnostima poput pandemije ili globalne krize koja uzrokuje inflaciju</w:t>
            </w:r>
            <w:r w:rsidRPr="005824E4">
              <w:rPr>
                <w:sz w:val="18"/>
                <w:szCs w:val="18"/>
                <w:lang w:val="bs-Latn-BA"/>
              </w:rPr>
              <w:t>, što može uticati na organizaciju i održavan</w:t>
            </w:r>
            <w:r w:rsidR="004D1526" w:rsidRPr="005824E4">
              <w:rPr>
                <w:sz w:val="18"/>
                <w:szCs w:val="18"/>
                <w:lang w:val="bs-Latn-BA"/>
              </w:rPr>
              <w:t>je sastanaka i sličnih događaja</w:t>
            </w:r>
          </w:p>
        </w:tc>
        <w:tc>
          <w:tcPr>
            <w:tcW w:w="367" w:type="pct"/>
            <w:tcBorders>
              <w:top w:val="single" w:sz="4" w:space="0" w:color="auto"/>
              <w:left w:val="single" w:sz="4" w:space="0" w:color="auto"/>
              <w:bottom w:val="single" w:sz="4" w:space="0" w:color="auto"/>
              <w:right w:val="single" w:sz="4" w:space="0" w:color="auto"/>
            </w:tcBorders>
            <w:vAlign w:val="center"/>
          </w:tcPr>
          <w:p w14:paraId="66DC4DDF" w14:textId="77777777" w:rsidR="00C11A58" w:rsidRPr="005824E4" w:rsidRDefault="00C11A58" w:rsidP="00C11A58">
            <w:pPr>
              <w:jc w:val="center"/>
              <w:rPr>
                <w:sz w:val="18"/>
                <w:szCs w:val="18"/>
                <w:lang w:val="bs-Latn-BA"/>
              </w:rPr>
            </w:pPr>
            <w:r w:rsidRPr="005824E4">
              <w:rPr>
                <w:sz w:val="18"/>
                <w:szCs w:val="18"/>
                <w:lang w:val="bs-Latn-BA"/>
              </w:rPr>
              <w:t>Srednji</w:t>
            </w:r>
          </w:p>
        </w:tc>
        <w:tc>
          <w:tcPr>
            <w:tcW w:w="423" w:type="pct"/>
            <w:tcBorders>
              <w:top w:val="single" w:sz="4" w:space="0" w:color="auto"/>
              <w:left w:val="single" w:sz="4" w:space="0" w:color="auto"/>
              <w:bottom w:val="single" w:sz="4" w:space="0" w:color="auto"/>
              <w:right w:val="single" w:sz="4" w:space="0" w:color="auto"/>
            </w:tcBorders>
            <w:vAlign w:val="center"/>
          </w:tcPr>
          <w:p w14:paraId="2CA4566E" w14:textId="77777777" w:rsidR="00C11A58" w:rsidRPr="005824E4" w:rsidRDefault="00C11A58" w:rsidP="00C11A58">
            <w:pPr>
              <w:jc w:val="center"/>
              <w:rPr>
                <w:sz w:val="18"/>
                <w:szCs w:val="18"/>
                <w:lang w:val="bs-Latn-BA"/>
              </w:rPr>
            </w:pPr>
            <w:r w:rsidRPr="005824E4">
              <w:rPr>
                <w:sz w:val="18"/>
                <w:szCs w:val="18"/>
                <w:lang w:val="bs-Latn-BA"/>
              </w:rPr>
              <w:t>Velika</w:t>
            </w:r>
          </w:p>
        </w:tc>
        <w:tc>
          <w:tcPr>
            <w:tcW w:w="1227" w:type="pct"/>
            <w:tcBorders>
              <w:top w:val="single" w:sz="4" w:space="0" w:color="auto"/>
              <w:left w:val="single" w:sz="4" w:space="0" w:color="auto"/>
              <w:bottom w:val="single" w:sz="4" w:space="0" w:color="auto"/>
              <w:right w:val="single" w:sz="4" w:space="0" w:color="auto"/>
            </w:tcBorders>
            <w:vAlign w:val="center"/>
          </w:tcPr>
          <w:p w14:paraId="3FB59E21" w14:textId="77777777" w:rsidR="00C11A58" w:rsidRPr="005824E4" w:rsidRDefault="00C11A58" w:rsidP="00C11A58">
            <w:pPr>
              <w:rPr>
                <w:sz w:val="18"/>
                <w:szCs w:val="18"/>
                <w:lang w:val="bs-Latn-BA"/>
              </w:rPr>
            </w:pPr>
            <w:r w:rsidRPr="005824E4">
              <w:rPr>
                <w:sz w:val="18"/>
                <w:szCs w:val="18"/>
                <w:lang w:val="bs-Latn-BA"/>
              </w:rPr>
              <w:t>1) Intenzivnija e-komunikacija,</w:t>
            </w:r>
          </w:p>
          <w:p w14:paraId="35801DD3" w14:textId="2D82EEFA" w:rsidR="00C11A58" w:rsidRPr="005824E4" w:rsidRDefault="00702DF8" w:rsidP="00C11A58">
            <w:pPr>
              <w:rPr>
                <w:sz w:val="18"/>
                <w:szCs w:val="18"/>
                <w:lang w:val="bs-Latn-BA"/>
              </w:rPr>
            </w:pPr>
            <w:r w:rsidRPr="005824E4">
              <w:rPr>
                <w:sz w:val="18"/>
                <w:szCs w:val="18"/>
                <w:lang w:val="bs-Latn-BA"/>
              </w:rPr>
              <w:t>2) Započeti sa praksom on</w:t>
            </w:r>
            <w:r w:rsidR="00C11A58" w:rsidRPr="005824E4">
              <w:rPr>
                <w:sz w:val="18"/>
                <w:szCs w:val="18"/>
                <w:lang w:val="bs-Latn-BA"/>
              </w:rPr>
              <w:t>line sastanaka,</w:t>
            </w:r>
          </w:p>
          <w:p w14:paraId="7229835D" w14:textId="0F04E639" w:rsidR="00C11A58" w:rsidRPr="005824E4" w:rsidRDefault="00C11A58" w:rsidP="00C11A58">
            <w:pPr>
              <w:rPr>
                <w:sz w:val="18"/>
                <w:szCs w:val="18"/>
                <w:lang w:val="bs-Latn-BA"/>
              </w:rPr>
            </w:pPr>
            <w:r w:rsidRPr="005824E4">
              <w:rPr>
                <w:sz w:val="18"/>
                <w:szCs w:val="18"/>
                <w:lang w:val="bs-Latn-BA"/>
              </w:rPr>
              <w:t>3) Racionalizacija i optimizacija resursa i poslovnih procesa.</w:t>
            </w:r>
          </w:p>
        </w:tc>
        <w:tc>
          <w:tcPr>
            <w:tcW w:w="825" w:type="pct"/>
            <w:tcBorders>
              <w:top w:val="single" w:sz="4" w:space="0" w:color="auto"/>
              <w:left w:val="single" w:sz="4" w:space="0" w:color="auto"/>
              <w:bottom w:val="single" w:sz="4" w:space="0" w:color="auto"/>
              <w:right w:val="single" w:sz="4" w:space="0" w:color="auto"/>
            </w:tcBorders>
            <w:vAlign w:val="center"/>
          </w:tcPr>
          <w:p w14:paraId="3DA174B5" w14:textId="77777777" w:rsidR="00C11A58" w:rsidRPr="005824E4" w:rsidRDefault="00C11A58" w:rsidP="00C11A58">
            <w:pPr>
              <w:jc w:val="center"/>
              <w:rPr>
                <w:sz w:val="18"/>
                <w:szCs w:val="18"/>
                <w:lang w:val="bs-Latn-BA"/>
              </w:rPr>
            </w:pPr>
            <w:r w:rsidRPr="005824E4">
              <w:rPr>
                <w:sz w:val="18"/>
                <w:szCs w:val="18"/>
                <w:lang w:val="bs-Latn-BA"/>
              </w:rPr>
              <w:t>I-IV</w:t>
            </w:r>
          </w:p>
        </w:tc>
        <w:tc>
          <w:tcPr>
            <w:tcW w:w="824" w:type="pct"/>
            <w:tcBorders>
              <w:top w:val="single" w:sz="4" w:space="0" w:color="auto"/>
              <w:left w:val="single" w:sz="4" w:space="0" w:color="auto"/>
              <w:bottom w:val="single" w:sz="4" w:space="0" w:color="auto"/>
              <w:right w:val="single" w:sz="4" w:space="0" w:color="auto"/>
            </w:tcBorders>
            <w:vAlign w:val="center"/>
          </w:tcPr>
          <w:p w14:paraId="76070936" w14:textId="77777777" w:rsidR="00C11A58" w:rsidRPr="005824E4" w:rsidRDefault="00C11A58" w:rsidP="00C11A58">
            <w:pPr>
              <w:rPr>
                <w:sz w:val="18"/>
                <w:szCs w:val="18"/>
                <w:lang w:val="bs-Latn-BA"/>
              </w:rPr>
            </w:pPr>
            <w:r w:rsidRPr="005824E4">
              <w:rPr>
                <w:sz w:val="18"/>
                <w:szCs w:val="18"/>
                <w:lang w:val="bs-Latn-BA"/>
              </w:rPr>
              <w:t>Ministar, zamjenik ministra, sekretar i rukovodeći državni službenici</w:t>
            </w:r>
          </w:p>
        </w:tc>
      </w:tr>
    </w:tbl>
    <w:p w14:paraId="23DB7F1C" w14:textId="38737F03" w:rsidR="00EC451F" w:rsidRPr="005824E4" w:rsidRDefault="006B66D1" w:rsidP="007510D9">
      <w:pPr>
        <w:spacing w:before="120" w:after="120"/>
        <w:jc w:val="both"/>
        <w:rPr>
          <w:b/>
          <w:iCs/>
          <w:sz w:val="23"/>
          <w:szCs w:val="23"/>
          <w:lang w:val="bs-Latn-BA"/>
        </w:rPr>
      </w:pPr>
      <w:r w:rsidRPr="005824E4">
        <w:rPr>
          <w:b/>
          <w:iCs/>
          <w:sz w:val="23"/>
          <w:szCs w:val="23"/>
          <w:lang w:val="bs-Latn-BA"/>
        </w:rPr>
        <w:t>Termini</w:t>
      </w:r>
      <w:r w:rsidR="00E03267" w:rsidRPr="005824E4">
        <w:rPr>
          <w:b/>
          <w:iCs/>
          <w:sz w:val="23"/>
          <w:szCs w:val="23"/>
          <w:lang w:val="bs-Latn-BA"/>
        </w:rPr>
        <w:t xml:space="preserve"> koji su radi preglednosti dati u jednom gramatičkom rodu u ovom programu, bez diskriminacije se odnose i na muškarce i na žene.</w:t>
      </w:r>
    </w:p>
    <w:p w14:paraId="36A81829" w14:textId="08B6A173" w:rsidR="00E03267" w:rsidRPr="005824E4" w:rsidRDefault="00E03267" w:rsidP="00C63EFA">
      <w:pPr>
        <w:jc w:val="both"/>
        <w:rPr>
          <w:lang w:val="bs-Latn-BA"/>
        </w:rPr>
      </w:pPr>
      <w:r w:rsidRPr="005824E4">
        <w:rPr>
          <w:lang w:val="bs-Latn-BA"/>
        </w:rPr>
        <w:br w:type="page"/>
      </w:r>
    </w:p>
    <w:tbl>
      <w:tblPr>
        <w:tblW w:w="14977" w:type="dxa"/>
        <w:tblInd w:w="-17" w:type="dxa"/>
        <w:tblLayout w:type="fixed"/>
        <w:tblLook w:val="04A0" w:firstRow="1" w:lastRow="0" w:firstColumn="1" w:lastColumn="0" w:noHBand="0" w:noVBand="1"/>
      </w:tblPr>
      <w:tblGrid>
        <w:gridCol w:w="2837"/>
        <w:gridCol w:w="1275"/>
        <w:gridCol w:w="1275"/>
        <w:gridCol w:w="850"/>
        <w:gridCol w:w="1276"/>
        <w:gridCol w:w="1418"/>
        <w:gridCol w:w="1134"/>
        <w:gridCol w:w="1075"/>
        <w:gridCol w:w="349"/>
        <w:gridCol w:w="567"/>
        <w:gridCol w:w="361"/>
        <w:gridCol w:w="1418"/>
        <w:gridCol w:w="484"/>
        <w:gridCol w:w="645"/>
        <w:gridCol w:w="13"/>
      </w:tblGrid>
      <w:tr w:rsidR="0069270F" w:rsidRPr="005824E4" w14:paraId="2AEF8494" w14:textId="77777777" w:rsidTr="00C575AC">
        <w:trPr>
          <w:trHeight w:val="118"/>
        </w:trPr>
        <w:tc>
          <w:tcPr>
            <w:tcW w:w="14977" w:type="dxa"/>
            <w:gridSpan w:val="15"/>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14:paraId="69B39F34" w14:textId="77777777" w:rsidR="00E03267" w:rsidRPr="005824E4" w:rsidRDefault="00E03267" w:rsidP="00DA021B">
            <w:pPr>
              <w:rPr>
                <w:b/>
                <w:lang w:val="bs-Latn-BA"/>
              </w:rPr>
            </w:pPr>
            <w:r w:rsidRPr="005824E4">
              <w:rPr>
                <w:lang w:val="bs-Latn-BA"/>
              </w:rPr>
              <w:lastRenderedPageBreak/>
              <w:br w:type="page"/>
            </w:r>
            <w:r w:rsidRPr="005824E4">
              <w:rPr>
                <w:b/>
                <w:lang w:val="bs-Latn-BA"/>
              </w:rPr>
              <w:t>II – AKCIONI PLAN GODIŠNJEG PROGRAMA RADA MP BiH</w:t>
            </w:r>
          </w:p>
        </w:tc>
      </w:tr>
      <w:tr w:rsidR="0069270F" w:rsidRPr="005824E4" w14:paraId="2ECC4D9B" w14:textId="77777777" w:rsidTr="00C575AC">
        <w:trPr>
          <w:trHeight w:val="118"/>
        </w:trPr>
        <w:tc>
          <w:tcPr>
            <w:tcW w:w="14977" w:type="dxa"/>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14:paraId="41BDF0D1" w14:textId="1BFD924E" w:rsidR="00E03267" w:rsidRPr="005824E4" w:rsidRDefault="00FD7B61" w:rsidP="00EC3994">
            <w:pPr>
              <w:rPr>
                <w:b/>
                <w:sz w:val="18"/>
                <w:szCs w:val="18"/>
                <w:lang w:val="bs-Latn-BA"/>
              </w:rPr>
            </w:pPr>
            <w:r w:rsidRPr="005824E4">
              <w:rPr>
                <w:b/>
                <w:sz w:val="18"/>
                <w:szCs w:val="18"/>
                <w:lang w:val="bs-Latn-BA"/>
              </w:rPr>
              <w:t>Opšti</w:t>
            </w:r>
            <w:r w:rsidR="00E03267" w:rsidRPr="005824E4">
              <w:rPr>
                <w:b/>
                <w:sz w:val="18"/>
                <w:szCs w:val="18"/>
                <w:lang w:val="bs-Latn-BA"/>
              </w:rPr>
              <w:t xml:space="preserve"> cilj/principi razvoja: Rukovođenje u funkciji rasta</w:t>
            </w:r>
          </w:p>
        </w:tc>
      </w:tr>
      <w:tr w:rsidR="0069270F" w:rsidRPr="005824E4" w14:paraId="5548206E" w14:textId="77777777" w:rsidTr="00C575AC">
        <w:trPr>
          <w:trHeight w:val="118"/>
        </w:trPr>
        <w:tc>
          <w:tcPr>
            <w:tcW w:w="14977" w:type="dxa"/>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14:paraId="6EC9F851" w14:textId="77777777" w:rsidR="00E03267" w:rsidRPr="005824E4" w:rsidRDefault="00E03267" w:rsidP="00DA021B">
            <w:pPr>
              <w:rPr>
                <w:b/>
                <w:sz w:val="18"/>
                <w:szCs w:val="18"/>
                <w:lang w:val="bs-Latn-BA"/>
              </w:rPr>
            </w:pPr>
            <w:r w:rsidRPr="005824E4">
              <w:rPr>
                <w:b/>
                <w:sz w:val="18"/>
                <w:szCs w:val="18"/>
                <w:lang w:val="bs-Latn-BA"/>
              </w:rPr>
              <w:t>Strateški cilj: Ubrzati postupak tranzicije i izgradnje kapaciteta</w:t>
            </w:r>
          </w:p>
        </w:tc>
      </w:tr>
      <w:tr w:rsidR="0069270F" w:rsidRPr="005824E4" w14:paraId="63D814F9" w14:textId="77777777" w:rsidTr="00C575AC">
        <w:trPr>
          <w:trHeight w:val="118"/>
        </w:trPr>
        <w:tc>
          <w:tcPr>
            <w:tcW w:w="14977" w:type="dxa"/>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14:paraId="4B10F01B" w14:textId="05EBFB87" w:rsidR="00E03267" w:rsidRPr="005824E4" w:rsidRDefault="00E03267" w:rsidP="00524190">
            <w:pPr>
              <w:rPr>
                <w:b/>
                <w:sz w:val="18"/>
                <w:szCs w:val="18"/>
                <w:lang w:val="bs-Latn-BA"/>
              </w:rPr>
            </w:pPr>
            <w:r w:rsidRPr="005824E4">
              <w:rPr>
                <w:b/>
                <w:sz w:val="18"/>
                <w:szCs w:val="18"/>
                <w:lang w:val="bs-Latn-BA"/>
              </w:rPr>
              <w:t>Srednjoročni cilj: 14.2 Unapređenje izrade po</w:t>
            </w:r>
            <w:r w:rsidR="00DF2EDC" w:rsidRPr="005824E4">
              <w:rPr>
                <w:b/>
                <w:sz w:val="18"/>
                <w:szCs w:val="18"/>
                <w:lang w:val="bs-Latn-BA"/>
              </w:rPr>
              <w:t xml:space="preserve">litika, procesa integracije u </w:t>
            </w:r>
            <w:r w:rsidR="00524190" w:rsidRPr="005824E4">
              <w:rPr>
                <w:b/>
                <w:sz w:val="18"/>
                <w:szCs w:val="18"/>
                <w:lang w:val="bs-Latn-BA"/>
              </w:rPr>
              <w:t>EU</w:t>
            </w:r>
            <w:r w:rsidRPr="005824E4">
              <w:rPr>
                <w:b/>
                <w:sz w:val="18"/>
                <w:szCs w:val="18"/>
                <w:lang w:val="bs-Latn-BA"/>
              </w:rPr>
              <w:t xml:space="preserve"> i reforme javne uprave</w:t>
            </w:r>
          </w:p>
        </w:tc>
      </w:tr>
      <w:tr w:rsidR="0069270F" w:rsidRPr="005824E4" w14:paraId="1736541C" w14:textId="77777777" w:rsidTr="00C575AC">
        <w:trPr>
          <w:gridAfter w:val="1"/>
          <w:wAfter w:w="13" w:type="dxa"/>
          <w:trHeight w:val="255"/>
        </w:trPr>
        <w:tc>
          <w:tcPr>
            <w:tcW w:w="28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28605"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Programi, projekti i aktivnosti</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C32E6"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4D898D87"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819"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074424" w14:textId="255A7F0B"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CDF995"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25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3EECC789"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64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1CAF96BB" w14:textId="77777777" w:rsidR="00E03267" w:rsidRPr="005824E4" w:rsidRDefault="00E03267" w:rsidP="00B241B6">
            <w:pPr>
              <w:rPr>
                <w:b/>
                <w:bCs/>
                <w:sz w:val="18"/>
                <w:szCs w:val="18"/>
                <w:lang w:val="bs-Latn-BA" w:eastAsia="bs-Latn-BA"/>
              </w:rPr>
            </w:pPr>
            <w:r w:rsidRPr="005824E4">
              <w:rPr>
                <w:b/>
                <w:bCs/>
                <w:sz w:val="18"/>
                <w:szCs w:val="18"/>
                <w:lang w:val="bs-Latn-BA" w:eastAsia="bs-Latn-BA"/>
              </w:rPr>
              <w:t>Planirani kvartal za provođenje</w:t>
            </w:r>
          </w:p>
        </w:tc>
      </w:tr>
      <w:tr w:rsidR="00FD7B61" w:rsidRPr="005824E4" w14:paraId="40AC9448" w14:textId="77777777" w:rsidTr="00C575AC">
        <w:tblPrEx>
          <w:tblCellMar>
            <w:left w:w="95" w:type="dxa"/>
            <w:right w:w="95" w:type="dxa"/>
          </w:tblCellMar>
        </w:tblPrEx>
        <w:trPr>
          <w:gridAfter w:val="1"/>
          <w:wAfter w:w="13" w:type="dxa"/>
          <w:trHeight w:val="458"/>
        </w:trPr>
        <w:tc>
          <w:tcPr>
            <w:tcW w:w="2837"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1A45774A" w14:textId="77777777" w:rsidR="00FD7B61" w:rsidRPr="005824E4" w:rsidRDefault="00FD7B61" w:rsidP="00FD7B61">
            <w:pPr>
              <w:rPr>
                <w:b/>
                <w:bCs/>
                <w:sz w:val="18"/>
                <w:szCs w:val="18"/>
                <w:lang w:val="bs-Latn-BA" w:eastAsia="bs-Latn-BA"/>
              </w:rPr>
            </w:pPr>
          </w:p>
        </w:tc>
        <w:tc>
          <w:tcPr>
            <w:tcW w:w="1275"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75FDFF70" w14:textId="77777777" w:rsidR="00FD7B61" w:rsidRPr="005824E4" w:rsidRDefault="00FD7B61" w:rsidP="00FD7B61">
            <w:pPr>
              <w:rPr>
                <w:b/>
                <w:bCs/>
                <w:sz w:val="18"/>
                <w:szCs w:val="18"/>
                <w:lang w:val="bs-Latn-BA" w:eastAsia="bs-Latn-BA"/>
              </w:rPr>
            </w:pPr>
          </w:p>
        </w:tc>
        <w:tc>
          <w:tcPr>
            <w:tcW w:w="127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2C3D5650" w14:textId="75701EB8" w:rsidR="00FD7B61" w:rsidRPr="005824E4" w:rsidRDefault="00FD7B61" w:rsidP="00FD7B61">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482500D2" w14:textId="77777777" w:rsidR="00FD7B61" w:rsidRPr="005824E4" w:rsidRDefault="00FD7B61" w:rsidP="00FD7B61">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6"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4E9D5640" w14:textId="04DD8F8A" w:rsidR="00FD7B61" w:rsidRPr="005824E4" w:rsidRDefault="00FD7B61" w:rsidP="00FD7B61">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502A68D" w14:textId="76C4BC2D" w:rsidR="00FD7B61" w:rsidRPr="005824E4" w:rsidRDefault="00FD7B61" w:rsidP="00FD7B61">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51BC25C5" w14:textId="77777777" w:rsidR="00FD7B61" w:rsidRPr="005824E4" w:rsidRDefault="00FD7B61" w:rsidP="00FD7B61">
            <w:pPr>
              <w:rPr>
                <w:b/>
                <w:bCs/>
                <w:sz w:val="18"/>
                <w:szCs w:val="18"/>
                <w:lang w:val="bs-Latn-BA" w:eastAsia="bs-Latn-BA"/>
              </w:rPr>
            </w:pPr>
            <w:r w:rsidRPr="005824E4">
              <w:rPr>
                <w:b/>
                <w:bCs/>
                <w:sz w:val="18"/>
                <w:szCs w:val="18"/>
                <w:lang w:val="bs-Latn-BA" w:eastAsia="bs-Latn-BA"/>
              </w:rPr>
              <w:t>Procijenjeni troškovi</w:t>
            </w:r>
          </w:p>
        </w:tc>
        <w:tc>
          <w:tcPr>
            <w:tcW w:w="107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3A01D966" w14:textId="77777777" w:rsidR="00FD7B61" w:rsidRPr="005824E4" w:rsidRDefault="00FD7B61" w:rsidP="00FD7B61">
            <w:pPr>
              <w:rPr>
                <w:b/>
                <w:bCs/>
                <w:sz w:val="18"/>
                <w:szCs w:val="18"/>
                <w:lang w:val="bs-Latn-BA" w:eastAsia="bs-Latn-BA"/>
              </w:rPr>
            </w:pPr>
            <w:r w:rsidRPr="005824E4">
              <w:rPr>
                <w:b/>
                <w:bCs/>
                <w:sz w:val="18"/>
                <w:szCs w:val="18"/>
                <w:lang w:val="bs-Latn-BA" w:eastAsia="bs-Latn-BA"/>
              </w:rPr>
              <w:t>Budžet</w:t>
            </w:r>
          </w:p>
        </w:tc>
        <w:tc>
          <w:tcPr>
            <w:tcW w:w="349"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3FDE7EE" w14:textId="77777777" w:rsidR="00FD7B61" w:rsidRPr="005824E4" w:rsidRDefault="00FD7B61" w:rsidP="00FD7B61">
            <w:pPr>
              <w:rPr>
                <w:b/>
                <w:bCs/>
                <w:sz w:val="18"/>
                <w:szCs w:val="18"/>
                <w:lang w:val="bs-Latn-BA" w:eastAsia="bs-Latn-BA"/>
              </w:rPr>
            </w:pPr>
            <w:r w:rsidRPr="005824E4">
              <w:rPr>
                <w:b/>
                <w:bCs/>
                <w:sz w:val="18"/>
                <w:szCs w:val="18"/>
                <w:lang w:val="bs-Latn-BA" w:eastAsia="bs-Latn-BA"/>
              </w:rPr>
              <w:t>Krediti</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EB79968" w14:textId="77777777" w:rsidR="00FD7B61" w:rsidRPr="005824E4" w:rsidRDefault="00FD7B61" w:rsidP="00FD7B61">
            <w:pPr>
              <w:rPr>
                <w:b/>
                <w:bCs/>
                <w:sz w:val="18"/>
                <w:szCs w:val="18"/>
                <w:lang w:val="bs-Latn-BA" w:eastAsia="bs-Latn-BA"/>
              </w:rPr>
            </w:pPr>
            <w:r w:rsidRPr="005824E4">
              <w:rPr>
                <w:b/>
                <w:bCs/>
                <w:sz w:val="18"/>
                <w:szCs w:val="18"/>
                <w:lang w:val="bs-Latn-BA" w:eastAsia="bs-Latn-BA"/>
              </w:rPr>
              <w:t>Donacije</w:t>
            </w:r>
          </w:p>
        </w:tc>
        <w:tc>
          <w:tcPr>
            <w:tcW w:w="361"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1485260B" w14:textId="77777777" w:rsidR="00FD7B61" w:rsidRPr="005824E4" w:rsidRDefault="00FD7B61" w:rsidP="00FD7B61">
            <w:pPr>
              <w:rPr>
                <w:b/>
                <w:bCs/>
                <w:sz w:val="18"/>
                <w:szCs w:val="18"/>
                <w:lang w:val="bs-Latn-BA" w:eastAsia="bs-Latn-BA"/>
              </w:rPr>
            </w:pPr>
            <w:r w:rsidRPr="005824E4">
              <w:rPr>
                <w:b/>
                <w:bCs/>
                <w:sz w:val="18"/>
                <w:szCs w:val="18"/>
                <w:lang w:val="bs-Latn-BA" w:eastAsia="bs-Latn-BA"/>
              </w:rPr>
              <w:t>Ostali izvori</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53111FD4" w14:textId="77777777" w:rsidR="00FD7B61" w:rsidRPr="005824E4" w:rsidRDefault="00FD7B61" w:rsidP="00FD7B61">
            <w:pPr>
              <w:rPr>
                <w:b/>
                <w:bCs/>
                <w:sz w:val="18"/>
                <w:szCs w:val="18"/>
                <w:lang w:val="bs-Latn-BA" w:eastAsia="bs-Latn-BA"/>
              </w:rPr>
            </w:pPr>
            <w:r w:rsidRPr="005824E4">
              <w:rPr>
                <w:b/>
                <w:bCs/>
                <w:sz w:val="18"/>
                <w:szCs w:val="18"/>
                <w:lang w:val="bs-Latn-BA" w:eastAsia="bs-Latn-BA"/>
              </w:rPr>
              <w:t>UKUPNO</w:t>
            </w:r>
          </w:p>
        </w:tc>
        <w:tc>
          <w:tcPr>
            <w:tcW w:w="48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52FEEBD2" w14:textId="77777777" w:rsidR="00FD7B61" w:rsidRPr="005824E4" w:rsidRDefault="00FD7B61" w:rsidP="00FD7B61">
            <w:pPr>
              <w:rPr>
                <w:b/>
                <w:bCs/>
                <w:sz w:val="18"/>
                <w:szCs w:val="18"/>
                <w:lang w:val="bs-Latn-BA" w:eastAsia="bs-Latn-BA"/>
              </w:rPr>
            </w:pPr>
            <w:r w:rsidRPr="005824E4">
              <w:rPr>
                <w:b/>
                <w:bCs/>
                <w:sz w:val="18"/>
                <w:szCs w:val="18"/>
                <w:lang w:val="bs-Latn-BA" w:eastAsia="bs-Latn-BA"/>
              </w:rPr>
              <w:t>Program u DOB-u</w:t>
            </w:r>
          </w:p>
        </w:tc>
        <w:tc>
          <w:tcPr>
            <w:tcW w:w="645" w:type="dxa"/>
            <w:vMerge/>
            <w:tcBorders>
              <w:top w:val="single" w:sz="7" w:space="0" w:color="auto"/>
              <w:left w:val="single" w:sz="3" w:space="0" w:color="auto"/>
              <w:bottom w:val="single" w:sz="7" w:space="0" w:color="auto"/>
              <w:right w:val="single" w:sz="3" w:space="0" w:color="auto"/>
            </w:tcBorders>
            <w:shd w:val="clear" w:color="auto" w:fill="D9D9D9" w:themeFill="background1" w:themeFillShade="D9"/>
            <w:vAlign w:val="center"/>
            <w:hideMark/>
          </w:tcPr>
          <w:p w14:paraId="18A9AF08" w14:textId="77777777" w:rsidR="00FD7B61" w:rsidRPr="005824E4" w:rsidRDefault="00FD7B61" w:rsidP="00FD7B61">
            <w:pPr>
              <w:rPr>
                <w:b/>
                <w:bCs/>
                <w:sz w:val="18"/>
                <w:szCs w:val="18"/>
                <w:lang w:val="bs-Latn-BA" w:eastAsia="bs-Latn-BA"/>
              </w:rPr>
            </w:pPr>
          </w:p>
        </w:tc>
      </w:tr>
      <w:tr w:rsidR="0069270F" w:rsidRPr="005824E4" w14:paraId="253B5607" w14:textId="77777777" w:rsidTr="00C575AC">
        <w:trPr>
          <w:gridAfter w:val="1"/>
          <w:wAfter w:w="13" w:type="dxa"/>
          <w:trHeight w:val="458"/>
        </w:trPr>
        <w:tc>
          <w:tcPr>
            <w:tcW w:w="28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167D9"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9B392"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AA34F"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7DB2D"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02025"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DFA44"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86DFD8" w14:textId="77777777" w:rsidR="00E03267" w:rsidRPr="005824E4" w:rsidRDefault="00E03267" w:rsidP="00DA021B">
            <w:pPr>
              <w:rPr>
                <w:b/>
                <w:bCs/>
                <w:sz w:val="18"/>
                <w:szCs w:val="18"/>
                <w:lang w:val="bs-Latn-BA"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60C7A" w14:textId="77777777" w:rsidR="00E03267" w:rsidRPr="005824E4" w:rsidRDefault="00E03267" w:rsidP="00DA021B">
            <w:pPr>
              <w:rPr>
                <w:b/>
                <w:bCs/>
                <w:sz w:val="18"/>
                <w:szCs w:val="18"/>
                <w:lang w:val="bs-Latn-BA" w:eastAsia="bs-Latn-BA"/>
              </w:rPr>
            </w:pPr>
          </w:p>
        </w:tc>
        <w:tc>
          <w:tcPr>
            <w:tcW w:w="34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98834"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CAEB3D" w14:textId="77777777" w:rsidR="00E03267" w:rsidRPr="005824E4" w:rsidRDefault="00E03267" w:rsidP="00DA021B">
            <w:pPr>
              <w:rPr>
                <w:b/>
                <w:bCs/>
                <w:sz w:val="18"/>
                <w:szCs w:val="18"/>
                <w:lang w:val="bs-Latn-BA" w:eastAsia="bs-Latn-BA"/>
              </w:rPr>
            </w:pPr>
          </w:p>
        </w:tc>
        <w:tc>
          <w:tcPr>
            <w:tcW w:w="3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F4D6B"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9B593" w14:textId="77777777" w:rsidR="00E03267" w:rsidRPr="005824E4" w:rsidRDefault="00E03267" w:rsidP="00DA021B">
            <w:pPr>
              <w:rPr>
                <w:b/>
                <w:bCs/>
                <w:sz w:val="18"/>
                <w:szCs w:val="18"/>
                <w:lang w:val="bs-Latn-BA" w:eastAsia="bs-Latn-BA"/>
              </w:rPr>
            </w:pPr>
          </w:p>
        </w:tc>
        <w:tc>
          <w:tcPr>
            <w:tcW w:w="4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7889D" w14:textId="77777777" w:rsidR="00E03267" w:rsidRPr="005824E4" w:rsidRDefault="00E03267" w:rsidP="00DA021B">
            <w:pPr>
              <w:rPr>
                <w:b/>
                <w:bCs/>
                <w:sz w:val="18"/>
                <w:szCs w:val="18"/>
                <w:lang w:val="bs-Latn-BA" w:eastAsia="bs-Latn-BA"/>
              </w:rPr>
            </w:pPr>
          </w:p>
        </w:tc>
        <w:tc>
          <w:tcPr>
            <w:tcW w:w="64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540E26E" w14:textId="77777777" w:rsidR="00E03267" w:rsidRPr="005824E4" w:rsidRDefault="00E03267" w:rsidP="00DA021B">
            <w:pPr>
              <w:rPr>
                <w:b/>
                <w:bCs/>
                <w:sz w:val="18"/>
                <w:szCs w:val="18"/>
                <w:lang w:val="bs-Latn-BA" w:eastAsia="bs-Latn-BA"/>
              </w:rPr>
            </w:pPr>
          </w:p>
        </w:tc>
      </w:tr>
      <w:tr w:rsidR="0069270F" w:rsidRPr="005824E4" w14:paraId="72E45BF5" w14:textId="77777777" w:rsidTr="00C575AC">
        <w:trPr>
          <w:gridAfter w:val="1"/>
          <w:wAfter w:w="13" w:type="dxa"/>
          <w:trHeight w:val="458"/>
        </w:trPr>
        <w:tc>
          <w:tcPr>
            <w:tcW w:w="28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009A1"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E6372"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9CCED"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D78900"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F83DE"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29E56"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61160C" w14:textId="77777777" w:rsidR="00E03267" w:rsidRPr="005824E4" w:rsidRDefault="00E03267" w:rsidP="00DA021B">
            <w:pPr>
              <w:rPr>
                <w:b/>
                <w:bCs/>
                <w:sz w:val="18"/>
                <w:szCs w:val="18"/>
                <w:lang w:val="bs-Latn-BA"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784CE" w14:textId="77777777" w:rsidR="00E03267" w:rsidRPr="005824E4" w:rsidRDefault="00E03267" w:rsidP="00DA021B">
            <w:pPr>
              <w:rPr>
                <w:b/>
                <w:bCs/>
                <w:sz w:val="18"/>
                <w:szCs w:val="18"/>
                <w:lang w:val="bs-Latn-BA" w:eastAsia="bs-Latn-BA"/>
              </w:rPr>
            </w:pPr>
          </w:p>
        </w:tc>
        <w:tc>
          <w:tcPr>
            <w:tcW w:w="34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EA063"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EBCFBB" w14:textId="77777777" w:rsidR="00E03267" w:rsidRPr="005824E4" w:rsidRDefault="00E03267" w:rsidP="00DA021B">
            <w:pPr>
              <w:rPr>
                <w:b/>
                <w:bCs/>
                <w:sz w:val="18"/>
                <w:szCs w:val="18"/>
                <w:lang w:val="bs-Latn-BA" w:eastAsia="bs-Latn-BA"/>
              </w:rPr>
            </w:pPr>
          </w:p>
        </w:tc>
        <w:tc>
          <w:tcPr>
            <w:tcW w:w="3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D03A3"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161B9" w14:textId="77777777" w:rsidR="00E03267" w:rsidRPr="005824E4" w:rsidRDefault="00E03267" w:rsidP="00DA021B">
            <w:pPr>
              <w:rPr>
                <w:b/>
                <w:bCs/>
                <w:sz w:val="18"/>
                <w:szCs w:val="18"/>
                <w:lang w:val="bs-Latn-BA" w:eastAsia="bs-Latn-BA"/>
              </w:rPr>
            </w:pPr>
          </w:p>
        </w:tc>
        <w:tc>
          <w:tcPr>
            <w:tcW w:w="4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EEA6B" w14:textId="77777777" w:rsidR="00E03267" w:rsidRPr="005824E4" w:rsidRDefault="00E03267" w:rsidP="00DA021B">
            <w:pPr>
              <w:rPr>
                <w:b/>
                <w:bCs/>
                <w:sz w:val="18"/>
                <w:szCs w:val="18"/>
                <w:lang w:val="bs-Latn-BA" w:eastAsia="bs-Latn-BA"/>
              </w:rPr>
            </w:pPr>
          </w:p>
        </w:tc>
        <w:tc>
          <w:tcPr>
            <w:tcW w:w="64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940082" w14:textId="77777777" w:rsidR="00E03267" w:rsidRPr="005824E4" w:rsidRDefault="00E03267" w:rsidP="00DA021B">
            <w:pPr>
              <w:rPr>
                <w:b/>
                <w:bCs/>
                <w:sz w:val="18"/>
                <w:szCs w:val="18"/>
                <w:lang w:val="bs-Latn-BA" w:eastAsia="bs-Latn-BA"/>
              </w:rPr>
            </w:pPr>
          </w:p>
        </w:tc>
      </w:tr>
      <w:tr w:rsidR="0069270F" w:rsidRPr="005824E4" w14:paraId="083597A7" w14:textId="77777777" w:rsidTr="00C575AC">
        <w:trPr>
          <w:gridAfter w:val="1"/>
          <w:wAfter w:w="13" w:type="dxa"/>
          <w:trHeight w:val="458"/>
        </w:trPr>
        <w:tc>
          <w:tcPr>
            <w:tcW w:w="28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A8B2F3"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E5F251"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DBF55"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1D24E"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DDD8B"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8E3DA"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A118B" w14:textId="77777777" w:rsidR="00E03267" w:rsidRPr="005824E4" w:rsidRDefault="00E03267" w:rsidP="00DA021B">
            <w:pPr>
              <w:rPr>
                <w:b/>
                <w:bCs/>
                <w:sz w:val="18"/>
                <w:szCs w:val="18"/>
                <w:lang w:val="bs-Latn-BA"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FB1FA" w14:textId="77777777" w:rsidR="00E03267" w:rsidRPr="005824E4" w:rsidRDefault="00E03267" w:rsidP="00DA021B">
            <w:pPr>
              <w:rPr>
                <w:b/>
                <w:bCs/>
                <w:sz w:val="18"/>
                <w:szCs w:val="18"/>
                <w:lang w:val="bs-Latn-BA" w:eastAsia="bs-Latn-BA"/>
              </w:rPr>
            </w:pPr>
          </w:p>
        </w:tc>
        <w:tc>
          <w:tcPr>
            <w:tcW w:w="34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B8B4E"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BEDC1" w14:textId="77777777" w:rsidR="00E03267" w:rsidRPr="005824E4" w:rsidRDefault="00E03267" w:rsidP="00DA021B">
            <w:pPr>
              <w:rPr>
                <w:b/>
                <w:bCs/>
                <w:sz w:val="18"/>
                <w:szCs w:val="18"/>
                <w:lang w:val="bs-Latn-BA" w:eastAsia="bs-Latn-BA"/>
              </w:rPr>
            </w:pPr>
          </w:p>
        </w:tc>
        <w:tc>
          <w:tcPr>
            <w:tcW w:w="3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3CC45A"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59638" w14:textId="77777777" w:rsidR="00E03267" w:rsidRPr="005824E4" w:rsidRDefault="00E03267" w:rsidP="00DA021B">
            <w:pPr>
              <w:rPr>
                <w:b/>
                <w:bCs/>
                <w:sz w:val="18"/>
                <w:szCs w:val="18"/>
                <w:lang w:val="bs-Latn-BA" w:eastAsia="bs-Latn-BA"/>
              </w:rPr>
            </w:pPr>
          </w:p>
        </w:tc>
        <w:tc>
          <w:tcPr>
            <w:tcW w:w="4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0E744" w14:textId="77777777" w:rsidR="00E03267" w:rsidRPr="005824E4" w:rsidRDefault="00E03267" w:rsidP="00DA021B">
            <w:pPr>
              <w:rPr>
                <w:b/>
                <w:bCs/>
                <w:sz w:val="18"/>
                <w:szCs w:val="18"/>
                <w:lang w:val="bs-Latn-BA" w:eastAsia="bs-Latn-BA"/>
              </w:rPr>
            </w:pPr>
          </w:p>
        </w:tc>
        <w:tc>
          <w:tcPr>
            <w:tcW w:w="64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D4FE88" w14:textId="77777777" w:rsidR="00E03267" w:rsidRPr="005824E4" w:rsidRDefault="00E03267" w:rsidP="00DA021B">
            <w:pPr>
              <w:rPr>
                <w:b/>
                <w:bCs/>
                <w:sz w:val="18"/>
                <w:szCs w:val="18"/>
                <w:lang w:val="bs-Latn-BA" w:eastAsia="bs-Latn-BA"/>
              </w:rPr>
            </w:pPr>
          </w:p>
        </w:tc>
      </w:tr>
      <w:tr w:rsidR="0069270F" w:rsidRPr="005824E4" w14:paraId="216CDD89" w14:textId="77777777" w:rsidTr="00C575AC">
        <w:trPr>
          <w:gridAfter w:val="1"/>
          <w:wAfter w:w="13" w:type="dxa"/>
          <w:trHeight w:val="458"/>
        </w:trPr>
        <w:tc>
          <w:tcPr>
            <w:tcW w:w="28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07990B"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6F764"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D7A3C"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757DE"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2B418"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3CB65"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EB0E4" w14:textId="77777777" w:rsidR="00E03267" w:rsidRPr="005824E4" w:rsidRDefault="00E03267" w:rsidP="00DA021B">
            <w:pPr>
              <w:rPr>
                <w:b/>
                <w:bCs/>
                <w:sz w:val="18"/>
                <w:szCs w:val="18"/>
                <w:lang w:val="bs-Latn-BA"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4F471" w14:textId="77777777" w:rsidR="00E03267" w:rsidRPr="005824E4" w:rsidRDefault="00E03267" w:rsidP="00DA021B">
            <w:pPr>
              <w:rPr>
                <w:b/>
                <w:bCs/>
                <w:sz w:val="18"/>
                <w:szCs w:val="18"/>
                <w:lang w:val="bs-Latn-BA" w:eastAsia="bs-Latn-BA"/>
              </w:rPr>
            </w:pPr>
          </w:p>
        </w:tc>
        <w:tc>
          <w:tcPr>
            <w:tcW w:w="34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2762F"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CA876" w14:textId="77777777" w:rsidR="00E03267" w:rsidRPr="005824E4" w:rsidRDefault="00E03267" w:rsidP="00DA021B">
            <w:pPr>
              <w:rPr>
                <w:b/>
                <w:bCs/>
                <w:sz w:val="18"/>
                <w:szCs w:val="18"/>
                <w:lang w:val="bs-Latn-BA" w:eastAsia="bs-Latn-BA"/>
              </w:rPr>
            </w:pPr>
          </w:p>
        </w:tc>
        <w:tc>
          <w:tcPr>
            <w:tcW w:w="3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7AA56"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E5531" w14:textId="77777777" w:rsidR="00E03267" w:rsidRPr="005824E4" w:rsidRDefault="00E03267" w:rsidP="00DA021B">
            <w:pPr>
              <w:rPr>
                <w:b/>
                <w:bCs/>
                <w:sz w:val="18"/>
                <w:szCs w:val="18"/>
                <w:lang w:val="bs-Latn-BA" w:eastAsia="bs-Latn-BA"/>
              </w:rPr>
            </w:pPr>
          </w:p>
        </w:tc>
        <w:tc>
          <w:tcPr>
            <w:tcW w:w="4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74298" w14:textId="77777777" w:rsidR="00E03267" w:rsidRPr="005824E4" w:rsidRDefault="00E03267" w:rsidP="00DA021B">
            <w:pPr>
              <w:rPr>
                <w:b/>
                <w:bCs/>
                <w:sz w:val="18"/>
                <w:szCs w:val="18"/>
                <w:lang w:val="bs-Latn-BA" w:eastAsia="bs-Latn-BA"/>
              </w:rPr>
            </w:pPr>
          </w:p>
        </w:tc>
        <w:tc>
          <w:tcPr>
            <w:tcW w:w="64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7F29C8F" w14:textId="77777777" w:rsidR="00E03267" w:rsidRPr="005824E4" w:rsidRDefault="00E03267" w:rsidP="00DA021B">
            <w:pPr>
              <w:rPr>
                <w:b/>
                <w:bCs/>
                <w:sz w:val="18"/>
                <w:szCs w:val="18"/>
                <w:lang w:val="bs-Latn-BA" w:eastAsia="bs-Latn-BA"/>
              </w:rPr>
            </w:pPr>
          </w:p>
        </w:tc>
      </w:tr>
      <w:tr w:rsidR="0069270F" w:rsidRPr="005824E4" w14:paraId="620F0B3F" w14:textId="77777777" w:rsidTr="00C575AC">
        <w:trPr>
          <w:gridAfter w:val="1"/>
          <w:wAfter w:w="13" w:type="dxa"/>
          <w:trHeight w:val="70"/>
        </w:trPr>
        <w:tc>
          <w:tcPr>
            <w:tcW w:w="283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87BA476"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275" w:type="dxa"/>
            <w:tcBorders>
              <w:top w:val="single" w:sz="4" w:space="0" w:color="auto"/>
              <w:left w:val="nil"/>
              <w:bottom w:val="single" w:sz="8" w:space="0" w:color="auto"/>
              <w:right w:val="single" w:sz="4" w:space="0" w:color="auto"/>
            </w:tcBorders>
            <w:shd w:val="clear" w:color="auto" w:fill="auto"/>
            <w:vAlign w:val="center"/>
            <w:hideMark/>
          </w:tcPr>
          <w:p w14:paraId="6A613EF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1275" w:type="dxa"/>
            <w:tcBorders>
              <w:top w:val="single" w:sz="4" w:space="0" w:color="auto"/>
              <w:left w:val="nil"/>
              <w:bottom w:val="single" w:sz="8" w:space="0" w:color="auto"/>
              <w:right w:val="single" w:sz="4" w:space="0" w:color="auto"/>
            </w:tcBorders>
            <w:shd w:val="clear" w:color="auto" w:fill="auto"/>
            <w:vAlign w:val="center"/>
            <w:hideMark/>
          </w:tcPr>
          <w:p w14:paraId="2FB8C253"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5E03C005"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50EA5FC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4A6A091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0EBE4D0"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14:paraId="54B5EC8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349" w:type="dxa"/>
            <w:tcBorders>
              <w:top w:val="single" w:sz="4" w:space="0" w:color="auto"/>
              <w:left w:val="nil"/>
              <w:bottom w:val="single" w:sz="8" w:space="0" w:color="auto"/>
              <w:right w:val="single" w:sz="4" w:space="0" w:color="auto"/>
            </w:tcBorders>
            <w:shd w:val="clear" w:color="auto" w:fill="auto"/>
            <w:vAlign w:val="center"/>
            <w:hideMark/>
          </w:tcPr>
          <w:p w14:paraId="623F151C"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2919C3DE"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361" w:type="dxa"/>
            <w:tcBorders>
              <w:top w:val="single" w:sz="4" w:space="0" w:color="auto"/>
              <w:left w:val="nil"/>
              <w:bottom w:val="single" w:sz="8" w:space="0" w:color="auto"/>
              <w:right w:val="single" w:sz="4" w:space="0" w:color="auto"/>
            </w:tcBorders>
            <w:shd w:val="clear" w:color="auto" w:fill="auto"/>
            <w:vAlign w:val="center"/>
            <w:hideMark/>
          </w:tcPr>
          <w:p w14:paraId="5C7BD651"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418" w:type="dxa"/>
            <w:tcBorders>
              <w:top w:val="single" w:sz="4" w:space="0" w:color="auto"/>
              <w:left w:val="nil"/>
              <w:bottom w:val="single" w:sz="8" w:space="0" w:color="auto"/>
              <w:right w:val="single" w:sz="4" w:space="0" w:color="auto"/>
            </w:tcBorders>
            <w:shd w:val="clear" w:color="auto" w:fill="auto"/>
            <w:vAlign w:val="center"/>
          </w:tcPr>
          <w:p w14:paraId="15D9C3E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484" w:type="dxa"/>
            <w:tcBorders>
              <w:top w:val="single" w:sz="4" w:space="0" w:color="auto"/>
              <w:left w:val="nil"/>
              <w:bottom w:val="single" w:sz="8" w:space="0" w:color="auto"/>
              <w:right w:val="single" w:sz="4" w:space="0" w:color="auto"/>
            </w:tcBorders>
            <w:shd w:val="clear" w:color="auto" w:fill="auto"/>
            <w:vAlign w:val="center"/>
          </w:tcPr>
          <w:p w14:paraId="5E3C8280"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645" w:type="dxa"/>
            <w:tcBorders>
              <w:top w:val="single" w:sz="8" w:space="0" w:color="auto"/>
              <w:left w:val="nil"/>
              <w:bottom w:val="single" w:sz="8" w:space="0" w:color="auto"/>
              <w:right w:val="single" w:sz="8" w:space="0" w:color="auto"/>
            </w:tcBorders>
            <w:shd w:val="clear" w:color="auto" w:fill="auto"/>
            <w:vAlign w:val="center"/>
            <w:hideMark/>
          </w:tcPr>
          <w:p w14:paraId="52675AB1"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69270F" w:rsidRPr="005824E4" w14:paraId="0F9C5134" w14:textId="77777777" w:rsidTr="00C575AC">
        <w:trPr>
          <w:trHeight w:val="255"/>
        </w:trPr>
        <w:tc>
          <w:tcPr>
            <w:tcW w:w="14977"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F4CA5" w14:textId="77777777" w:rsidR="00E03267" w:rsidRPr="005824E4" w:rsidRDefault="00E03267" w:rsidP="00DA021B">
            <w:pPr>
              <w:rPr>
                <w:i/>
                <w:iCs/>
                <w:sz w:val="18"/>
                <w:szCs w:val="18"/>
                <w:lang w:val="bs-Latn-BA" w:eastAsia="bs-Latn-BA"/>
              </w:rPr>
            </w:pPr>
            <w:r w:rsidRPr="005824E4">
              <w:rPr>
                <w:b/>
                <w:bCs/>
                <w:sz w:val="18"/>
                <w:szCs w:val="18"/>
                <w:lang w:val="bs-Latn-BA"/>
              </w:rPr>
              <w:t>14.2.1 Javna uprava i saradnja sa civilnim društvom</w:t>
            </w:r>
          </w:p>
        </w:tc>
      </w:tr>
      <w:tr w:rsidR="00F721A2" w:rsidRPr="005824E4" w14:paraId="72F26F2D" w14:textId="77777777" w:rsidTr="005E5A71">
        <w:trPr>
          <w:gridAfter w:val="1"/>
          <w:wAfter w:w="13" w:type="dxa"/>
          <w:trHeight w:val="163"/>
        </w:trPr>
        <w:tc>
          <w:tcPr>
            <w:tcW w:w="8931" w:type="dxa"/>
            <w:gridSpan w:val="6"/>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36BE2E47" w14:textId="2BA2C500" w:rsidR="00F721A2" w:rsidRPr="005824E4" w:rsidRDefault="00F721A2" w:rsidP="003152F0">
            <w:pPr>
              <w:rPr>
                <w:sz w:val="18"/>
                <w:szCs w:val="18"/>
                <w:lang w:val="bs-Latn-BA" w:eastAsia="bs-Latn-BA"/>
              </w:rPr>
            </w:pPr>
            <w:r w:rsidRPr="005824E4">
              <w:rPr>
                <w:b/>
                <w:bCs/>
                <w:sz w:val="18"/>
                <w:szCs w:val="18"/>
                <w:lang w:val="bs-Latn-BA"/>
              </w:rPr>
              <w:t>14.2.1.1 Stvaranje pretpostavki za aktivniji angažman civilnog društva</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902209A" w14:textId="34E24107" w:rsidR="00F721A2" w:rsidRPr="005824E4" w:rsidRDefault="00220CBA" w:rsidP="003152F0">
            <w:pPr>
              <w:jc w:val="right"/>
              <w:rPr>
                <w:b/>
                <w:sz w:val="18"/>
                <w:szCs w:val="18"/>
                <w:lang w:val="bs-Latn-BA" w:eastAsia="bs-Latn-BA"/>
              </w:rPr>
            </w:pPr>
            <w:r w:rsidRPr="005824E4">
              <w:rPr>
                <w:b/>
                <w:sz w:val="18"/>
                <w:szCs w:val="18"/>
                <w:lang w:val="bs-Latn-BA" w:eastAsia="bs-Latn-BA"/>
              </w:rPr>
              <w:t>681.400</w:t>
            </w:r>
          </w:p>
        </w:tc>
        <w:tc>
          <w:tcPr>
            <w:tcW w:w="107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A98060" w14:textId="5D707B83" w:rsidR="00F721A2" w:rsidRPr="005824E4" w:rsidRDefault="00220CBA" w:rsidP="003152F0">
            <w:pPr>
              <w:jc w:val="right"/>
              <w:rPr>
                <w:b/>
                <w:sz w:val="18"/>
                <w:szCs w:val="18"/>
                <w:lang w:val="bs-Latn-BA" w:eastAsia="bs-Latn-BA"/>
              </w:rPr>
            </w:pPr>
            <w:r w:rsidRPr="005824E4">
              <w:rPr>
                <w:b/>
                <w:sz w:val="18"/>
                <w:szCs w:val="18"/>
                <w:lang w:val="bs-Latn-BA" w:eastAsia="bs-Latn-BA"/>
              </w:rPr>
              <w:t>681.400</w:t>
            </w:r>
          </w:p>
        </w:tc>
        <w:tc>
          <w:tcPr>
            <w:tcW w:w="34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AEA0D6" w14:textId="77777777" w:rsidR="00F721A2" w:rsidRPr="005824E4" w:rsidRDefault="00F721A2" w:rsidP="003152F0">
            <w:pPr>
              <w:jc w:val="right"/>
              <w:rPr>
                <w:b/>
                <w:sz w:val="18"/>
                <w:szCs w:val="18"/>
                <w:lang w:val="bs-Latn-BA" w:eastAsia="bs-Latn-BA"/>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5D3A44" w14:textId="381A3A01" w:rsidR="00F721A2" w:rsidRPr="005824E4" w:rsidRDefault="004B7F8C" w:rsidP="003152F0">
            <w:pPr>
              <w:jc w:val="right"/>
              <w:rPr>
                <w:b/>
                <w:sz w:val="15"/>
                <w:szCs w:val="15"/>
                <w:lang w:val="bs-Latn-BA" w:eastAsia="bs-Latn-BA"/>
              </w:rPr>
            </w:pPr>
            <w:r w:rsidRPr="005824E4">
              <w:rPr>
                <w:b/>
                <w:sz w:val="15"/>
                <w:szCs w:val="15"/>
                <w:lang w:val="bs-Latn-BA" w:eastAsia="bs-Latn-BA"/>
              </w:rPr>
              <w:t>Ul. karta</w:t>
            </w:r>
          </w:p>
        </w:tc>
        <w:tc>
          <w:tcPr>
            <w:tcW w:w="36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90F461" w14:textId="77777777" w:rsidR="00F721A2" w:rsidRPr="005824E4" w:rsidRDefault="00F721A2" w:rsidP="003152F0">
            <w:pPr>
              <w:jc w:val="right"/>
              <w:rPr>
                <w:b/>
                <w:sz w:val="18"/>
                <w:szCs w:val="18"/>
                <w:lang w:val="bs-Latn-BA" w:eastAsia="bs-Latn-BA"/>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FC177D" w14:textId="04A46B7E" w:rsidR="00F721A2" w:rsidRPr="005824E4" w:rsidRDefault="00220CBA" w:rsidP="003152F0">
            <w:pPr>
              <w:jc w:val="right"/>
              <w:rPr>
                <w:b/>
                <w:sz w:val="18"/>
                <w:szCs w:val="18"/>
                <w:lang w:val="bs-Latn-BA" w:eastAsia="bs-Latn-BA"/>
              </w:rPr>
            </w:pPr>
            <w:r w:rsidRPr="005824E4">
              <w:rPr>
                <w:b/>
                <w:sz w:val="18"/>
                <w:szCs w:val="18"/>
                <w:lang w:val="bs-Latn-BA" w:eastAsia="bs-Latn-BA"/>
              </w:rPr>
              <w:t xml:space="preserve">681.400 </w:t>
            </w:r>
            <w:r w:rsidR="004B7F8C" w:rsidRPr="005824E4">
              <w:rPr>
                <w:b/>
                <w:sz w:val="18"/>
                <w:szCs w:val="18"/>
                <w:lang w:val="bs-Latn-BA" w:eastAsia="bs-Latn-BA"/>
              </w:rPr>
              <w:t>+ ulazna karta</w:t>
            </w:r>
          </w:p>
        </w:tc>
        <w:tc>
          <w:tcPr>
            <w:tcW w:w="4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0517BC3" w14:textId="77777777" w:rsidR="00F721A2" w:rsidRPr="005824E4" w:rsidRDefault="00F721A2" w:rsidP="003152F0">
            <w:pPr>
              <w:jc w:val="center"/>
              <w:rPr>
                <w:sz w:val="18"/>
                <w:szCs w:val="18"/>
                <w:lang w:val="bs-Latn-BA" w:eastAsia="bs-Latn-BA"/>
              </w:rPr>
            </w:pPr>
          </w:p>
        </w:tc>
        <w:tc>
          <w:tcPr>
            <w:tcW w:w="6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1E3561" w14:textId="261F7829" w:rsidR="00F721A2" w:rsidRPr="005824E4" w:rsidRDefault="00F721A2" w:rsidP="003152F0">
            <w:pPr>
              <w:jc w:val="center"/>
              <w:rPr>
                <w:sz w:val="18"/>
                <w:szCs w:val="18"/>
                <w:lang w:val="bs-Latn-BA" w:eastAsia="bs-Latn-BA"/>
              </w:rPr>
            </w:pPr>
          </w:p>
        </w:tc>
      </w:tr>
      <w:tr w:rsidR="00E03B06" w:rsidRPr="005824E4" w14:paraId="68600617" w14:textId="77777777" w:rsidTr="005E5A71">
        <w:trPr>
          <w:gridAfter w:val="1"/>
          <w:wAfter w:w="13" w:type="dxa"/>
          <w:trHeight w:val="2328"/>
        </w:trPr>
        <w:tc>
          <w:tcPr>
            <w:tcW w:w="2837" w:type="dxa"/>
            <w:tcBorders>
              <w:top w:val="single" w:sz="8" w:space="0" w:color="auto"/>
              <w:left w:val="single" w:sz="8" w:space="0" w:color="auto"/>
              <w:bottom w:val="single" w:sz="8" w:space="0" w:color="auto"/>
              <w:right w:val="single" w:sz="4" w:space="0" w:color="auto"/>
            </w:tcBorders>
            <w:shd w:val="clear" w:color="auto" w:fill="auto"/>
            <w:vAlign w:val="center"/>
          </w:tcPr>
          <w:p w14:paraId="1AD28CAC" w14:textId="3198FF95" w:rsidR="000801A6" w:rsidRPr="005824E4" w:rsidRDefault="000801A6" w:rsidP="00FD7B61">
            <w:pPr>
              <w:rPr>
                <w:sz w:val="18"/>
                <w:szCs w:val="18"/>
                <w:lang w:val="bs-Latn-BA" w:eastAsia="bs-Latn-BA"/>
              </w:rPr>
            </w:pPr>
            <w:r w:rsidRPr="005824E4">
              <w:rPr>
                <w:sz w:val="18"/>
                <w:szCs w:val="18"/>
                <w:lang w:val="bs-Latn-BA" w:eastAsia="bs-Latn-BA"/>
              </w:rPr>
              <w:t>1) Izrada prijedloga Strategije za stvaranje podsticajnog okruženja za razvoj civilnog društva</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6B5B22" w14:textId="740E6173" w:rsidR="000801A6" w:rsidRPr="005824E4" w:rsidRDefault="000801A6" w:rsidP="00FD7B61">
            <w:pPr>
              <w:jc w:val="center"/>
              <w:rPr>
                <w:sz w:val="18"/>
                <w:szCs w:val="18"/>
                <w:lang w:val="bs-Latn-BA" w:eastAsia="bs-Latn-BA"/>
              </w:rPr>
            </w:pPr>
            <w:r w:rsidRPr="005824E4">
              <w:rPr>
                <w:sz w:val="18"/>
                <w:szCs w:val="18"/>
                <w:lang w:val="bs-Latn-BA" w:eastAsia="bs-Latn-BA"/>
              </w:rPr>
              <w:t>SPPRCD</w:t>
            </w:r>
          </w:p>
        </w:tc>
        <w:tc>
          <w:tcPr>
            <w:tcW w:w="1275" w:type="dxa"/>
            <w:tcBorders>
              <w:top w:val="single" w:sz="4" w:space="0" w:color="auto"/>
              <w:left w:val="nil"/>
              <w:bottom w:val="single" w:sz="4" w:space="0" w:color="auto"/>
              <w:right w:val="single" w:sz="4" w:space="0" w:color="auto"/>
            </w:tcBorders>
            <w:shd w:val="clear" w:color="auto" w:fill="auto"/>
            <w:vAlign w:val="center"/>
          </w:tcPr>
          <w:p w14:paraId="2393E71E" w14:textId="66BD6BDD" w:rsidR="000801A6" w:rsidRPr="005824E4" w:rsidRDefault="000801A6" w:rsidP="00FD7B61">
            <w:pPr>
              <w:jc w:val="center"/>
              <w:rPr>
                <w:sz w:val="18"/>
                <w:szCs w:val="18"/>
                <w:lang w:val="bs-Latn-BA" w:eastAsia="bs-Latn-BA"/>
              </w:rPr>
            </w:pPr>
            <w:r w:rsidRPr="005824E4">
              <w:rPr>
                <w:sz w:val="18"/>
                <w:szCs w:val="18"/>
                <w:lang w:val="bs-Latn-BA" w:eastAsia="bs-Latn-BA"/>
              </w:rPr>
              <w:t>Strategija</w:t>
            </w:r>
          </w:p>
        </w:tc>
        <w:tc>
          <w:tcPr>
            <w:tcW w:w="850" w:type="dxa"/>
            <w:tcBorders>
              <w:top w:val="single" w:sz="4" w:space="0" w:color="auto"/>
              <w:left w:val="nil"/>
              <w:bottom w:val="single" w:sz="4" w:space="0" w:color="auto"/>
              <w:right w:val="single" w:sz="4" w:space="0" w:color="auto"/>
            </w:tcBorders>
            <w:shd w:val="clear" w:color="auto" w:fill="auto"/>
            <w:vAlign w:val="center"/>
          </w:tcPr>
          <w:p w14:paraId="7C16337A" w14:textId="0BDFFD7E" w:rsidR="000801A6" w:rsidRPr="005824E4" w:rsidRDefault="000801A6" w:rsidP="00FD7B61">
            <w:pPr>
              <w:jc w:val="center"/>
              <w:rPr>
                <w:sz w:val="18"/>
                <w:szCs w:val="18"/>
                <w:lang w:val="bs-Latn-BA" w:eastAsia="bs-Latn-BA"/>
              </w:rPr>
            </w:pPr>
            <w:r w:rsidRPr="005824E4">
              <w:rPr>
                <w:sz w:val="18"/>
                <w:szCs w:val="18"/>
                <w:lang w:val="bs-Latn-BA" w:eastAsia="bs-Latn-BA"/>
              </w:rPr>
              <w:t>Opisno</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1ADD05" w14:textId="6C9D9EF0" w:rsidR="000801A6" w:rsidRPr="005824E4" w:rsidRDefault="000801A6" w:rsidP="00FD7B61">
            <w:pPr>
              <w:rPr>
                <w:sz w:val="18"/>
                <w:szCs w:val="18"/>
                <w:lang w:val="bs-Latn-BA" w:eastAsia="bs-Latn-BA"/>
              </w:rPr>
            </w:pPr>
            <w:r w:rsidRPr="005824E4">
              <w:rPr>
                <w:sz w:val="18"/>
                <w:szCs w:val="18"/>
                <w:lang w:val="bs-Latn-BA" w:eastAsia="bs-Latn-BA"/>
              </w:rPr>
              <w:t>Formiran Savjetodavni organ VM BiH za saradnju sa NVO</w:t>
            </w:r>
          </w:p>
          <w:p w14:paraId="7AC1B764" w14:textId="2E0364C0" w:rsidR="000801A6" w:rsidRPr="005824E4" w:rsidRDefault="000801A6" w:rsidP="00FD7B61">
            <w:pPr>
              <w:rPr>
                <w:sz w:val="18"/>
                <w:szCs w:val="18"/>
                <w:lang w:val="bs-Latn-BA" w:eastAsia="bs-Latn-BA"/>
              </w:rPr>
            </w:pPr>
            <w:r w:rsidRPr="005824E4">
              <w:rPr>
                <w:sz w:val="18"/>
                <w:szCs w:val="18"/>
                <w:lang w:val="bs-Latn-BA" w:eastAsia="bs-Latn-BA"/>
              </w:rPr>
              <w:t>Analiza okruženja, rad na izradi prednacrta Strategije</w:t>
            </w:r>
            <w:r w:rsidRPr="005824E4">
              <w:rPr>
                <w:rStyle w:val="FootnoteReference"/>
                <w:sz w:val="18"/>
                <w:szCs w:val="18"/>
                <w:lang w:val="bs-Latn-BA" w:eastAsia="bs-Latn-BA"/>
              </w:rPr>
              <w:footnoteReference w:id="3"/>
            </w:r>
          </w:p>
        </w:tc>
        <w:tc>
          <w:tcPr>
            <w:tcW w:w="1418" w:type="dxa"/>
            <w:tcBorders>
              <w:top w:val="single" w:sz="4" w:space="0" w:color="auto"/>
              <w:left w:val="nil"/>
              <w:bottom w:val="single" w:sz="4" w:space="0" w:color="auto"/>
              <w:right w:val="single" w:sz="4" w:space="0" w:color="auto"/>
            </w:tcBorders>
            <w:shd w:val="clear" w:color="auto" w:fill="auto"/>
            <w:vAlign w:val="center"/>
          </w:tcPr>
          <w:p w14:paraId="74A58311" w14:textId="371776CF" w:rsidR="000801A6" w:rsidRPr="005824E4" w:rsidRDefault="000801A6" w:rsidP="00FD7B61">
            <w:pPr>
              <w:rPr>
                <w:sz w:val="18"/>
                <w:szCs w:val="18"/>
                <w:lang w:val="bs-Latn-BA" w:eastAsia="bs-Latn-BA"/>
              </w:rPr>
            </w:pPr>
            <w:r w:rsidRPr="005824E4">
              <w:rPr>
                <w:sz w:val="18"/>
                <w:szCs w:val="18"/>
                <w:lang w:val="bs-Latn-BA" w:eastAsia="bs-Latn-BA"/>
              </w:rPr>
              <w:t>Izrađen prijedlog Strategije za stvaranje podsticajnog okruženja za razvoj civilnog društva i upućen VM BiH (prijedlog Strategije usvojen od strane VM BiH)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21A3E" w14:textId="77777777" w:rsidR="000801A6" w:rsidRPr="005824E4" w:rsidRDefault="000801A6" w:rsidP="00FD7B61">
            <w:pPr>
              <w:jc w:val="right"/>
              <w:rPr>
                <w:sz w:val="18"/>
                <w:szCs w:val="18"/>
                <w:lang w:val="bs-Latn-BA" w:eastAsia="bs-Latn-BA"/>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41D561C3" w14:textId="77777777" w:rsidR="000801A6" w:rsidRPr="005824E4" w:rsidRDefault="000801A6" w:rsidP="00FD7B61">
            <w:pPr>
              <w:jc w:val="right"/>
              <w:rPr>
                <w:sz w:val="18"/>
                <w:szCs w:val="18"/>
                <w:lang w:val="bs-Latn-BA" w:eastAsia="bs-Latn-BA"/>
              </w:rPr>
            </w:pPr>
          </w:p>
        </w:tc>
        <w:tc>
          <w:tcPr>
            <w:tcW w:w="349" w:type="dxa"/>
            <w:tcBorders>
              <w:top w:val="single" w:sz="4" w:space="0" w:color="auto"/>
              <w:left w:val="nil"/>
              <w:bottom w:val="single" w:sz="4" w:space="0" w:color="auto"/>
              <w:right w:val="single" w:sz="4" w:space="0" w:color="auto"/>
            </w:tcBorders>
            <w:shd w:val="clear" w:color="auto" w:fill="auto"/>
            <w:noWrap/>
            <w:vAlign w:val="center"/>
          </w:tcPr>
          <w:p w14:paraId="32145A3F" w14:textId="77777777" w:rsidR="000801A6" w:rsidRPr="005824E4" w:rsidRDefault="000801A6" w:rsidP="00FD7B61">
            <w:pPr>
              <w:jc w:val="right"/>
              <w:rPr>
                <w:sz w:val="18"/>
                <w:szCs w:val="18"/>
                <w:lang w:val="bs-Latn-BA" w:eastAsia="bs-Latn-BA"/>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1D6E5A6" w14:textId="77777777" w:rsidR="000801A6" w:rsidRPr="005824E4" w:rsidRDefault="000801A6" w:rsidP="00FD7B61">
            <w:pPr>
              <w:jc w:val="right"/>
              <w:rPr>
                <w:sz w:val="18"/>
                <w:szCs w:val="18"/>
                <w:lang w:val="bs-Latn-BA" w:eastAsia="bs-Latn-BA"/>
              </w:rPr>
            </w:pPr>
          </w:p>
        </w:tc>
        <w:tc>
          <w:tcPr>
            <w:tcW w:w="361" w:type="dxa"/>
            <w:tcBorders>
              <w:top w:val="single" w:sz="4" w:space="0" w:color="auto"/>
              <w:left w:val="nil"/>
              <w:bottom w:val="single" w:sz="4" w:space="0" w:color="auto"/>
              <w:right w:val="single" w:sz="4" w:space="0" w:color="auto"/>
            </w:tcBorders>
            <w:shd w:val="clear" w:color="auto" w:fill="auto"/>
            <w:noWrap/>
            <w:vAlign w:val="center"/>
          </w:tcPr>
          <w:p w14:paraId="3C34E513" w14:textId="77777777" w:rsidR="000801A6" w:rsidRPr="005824E4" w:rsidRDefault="000801A6" w:rsidP="00FD7B61">
            <w:pPr>
              <w:jc w:val="right"/>
              <w:rPr>
                <w:sz w:val="18"/>
                <w:szCs w:val="18"/>
                <w:lang w:val="bs-Latn-BA" w:eastAsia="bs-Latn-BA"/>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444E696" w14:textId="77777777" w:rsidR="000801A6" w:rsidRPr="005824E4" w:rsidRDefault="000801A6" w:rsidP="00FD7B61">
            <w:pPr>
              <w:jc w:val="right"/>
              <w:rPr>
                <w:sz w:val="18"/>
                <w:szCs w:val="18"/>
                <w:lang w:val="bs-Latn-BA" w:eastAsia="bs-Latn-BA"/>
              </w:rPr>
            </w:pPr>
          </w:p>
        </w:tc>
        <w:tc>
          <w:tcPr>
            <w:tcW w:w="4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4EFCC7" w14:textId="3657EA1B" w:rsidR="000801A6" w:rsidRPr="005824E4" w:rsidRDefault="000801A6" w:rsidP="00FD7B61">
            <w:pPr>
              <w:jc w:val="center"/>
              <w:rPr>
                <w:sz w:val="18"/>
                <w:szCs w:val="18"/>
                <w:lang w:val="bs-Latn-BA" w:eastAsia="bs-Latn-BA"/>
              </w:rPr>
            </w:pPr>
            <w:r w:rsidRPr="005824E4">
              <w:rPr>
                <w:sz w:val="18"/>
                <w:szCs w:val="18"/>
                <w:lang w:val="bs-Latn-BA" w:eastAsia="bs-Latn-BA"/>
              </w:rPr>
              <w:t>0330260 - Javna uprava (JU)</w:t>
            </w:r>
          </w:p>
        </w:tc>
        <w:tc>
          <w:tcPr>
            <w:tcW w:w="645" w:type="dxa"/>
            <w:tcBorders>
              <w:top w:val="single" w:sz="8" w:space="0" w:color="auto"/>
              <w:left w:val="nil"/>
              <w:bottom w:val="single" w:sz="8" w:space="0" w:color="auto"/>
              <w:right w:val="single" w:sz="4" w:space="0" w:color="auto"/>
            </w:tcBorders>
            <w:shd w:val="clear" w:color="auto" w:fill="auto"/>
            <w:vAlign w:val="center"/>
          </w:tcPr>
          <w:p w14:paraId="5B445AE6" w14:textId="1BECF305" w:rsidR="000801A6" w:rsidRPr="005824E4" w:rsidRDefault="000801A6" w:rsidP="00FD7B61">
            <w:pPr>
              <w:jc w:val="center"/>
              <w:rPr>
                <w:sz w:val="18"/>
                <w:szCs w:val="18"/>
                <w:lang w:val="bs-Latn-BA" w:eastAsia="bs-Latn-BA"/>
              </w:rPr>
            </w:pPr>
            <w:r w:rsidRPr="005824E4">
              <w:rPr>
                <w:sz w:val="18"/>
                <w:szCs w:val="18"/>
                <w:lang w:val="bs-Latn-BA" w:eastAsia="bs-Latn-BA"/>
              </w:rPr>
              <w:t>I-IV</w:t>
            </w:r>
          </w:p>
        </w:tc>
      </w:tr>
    </w:tbl>
    <w:p w14:paraId="646F6C0D" w14:textId="77777777" w:rsidR="00C575AC" w:rsidRPr="005824E4" w:rsidRDefault="00C575AC">
      <w:pPr>
        <w:spacing w:after="160" w:line="259" w:lineRule="auto"/>
        <w:rPr>
          <w:lang w:val="bs-Latn-BA"/>
        </w:rPr>
      </w:pPr>
      <w:r w:rsidRPr="005824E4">
        <w:rPr>
          <w:lang w:val="bs-Latn-BA"/>
        </w:rPr>
        <w:br w:type="page"/>
      </w:r>
    </w:p>
    <w:tbl>
      <w:tblPr>
        <w:tblW w:w="15026" w:type="dxa"/>
        <w:tblInd w:w="-152" w:type="dxa"/>
        <w:tblLayout w:type="fixed"/>
        <w:tblLook w:val="04A0" w:firstRow="1" w:lastRow="0" w:firstColumn="1" w:lastColumn="0" w:noHBand="0" w:noVBand="1"/>
      </w:tblPr>
      <w:tblGrid>
        <w:gridCol w:w="2977"/>
        <w:gridCol w:w="1416"/>
        <w:gridCol w:w="997"/>
        <w:gridCol w:w="851"/>
        <w:gridCol w:w="1270"/>
        <w:gridCol w:w="1418"/>
        <w:gridCol w:w="1134"/>
        <w:gridCol w:w="1134"/>
        <w:gridCol w:w="425"/>
        <w:gridCol w:w="425"/>
        <w:gridCol w:w="567"/>
        <w:gridCol w:w="1418"/>
        <w:gridCol w:w="427"/>
        <w:gridCol w:w="567"/>
      </w:tblGrid>
      <w:tr w:rsidR="0069270F" w:rsidRPr="005824E4" w14:paraId="2BD6B025" w14:textId="77777777" w:rsidTr="00C575AC">
        <w:trPr>
          <w:trHeight w:val="255"/>
        </w:trPr>
        <w:tc>
          <w:tcPr>
            <w:tcW w:w="29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7AB52C"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51468"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516C8ED4"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B04BEF" w14:textId="5D276362"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5DDF66"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39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06502227"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B3ADA54" w14:textId="77777777" w:rsidR="00E03267" w:rsidRPr="005824E4" w:rsidRDefault="00E03267" w:rsidP="00DA021B">
            <w:pPr>
              <w:ind w:left="113" w:right="113"/>
              <w:rPr>
                <w:b/>
                <w:bCs/>
                <w:sz w:val="18"/>
                <w:szCs w:val="18"/>
                <w:lang w:val="bs-Latn-BA" w:eastAsia="bs-Latn-BA"/>
              </w:rPr>
            </w:pPr>
            <w:r w:rsidRPr="005824E4">
              <w:rPr>
                <w:b/>
                <w:bCs/>
                <w:sz w:val="18"/>
                <w:szCs w:val="18"/>
                <w:lang w:val="bs-Latn-BA"/>
              </w:rPr>
              <w:t>Planirani kvartal za provođenje</w:t>
            </w:r>
          </w:p>
        </w:tc>
      </w:tr>
      <w:tr w:rsidR="008F56BB" w:rsidRPr="005824E4" w14:paraId="0FDA783C" w14:textId="77777777" w:rsidTr="00C575AC">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036EF" w14:textId="77777777" w:rsidR="008F56BB" w:rsidRPr="005824E4" w:rsidRDefault="008F56BB" w:rsidP="008F56BB">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85134" w14:textId="77777777" w:rsidR="008F56BB" w:rsidRPr="005824E4" w:rsidRDefault="008F56BB" w:rsidP="008F56BB">
            <w:pPr>
              <w:rPr>
                <w:b/>
                <w:bCs/>
                <w:sz w:val="18"/>
                <w:szCs w:val="18"/>
                <w:lang w:val="bs-Latn-BA" w:eastAsia="bs-Latn-BA"/>
              </w:rPr>
            </w:pPr>
          </w:p>
        </w:tc>
        <w:tc>
          <w:tcPr>
            <w:tcW w:w="9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41024B0" w14:textId="1F69E15F" w:rsidR="008F56BB" w:rsidRPr="005824E4" w:rsidRDefault="008F56BB" w:rsidP="008F56B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A5C43E4" w14:textId="77777777" w:rsidR="008F56BB" w:rsidRPr="005824E4" w:rsidRDefault="008F56BB" w:rsidP="008F56B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0A52E0A" w14:textId="5BFD4310" w:rsidR="008F56BB" w:rsidRPr="005824E4" w:rsidRDefault="008F56BB" w:rsidP="008F56B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BE3EF8E" w14:textId="64D5F0C7" w:rsidR="008F56BB" w:rsidRPr="005824E4" w:rsidRDefault="008F56BB" w:rsidP="008F56BB">
            <w:pPr>
              <w:rPr>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269DDB8" w14:textId="77777777" w:rsidR="008F56BB" w:rsidRPr="005824E4" w:rsidRDefault="008F56BB" w:rsidP="008F56BB">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26BD275" w14:textId="77777777" w:rsidR="008F56BB" w:rsidRPr="005824E4" w:rsidRDefault="008F56BB" w:rsidP="008F56BB">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D759A96" w14:textId="77777777" w:rsidR="008F56BB" w:rsidRPr="005824E4" w:rsidRDefault="008F56BB" w:rsidP="008F56BB">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3B83C4B" w14:textId="77777777" w:rsidR="008F56BB" w:rsidRPr="005824E4" w:rsidRDefault="008F56BB" w:rsidP="008F56B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DEDCDE2" w14:textId="77777777" w:rsidR="008F56BB" w:rsidRPr="005824E4" w:rsidRDefault="008F56BB" w:rsidP="008F56BB">
            <w:pPr>
              <w:rPr>
                <w:b/>
                <w:bCs/>
                <w:sz w:val="18"/>
                <w:szCs w:val="18"/>
                <w:lang w:val="bs-Latn-BA" w:eastAsia="bs-Latn-BA"/>
              </w:rPr>
            </w:pPr>
            <w:r w:rsidRPr="005824E4">
              <w:rPr>
                <w:b/>
                <w:bCs/>
                <w:sz w:val="18"/>
                <w:szCs w:val="18"/>
                <w:lang w:val="bs-Latn-BA" w:eastAsia="bs-Latn-BA"/>
              </w:rPr>
              <w:t>Ostali izvori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67001943" w14:textId="77777777" w:rsidR="008F56BB" w:rsidRPr="005824E4" w:rsidRDefault="008F56BB" w:rsidP="008F56BB">
            <w:pPr>
              <w:rPr>
                <w:b/>
                <w:bCs/>
                <w:sz w:val="18"/>
                <w:szCs w:val="18"/>
                <w:lang w:val="bs-Latn-BA" w:eastAsia="bs-Latn-BA"/>
              </w:rPr>
            </w:pPr>
            <w:r w:rsidRPr="005824E4">
              <w:rPr>
                <w:b/>
                <w:bCs/>
                <w:sz w:val="18"/>
                <w:szCs w:val="18"/>
                <w:lang w:val="bs-Latn-BA" w:eastAsia="bs-Latn-BA"/>
              </w:rPr>
              <w:t>UKUPNO</w:t>
            </w:r>
          </w:p>
        </w:tc>
        <w:tc>
          <w:tcPr>
            <w:tcW w:w="4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9D60818" w14:textId="77777777" w:rsidR="008F56BB" w:rsidRPr="005824E4" w:rsidRDefault="008F56BB" w:rsidP="008F56BB">
            <w:pPr>
              <w:rPr>
                <w:b/>
                <w:bCs/>
                <w:sz w:val="18"/>
                <w:szCs w:val="18"/>
                <w:lang w:val="bs-Latn-BA" w:eastAsia="bs-Latn-BA"/>
              </w:rPr>
            </w:pPr>
            <w:r w:rsidRPr="005824E4">
              <w:rPr>
                <w:b/>
                <w:bCs/>
                <w:sz w:val="18"/>
                <w:szCs w:val="18"/>
                <w:lang w:val="bs-Latn-BA" w:eastAsia="bs-Latn-BA"/>
              </w:rPr>
              <w:t>Program u DOB-u</w:t>
            </w: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131A5" w14:textId="77777777" w:rsidR="008F56BB" w:rsidRPr="005824E4" w:rsidRDefault="008F56BB" w:rsidP="008F56BB">
            <w:pPr>
              <w:rPr>
                <w:b/>
                <w:bCs/>
                <w:sz w:val="18"/>
                <w:szCs w:val="18"/>
                <w:lang w:val="bs-Latn-BA" w:eastAsia="bs-Latn-BA"/>
              </w:rPr>
            </w:pPr>
          </w:p>
        </w:tc>
      </w:tr>
      <w:tr w:rsidR="0069270F" w:rsidRPr="005824E4" w14:paraId="79D287B9" w14:textId="77777777" w:rsidTr="00C575AC">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361D9" w14:textId="77777777" w:rsidR="00E03267" w:rsidRPr="005824E4" w:rsidRDefault="00E03267" w:rsidP="00DA021B">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DA9AE" w14:textId="77777777" w:rsidR="00E03267" w:rsidRPr="005824E4" w:rsidRDefault="00E03267" w:rsidP="00DA021B">
            <w:pPr>
              <w:rPr>
                <w:b/>
                <w:bCs/>
                <w:sz w:val="18"/>
                <w:szCs w:val="18"/>
                <w:lang w:val="bs-Latn-BA" w:eastAsia="bs-Latn-BA"/>
              </w:rPr>
            </w:pPr>
          </w:p>
        </w:tc>
        <w:tc>
          <w:tcPr>
            <w:tcW w:w="9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36EF8"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51C8D" w14:textId="77777777" w:rsidR="00E03267" w:rsidRPr="005824E4" w:rsidRDefault="00E03267" w:rsidP="00DA021B">
            <w:pPr>
              <w:rPr>
                <w:b/>
                <w:bCs/>
                <w:sz w:val="18"/>
                <w:szCs w:val="18"/>
                <w:lang w:val="bs-Latn-BA" w:eastAsia="bs-Latn-BA"/>
              </w:rPr>
            </w:pPr>
          </w:p>
        </w:tc>
        <w:tc>
          <w:tcPr>
            <w:tcW w:w="12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51BD2"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935E2"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74FCD7"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4807F"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2716A"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5AADA"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841A5"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B1641" w14:textId="77777777" w:rsidR="00E03267" w:rsidRPr="005824E4" w:rsidRDefault="00E03267" w:rsidP="00DA021B">
            <w:pPr>
              <w:rPr>
                <w:b/>
                <w:bCs/>
                <w:sz w:val="18"/>
                <w:szCs w:val="18"/>
                <w:lang w:val="bs-Latn-BA" w:eastAsia="bs-Latn-BA"/>
              </w:rPr>
            </w:pPr>
          </w:p>
        </w:tc>
        <w:tc>
          <w:tcPr>
            <w:tcW w:w="4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1A81D"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B149C" w14:textId="77777777" w:rsidR="00E03267" w:rsidRPr="005824E4" w:rsidRDefault="00E03267" w:rsidP="00DA021B">
            <w:pPr>
              <w:rPr>
                <w:b/>
                <w:bCs/>
                <w:sz w:val="18"/>
                <w:szCs w:val="18"/>
                <w:lang w:val="bs-Latn-BA" w:eastAsia="bs-Latn-BA"/>
              </w:rPr>
            </w:pPr>
          </w:p>
        </w:tc>
      </w:tr>
      <w:tr w:rsidR="0069270F" w:rsidRPr="005824E4" w14:paraId="5E12EDDB" w14:textId="77777777" w:rsidTr="00C575AC">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DC95B" w14:textId="77777777" w:rsidR="00E03267" w:rsidRPr="005824E4" w:rsidRDefault="00E03267" w:rsidP="00DA021B">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2795B" w14:textId="77777777" w:rsidR="00E03267" w:rsidRPr="005824E4" w:rsidRDefault="00E03267" w:rsidP="00DA021B">
            <w:pPr>
              <w:rPr>
                <w:b/>
                <w:bCs/>
                <w:sz w:val="18"/>
                <w:szCs w:val="18"/>
                <w:lang w:val="bs-Latn-BA" w:eastAsia="bs-Latn-BA"/>
              </w:rPr>
            </w:pPr>
          </w:p>
        </w:tc>
        <w:tc>
          <w:tcPr>
            <w:tcW w:w="9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674F9"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230ED" w14:textId="77777777" w:rsidR="00E03267" w:rsidRPr="005824E4" w:rsidRDefault="00E03267" w:rsidP="00DA021B">
            <w:pPr>
              <w:rPr>
                <w:b/>
                <w:bCs/>
                <w:sz w:val="18"/>
                <w:szCs w:val="18"/>
                <w:lang w:val="bs-Latn-BA" w:eastAsia="bs-Latn-BA"/>
              </w:rPr>
            </w:pPr>
          </w:p>
        </w:tc>
        <w:tc>
          <w:tcPr>
            <w:tcW w:w="12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BBDFA"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3FD67"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AD5399"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D061A"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FCE0B"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0311F"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943C8"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A4179" w14:textId="77777777" w:rsidR="00E03267" w:rsidRPr="005824E4" w:rsidRDefault="00E03267" w:rsidP="00DA021B">
            <w:pPr>
              <w:rPr>
                <w:b/>
                <w:bCs/>
                <w:sz w:val="18"/>
                <w:szCs w:val="18"/>
                <w:lang w:val="bs-Latn-BA" w:eastAsia="bs-Latn-BA"/>
              </w:rPr>
            </w:pPr>
          </w:p>
        </w:tc>
        <w:tc>
          <w:tcPr>
            <w:tcW w:w="4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E9580"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A217A" w14:textId="77777777" w:rsidR="00E03267" w:rsidRPr="005824E4" w:rsidRDefault="00E03267" w:rsidP="00DA021B">
            <w:pPr>
              <w:rPr>
                <w:b/>
                <w:bCs/>
                <w:sz w:val="18"/>
                <w:szCs w:val="18"/>
                <w:lang w:val="bs-Latn-BA" w:eastAsia="bs-Latn-BA"/>
              </w:rPr>
            </w:pPr>
          </w:p>
        </w:tc>
      </w:tr>
      <w:tr w:rsidR="0069270F" w:rsidRPr="005824E4" w14:paraId="30464545" w14:textId="77777777" w:rsidTr="00C575AC">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3BCEAA" w14:textId="77777777" w:rsidR="00E03267" w:rsidRPr="005824E4" w:rsidRDefault="00E03267" w:rsidP="00DA021B">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41D02" w14:textId="77777777" w:rsidR="00E03267" w:rsidRPr="005824E4" w:rsidRDefault="00E03267" w:rsidP="00DA021B">
            <w:pPr>
              <w:rPr>
                <w:b/>
                <w:bCs/>
                <w:sz w:val="18"/>
                <w:szCs w:val="18"/>
                <w:lang w:val="bs-Latn-BA" w:eastAsia="bs-Latn-BA"/>
              </w:rPr>
            </w:pPr>
          </w:p>
        </w:tc>
        <w:tc>
          <w:tcPr>
            <w:tcW w:w="9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B9FB"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B0AD85" w14:textId="77777777" w:rsidR="00E03267" w:rsidRPr="005824E4" w:rsidRDefault="00E03267" w:rsidP="00DA021B">
            <w:pPr>
              <w:rPr>
                <w:b/>
                <w:bCs/>
                <w:sz w:val="18"/>
                <w:szCs w:val="18"/>
                <w:lang w:val="bs-Latn-BA" w:eastAsia="bs-Latn-BA"/>
              </w:rPr>
            </w:pPr>
          </w:p>
        </w:tc>
        <w:tc>
          <w:tcPr>
            <w:tcW w:w="12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DB143"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65166"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D8BD9"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ADCD8"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74295"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20833"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15D9A"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0A4F3" w14:textId="77777777" w:rsidR="00E03267" w:rsidRPr="005824E4" w:rsidRDefault="00E03267" w:rsidP="00DA021B">
            <w:pPr>
              <w:rPr>
                <w:b/>
                <w:bCs/>
                <w:sz w:val="18"/>
                <w:szCs w:val="18"/>
                <w:lang w:val="bs-Latn-BA" w:eastAsia="bs-Latn-BA"/>
              </w:rPr>
            </w:pPr>
          </w:p>
        </w:tc>
        <w:tc>
          <w:tcPr>
            <w:tcW w:w="4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4ED79"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703B6" w14:textId="77777777" w:rsidR="00E03267" w:rsidRPr="005824E4" w:rsidRDefault="00E03267" w:rsidP="00DA021B">
            <w:pPr>
              <w:rPr>
                <w:b/>
                <w:bCs/>
                <w:sz w:val="18"/>
                <w:szCs w:val="18"/>
                <w:lang w:val="bs-Latn-BA" w:eastAsia="bs-Latn-BA"/>
              </w:rPr>
            </w:pPr>
          </w:p>
        </w:tc>
      </w:tr>
      <w:tr w:rsidR="0069270F" w:rsidRPr="005824E4" w14:paraId="3B0AB9C7" w14:textId="77777777" w:rsidTr="00C575AC">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DC2DFA" w14:textId="77777777" w:rsidR="00E03267" w:rsidRPr="005824E4" w:rsidRDefault="00E03267" w:rsidP="00DA021B">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C955B" w14:textId="77777777" w:rsidR="00E03267" w:rsidRPr="005824E4" w:rsidRDefault="00E03267" w:rsidP="00DA021B">
            <w:pPr>
              <w:rPr>
                <w:b/>
                <w:bCs/>
                <w:sz w:val="18"/>
                <w:szCs w:val="18"/>
                <w:lang w:val="bs-Latn-BA" w:eastAsia="bs-Latn-BA"/>
              </w:rPr>
            </w:pPr>
          </w:p>
        </w:tc>
        <w:tc>
          <w:tcPr>
            <w:tcW w:w="9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A8D1D"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E46F33" w14:textId="77777777" w:rsidR="00E03267" w:rsidRPr="005824E4" w:rsidRDefault="00E03267" w:rsidP="00DA021B">
            <w:pPr>
              <w:rPr>
                <w:b/>
                <w:bCs/>
                <w:sz w:val="18"/>
                <w:szCs w:val="18"/>
                <w:lang w:val="bs-Latn-BA" w:eastAsia="bs-Latn-BA"/>
              </w:rPr>
            </w:pPr>
          </w:p>
        </w:tc>
        <w:tc>
          <w:tcPr>
            <w:tcW w:w="12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AACF4"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D3AD"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A4ED1"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E7FE3"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4D311B"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1CC92"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F1EF3A"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37D62" w14:textId="77777777" w:rsidR="00E03267" w:rsidRPr="005824E4" w:rsidRDefault="00E03267" w:rsidP="00DA021B">
            <w:pPr>
              <w:rPr>
                <w:b/>
                <w:bCs/>
                <w:sz w:val="18"/>
                <w:szCs w:val="18"/>
                <w:lang w:val="bs-Latn-BA" w:eastAsia="bs-Latn-BA"/>
              </w:rPr>
            </w:pPr>
          </w:p>
        </w:tc>
        <w:tc>
          <w:tcPr>
            <w:tcW w:w="4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DCF00"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B07E5" w14:textId="77777777" w:rsidR="00E03267" w:rsidRPr="005824E4" w:rsidRDefault="00E03267" w:rsidP="00DA021B">
            <w:pPr>
              <w:rPr>
                <w:b/>
                <w:bCs/>
                <w:sz w:val="18"/>
                <w:szCs w:val="18"/>
                <w:lang w:val="bs-Latn-BA" w:eastAsia="bs-Latn-BA"/>
              </w:rPr>
            </w:pPr>
          </w:p>
        </w:tc>
      </w:tr>
      <w:tr w:rsidR="0069270F" w:rsidRPr="005824E4" w14:paraId="3436376C" w14:textId="77777777" w:rsidTr="00C575AC">
        <w:trPr>
          <w:trHeight w:val="70"/>
        </w:trPr>
        <w:tc>
          <w:tcPr>
            <w:tcW w:w="297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585DC1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416" w:type="dxa"/>
            <w:tcBorders>
              <w:top w:val="single" w:sz="4" w:space="0" w:color="auto"/>
              <w:left w:val="nil"/>
              <w:bottom w:val="single" w:sz="8" w:space="0" w:color="auto"/>
              <w:right w:val="single" w:sz="4" w:space="0" w:color="auto"/>
            </w:tcBorders>
            <w:shd w:val="clear" w:color="auto" w:fill="auto"/>
            <w:vAlign w:val="center"/>
            <w:hideMark/>
          </w:tcPr>
          <w:p w14:paraId="1B5A0FB1"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997" w:type="dxa"/>
            <w:tcBorders>
              <w:top w:val="single" w:sz="4" w:space="0" w:color="auto"/>
              <w:left w:val="nil"/>
              <w:bottom w:val="single" w:sz="8" w:space="0" w:color="auto"/>
              <w:right w:val="single" w:sz="4" w:space="0" w:color="auto"/>
            </w:tcBorders>
            <w:shd w:val="clear" w:color="auto" w:fill="auto"/>
            <w:vAlign w:val="center"/>
            <w:hideMark/>
          </w:tcPr>
          <w:p w14:paraId="6918B3E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851" w:type="dxa"/>
            <w:tcBorders>
              <w:top w:val="single" w:sz="4" w:space="0" w:color="auto"/>
              <w:left w:val="nil"/>
              <w:bottom w:val="single" w:sz="8" w:space="0" w:color="auto"/>
              <w:right w:val="single" w:sz="4" w:space="0" w:color="auto"/>
            </w:tcBorders>
            <w:shd w:val="clear" w:color="auto" w:fill="auto"/>
            <w:vAlign w:val="center"/>
            <w:hideMark/>
          </w:tcPr>
          <w:p w14:paraId="73BA33A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270" w:type="dxa"/>
            <w:tcBorders>
              <w:top w:val="single" w:sz="4" w:space="0" w:color="auto"/>
              <w:left w:val="nil"/>
              <w:bottom w:val="single" w:sz="8" w:space="0" w:color="auto"/>
              <w:right w:val="single" w:sz="4" w:space="0" w:color="auto"/>
            </w:tcBorders>
            <w:shd w:val="clear" w:color="auto" w:fill="auto"/>
            <w:vAlign w:val="center"/>
            <w:hideMark/>
          </w:tcPr>
          <w:p w14:paraId="495D6BBC"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1FFAD6C0"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750D5A37"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C4AE15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7FB3E66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339BCE4C"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7B46064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418" w:type="dxa"/>
            <w:tcBorders>
              <w:top w:val="single" w:sz="4" w:space="0" w:color="auto"/>
              <w:left w:val="nil"/>
              <w:bottom w:val="single" w:sz="8" w:space="0" w:color="auto"/>
              <w:right w:val="single" w:sz="4" w:space="0" w:color="auto"/>
            </w:tcBorders>
            <w:shd w:val="clear" w:color="auto" w:fill="auto"/>
            <w:vAlign w:val="center"/>
          </w:tcPr>
          <w:p w14:paraId="486B0B36"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427" w:type="dxa"/>
            <w:tcBorders>
              <w:top w:val="single" w:sz="4" w:space="0" w:color="auto"/>
              <w:left w:val="nil"/>
              <w:bottom w:val="single" w:sz="8" w:space="0" w:color="auto"/>
              <w:right w:val="single" w:sz="4" w:space="0" w:color="auto"/>
            </w:tcBorders>
            <w:shd w:val="clear" w:color="auto" w:fill="auto"/>
            <w:vAlign w:val="center"/>
          </w:tcPr>
          <w:p w14:paraId="4D99EC8F"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251510E7"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8C6DC8" w:rsidRPr="005824E4" w14:paraId="01EBA5D4" w14:textId="77777777" w:rsidTr="009C403E">
        <w:trPr>
          <w:trHeight w:val="1194"/>
        </w:trPr>
        <w:tc>
          <w:tcPr>
            <w:tcW w:w="2977" w:type="dxa"/>
            <w:tcBorders>
              <w:top w:val="single" w:sz="8" w:space="0" w:color="auto"/>
              <w:left w:val="single" w:sz="8" w:space="0" w:color="auto"/>
              <w:bottom w:val="single" w:sz="4" w:space="0" w:color="auto"/>
              <w:right w:val="single" w:sz="4" w:space="0" w:color="auto"/>
            </w:tcBorders>
            <w:shd w:val="clear" w:color="auto" w:fill="auto"/>
            <w:vAlign w:val="center"/>
          </w:tcPr>
          <w:p w14:paraId="3041466C" w14:textId="47A3BA2E" w:rsidR="008C6DC8" w:rsidRPr="005824E4" w:rsidRDefault="008C6DC8" w:rsidP="00C575AC">
            <w:pPr>
              <w:rPr>
                <w:sz w:val="18"/>
                <w:szCs w:val="18"/>
                <w:lang w:val="bs-Latn-BA" w:eastAsia="bs-Latn-BA"/>
              </w:rPr>
            </w:pPr>
            <w:r w:rsidRPr="005824E4">
              <w:rPr>
                <w:sz w:val="18"/>
                <w:szCs w:val="18"/>
                <w:lang w:val="bs-Latn-BA" w:eastAsia="bs-Latn-BA"/>
              </w:rPr>
              <w:t>2) Pružanje pravne pomoći za registraciju udruženja i fondacija u MP BiH</w:t>
            </w:r>
          </w:p>
        </w:tc>
        <w:tc>
          <w:tcPr>
            <w:tcW w:w="1416" w:type="dxa"/>
            <w:vMerge w:val="restart"/>
            <w:tcBorders>
              <w:top w:val="single" w:sz="8" w:space="0" w:color="auto"/>
              <w:left w:val="nil"/>
              <w:right w:val="single" w:sz="4" w:space="0" w:color="auto"/>
            </w:tcBorders>
            <w:shd w:val="clear" w:color="auto" w:fill="auto"/>
            <w:vAlign w:val="center"/>
          </w:tcPr>
          <w:p w14:paraId="5337629E" w14:textId="4D9A6FDA" w:rsidR="008C6DC8" w:rsidRPr="005824E4" w:rsidRDefault="008C6DC8" w:rsidP="00E03B06">
            <w:pPr>
              <w:jc w:val="center"/>
              <w:rPr>
                <w:sz w:val="18"/>
                <w:szCs w:val="18"/>
                <w:lang w:val="bs-Latn-BA" w:eastAsia="bs-Latn-BA"/>
              </w:rPr>
            </w:pPr>
            <w:r w:rsidRPr="005824E4">
              <w:rPr>
                <w:sz w:val="18"/>
                <w:szCs w:val="18"/>
                <w:lang w:val="bs-Latn-BA" w:eastAsia="bs-Latn-BA"/>
              </w:rPr>
              <w:t>SPPRCD</w:t>
            </w:r>
          </w:p>
        </w:tc>
        <w:tc>
          <w:tcPr>
            <w:tcW w:w="997" w:type="dxa"/>
            <w:tcBorders>
              <w:top w:val="single" w:sz="8" w:space="0" w:color="auto"/>
              <w:left w:val="nil"/>
              <w:bottom w:val="single" w:sz="4" w:space="0" w:color="auto"/>
              <w:right w:val="single" w:sz="4" w:space="0" w:color="auto"/>
            </w:tcBorders>
            <w:shd w:val="clear" w:color="auto" w:fill="auto"/>
            <w:vAlign w:val="center"/>
          </w:tcPr>
          <w:p w14:paraId="0ECF28E2" w14:textId="45D9BD76" w:rsidR="008C6DC8" w:rsidRPr="005824E4" w:rsidRDefault="008C6DC8" w:rsidP="00C575AC">
            <w:pPr>
              <w:jc w:val="center"/>
              <w:rPr>
                <w:sz w:val="18"/>
                <w:szCs w:val="18"/>
                <w:lang w:val="bs-Latn-BA" w:eastAsia="bs-Latn-BA"/>
              </w:rPr>
            </w:pPr>
            <w:r w:rsidRPr="005824E4">
              <w:rPr>
                <w:sz w:val="18"/>
                <w:szCs w:val="18"/>
                <w:lang w:val="bs-Latn-BA" w:eastAsia="bs-Latn-BA"/>
              </w:rPr>
              <w:t>Broj pruženih pravnih pomoći za registraciju udruženja i fondacija u MP BiH</w:t>
            </w:r>
          </w:p>
        </w:tc>
        <w:tc>
          <w:tcPr>
            <w:tcW w:w="851" w:type="dxa"/>
            <w:tcBorders>
              <w:top w:val="single" w:sz="8" w:space="0" w:color="auto"/>
              <w:left w:val="nil"/>
              <w:bottom w:val="single" w:sz="4" w:space="0" w:color="auto"/>
              <w:right w:val="single" w:sz="4" w:space="0" w:color="auto"/>
            </w:tcBorders>
            <w:shd w:val="clear" w:color="auto" w:fill="auto"/>
            <w:vAlign w:val="center"/>
          </w:tcPr>
          <w:p w14:paraId="3C6025A4" w14:textId="4D4643FD" w:rsidR="008C6DC8" w:rsidRPr="005824E4" w:rsidRDefault="008C6DC8" w:rsidP="00C575AC">
            <w:pPr>
              <w:jc w:val="center"/>
              <w:rPr>
                <w:sz w:val="18"/>
                <w:szCs w:val="18"/>
                <w:lang w:val="bs-Latn-BA" w:eastAsia="bs-Latn-BA"/>
              </w:rPr>
            </w:pPr>
            <w:r w:rsidRPr="005824E4">
              <w:rPr>
                <w:sz w:val="18"/>
                <w:szCs w:val="18"/>
                <w:lang w:val="bs-Latn-BA" w:eastAsia="bs-Latn-BA"/>
              </w:rPr>
              <w:t>Broj</w:t>
            </w:r>
          </w:p>
        </w:tc>
        <w:tc>
          <w:tcPr>
            <w:tcW w:w="1270" w:type="dxa"/>
            <w:tcBorders>
              <w:top w:val="single" w:sz="8" w:space="0" w:color="auto"/>
              <w:left w:val="nil"/>
              <w:bottom w:val="single" w:sz="4" w:space="0" w:color="auto"/>
              <w:right w:val="single" w:sz="4" w:space="0" w:color="auto"/>
            </w:tcBorders>
            <w:shd w:val="clear" w:color="auto" w:fill="auto"/>
            <w:vAlign w:val="center"/>
          </w:tcPr>
          <w:p w14:paraId="4F90DF9E" w14:textId="1BAB1EDF" w:rsidR="008C6DC8" w:rsidRPr="005824E4" w:rsidRDefault="008C6DC8" w:rsidP="00C575AC">
            <w:pPr>
              <w:rPr>
                <w:sz w:val="18"/>
                <w:szCs w:val="18"/>
                <w:lang w:val="bs-Latn-BA" w:eastAsia="bs-Latn-BA"/>
              </w:rPr>
            </w:pPr>
            <w:r w:rsidRPr="005824E4">
              <w:rPr>
                <w:sz w:val="18"/>
                <w:szCs w:val="18"/>
                <w:lang w:val="bs-Latn-BA" w:eastAsia="bs-Latn-BA"/>
              </w:rPr>
              <w:t>40 i više pruženih pravnih pomoći za registraciju udruženja i fondacija u MP BiH</w:t>
            </w:r>
          </w:p>
        </w:tc>
        <w:tc>
          <w:tcPr>
            <w:tcW w:w="1418" w:type="dxa"/>
            <w:tcBorders>
              <w:top w:val="single" w:sz="8" w:space="0" w:color="auto"/>
              <w:left w:val="nil"/>
              <w:bottom w:val="single" w:sz="4" w:space="0" w:color="auto"/>
              <w:right w:val="single" w:sz="4" w:space="0" w:color="auto"/>
            </w:tcBorders>
            <w:shd w:val="clear" w:color="auto" w:fill="auto"/>
            <w:vAlign w:val="center"/>
          </w:tcPr>
          <w:p w14:paraId="03DF7E7A" w14:textId="0ECC2250" w:rsidR="008C6DC8" w:rsidRPr="005824E4" w:rsidRDefault="008C6DC8" w:rsidP="00C575AC">
            <w:pPr>
              <w:rPr>
                <w:sz w:val="18"/>
                <w:szCs w:val="18"/>
                <w:lang w:val="bs-Latn-BA" w:eastAsia="bs-Latn-BA"/>
              </w:rPr>
            </w:pPr>
            <w:r w:rsidRPr="005824E4">
              <w:rPr>
                <w:sz w:val="18"/>
                <w:szCs w:val="18"/>
                <w:lang w:val="bs-Latn-BA" w:eastAsia="bs-Latn-BA"/>
              </w:rPr>
              <w:t>45 (i više) pruženih pravnih pomoći za registraciju udruženja i fondacija u MP BiH</w:t>
            </w:r>
          </w:p>
        </w:tc>
        <w:tc>
          <w:tcPr>
            <w:tcW w:w="1134" w:type="dxa"/>
            <w:vMerge w:val="restart"/>
            <w:tcBorders>
              <w:top w:val="single" w:sz="8" w:space="0" w:color="auto"/>
              <w:left w:val="nil"/>
              <w:right w:val="single" w:sz="4" w:space="0" w:color="auto"/>
            </w:tcBorders>
            <w:shd w:val="clear" w:color="auto" w:fill="auto"/>
            <w:vAlign w:val="center"/>
          </w:tcPr>
          <w:p w14:paraId="3003CC23" w14:textId="77777777" w:rsidR="008C6DC8" w:rsidRPr="005824E4" w:rsidRDefault="008C6DC8" w:rsidP="00C575AC">
            <w:pPr>
              <w:jc w:val="right"/>
              <w:rPr>
                <w:sz w:val="18"/>
                <w:szCs w:val="18"/>
                <w:lang w:val="bs-Latn-BA" w:eastAsia="bs-Latn-BA"/>
              </w:rPr>
            </w:pPr>
          </w:p>
        </w:tc>
        <w:tc>
          <w:tcPr>
            <w:tcW w:w="1134" w:type="dxa"/>
            <w:vMerge w:val="restart"/>
            <w:tcBorders>
              <w:top w:val="single" w:sz="8" w:space="0" w:color="auto"/>
              <w:left w:val="nil"/>
              <w:right w:val="single" w:sz="4" w:space="0" w:color="auto"/>
            </w:tcBorders>
            <w:shd w:val="clear" w:color="auto" w:fill="auto"/>
            <w:vAlign w:val="center"/>
          </w:tcPr>
          <w:p w14:paraId="1CBB2EF0" w14:textId="77777777" w:rsidR="008C6DC8" w:rsidRPr="005824E4" w:rsidRDefault="008C6DC8" w:rsidP="00C575AC">
            <w:pPr>
              <w:jc w:val="right"/>
              <w:rPr>
                <w:sz w:val="18"/>
                <w:szCs w:val="18"/>
                <w:lang w:val="bs-Latn-BA" w:eastAsia="bs-Latn-BA"/>
              </w:rPr>
            </w:pPr>
          </w:p>
        </w:tc>
        <w:tc>
          <w:tcPr>
            <w:tcW w:w="425" w:type="dxa"/>
            <w:vMerge w:val="restart"/>
            <w:tcBorders>
              <w:top w:val="single" w:sz="8" w:space="0" w:color="auto"/>
              <w:left w:val="nil"/>
              <w:right w:val="single" w:sz="4" w:space="0" w:color="auto"/>
            </w:tcBorders>
            <w:shd w:val="clear" w:color="auto" w:fill="auto"/>
            <w:noWrap/>
            <w:vAlign w:val="center"/>
          </w:tcPr>
          <w:p w14:paraId="540466F5" w14:textId="77777777" w:rsidR="008C6DC8" w:rsidRPr="005824E4" w:rsidRDefault="008C6DC8" w:rsidP="00C575AC">
            <w:pPr>
              <w:jc w:val="right"/>
              <w:rPr>
                <w:sz w:val="18"/>
                <w:szCs w:val="18"/>
                <w:lang w:val="bs-Latn-BA" w:eastAsia="bs-Latn-BA"/>
              </w:rPr>
            </w:pPr>
          </w:p>
        </w:tc>
        <w:tc>
          <w:tcPr>
            <w:tcW w:w="425" w:type="dxa"/>
            <w:vMerge w:val="restart"/>
            <w:tcBorders>
              <w:top w:val="single" w:sz="8" w:space="0" w:color="auto"/>
              <w:left w:val="nil"/>
              <w:right w:val="single" w:sz="4" w:space="0" w:color="auto"/>
            </w:tcBorders>
            <w:shd w:val="clear" w:color="auto" w:fill="auto"/>
            <w:noWrap/>
            <w:vAlign w:val="center"/>
          </w:tcPr>
          <w:p w14:paraId="47EEA091" w14:textId="77777777" w:rsidR="008C6DC8" w:rsidRPr="005824E4" w:rsidRDefault="008C6DC8" w:rsidP="00C575AC">
            <w:pPr>
              <w:jc w:val="right"/>
              <w:rPr>
                <w:sz w:val="18"/>
                <w:szCs w:val="18"/>
                <w:lang w:val="bs-Latn-BA" w:eastAsia="bs-Latn-BA"/>
              </w:rPr>
            </w:pPr>
          </w:p>
        </w:tc>
        <w:tc>
          <w:tcPr>
            <w:tcW w:w="567" w:type="dxa"/>
            <w:vMerge w:val="restart"/>
            <w:tcBorders>
              <w:top w:val="single" w:sz="8" w:space="0" w:color="auto"/>
              <w:left w:val="nil"/>
              <w:right w:val="single" w:sz="4" w:space="0" w:color="auto"/>
            </w:tcBorders>
            <w:shd w:val="clear" w:color="auto" w:fill="auto"/>
            <w:noWrap/>
            <w:vAlign w:val="center"/>
          </w:tcPr>
          <w:p w14:paraId="2892B32B" w14:textId="77777777" w:rsidR="008C6DC8" w:rsidRPr="005824E4" w:rsidRDefault="008C6DC8" w:rsidP="00C575AC">
            <w:pPr>
              <w:jc w:val="right"/>
              <w:rPr>
                <w:sz w:val="18"/>
                <w:szCs w:val="18"/>
                <w:lang w:val="bs-Latn-BA" w:eastAsia="bs-Latn-BA"/>
              </w:rPr>
            </w:pPr>
          </w:p>
        </w:tc>
        <w:tc>
          <w:tcPr>
            <w:tcW w:w="1418" w:type="dxa"/>
            <w:vMerge w:val="restart"/>
            <w:tcBorders>
              <w:top w:val="single" w:sz="8" w:space="0" w:color="auto"/>
              <w:left w:val="nil"/>
              <w:right w:val="single" w:sz="4" w:space="0" w:color="auto"/>
            </w:tcBorders>
            <w:shd w:val="clear" w:color="auto" w:fill="auto"/>
            <w:vAlign w:val="center"/>
          </w:tcPr>
          <w:p w14:paraId="1EF03FF5" w14:textId="77777777" w:rsidR="008C6DC8" w:rsidRPr="005824E4" w:rsidRDefault="008C6DC8" w:rsidP="00C575AC">
            <w:pPr>
              <w:jc w:val="right"/>
              <w:rPr>
                <w:sz w:val="18"/>
                <w:szCs w:val="18"/>
                <w:lang w:val="bs-Latn-BA" w:eastAsia="bs-Latn-BA"/>
              </w:rPr>
            </w:pPr>
          </w:p>
        </w:tc>
        <w:tc>
          <w:tcPr>
            <w:tcW w:w="427" w:type="dxa"/>
            <w:tcBorders>
              <w:top w:val="single" w:sz="8" w:space="0" w:color="auto"/>
              <w:left w:val="nil"/>
              <w:bottom w:val="single" w:sz="4" w:space="0" w:color="auto"/>
              <w:right w:val="single" w:sz="4" w:space="0" w:color="auto"/>
            </w:tcBorders>
            <w:shd w:val="clear" w:color="auto" w:fill="auto"/>
            <w:textDirection w:val="btLr"/>
            <w:vAlign w:val="center"/>
          </w:tcPr>
          <w:p w14:paraId="01D24A7D" w14:textId="77777777" w:rsidR="008C6DC8" w:rsidRPr="005824E4" w:rsidRDefault="008C6DC8" w:rsidP="00C575AC">
            <w:pPr>
              <w:jc w:val="center"/>
              <w:rPr>
                <w:sz w:val="18"/>
                <w:szCs w:val="18"/>
                <w:lang w:val="bs-Latn-BA" w:eastAsia="bs-Latn-BA"/>
              </w:rPr>
            </w:pPr>
          </w:p>
        </w:tc>
        <w:tc>
          <w:tcPr>
            <w:tcW w:w="567" w:type="dxa"/>
            <w:tcBorders>
              <w:top w:val="single" w:sz="8" w:space="0" w:color="auto"/>
              <w:left w:val="nil"/>
              <w:bottom w:val="single" w:sz="4" w:space="0" w:color="auto"/>
              <w:right w:val="single" w:sz="4" w:space="0" w:color="auto"/>
            </w:tcBorders>
            <w:shd w:val="clear" w:color="auto" w:fill="auto"/>
            <w:vAlign w:val="center"/>
          </w:tcPr>
          <w:p w14:paraId="7B803E86" w14:textId="054750E8" w:rsidR="008C6DC8" w:rsidRPr="005824E4" w:rsidRDefault="008C6DC8" w:rsidP="00C575AC">
            <w:pPr>
              <w:jc w:val="center"/>
              <w:rPr>
                <w:sz w:val="18"/>
                <w:szCs w:val="18"/>
                <w:lang w:val="bs-Latn-BA" w:eastAsia="bs-Latn-BA"/>
              </w:rPr>
            </w:pPr>
            <w:r w:rsidRPr="005824E4">
              <w:rPr>
                <w:sz w:val="18"/>
                <w:szCs w:val="18"/>
                <w:lang w:val="bs-Latn-BA" w:eastAsia="bs-Latn-BA"/>
              </w:rPr>
              <w:t>I-IV</w:t>
            </w:r>
          </w:p>
        </w:tc>
      </w:tr>
      <w:tr w:rsidR="008C6DC8" w:rsidRPr="005824E4" w14:paraId="051E1298" w14:textId="77777777" w:rsidTr="009C403E">
        <w:trPr>
          <w:trHeight w:val="1194"/>
        </w:trPr>
        <w:tc>
          <w:tcPr>
            <w:tcW w:w="2977" w:type="dxa"/>
            <w:tcBorders>
              <w:top w:val="single" w:sz="8" w:space="0" w:color="auto"/>
              <w:left w:val="single" w:sz="8" w:space="0" w:color="auto"/>
              <w:bottom w:val="single" w:sz="4" w:space="0" w:color="auto"/>
              <w:right w:val="single" w:sz="4" w:space="0" w:color="auto"/>
            </w:tcBorders>
            <w:shd w:val="clear" w:color="auto" w:fill="auto"/>
            <w:vAlign w:val="center"/>
          </w:tcPr>
          <w:p w14:paraId="1EF90B58" w14:textId="11053A1F" w:rsidR="008C6DC8" w:rsidRPr="005824E4" w:rsidRDefault="008C6DC8" w:rsidP="00C575AC">
            <w:pPr>
              <w:rPr>
                <w:sz w:val="18"/>
                <w:szCs w:val="18"/>
                <w:lang w:val="bs-Latn-BA" w:eastAsia="bs-Latn-BA"/>
              </w:rPr>
            </w:pPr>
            <w:r w:rsidRPr="005824E4">
              <w:rPr>
                <w:sz w:val="18"/>
                <w:szCs w:val="18"/>
                <w:lang w:val="bs-Latn-BA" w:eastAsia="bs-Latn-BA"/>
              </w:rPr>
              <w:t>3) Praćenje provođenja Sporazuma o saradnji VM BiH i NVO u BiH i izvještavanje o njegovom provođenju</w:t>
            </w:r>
          </w:p>
        </w:tc>
        <w:tc>
          <w:tcPr>
            <w:tcW w:w="1416" w:type="dxa"/>
            <w:vMerge/>
            <w:tcBorders>
              <w:left w:val="nil"/>
              <w:right w:val="single" w:sz="4" w:space="0" w:color="auto"/>
            </w:tcBorders>
            <w:shd w:val="clear" w:color="auto" w:fill="auto"/>
            <w:vAlign w:val="center"/>
          </w:tcPr>
          <w:p w14:paraId="5334F207" w14:textId="0E3B4920" w:rsidR="008C6DC8" w:rsidRPr="005824E4" w:rsidRDefault="008C6DC8" w:rsidP="00C575AC">
            <w:pPr>
              <w:jc w:val="center"/>
              <w:rPr>
                <w:sz w:val="18"/>
                <w:szCs w:val="18"/>
                <w:lang w:val="bs-Latn-BA" w:eastAsia="bs-Latn-BA"/>
              </w:rPr>
            </w:pPr>
          </w:p>
        </w:tc>
        <w:tc>
          <w:tcPr>
            <w:tcW w:w="997" w:type="dxa"/>
            <w:tcBorders>
              <w:top w:val="single" w:sz="8" w:space="0" w:color="auto"/>
              <w:left w:val="nil"/>
              <w:bottom w:val="single" w:sz="4" w:space="0" w:color="auto"/>
              <w:right w:val="single" w:sz="4" w:space="0" w:color="auto"/>
            </w:tcBorders>
            <w:shd w:val="clear" w:color="auto" w:fill="auto"/>
            <w:vAlign w:val="center"/>
          </w:tcPr>
          <w:p w14:paraId="3135E630" w14:textId="33B270F7" w:rsidR="008C6DC8" w:rsidRPr="005824E4" w:rsidRDefault="008C6DC8" w:rsidP="00C575AC">
            <w:pPr>
              <w:jc w:val="center"/>
              <w:rPr>
                <w:sz w:val="18"/>
                <w:szCs w:val="18"/>
                <w:lang w:val="bs-Latn-BA" w:eastAsia="bs-Latn-BA"/>
              </w:rPr>
            </w:pPr>
            <w:r w:rsidRPr="005824E4">
              <w:rPr>
                <w:sz w:val="18"/>
                <w:szCs w:val="18"/>
                <w:lang w:val="bs-Latn-BA" w:eastAsia="bs-Latn-BA"/>
              </w:rPr>
              <w:t>Izvještaj</w:t>
            </w:r>
          </w:p>
        </w:tc>
        <w:tc>
          <w:tcPr>
            <w:tcW w:w="851" w:type="dxa"/>
            <w:tcBorders>
              <w:top w:val="single" w:sz="8" w:space="0" w:color="auto"/>
              <w:left w:val="nil"/>
              <w:bottom w:val="single" w:sz="4" w:space="0" w:color="auto"/>
              <w:right w:val="single" w:sz="4" w:space="0" w:color="auto"/>
            </w:tcBorders>
            <w:shd w:val="clear" w:color="auto" w:fill="auto"/>
            <w:vAlign w:val="center"/>
          </w:tcPr>
          <w:p w14:paraId="7BCC8BA3" w14:textId="47E61F8E" w:rsidR="008C6DC8" w:rsidRPr="005824E4" w:rsidRDefault="008C6DC8" w:rsidP="00C575AC">
            <w:pPr>
              <w:jc w:val="center"/>
              <w:rPr>
                <w:sz w:val="18"/>
                <w:szCs w:val="18"/>
                <w:lang w:val="bs-Latn-BA" w:eastAsia="bs-Latn-BA"/>
              </w:rPr>
            </w:pPr>
            <w:r w:rsidRPr="005824E4">
              <w:rPr>
                <w:sz w:val="18"/>
                <w:szCs w:val="18"/>
                <w:lang w:val="bs-Latn-BA" w:eastAsia="bs-Latn-BA"/>
              </w:rPr>
              <w:t>Opisno</w:t>
            </w:r>
          </w:p>
        </w:tc>
        <w:tc>
          <w:tcPr>
            <w:tcW w:w="1270" w:type="dxa"/>
            <w:tcBorders>
              <w:top w:val="single" w:sz="8" w:space="0" w:color="auto"/>
              <w:left w:val="nil"/>
              <w:bottom w:val="single" w:sz="4" w:space="0" w:color="auto"/>
              <w:right w:val="single" w:sz="4" w:space="0" w:color="auto"/>
            </w:tcBorders>
            <w:shd w:val="clear" w:color="auto" w:fill="auto"/>
            <w:vAlign w:val="center"/>
          </w:tcPr>
          <w:p w14:paraId="7115E200" w14:textId="03E76496" w:rsidR="008C6DC8" w:rsidRPr="005824E4" w:rsidRDefault="008C6DC8" w:rsidP="00C575AC">
            <w:pPr>
              <w:rPr>
                <w:sz w:val="18"/>
                <w:szCs w:val="18"/>
                <w:lang w:val="bs-Latn-BA" w:eastAsia="bs-Latn-BA"/>
              </w:rPr>
            </w:pPr>
            <w:r w:rsidRPr="005824E4">
              <w:rPr>
                <w:sz w:val="18"/>
                <w:szCs w:val="18"/>
                <w:lang w:val="bs-Latn-BA" w:eastAsia="bs-Latn-BA"/>
              </w:rPr>
              <w:t>Izvještaj iz prethodnog perioda, informacije o provođenju</w:t>
            </w:r>
          </w:p>
        </w:tc>
        <w:tc>
          <w:tcPr>
            <w:tcW w:w="1418" w:type="dxa"/>
            <w:tcBorders>
              <w:top w:val="single" w:sz="8" w:space="0" w:color="auto"/>
              <w:left w:val="nil"/>
              <w:bottom w:val="single" w:sz="4" w:space="0" w:color="auto"/>
              <w:right w:val="single" w:sz="4" w:space="0" w:color="auto"/>
            </w:tcBorders>
            <w:shd w:val="clear" w:color="auto" w:fill="auto"/>
            <w:vAlign w:val="center"/>
          </w:tcPr>
          <w:p w14:paraId="6F8C0884" w14:textId="504CFE5F" w:rsidR="008C6DC8" w:rsidRPr="005824E4" w:rsidRDefault="008C6DC8" w:rsidP="00C575AC">
            <w:pPr>
              <w:rPr>
                <w:sz w:val="18"/>
                <w:szCs w:val="18"/>
                <w:lang w:val="bs-Latn-BA" w:eastAsia="bs-Latn-BA"/>
              </w:rPr>
            </w:pPr>
            <w:r w:rsidRPr="005824E4">
              <w:rPr>
                <w:sz w:val="18"/>
                <w:szCs w:val="18"/>
                <w:lang w:val="bs-Latn-BA" w:eastAsia="bs-Latn-BA"/>
              </w:rPr>
              <w:t>Izrađen prijedlog Izvještaja o provođenju Sporazuma o saradnji VM BiH i NVO u BiH i upućen VM BiH (Izvještaj usvojen od strane VM BiH)</w:t>
            </w:r>
          </w:p>
        </w:tc>
        <w:tc>
          <w:tcPr>
            <w:tcW w:w="1134" w:type="dxa"/>
            <w:vMerge/>
            <w:tcBorders>
              <w:left w:val="nil"/>
              <w:right w:val="single" w:sz="4" w:space="0" w:color="auto"/>
            </w:tcBorders>
            <w:shd w:val="clear" w:color="auto" w:fill="auto"/>
            <w:vAlign w:val="center"/>
          </w:tcPr>
          <w:p w14:paraId="6A2FAD28" w14:textId="77777777" w:rsidR="008C6DC8" w:rsidRPr="005824E4" w:rsidRDefault="008C6DC8" w:rsidP="00C575AC">
            <w:pPr>
              <w:jc w:val="right"/>
              <w:rPr>
                <w:sz w:val="18"/>
                <w:szCs w:val="18"/>
                <w:lang w:val="bs-Latn-BA" w:eastAsia="bs-Latn-BA"/>
              </w:rPr>
            </w:pPr>
          </w:p>
        </w:tc>
        <w:tc>
          <w:tcPr>
            <w:tcW w:w="1134" w:type="dxa"/>
            <w:vMerge/>
            <w:tcBorders>
              <w:left w:val="nil"/>
              <w:right w:val="single" w:sz="4" w:space="0" w:color="auto"/>
            </w:tcBorders>
            <w:shd w:val="clear" w:color="auto" w:fill="auto"/>
            <w:vAlign w:val="center"/>
          </w:tcPr>
          <w:p w14:paraId="4212C574" w14:textId="77777777" w:rsidR="008C6DC8" w:rsidRPr="005824E4" w:rsidRDefault="008C6DC8" w:rsidP="00C575AC">
            <w:pPr>
              <w:jc w:val="right"/>
              <w:rPr>
                <w:sz w:val="18"/>
                <w:szCs w:val="18"/>
                <w:lang w:val="bs-Latn-BA" w:eastAsia="bs-Latn-BA"/>
              </w:rPr>
            </w:pPr>
          </w:p>
        </w:tc>
        <w:tc>
          <w:tcPr>
            <w:tcW w:w="425" w:type="dxa"/>
            <w:vMerge/>
            <w:tcBorders>
              <w:left w:val="nil"/>
              <w:right w:val="single" w:sz="4" w:space="0" w:color="auto"/>
            </w:tcBorders>
            <w:shd w:val="clear" w:color="auto" w:fill="auto"/>
            <w:noWrap/>
            <w:vAlign w:val="center"/>
          </w:tcPr>
          <w:p w14:paraId="652DB886" w14:textId="77777777" w:rsidR="008C6DC8" w:rsidRPr="005824E4" w:rsidRDefault="008C6DC8" w:rsidP="00C575AC">
            <w:pPr>
              <w:jc w:val="right"/>
              <w:rPr>
                <w:sz w:val="18"/>
                <w:szCs w:val="18"/>
                <w:lang w:val="bs-Latn-BA" w:eastAsia="bs-Latn-BA"/>
              </w:rPr>
            </w:pPr>
          </w:p>
        </w:tc>
        <w:tc>
          <w:tcPr>
            <w:tcW w:w="425" w:type="dxa"/>
            <w:vMerge/>
            <w:tcBorders>
              <w:left w:val="nil"/>
              <w:right w:val="single" w:sz="4" w:space="0" w:color="auto"/>
            </w:tcBorders>
            <w:shd w:val="clear" w:color="auto" w:fill="auto"/>
            <w:noWrap/>
            <w:vAlign w:val="center"/>
          </w:tcPr>
          <w:p w14:paraId="260CCE2A" w14:textId="77777777" w:rsidR="008C6DC8" w:rsidRPr="005824E4" w:rsidRDefault="008C6DC8" w:rsidP="00C575AC">
            <w:pPr>
              <w:jc w:val="right"/>
              <w:rPr>
                <w:sz w:val="18"/>
                <w:szCs w:val="18"/>
                <w:lang w:val="bs-Latn-BA" w:eastAsia="bs-Latn-BA"/>
              </w:rPr>
            </w:pPr>
          </w:p>
        </w:tc>
        <w:tc>
          <w:tcPr>
            <w:tcW w:w="567" w:type="dxa"/>
            <w:vMerge/>
            <w:tcBorders>
              <w:left w:val="nil"/>
              <w:right w:val="single" w:sz="4" w:space="0" w:color="auto"/>
            </w:tcBorders>
            <w:shd w:val="clear" w:color="auto" w:fill="auto"/>
            <w:noWrap/>
            <w:vAlign w:val="center"/>
          </w:tcPr>
          <w:p w14:paraId="544DE0CC" w14:textId="77777777" w:rsidR="008C6DC8" w:rsidRPr="005824E4" w:rsidRDefault="008C6DC8" w:rsidP="00C575AC">
            <w:pPr>
              <w:jc w:val="right"/>
              <w:rPr>
                <w:sz w:val="18"/>
                <w:szCs w:val="18"/>
                <w:lang w:val="bs-Latn-BA" w:eastAsia="bs-Latn-BA"/>
              </w:rPr>
            </w:pPr>
          </w:p>
        </w:tc>
        <w:tc>
          <w:tcPr>
            <w:tcW w:w="1418" w:type="dxa"/>
            <w:vMerge/>
            <w:tcBorders>
              <w:left w:val="nil"/>
              <w:right w:val="single" w:sz="4" w:space="0" w:color="auto"/>
            </w:tcBorders>
            <w:shd w:val="clear" w:color="auto" w:fill="auto"/>
            <w:vAlign w:val="center"/>
          </w:tcPr>
          <w:p w14:paraId="4AB5CD26" w14:textId="77777777" w:rsidR="008C6DC8" w:rsidRPr="005824E4" w:rsidRDefault="008C6DC8" w:rsidP="00C575AC">
            <w:pPr>
              <w:jc w:val="right"/>
              <w:rPr>
                <w:sz w:val="18"/>
                <w:szCs w:val="18"/>
                <w:lang w:val="bs-Latn-BA" w:eastAsia="bs-Latn-BA"/>
              </w:rPr>
            </w:pPr>
          </w:p>
        </w:tc>
        <w:tc>
          <w:tcPr>
            <w:tcW w:w="427" w:type="dxa"/>
            <w:vMerge w:val="restart"/>
            <w:tcBorders>
              <w:top w:val="single" w:sz="8" w:space="0" w:color="auto"/>
              <w:left w:val="nil"/>
              <w:bottom w:val="single" w:sz="4" w:space="0" w:color="auto"/>
              <w:right w:val="single" w:sz="4" w:space="0" w:color="auto"/>
            </w:tcBorders>
            <w:shd w:val="clear" w:color="auto" w:fill="auto"/>
            <w:textDirection w:val="btLr"/>
            <w:vAlign w:val="center"/>
          </w:tcPr>
          <w:p w14:paraId="3B8BF8E1" w14:textId="515F6EB2" w:rsidR="008C6DC8" w:rsidRPr="005824E4" w:rsidRDefault="008C6DC8" w:rsidP="00C575AC">
            <w:pPr>
              <w:jc w:val="center"/>
              <w:rPr>
                <w:sz w:val="18"/>
                <w:szCs w:val="18"/>
                <w:lang w:val="bs-Latn-BA" w:eastAsia="bs-Latn-BA"/>
              </w:rPr>
            </w:pPr>
            <w:r w:rsidRPr="005824E4">
              <w:rPr>
                <w:sz w:val="18"/>
                <w:szCs w:val="18"/>
                <w:lang w:val="bs-Latn-BA" w:eastAsia="bs-Latn-BA"/>
              </w:rPr>
              <w:t>0330260 - JU</w:t>
            </w:r>
          </w:p>
        </w:tc>
        <w:tc>
          <w:tcPr>
            <w:tcW w:w="567" w:type="dxa"/>
            <w:tcBorders>
              <w:top w:val="single" w:sz="8" w:space="0" w:color="auto"/>
              <w:left w:val="nil"/>
              <w:bottom w:val="single" w:sz="4" w:space="0" w:color="auto"/>
              <w:right w:val="single" w:sz="4" w:space="0" w:color="auto"/>
            </w:tcBorders>
            <w:shd w:val="clear" w:color="auto" w:fill="auto"/>
            <w:vAlign w:val="center"/>
          </w:tcPr>
          <w:p w14:paraId="03D7B3EC" w14:textId="3FBFBB54" w:rsidR="008C6DC8" w:rsidRPr="005824E4" w:rsidRDefault="008C6DC8" w:rsidP="00C575AC">
            <w:pPr>
              <w:jc w:val="center"/>
              <w:rPr>
                <w:sz w:val="18"/>
                <w:szCs w:val="18"/>
                <w:lang w:val="bs-Latn-BA" w:eastAsia="bs-Latn-BA"/>
              </w:rPr>
            </w:pPr>
            <w:r w:rsidRPr="005824E4">
              <w:rPr>
                <w:sz w:val="18"/>
                <w:szCs w:val="18"/>
                <w:lang w:val="bs-Latn-BA" w:eastAsia="bs-Latn-BA"/>
              </w:rPr>
              <w:t>I-IV</w:t>
            </w:r>
          </w:p>
        </w:tc>
      </w:tr>
      <w:tr w:rsidR="008C6DC8" w:rsidRPr="005824E4" w14:paraId="34C0D387" w14:textId="77777777" w:rsidTr="009C403E">
        <w:trPr>
          <w:trHeight w:val="1194"/>
        </w:trPr>
        <w:tc>
          <w:tcPr>
            <w:tcW w:w="2977" w:type="dxa"/>
            <w:tcBorders>
              <w:top w:val="single" w:sz="8" w:space="0" w:color="auto"/>
              <w:left w:val="single" w:sz="8" w:space="0" w:color="auto"/>
              <w:bottom w:val="single" w:sz="8" w:space="0" w:color="auto"/>
              <w:right w:val="single" w:sz="4" w:space="0" w:color="auto"/>
            </w:tcBorders>
            <w:shd w:val="clear" w:color="auto" w:fill="auto"/>
            <w:vAlign w:val="center"/>
          </w:tcPr>
          <w:p w14:paraId="6DBC0AFC" w14:textId="54F97FC0" w:rsidR="008C6DC8" w:rsidRPr="005824E4" w:rsidRDefault="008C6DC8" w:rsidP="00C575AC">
            <w:pPr>
              <w:rPr>
                <w:sz w:val="18"/>
                <w:szCs w:val="18"/>
                <w:lang w:val="bs-Latn-BA" w:eastAsia="bs-Latn-BA"/>
              </w:rPr>
            </w:pPr>
            <w:r w:rsidRPr="005824E4">
              <w:rPr>
                <w:sz w:val="18"/>
                <w:szCs w:val="18"/>
                <w:lang w:val="bs-Latn-BA" w:eastAsia="bs-Latn-BA"/>
              </w:rPr>
              <w:t>4) Praćenje provođenja Pravila za konsultacije u izradi pravnih propisa i izvještavanje o njihovom provođenju</w:t>
            </w:r>
          </w:p>
        </w:tc>
        <w:tc>
          <w:tcPr>
            <w:tcW w:w="1416" w:type="dxa"/>
            <w:vMerge/>
            <w:tcBorders>
              <w:left w:val="nil"/>
              <w:bottom w:val="single" w:sz="4" w:space="0" w:color="auto"/>
              <w:right w:val="single" w:sz="4" w:space="0" w:color="auto"/>
            </w:tcBorders>
            <w:shd w:val="clear" w:color="auto" w:fill="auto"/>
            <w:vAlign w:val="center"/>
          </w:tcPr>
          <w:p w14:paraId="61FE6779" w14:textId="77777777" w:rsidR="008C6DC8" w:rsidRPr="005824E4" w:rsidRDefault="008C6DC8" w:rsidP="00C575AC">
            <w:pPr>
              <w:jc w:val="center"/>
              <w:rPr>
                <w:sz w:val="18"/>
                <w:szCs w:val="18"/>
                <w:lang w:val="bs-Latn-BA" w:eastAsia="bs-Latn-BA"/>
              </w:rPr>
            </w:pPr>
          </w:p>
        </w:tc>
        <w:tc>
          <w:tcPr>
            <w:tcW w:w="997" w:type="dxa"/>
            <w:tcBorders>
              <w:top w:val="single" w:sz="8" w:space="0" w:color="auto"/>
              <w:left w:val="nil"/>
              <w:bottom w:val="single" w:sz="8" w:space="0" w:color="auto"/>
              <w:right w:val="single" w:sz="4" w:space="0" w:color="auto"/>
            </w:tcBorders>
            <w:shd w:val="clear" w:color="auto" w:fill="auto"/>
            <w:vAlign w:val="center"/>
          </w:tcPr>
          <w:p w14:paraId="77D46598" w14:textId="1AF02ECC" w:rsidR="008C6DC8" w:rsidRPr="005824E4" w:rsidRDefault="008C6DC8" w:rsidP="00C575AC">
            <w:pPr>
              <w:rPr>
                <w:sz w:val="18"/>
                <w:szCs w:val="18"/>
                <w:lang w:val="bs-Latn-BA" w:eastAsia="bs-Latn-BA"/>
              </w:rPr>
            </w:pPr>
            <w:r w:rsidRPr="005824E4">
              <w:rPr>
                <w:sz w:val="18"/>
                <w:szCs w:val="18"/>
                <w:lang w:val="bs-Latn-BA" w:eastAsia="bs-Latn-BA"/>
              </w:rPr>
              <w:t>Izvještaj</w:t>
            </w:r>
          </w:p>
        </w:tc>
        <w:tc>
          <w:tcPr>
            <w:tcW w:w="851" w:type="dxa"/>
            <w:tcBorders>
              <w:top w:val="single" w:sz="8" w:space="0" w:color="auto"/>
              <w:left w:val="nil"/>
              <w:bottom w:val="single" w:sz="8" w:space="0" w:color="auto"/>
              <w:right w:val="single" w:sz="4" w:space="0" w:color="auto"/>
            </w:tcBorders>
            <w:shd w:val="clear" w:color="auto" w:fill="auto"/>
            <w:vAlign w:val="center"/>
          </w:tcPr>
          <w:p w14:paraId="2A4A73DA" w14:textId="2FDA4438" w:rsidR="008C6DC8" w:rsidRPr="005824E4" w:rsidRDefault="008C6DC8" w:rsidP="00C575AC">
            <w:pPr>
              <w:jc w:val="center"/>
              <w:rPr>
                <w:sz w:val="18"/>
                <w:szCs w:val="18"/>
                <w:lang w:val="bs-Latn-BA" w:eastAsia="bs-Latn-BA"/>
              </w:rPr>
            </w:pPr>
            <w:r w:rsidRPr="005824E4">
              <w:rPr>
                <w:sz w:val="18"/>
                <w:szCs w:val="18"/>
                <w:lang w:val="bs-Latn-BA" w:eastAsia="bs-Latn-BA"/>
              </w:rPr>
              <w:t>Opisno</w:t>
            </w:r>
          </w:p>
        </w:tc>
        <w:tc>
          <w:tcPr>
            <w:tcW w:w="1270" w:type="dxa"/>
            <w:tcBorders>
              <w:top w:val="single" w:sz="8" w:space="0" w:color="auto"/>
              <w:left w:val="nil"/>
              <w:bottom w:val="single" w:sz="8" w:space="0" w:color="auto"/>
              <w:right w:val="single" w:sz="4" w:space="0" w:color="auto"/>
            </w:tcBorders>
            <w:shd w:val="clear" w:color="auto" w:fill="auto"/>
            <w:vAlign w:val="center"/>
          </w:tcPr>
          <w:p w14:paraId="054B40F3" w14:textId="625EE1E6" w:rsidR="008C6DC8" w:rsidRPr="005824E4" w:rsidRDefault="008C6DC8" w:rsidP="00C575AC">
            <w:pPr>
              <w:rPr>
                <w:sz w:val="18"/>
                <w:szCs w:val="18"/>
                <w:lang w:val="bs-Latn-BA" w:eastAsia="bs-Latn-BA"/>
              </w:rPr>
            </w:pPr>
            <w:r w:rsidRPr="005824E4">
              <w:rPr>
                <w:sz w:val="18"/>
                <w:szCs w:val="18"/>
                <w:lang w:val="bs-Latn-BA" w:eastAsia="bs-Latn-BA"/>
              </w:rPr>
              <w:t>Izvještaj iz pre</w:t>
            </w:r>
            <w:r>
              <w:rPr>
                <w:sz w:val="18"/>
                <w:szCs w:val="18"/>
                <w:lang w:val="bs-Latn-BA" w:eastAsia="bs-Latn-BA"/>
              </w:rPr>
              <w:t xml:space="preserve">thodnog perioda, informacije o </w:t>
            </w:r>
            <w:r w:rsidRPr="005824E4">
              <w:rPr>
                <w:sz w:val="18"/>
                <w:szCs w:val="18"/>
                <w:lang w:val="bs-Latn-BA" w:eastAsia="bs-Latn-BA"/>
              </w:rPr>
              <w:t>provođenju Pravila za konsultacije u izradi pravnih propisa</w:t>
            </w:r>
          </w:p>
        </w:tc>
        <w:tc>
          <w:tcPr>
            <w:tcW w:w="1418" w:type="dxa"/>
            <w:tcBorders>
              <w:top w:val="single" w:sz="8" w:space="0" w:color="auto"/>
              <w:left w:val="nil"/>
              <w:bottom w:val="single" w:sz="8" w:space="0" w:color="auto"/>
              <w:right w:val="single" w:sz="4" w:space="0" w:color="auto"/>
            </w:tcBorders>
            <w:shd w:val="clear" w:color="auto" w:fill="auto"/>
            <w:vAlign w:val="center"/>
          </w:tcPr>
          <w:p w14:paraId="33075A15" w14:textId="2A551B2C" w:rsidR="008C6DC8" w:rsidRPr="005824E4" w:rsidRDefault="008C6DC8" w:rsidP="00C575AC">
            <w:pPr>
              <w:rPr>
                <w:sz w:val="18"/>
                <w:szCs w:val="18"/>
                <w:lang w:val="bs-Latn-BA" w:eastAsia="bs-Latn-BA"/>
              </w:rPr>
            </w:pPr>
            <w:r w:rsidRPr="005824E4">
              <w:rPr>
                <w:sz w:val="18"/>
                <w:szCs w:val="18"/>
                <w:lang w:val="bs-Latn-BA" w:eastAsia="bs-Latn-BA"/>
              </w:rPr>
              <w:t>Izrađen prijedlog Izvje</w:t>
            </w:r>
            <w:r>
              <w:rPr>
                <w:sz w:val="18"/>
                <w:szCs w:val="18"/>
                <w:lang w:val="bs-Latn-BA" w:eastAsia="bs-Latn-BA"/>
              </w:rPr>
              <w:t xml:space="preserve">štaja o </w:t>
            </w:r>
            <w:r w:rsidRPr="005824E4">
              <w:rPr>
                <w:sz w:val="18"/>
                <w:szCs w:val="18"/>
                <w:lang w:val="bs-Latn-BA" w:eastAsia="bs-Latn-BA"/>
              </w:rPr>
              <w:t>provođenju Pravila za konsultacije u izradi pravnih propisa i upućen VM BiH (Izvještaj usvojen od strane VM BiH)</w:t>
            </w:r>
          </w:p>
        </w:tc>
        <w:tc>
          <w:tcPr>
            <w:tcW w:w="1134" w:type="dxa"/>
            <w:vMerge/>
            <w:tcBorders>
              <w:left w:val="nil"/>
              <w:bottom w:val="single" w:sz="8" w:space="0" w:color="auto"/>
              <w:right w:val="single" w:sz="4" w:space="0" w:color="auto"/>
            </w:tcBorders>
            <w:shd w:val="clear" w:color="auto" w:fill="auto"/>
            <w:vAlign w:val="center"/>
          </w:tcPr>
          <w:p w14:paraId="3C17AD1F" w14:textId="77777777" w:rsidR="008C6DC8" w:rsidRPr="005824E4" w:rsidRDefault="008C6DC8" w:rsidP="00C575AC">
            <w:pPr>
              <w:jc w:val="right"/>
              <w:rPr>
                <w:sz w:val="18"/>
                <w:szCs w:val="18"/>
                <w:lang w:val="bs-Latn-BA" w:eastAsia="bs-Latn-BA"/>
              </w:rPr>
            </w:pPr>
          </w:p>
        </w:tc>
        <w:tc>
          <w:tcPr>
            <w:tcW w:w="1134" w:type="dxa"/>
            <w:vMerge/>
            <w:tcBorders>
              <w:left w:val="nil"/>
              <w:bottom w:val="single" w:sz="8" w:space="0" w:color="auto"/>
              <w:right w:val="single" w:sz="4" w:space="0" w:color="auto"/>
            </w:tcBorders>
            <w:shd w:val="clear" w:color="auto" w:fill="auto"/>
            <w:vAlign w:val="center"/>
          </w:tcPr>
          <w:p w14:paraId="735961C4" w14:textId="77777777" w:rsidR="008C6DC8" w:rsidRPr="005824E4" w:rsidRDefault="008C6DC8" w:rsidP="00C575AC">
            <w:pPr>
              <w:jc w:val="right"/>
              <w:rPr>
                <w:sz w:val="18"/>
                <w:szCs w:val="18"/>
                <w:lang w:val="bs-Latn-BA" w:eastAsia="bs-Latn-BA"/>
              </w:rPr>
            </w:pPr>
          </w:p>
        </w:tc>
        <w:tc>
          <w:tcPr>
            <w:tcW w:w="425" w:type="dxa"/>
            <w:vMerge/>
            <w:tcBorders>
              <w:left w:val="nil"/>
              <w:bottom w:val="single" w:sz="8" w:space="0" w:color="auto"/>
              <w:right w:val="single" w:sz="4" w:space="0" w:color="auto"/>
            </w:tcBorders>
            <w:shd w:val="clear" w:color="auto" w:fill="auto"/>
            <w:noWrap/>
            <w:vAlign w:val="center"/>
          </w:tcPr>
          <w:p w14:paraId="47087E6F" w14:textId="77777777" w:rsidR="008C6DC8" w:rsidRPr="005824E4" w:rsidRDefault="008C6DC8" w:rsidP="00C575AC">
            <w:pPr>
              <w:jc w:val="right"/>
              <w:rPr>
                <w:sz w:val="18"/>
                <w:szCs w:val="18"/>
                <w:lang w:val="bs-Latn-BA" w:eastAsia="bs-Latn-BA"/>
              </w:rPr>
            </w:pPr>
          </w:p>
        </w:tc>
        <w:tc>
          <w:tcPr>
            <w:tcW w:w="425" w:type="dxa"/>
            <w:vMerge/>
            <w:tcBorders>
              <w:left w:val="nil"/>
              <w:bottom w:val="single" w:sz="8" w:space="0" w:color="auto"/>
              <w:right w:val="single" w:sz="4" w:space="0" w:color="auto"/>
            </w:tcBorders>
            <w:shd w:val="clear" w:color="auto" w:fill="auto"/>
            <w:noWrap/>
            <w:vAlign w:val="center"/>
          </w:tcPr>
          <w:p w14:paraId="2BE74743" w14:textId="77777777" w:rsidR="008C6DC8" w:rsidRPr="005824E4" w:rsidRDefault="008C6DC8" w:rsidP="00C575AC">
            <w:pPr>
              <w:jc w:val="right"/>
              <w:rPr>
                <w:sz w:val="18"/>
                <w:szCs w:val="18"/>
                <w:lang w:val="bs-Latn-BA" w:eastAsia="bs-Latn-BA"/>
              </w:rPr>
            </w:pPr>
          </w:p>
        </w:tc>
        <w:tc>
          <w:tcPr>
            <w:tcW w:w="567" w:type="dxa"/>
            <w:vMerge/>
            <w:tcBorders>
              <w:left w:val="nil"/>
              <w:bottom w:val="single" w:sz="8" w:space="0" w:color="auto"/>
              <w:right w:val="single" w:sz="4" w:space="0" w:color="auto"/>
            </w:tcBorders>
            <w:shd w:val="clear" w:color="auto" w:fill="auto"/>
            <w:noWrap/>
            <w:vAlign w:val="center"/>
          </w:tcPr>
          <w:p w14:paraId="62A58E22" w14:textId="77777777" w:rsidR="008C6DC8" w:rsidRPr="005824E4" w:rsidRDefault="008C6DC8" w:rsidP="00C575AC">
            <w:pPr>
              <w:jc w:val="right"/>
              <w:rPr>
                <w:sz w:val="18"/>
                <w:szCs w:val="18"/>
                <w:lang w:val="bs-Latn-BA" w:eastAsia="bs-Latn-BA"/>
              </w:rPr>
            </w:pPr>
          </w:p>
        </w:tc>
        <w:tc>
          <w:tcPr>
            <w:tcW w:w="1418" w:type="dxa"/>
            <w:vMerge/>
            <w:tcBorders>
              <w:left w:val="nil"/>
              <w:bottom w:val="single" w:sz="8" w:space="0" w:color="auto"/>
              <w:right w:val="single" w:sz="4" w:space="0" w:color="auto"/>
            </w:tcBorders>
            <w:shd w:val="clear" w:color="auto" w:fill="auto"/>
            <w:vAlign w:val="center"/>
          </w:tcPr>
          <w:p w14:paraId="044AA26B" w14:textId="77777777" w:rsidR="008C6DC8" w:rsidRPr="005824E4" w:rsidRDefault="008C6DC8" w:rsidP="00C575AC">
            <w:pPr>
              <w:jc w:val="right"/>
              <w:rPr>
                <w:sz w:val="18"/>
                <w:szCs w:val="18"/>
                <w:lang w:val="bs-Latn-BA" w:eastAsia="bs-Latn-BA"/>
              </w:rPr>
            </w:pPr>
          </w:p>
        </w:tc>
        <w:tc>
          <w:tcPr>
            <w:tcW w:w="427" w:type="dxa"/>
            <w:vMerge/>
            <w:tcBorders>
              <w:left w:val="nil"/>
              <w:bottom w:val="single" w:sz="4" w:space="0" w:color="auto"/>
              <w:right w:val="single" w:sz="4" w:space="0" w:color="auto"/>
            </w:tcBorders>
            <w:shd w:val="clear" w:color="auto" w:fill="auto"/>
            <w:textDirection w:val="btLr"/>
            <w:vAlign w:val="center"/>
          </w:tcPr>
          <w:p w14:paraId="3E45A436" w14:textId="77777777" w:rsidR="008C6DC8" w:rsidRPr="005824E4" w:rsidRDefault="008C6DC8" w:rsidP="00C575AC">
            <w:pPr>
              <w:jc w:val="center"/>
              <w:rPr>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10B96E15" w14:textId="4F89D218" w:rsidR="008C6DC8" w:rsidRPr="005824E4" w:rsidRDefault="008C6DC8" w:rsidP="00C575AC">
            <w:pPr>
              <w:jc w:val="center"/>
              <w:rPr>
                <w:sz w:val="18"/>
                <w:szCs w:val="18"/>
                <w:lang w:val="bs-Latn-BA" w:eastAsia="bs-Latn-BA"/>
              </w:rPr>
            </w:pPr>
            <w:r w:rsidRPr="005824E4">
              <w:rPr>
                <w:sz w:val="18"/>
                <w:szCs w:val="18"/>
                <w:lang w:val="bs-Latn-BA" w:eastAsia="bs-Latn-BA"/>
              </w:rPr>
              <w:t>I-IV</w:t>
            </w:r>
          </w:p>
        </w:tc>
      </w:tr>
    </w:tbl>
    <w:p w14:paraId="01CE18D2" w14:textId="77777777" w:rsidR="00E03267" w:rsidRPr="005824E4" w:rsidRDefault="00E03267" w:rsidP="00E03267">
      <w:pPr>
        <w:rPr>
          <w:lang w:val="bs-Latn-BA"/>
        </w:rPr>
      </w:pPr>
      <w:r w:rsidRPr="005824E4">
        <w:rPr>
          <w:lang w:val="bs-Latn-BA"/>
        </w:rPr>
        <w:br w:type="page"/>
      </w:r>
    </w:p>
    <w:tbl>
      <w:tblPr>
        <w:tblW w:w="14886" w:type="dxa"/>
        <w:tblInd w:w="-12" w:type="dxa"/>
        <w:tblLayout w:type="fixed"/>
        <w:tblLook w:val="04A0" w:firstRow="1" w:lastRow="0" w:firstColumn="1" w:lastColumn="0" w:noHBand="0" w:noVBand="1"/>
      </w:tblPr>
      <w:tblGrid>
        <w:gridCol w:w="2831"/>
        <w:gridCol w:w="1287"/>
        <w:gridCol w:w="1134"/>
        <w:gridCol w:w="851"/>
        <w:gridCol w:w="1417"/>
        <w:gridCol w:w="1418"/>
        <w:gridCol w:w="987"/>
        <w:gridCol w:w="1134"/>
        <w:gridCol w:w="425"/>
        <w:gridCol w:w="425"/>
        <w:gridCol w:w="567"/>
        <w:gridCol w:w="1276"/>
        <w:gridCol w:w="567"/>
        <w:gridCol w:w="567"/>
      </w:tblGrid>
      <w:tr w:rsidR="0069270F" w:rsidRPr="005824E4" w14:paraId="200E47D8" w14:textId="77777777" w:rsidTr="008F56BB">
        <w:trPr>
          <w:trHeight w:val="255"/>
        </w:trPr>
        <w:tc>
          <w:tcPr>
            <w:tcW w:w="283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AEF61"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E33D6"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5B7749D2"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820"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7D628" w14:textId="2AB974CC"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98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BF8057"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5BAB7234"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5B49249B" w14:textId="77777777" w:rsidR="00E03267" w:rsidRPr="005824E4" w:rsidRDefault="00E03267" w:rsidP="00DA021B">
            <w:pPr>
              <w:ind w:left="113" w:right="113"/>
              <w:rPr>
                <w:b/>
                <w:bCs/>
                <w:sz w:val="18"/>
                <w:szCs w:val="18"/>
                <w:lang w:val="bs-Latn-BA" w:eastAsia="bs-Latn-BA"/>
              </w:rPr>
            </w:pPr>
            <w:r w:rsidRPr="005824E4">
              <w:rPr>
                <w:b/>
                <w:bCs/>
                <w:sz w:val="18"/>
                <w:szCs w:val="18"/>
                <w:lang w:val="bs-Latn-BA"/>
              </w:rPr>
              <w:t>Planirani kvartal za provođenje</w:t>
            </w:r>
          </w:p>
        </w:tc>
      </w:tr>
      <w:tr w:rsidR="008F56BB" w:rsidRPr="005824E4" w14:paraId="5F8BD96A" w14:textId="77777777" w:rsidTr="008F56BB">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6F4C5" w14:textId="77777777" w:rsidR="008F56BB" w:rsidRPr="005824E4" w:rsidRDefault="008F56BB" w:rsidP="008F56BB">
            <w:pPr>
              <w:rPr>
                <w:b/>
                <w:bCs/>
                <w:sz w:val="18"/>
                <w:szCs w:val="18"/>
                <w:lang w:val="bs-Latn-BA" w:eastAsia="bs-Latn-BA"/>
              </w:rPr>
            </w:pPr>
          </w:p>
        </w:tc>
        <w:tc>
          <w:tcPr>
            <w:tcW w:w="12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491875" w14:textId="77777777" w:rsidR="008F56BB" w:rsidRPr="005824E4" w:rsidRDefault="008F56BB" w:rsidP="008F56BB">
            <w:pPr>
              <w:rPr>
                <w:b/>
                <w:bCs/>
                <w:sz w:val="18"/>
                <w:szCs w:val="18"/>
                <w:lang w:val="bs-Latn-BA"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83C3A1D" w14:textId="68E08B15" w:rsidR="008F56BB" w:rsidRPr="005824E4" w:rsidRDefault="008F56BB" w:rsidP="008F56B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98E3CCF" w14:textId="77777777" w:rsidR="008F56BB" w:rsidRPr="005824E4" w:rsidRDefault="008F56BB" w:rsidP="008F56B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0BF959D" w14:textId="04CA28FF" w:rsidR="008F56BB" w:rsidRPr="005824E4" w:rsidRDefault="008F56BB" w:rsidP="008F56B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0DB554B" w14:textId="62B654ED" w:rsidR="008F56BB" w:rsidRPr="005824E4" w:rsidRDefault="008F56BB" w:rsidP="008F56BB">
            <w:pPr>
              <w:rPr>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963ED00" w14:textId="77777777" w:rsidR="008F56BB" w:rsidRPr="005824E4" w:rsidRDefault="008F56BB" w:rsidP="008F56BB">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987D444" w14:textId="77777777" w:rsidR="008F56BB" w:rsidRPr="005824E4" w:rsidRDefault="008F56BB" w:rsidP="008F56BB">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AE7288B" w14:textId="77777777" w:rsidR="008F56BB" w:rsidRPr="005824E4" w:rsidRDefault="008F56BB" w:rsidP="008F56BB">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10B2F4B" w14:textId="77777777" w:rsidR="008F56BB" w:rsidRPr="005824E4" w:rsidRDefault="008F56BB" w:rsidP="008F56B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5221F12" w14:textId="77777777" w:rsidR="008F56BB" w:rsidRPr="005824E4" w:rsidRDefault="008F56BB" w:rsidP="008F56BB">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490ED2AD" w14:textId="77777777" w:rsidR="008F56BB" w:rsidRPr="005824E4" w:rsidRDefault="008F56BB" w:rsidP="008F56BB">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58B50838" w14:textId="77777777" w:rsidR="008F56BB" w:rsidRPr="005824E4" w:rsidRDefault="008F56BB" w:rsidP="008F56BB">
            <w:pPr>
              <w:rPr>
                <w:b/>
                <w:bCs/>
                <w:sz w:val="18"/>
                <w:szCs w:val="18"/>
                <w:lang w:val="bs-Latn-BA" w:eastAsia="bs-Latn-BA"/>
              </w:rPr>
            </w:pPr>
            <w:r w:rsidRPr="005824E4">
              <w:rPr>
                <w:b/>
                <w:bCs/>
                <w:sz w:val="18"/>
                <w:szCs w:val="18"/>
                <w:lang w:val="bs-Latn-BA"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093039" w14:textId="77777777" w:rsidR="008F56BB" w:rsidRPr="005824E4" w:rsidRDefault="008F56BB" w:rsidP="008F56BB">
            <w:pPr>
              <w:rPr>
                <w:b/>
                <w:bCs/>
                <w:sz w:val="18"/>
                <w:szCs w:val="18"/>
                <w:lang w:val="bs-Latn-BA" w:eastAsia="bs-Latn-BA"/>
              </w:rPr>
            </w:pPr>
          </w:p>
        </w:tc>
      </w:tr>
      <w:tr w:rsidR="0069270F" w:rsidRPr="005824E4" w14:paraId="3379F09D" w14:textId="77777777" w:rsidTr="008F56BB">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0A821" w14:textId="77777777" w:rsidR="00E03267" w:rsidRPr="005824E4" w:rsidRDefault="00E03267" w:rsidP="00DA021B">
            <w:pPr>
              <w:rPr>
                <w:b/>
                <w:bCs/>
                <w:sz w:val="18"/>
                <w:szCs w:val="18"/>
                <w:lang w:val="bs-Latn-BA" w:eastAsia="bs-Latn-BA"/>
              </w:rPr>
            </w:pPr>
          </w:p>
        </w:tc>
        <w:tc>
          <w:tcPr>
            <w:tcW w:w="12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DEADB0"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BA1F85"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57D7FC" w14:textId="77777777" w:rsidR="00E03267" w:rsidRPr="005824E4" w:rsidRDefault="00E03267" w:rsidP="00DA021B">
            <w:pPr>
              <w:rPr>
                <w:b/>
                <w:bCs/>
                <w:sz w:val="18"/>
                <w:szCs w:val="18"/>
                <w:lang w:val="bs-Latn-BA" w:eastAsia="bs-Latn-BA"/>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58788"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D53F5" w14:textId="77777777" w:rsidR="00E03267" w:rsidRPr="005824E4" w:rsidRDefault="00E03267" w:rsidP="00DA021B">
            <w:pPr>
              <w:rPr>
                <w:b/>
                <w:bCs/>
                <w:sz w:val="18"/>
                <w:szCs w:val="18"/>
                <w:lang w:val="bs-Latn-BA" w:eastAsia="bs-Latn-BA"/>
              </w:rPr>
            </w:pPr>
          </w:p>
        </w:tc>
        <w:tc>
          <w:tcPr>
            <w:tcW w:w="9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AB8E5"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3E955"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B27F0"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7F5A9"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81536"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270AA"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91582"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AD77E" w14:textId="77777777" w:rsidR="00E03267" w:rsidRPr="005824E4" w:rsidRDefault="00E03267" w:rsidP="00DA021B">
            <w:pPr>
              <w:rPr>
                <w:b/>
                <w:bCs/>
                <w:sz w:val="18"/>
                <w:szCs w:val="18"/>
                <w:lang w:val="bs-Latn-BA" w:eastAsia="bs-Latn-BA"/>
              </w:rPr>
            </w:pPr>
          </w:p>
        </w:tc>
      </w:tr>
      <w:tr w:rsidR="0069270F" w:rsidRPr="005824E4" w14:paraId="6317995B" w14:textId="77777777" w:rsidTr="008F56BB">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089D4" w14:textId="77777777" w:rsidR="00E03267" w:rsidRPr="005824E4" w:rsidRDefault="00E03267" w:rsidP="00DA021B">
            <w:pPr>
              <w:rPr>
                <w:b/>
                <w:bCs/>
                <w:sz w:val="18"/>
                <w:szCs w:val="18"/>
                <w:lang w:val="bs-Latn-BA" w:eastAsia="bs-Latn-BA"/>
              </w:rPr>
            </w:pPr>
          </w:p>
        </w:tc>
        <w:tc>
          <w:tcPr>
            <w:tcW w:w="12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47F34"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0CB07"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99CEB" w14:textId="77777777" w:rsidR="00E03267" w:rsidRPr="005824E4" w:rsidRDefault="00E03267" w:rsidP="00DA021B">
            <w:pPr>
              <w:rPr>
                <w:b/>
                <w:bCs/>
                <w:sz w:val="18"/>
                <w:szCs w:val="18"/>
                <w:lang w:val="bs-Latn-BA" w:eastAsia="bs-Latn-BA"/>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5A0E3"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A032E" w14:textId="77777777" w:rsidR="00E03267" w:rsidRPr="005824E4" w:rsidRDefault="00E03267" w:rsidP="00DA021B">
            <w:pPr>
              <w:rPr>
                <w:b/>
                <w:bCs/>
                <w:sz w:val="18"/>
                <w:szCs w:val="18"/>
                <w:lang w:val="bs-Latn-BA" w:eastAsia="bs-Latn-BA"/>
              </w:rPr>
            </w:pPr>
          </w:p>
        </w:tc>
        <w:tc>
          <w:tcPr>
            <w:tcW w:w="9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8B69A"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2294E"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77CBD"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92B9C"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AEE6A"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9442D"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9734D"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291BAE" w14:textId="77777777" w:rsidR="00E03267" w:rsidRPr="005824E4" w:rsidRDefault="00E03267" w:rsidP="00DA021B">
            <w:pPr>
              <w:rPr>
                <w:b/>
                <w:bCs/>
                <w:sz w:val="18"/>
                <w:szCs w:val="18"/>
                <w:lang w:val="bs-Latn-BA" w:eastAsia="bs-Latn-BA"/>
              </w:rPr>
            </w:pPr>
          </w:p>
        </w:tc>
      </w:tr>
      <w:tr w:rsidR="0069270F" w:rsidRPr="005824E4" w14:paraId="2FAC703A" w14:textId="77777777" w:rsidTr="008F56BB">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32C46" w14:textId="77777777" w:rsidR="00E03267" w:rsidRPr="005824E4" w:rsidRDefault="00E03267" w:rsidP="00DA021B">
            <w:pPr>
              <w:rPr>
                <w:b/>
                <w:bCs/>
                <w:sz w:val="18"/>
                <w:szCs w:val="18"/>
                <w:lang w:val="bs-Latn-BA" w:eastAsia="bs-Latn-BA"/>
              </w:rPr>
            </w:pPr>
          </w:p>
        </w:tc>
        <w:tc>
          <w:tcPr>
            <w:tcW w:w="12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A648B4"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001F8"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88C77" w14:textId="77777777" w:rsidR="00E03267" w:rsidRPr="005824E4" w:rsidRDefault="00E03267" w:rsidP="00DA021B">
            <w:pPr>
              <w:rPr>
                <w:b/>
                <w:bCs/>
                <w:sz w:val="18"/>
                <w:szCs w:val="18"/>
                <w:lang w:val="bs-Latn-BA" w:eastAsia="bs-Latn-BA"/>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1975C"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86E01" w14:textId="77777777" w:rsidR="00E03267" w:rsidRPr="005824E4" w:rsidRDefault="00E03267" w:rsidP="00DA021B">
            <w:pPr>
              <w:rPr>
                <w:b/>
                <w:bCs/>
                <w:sz w:val="18"/>
                <w:szCs w:val="18"/>
                <w:lang w:val="bs-Latn-BA" w:eastAsia="bs-Latn-BA"/>
              </w:rPr>
            </w:pPr>
          </w:p>
        </w:tc>
        <w:tc>
          <w:tcPr>
            <w:tcW w:w="9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10DE14"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246435"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50EE8"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B9C954"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D5656"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5EB45"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6FA196"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96EA6E" w14:textId="77777777" w:rsidR="00E03267" w:rsidRPr="005824E4" w:rsidRDefault="00E03267" w:rsidP="00DA021B">
            <w:pPr>
              <w:rPr>
                <w:b/>
                <w:bCs/>
                <w:sz w:val="18"/>
                <w:szCs w:val="18"/>
                <w:lang w:val="bs-Latn-BA" w:eastAsia="bs-Latn-BA"/>
              </w:rPr>
            </w:pPr>
          </w:p>
        </w:tc>
      </w:tr>
      <w:tr w:rsidR="0069270F" w:rsidRPr="005824E4" w14:paraId="7ECB12C6" w14:textId="77777777" w:rsidTr="008F56BB">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A3AFD" w14:textId="77777777" w:rsidR="00E03267" w:rsidRPr="005824E4" w:rsidRDefault="00E03267" w:rsidP="00DA021B">
            <w:pPr>
              <w:rPr>
                <w:b/>
                <w:bCs/>
                <w:sz w:val="18"/>
                <w:szCs w:val="18"/>
                <w:lang w:val="bs-Latn-BA" w:eastAsia="bs-Latn-BA"/>
              </w:rPr>
            </w:pPr>
          </w:p>
        </w:tc>
        <w:tc>
          <w:tcPr>
            <w:tcW w:w="12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5AE2F"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83CB5"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DBA80" w14:textId="77777777" w:rsidR="00E03267" w:rsidRPr="005824E4" w:rsidRDefault="00E03267" w:rsidP="00DA021B">
            <w:pPr>
              <w:rPr>
                <w:b/>
                <w:bCs/>
                <w:sz w:val="18"/>
                <w:szCs w:val="18"/>
                <w:lang w:val="bs-Latn-BA" w:eastAsia="bs-Latn-BA"/>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8BD07"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8B18C" w14:textId="77777777" w:rsidR="00E03267" w:rsidRPr="005824E4" w:rsidRDefault="00E03267" w:rsidP="00DA021B">
            <w:pPr>
              <w:rPr>
                <w:b/>
                <w:bCs/>
                <w:sz w:val="18"/>
                <w:szCs w:val="18"/>
                <w:lang w:val="bs-Latn-BA" w:eastAsia="bs-Latn-BA"/>
              </w:rPr>
            </w:pPr>
          </w:p>
        </w:tc>
        <w:tc>
          <w:tcPr>
            <w:tcW w:w="9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03960"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5F8E9"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ABEBD"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C42610"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4FFA5"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00985"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7A3670"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876218" w14:textId="77777777" w:rsidR="00E03267" w:rsidRPr="005824E4" w:rsidRDefault="00E03267" w:rsidP="00DA021B">
            <w:pPr>
              <w:rPr>
                <w:b/>
                <w:bCs/>
                <w:sz w:val="18"/>
                <w:szCs w:val="18"/>
                <w:lang w:val="bs-Latn-BA" w:eastAsia="bs-Latn-BA"/>
              </w:rPr>
            </w:pPr>
          </w:p>
        </w:tc>
      </w:tr>
      <w:tr w:rsidR="0069270F" w:rsidRPr="005824E4" w14:paraId="099632CB" w14:textId="77777777" w:rsidTr="008F56BB">
        <w:trPr>
          <w:trHeight w:val="70"/>
        </w:trPr>
        <w:tc>
          <w:tcPr>
            <w:tcW w:w="283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F9C30E3"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287" w:type="dxa"/>
            <w:tcBorders>
              <w:top w:val="single" w:sz="4" w:space="0" w:color="auto"/>
              <w:left w:val="nil"/>
              <w:bottom w:val="single" w:sz="8" w:space="0" w:color="auto"/>
              <w:right w:val="single" w:sz="4" w:space="0" w:color="auto"/>
            </w:tcBorders>
            <w:shd w:val="clear" w:color="auto" w:fill="auto"/>
            <w:vAlign w:val="center"/>
            <w:hideMark/>
          </w:tcPr>
          <w:p w14:paraId="360C5127"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192131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851" w:type="dxa"/>
            <w:tcBorders>
              <w:top w:val="single" w:sz="4" w:space="0" w:color="auto"/>
              <w:left w:val="nil"/>
              <w:bottom w:val="single" w:sz="8" w:space="0" w:color="auto"/>
              <w:right w:val="single" w:sz="4" w:space="0" w:color="auto"/>
            </w:tcBorders>
            <w:shd w:val="clear" w:color="auto" w:fill="auto"/>
            <w:vAlign w:val="center"/>
            <w:hideMark/>
          </w:tcPr>
          <w:p w14:paraId="2BF355F6"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31359AD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70819666"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987" w:type="dxa"/>
            <w:tcBorders>
              <w:top w:val="single" w:sz="4" w:space="0" w:color="auto"/>
              <w:left w:val="nil"/>
              <w:bottom w:val="single" w:sz="8" w:space="0" w:color="auto"/>
              <w:right w:val="single" w:sz="4" w:space="0" w:color="auto"/>
            </w:tcBorders>
            <w:shd w:val="clear" w:color="auto" w:fill="auto"/>
            <w:vAlign w:val="center"/>
            <w:hideMark/>
          </w:tcPr>
          <w:p w14:paraId="3673A9A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E4093BC"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E7056E1"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16C1EFC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29193AD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47F2A910"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434CA0AE"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6DBD1331"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8C6DC8" w:rsidRPr="005824E4" w14:paraId="4FCA83EF" w14:textId="77777777" w:rsidTr="002F0DA6">
        <w:trPr>
          <w:trHeight w:val="1194"/>
        </w:trPr>
        <w:tc>
          <w:tcPr>
            <w:tcW w:w="2831" w:type="dxa"/>
            <w:tcBorders>
              <w:top w:val="single" w:sz="8" w:space="0" w:color="auto"/>
              <w:left w:val="single" w:sz="8" w:space="0" w:color="auto"/>
              <w:bottom w:val="single" w:sz="8" w:space="0" w:color="auto"/>
              <w:right w:val="single" w:sz="4" w:space="0" w:color="auto"/>
            </w:tcBorders>
            <w:shd w:val="clear" w:color="auto" w:fill="auto"/>
            <w:vAlign w:val="center"/>
          </w:tcPr>
          <w:p w14:paraId="6227501D" w14:textId="7F772E9E" w:rsidR="008C6DC8" w:rsidRPr="005824E4" w:rsidRDefault="008C6DC8" w:rsidP="008F56BB">
            <w:pPr>
              <w:rPr>
                <w:sz w:val="18"/>
                <w:szCs w:val="18"/>
                <w:lang w:val="bs-Latn-BA" w:eastAsia="bs-Latn-BA"/>
              </w:rPr>
            </w:pPr>
            <w:r w:rsidRPr="005824E4">
              <w:rPr>
                <w:sz w:val="18"/>
                <w:szCs w:val="18"/>
                <w:lang w:val="bs-Latn-BA" w:eastAsia="bs-Latn-BA"/>
              </w:rPr>
              <w:t>5) Učešće u EU programu "Građanstvo, ravnopravnost, prava i vrijednosti" 2021.-2027. godine (CERV)</w:t>
            </w:r>
          </w:p>
        </w:tc>
        <w:tc>
          <w:tcPr>
            <w:tcW w:w="1287" w:type="dxa"/>
            <w:vMerge w:val="restart"/>
            <w:tcBorders>
              <w:top w:val="single" w:sz="8" w:space="0" w:color="auto"/>
              <w:left w:val="nil"/>
              <w:right w:val="single" w:sz="4" w:space="0" w:color="auto"/>
            </w:tcBorders>
            <w:shd w:val="clear" w:color="auto" w:fill="auto"/>
            <w:vAlign w:val="center"/>
          </w:tcPr>
          <w:p w14:paraId="1939557C" w14:textId="68021629" w:rsidR="008C6DC8" w:rsidRPr="005824E4" w:rsidRDefault="008C6DC8" w:rsidP="00793100">
            <w:pPr>
              <w:jc w:val="center"/>
              <w:rPr>
                <w:sz w:val="18"/>
                <w:szCs w:val="18"/>
                <w:lang w:val="bs-Latn-BA" w:eastAsia="bs-Latn-BA"/>
              </w:rPr>
            </w:pPr>
            <w:r w:rsidRPr="005824E4">
              <w:rPr>
                <w:sz w:val="18"/>
                <w:szCs w:val="18"/>
                <w:lang w:val="bs-Latn-BA" w:eastAsia="bs-Latn-BA"/>
              </w:rPr>
              <w:t>SPPRCD</w:t>
            </w:r>
          </w:p>
        </w:tc>
        <w:tc>
          <w:tcPr>
            <w:tcW w:w="1134" w:type="dxa"/>
            <w:tcBorders>
              <w:top w:val="single" w:sz="8" w:space="0" w:color="auto"/>
              <w:left w:val="nil"/>
              <w:bottom w:val="single" w:sz="8" w:space="0" w:color="auto"/>
              <w:right w:val="single" w:sz="4" w:space="0" w:color="auto"/>
            </w:tcBorders>
            <w:shd w:val="clear" w:color="auto" w:fill="auto"/>
            <w:vAlign w:val="center"/>
          </w:tcPr>
          <w:p w14:paraId="47912D92" w14:textId="7FF9A691" w:rsidR="008C6DC8" w:rsidRPr="005824E4" w:rsidRDefault="008C6DC8" w:rsidP="008F56BB">
            <w:pPr>
              <w:rPr>
                <w:sz w:val="18"/>
                <w:szCs w:val="18"/>
                <w:lang w:val="bs-Latn-BA" w:eastAsia="bs-Latn-BA"/>
              </w:rPr>
            </w:pPr>
            <w:r w:rsidRPr="005824E4">
              <w:rPr>
                <w:sz w:val="18"/>
                <w:szCs w:val="18"/>
                <w:lang w:val="bs-Latn-BA" w:eastAsia="bs-Latn-BA"/>
              </w:rPr>
              <w:t>Informacija/ Sporazum</w:t>
            </w:r>
          </w:p>
        </w:tc>
        <w:tc>
          <w:tcPr>
            <w:tcW w:w="851" w:type="dxa"/>
            <w:tcBorders>
              <w:top w:val="single" w:sz="8" w:space="0" w:color="auto"/>
              <w:left w:val="nil"/>
              <w:bottom w:val="single" w:sz="8" w:space="0" w:color="auto"/>
              <w:right w:val="single" w:sz="4" w:space="0" w:color="auto"/>
            </w:tcBorders>
            <w:shd w:val="clear" w:color="auto" w:fill="auto"/>
            <w:vAlign w:val="center"/>
          </w:tcPr>
          <w:p w14:paraId="278E045F" w14:textId="42781761" w:rsidR="008C6DC8" w:rsidRPr="005824E4" w:rsidRDefault="008C6DC8" w:rsidP="008F56BB">
            <w:pPr>
              <w:jc w:val="center"/>
              <w:rPr>
                <w:sz w:val="18"/>
                <w:szCs w:val="18"/>
                <w:lang w:val="bs-Latn-BA" w:eastAsia="bs-Latn-BA"/>
              </w:rPr>
            </w:pPr>
            <w:r w:rsidRPr="005824E4">
              <w:rPr>
                <w:sz w:val="18"/>
                <w:szCs w:val="18"/>
                <w:lang w:val="bs-Latn-BA" w:eastAsia="bs-Latn-BA"/>
              </w:rPr>
              <w:t>Opisno</w:t>
            </w:r>
          </w:p>
        </w:tc>
        <w:tc>
          <w:tcPr>
            <w:tcW w:w="1417" w:type="dxa"/>
            <w:tcBorders>
              <w:top w:val="single" w:sz="8" w:space="0" w:color="auto"/>
              <w:left w:val="nil"/>
              <w:bottom w:val="single" w:sz="8" w:space="0" w:color="auto"/>
              <w:right w:val="single" w:sz="4" w:space="0" w:color="auto"/>
            </w:tcBorders>
            <w:shd w:val="clear" w:color="auto" w:fill="auto"/>
            <w:vAlign w:val="center"/>
          </w:tcPr>
          <w:p w14:paraId="25D8DA31" w14:textId="77777777" w:rsidR="008C6DC8" w:rsidRPr="005824E4" w:rsidRDefault="008C6DC8" w:rsidP="008F56BB">
            <w:pPr>
              <w:rPr>
                <w:sz w:val="18"/>
                <w:szCs w:val="18"/>
                <w:lang w:val="bs-Latn-BA" w:eastAsia="bs-Latn-BA"/>
              </w:rPr>
            </w:pPr>
            <w:r w:rsidRPr="005824E4">
              <w:rPr>
                <w:sz w:val="18"/>
                <w:szCs w:val="18"/>
                <w:lang w:val="bs-Latn-BA" w:eastAsia="bs-Latn-BA"/>
              </w:rPr>
              <w:t>Sačinjena informacija o mogućnosti pristupanja novom programu/</w:t>
            </w:r>
          </w:p>
          <w:p w14:paraId="0E4A6B2F" w14:textId="06A8743F" w:rsidR="008C6DC8" w:rsidRPr="005824E4" w:rsidRDefault="008C6DC8" w:rsidP="008F56BB">
            <w:pPr>
              <w:rPr>
                <w:sz w:val="18"/>
                <w:szCs w:val="18"/>
                <w:lang w:val="bs-Latn-BA" w:eastAsia="bs-Latn-BA"/>
              </w:rPr>
            </w:pPr>
            <w:r w:rsidRPr="005824E4">
              <w:rPr>
                <w:sz w:val="18"/>
                <w:szCs w:val="18"/>
                <w:lang w:val="bs-Latn-BA" w:eastAsia="bs-Latn-BA"/>
              </w:rPr>
              <w:t>pokrenuta procedura zaključivanja Sporazuma</w:t>
            </w:r>
          </w:p>
        </w:tc>
        <w:tc>
          <w:tcPr>
            <w:tcW w:w="1418" w:type="dxa"/>
            <w:tcBorders>
              <w:top w:val="single" w:sz="8" w:space="0" w:color="auto"/>
              <w:left w:val="nil"/>
              <w:bottom w:val="single" w:sz="8" w:space="0" w:color="auto"/>
              <w:right w:val="single" w:sz="4" w:space="0" w:color="auto"/>
            </w:tcBorders>
            <w:shd w:val="clear" w:color="auto" w:fill="auto"/>
            <w:vAlign w:val="center"/>
          </w:tcPr>
          <w:p w14:paraId="57FEA62A" w14:textId="04666522" w:rsidR="008C6DC8" w:rsidRPr="005824E4" w:rsidRDefault="008C6DC8" w:rsidP="008F56BB">
            <w:pPr>
              <w:rPr>
                <w:sz w:val="18"/>
                <w:szCs w:val="18"/>
                <w:lang w:val="bs-Latn-BA" w:eastAsia="bs-Latn-BA"/>
              </w:rPr>
            </w:pPr>
            <w:r w:rsidRPr="005824E4">
              <w:rPr>
                <w:sz w:val="18"/>
                <w:szCs w:val="18"/>
                <w:lang w:val="bs-Latn-BA" w:eastAsia="bs-Latn-BA"/>
              </w:rPr>
              <w:t>Sporazum potpisan, stupio na snagu i provodi se; izrađen prednacrt Izvještaja o provođenju Programa u 2023. godini</w:t>
            </w:r>
          </w:p>
        </w:tc>
        <w:tc>
          <w:tcPr>
            <w:tcW w:w="987" w:type="dxa"/>
            <w:vMerge w:val="restart"/>
            <w:tcBorders>
              <w:top w:val="single" w:sz="8" w:space="0" w:color="auto"/>
              <w:left w:val="nil"/>
              <w:right w:val="single" w:sz="4" w:space="0" w:color="auto"/>
            </w:tcBorders>
            <w:shd w:val="clear" w:color="auto" w:fill="auto"/>
            <w:vAlign w:val="center"/>
          </w:tcPr>
          <w:p w14:paraId="5F398D05" w14:textId="77777777" w:rsidR="008C6DC8" w:rsidRPr="005824E4" w:rsidRDefault="008C6DC8" w:rsidP="008F56BB">
            <w:pPr>
              <w:jc w:val="right"/>
              <w:rPr>
                <w:sz w:val="18"/>
                <w:szCs w:val="18"/>
                <w:lang w:val="bs-Latn-BA" w:eastAsia="bs-Latn-BA"/>
              </w:rPr>
            </w:pPr>
          </w:p>
        </w:tc>
        <w:tc>
          <w:tcPr>
            <w:tcW w:w="1134" w:type="dxa"/>
            <w:vMerge w:val="restart"/>
            <w:tcBorders>
              <w:top w:val="single" w:sz="8" w:space="0" w:color="auto"/>
              <w:left w:val="nil"/>
              <w:right w:val="single" w:sz="4" w:space="0" w:color="auto"/>
            </w:tcBorders>
            <w:shd w:val="clear" w:color="auto" w:fill="auto"/>
            <w:vAlign w:val="center"/>
          </w:tcPr>
          <w:p w14:paraId="3DE3EB02" w14:textId="77777777" w:rsidR="008C6DC8" w:rsidRPr="005824E4" w:rsidRDefault="008C6DC8" w:rsidP="008F56BB">
            <w:pPr>
              <w:jc w:val="right"/>
              <w:rPr>
                <w:sz w:val="18"/>
                <w:szCs w:val="18"/>
                <w:lang w:val="bs-Latn-BA" w:eastAsia="bs-Latn-BA"/>
              </w:rPr>
            </w:pPr>
          </w:p>
        </w:tc>
        <w:tc>
          <w:tcPr>
            <w:tcW w:w="425" w:type="dxa"/>
            <w:vMerge w:val="restart"/>
            <w:tcBorders>
              <w:top w:val="single" w:sz="8" w:space="0" w:color="auto"/>
              <w:left w:val="nil"/>
              <w:right w:val="single" w:sz="4" w:space="0" w:color="auto"/>
            </w:tcBorders>
            <w:shd w:val="clear" w:color="auto" w:fill="auto"/>
            <w:noWrap/>
            <w:vAlign w:val="center"/>
          </w:tcPr>
          <w:p w14:paraId="6BBB7EAB" w14:textId="77777777" w:rsidR="008C6DC8" w:rsidRPr="005824E4" w:rsidRDefault="008C6DC8" w:rsidP="008F56BB">
            <w:pPr>
              <w:jc w:val="right"/>
              <w:rPr>
                <w:sz w:val="18"/>
                <w:szCs w:val="18"/>
                <w:lang w:val="bs-Latn-BA" w:eastAsia="bs-Latn-BA"/>
              </w:rPr>
            </w:pPr>
          </w:p>
        </w:tc>
        <w:tc>
          <w:tcPr>
            <w:tcW w:w="425" w:type="dxa"/>
            <w:vMerge w:val="restart"/>
            <w:tcBorders>
              <w:top w:val="single" w:sz="8" w:space="0" w:color="auto"/>
              <w:left w:val="nil"/>
              <w:right w:val="single" w:sz="4" w:space="0" w:color="auto"/>
            </w:tcBorders>
            <w:shd w:val="clear" w:color="auto" w:fill="auto"/>
            <w:noWrap/>
            <w:vAlign w:val="center"/>
          </w:tcPr>
          <w:p w14:paraId="12F76940" w14:textId="77777777" w:rsidR="008C6DC8" w:rsidRPr="005824E4" w:rsidRDefault="008C6DC8" w:rsidP="008F56BB">
            <w:pPr>
              <w:jc w:val="right"/>
              <w:rPr>
                <w:sz w:val="18"/>
                <w:szCs w:val="18"/>
                <w:lang w:val="bs-Latn-BA" w:eastAsia="bs-Latn-BA"/>
              </w:rPr>
            </w:pPr>
          </w:p>
        </w:tc>
        <w:tc>
          <w:tcPr>
            <w:tcW w:w="567" w:type="dxa"/>
            <w:vMerge w:val="restart"/>
            <w:tcBorders>
              <w:top w:val="single" w:sz="8" w:space="0" w:color="auto"/>
              <w:left w:val="nil"/>
              <w:right w:val="single" w:sz="4" w:space="0" w:color="auto"/>
            </w:tcBorders>
            <w:shd w:val="clear" w:color="auto" w:fill="auto"/>
            <w:noWrap/>
            <w:vAlign w:val="center"/>
          </w:tcPr>
          <w:p w14:paraId="388D6AEE" w14:textId="77777777" w:rsidR="008C6DC8" w:rsidRPr="005824E4" w:rsidRDefault="008C6DC8" w:rsidP="008F56BB">
            <w:pPr>
              <w:jc w:val="right"/>
              <w:rPr>
                <w:sz w:val="18"/>
                <w:szCs w:val="18"/>
                <w:lang w:val="bs-Latn-BA" w:eastAsia="bs-Latn-BA"/>
              </w:rPr>
            </w:pPr>
          </w:p>
        </w:tc>
        <w:tc>
          <w:tcPr>
            <w:tcW w:w="1276" w:type="dxa"/>
            <w:vMerge w:val="restart"/>
            <w:tcBorders>
              <w:top w:val="single" w:sz="8" w:space="0" w:color="auto"/>
              <w:left w:val="nil"/>
              <w:right w:val="single" w:sz="4" w:space="0" w:color="auto"/>
            </w:tcBorders>
            <w:shd w:val="clear" w:color="auto" w:fill="auto"/>
            <w:vAlign w:val="center"/>
          </w:tcPr>
          <w:p w14:paraId="244C0C85" w14:textId="77777777" w:rsidR="008C6DC8" w:rsidRPr="005824E4" w:rsidRDefault="008C6DC8" w:rsidP="008F56BB">
            <w:pPr>
              <w:jc w:val="right"/>
              <w:rPr>
                <w:sz w:val="18"/>
                <w:szCs w:val="18"/>
                <w:lang w:val="bs-Latn-BA" w:eastAsia="bs-Latn-BA"/>
              </w:rPr>
            </w:pPr>
          </w:p>
        </w:tc>
        <w:tc>
          <w:tcPr>
            <w:tcW w:w="567" w:type="dxa"/>
            <w:vMerge w:val="restart"/>
            <w:tcBorders>
              <w:left w:val="nil"/>
              <w:right w:val="single" w:sz="4" w:space="0" w:color="auto"/>
            </w:tcBorders>
            <w:shd w:val="clear" w:color="auto" w:fill="auto"/>
            <w:textDirection w:val="btLr"/>
            <w:vAlign w:val="center"/>
          </w:tcPr>
          <w:p w14:paraId="14891EEA" w14:textId="277944B3" w:rsidR="008C6DC8" w:rsidRPr="005824E4" w:rsidRDefault="008C6DC8" w:rsidP="008F56BB">
            <w:pPr>
              <w:jc w:val="center"/>
              <w:rPr>
                <w:sz w:val="18"/>
                <w:szCs w:val="18"/>
                <w:lang w:val="bs-Latn-BA" w:eastAsia="bs-Latn-BA"/>
              </w:rPr>
            </w:pPr>
            <w:r w:rsidRPr="005824E4">
              <w:rPr>
                <w:sz w:val="18"/>
                <w:szCs w:val="18"/>
                <w:lang w:val="bs-Latn-BA" w:eastAsia="bs-Latn-BA"/>
              </w:rPr>
              <w:t>00330260 - JU</w:t>
            </w:r>
          </w:p>
        </w:tc>
        <w:tc>
          <w:tcPr>
            <w:tcW w:w="567" w:type="dxa"/>
            <w:tcBorders>
              <w:top w:val="single" w:sz="8" w:space="0" w:color="auto"/>
              <w:left w:val="nil"/>
              <w:bottom w:val="single" w:sz="8" w:space="0" w:color="auto"/>
              <w:right w:val="single" w:sz="4" w:space="0" w:color="auto"/>
            </w:tcBorders>
            <w:shd w:val="clear" w:color="auto" w:fill="auto"/>
            <w:vAlign w:val="center"/>
          </w:tcPr>
          <w:p w14:paraId="6B73AD41" w14:textId="1BCC6A5E" w:rsidR="008C6DC8" w:rsidRPr="005824E4" w:rsidRDefault="008C6DC8" w:rsidP="008F56BB">
            <w:pPr>
              <w:jc w:val="center"/>
              <w:rPr>
                <w:sz w:val="18"/>
                <w:szCs w:val="18"/>
                <w:lang w:val="bs-Latn-BA" w:eastAsia="bs-Latn-BA"/>
              </w:rPr>
            </w:pPr>
            <w:r w:rsidRPr="005824E4">
              <w:rPr>
                <w:sz w:val="18"/>
                <w:szCs w:val="18"/>
                <w:lang w:val="bs-Latn-BA" w:eastAsia="bs-Latn-BA"/>
              </w:rPr>
              <w:t>I-IV</w:t>
            </w:r>
          </w:p>
        </w:tc>
      </w:tr>
      <w:tr w:rsidR="008C6DC8" w:rsidRPr="005824E4" w14:paraId="440FD5C8" w14:textId="77777777" w:rsidTr="002F0DA6">
        <w:trPr>
          <w:trHeight w:val="1194"/>
        </w:trPr>
        <w:tc>
          <w:tcPr>
            <w:tcW w:w="2831" w:type="dxa"/>
            <w:tcBorders>
              <w:top w:val="single" w:sz="8" w:space="0" w:color="auto"/>
              <w:left w:val="single" w:sz="8" w:space="0" w:color="auto"/>
              <w:bottom w:val="single" w:sz="8" w:space="0" w:color="auto"/>
              <w:right w:val="single" w:sz="4" w:space="0" w:color="auto"/>
            </w:tcBorders>
            <w:shd w:val="clear" w:color="auto" w:fill="auto"/>
            <w:vAlign w:val="center"/>
          </w:tcPr>
          <w:p w14:paraId="4CEB4806" w14:textId="27094E10" w:rsidR="008C6DC8" w:rsidRPr="005824E4" w:rsidRDefault="008C6DC8" w:rsidP="00914FAF">
            <w:pPr>
              <w:rPr>
                <w:sz w:val="18"/>
                <w:szCs w:val="18"/>
                <w:lang w:val="bs-Latn-BA" w:eastAsia="bs-Latn-BA"/>
              </w:rPr>
            </w:pPr>
            <w:r w:rsidRPr="005824E4">
              <w:rPr>
                <w:sz w:val="18"/>
                <w:szCs w:val="18"/>
                <w:lang w:val="bs-Latn-BA" w:eastAsia="bs-Latn-BA"/>
              </w:rPr>
              <w:t>6) Izrada i koordiniranje izrade AP-a za implementaciju inicijative „Partnerstvo za otvorenu vlast“ 2021. -2023. i izvještavanje o provođenju</w:t>
            </w:r>
          </w:p>
        </w:tc>
        <w:tc>
          <w:tcPr>
            <w:tcW w:w="1287" w:type="dxa"/>
            <w:vMerge/>
            <w:tcBorders>
              <w:left w:val="nil"/>
              <w:right w:val="single" w:sz="4" w:space="0" w:color="auto"/>
            </w:tcBorders>
            <w:shd w:val="clear" w:color="auto" w:fill="auto"/>
            <w:vAlign w:val="center"/>
          </w:tcPr>
          <w:p w14:paraId="7936EB2A" w14:textId="77777777" w:rsidR="008C6DC8" w:rsidRPr="005824E4" w:rsidRDefault="008C6DC8" w:rsidP="008F56BB">
            <w:pPr>
              <w:jc w:val="center"/>
              <w:rPr>
                <w:sz w:val="18"/>
                <w:szCs w:val="18"/>
                <w:lang w:val="bs-Latn-BA"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4AE8940E" w14:textId="64739DAE" w:rsidR="008C6DC8" w:rsidRPr="005824E4" w:rsidRDefault="008C6DC8" w:rsidP="008F56BB">
            <w:pPr>
              <w:rPr>
                <w:sz w:val="18"/>
                <w:szCs w:val="18"/>
                <w:lang w:val="bs-Latn-BA" w:eastAsia="bs-Latn-BA"/>
              </w:rPr>
            </w:pPr>
            <w:r w:rsidRPr="005824E4">
              <w:rPr>
                <w:sz w:val="18"/>
                <w:szCs w:val="18"/>
                <w:lang w:val="bs-Latn-BA" w:eastAsia="bs-Latn-BA"/>
              </w:rPr>
              <w:t>Akcioni plan/ Izvještaj</w:t>
            </w:r>
          </w:p>
        </w:tc>
        <w:tc>
          <w:tcPr>
            <w:tcW w:w="851" w:type="dxa"/>
            <w:tcBorders>
              <w:top w:val="single" w:sz="8" w:space="0" w:color="auto"/>
              <w:left w:val="nil"/>
              <w:bottom w:val="single" w:sz="8" w:space="0" w:color="auto"/>
              <w:right w:val="single" w:sz="4" w:space="0" w:color="auto"/>
            </w:tcBorders>
            <w:shd w:val="clear" w:color="auto" w:fill="auto"/>
            <w:vAlign w:val="center"/>
          </w:tcPr>
          <w:p w14:paraId="5784C935" w14:textId="1FF87564" w:rsidR="008C6DC8" w:rsidRPr="005824E4" w:rsidRDefault="008C6DC8" w:rsidP="008F56BB">
            <w:pPr>
              <w:jc w:val="center"/>
              <w:rPr>
                <w:sz w:val="18"/>
                <w:szCs w:val="18"/>
                <w:lang w:val="bs-Latn-BA" w:eastAsia="bs-Latn-BA"/>
              </w:rPr>
            </w:pPr>
            <w:r w:rsidRPr="005824E4">
              <w:rPr>
                <w:sz w:val="18"/>
                <w:szCs w:val="18"/>
                <w:lang w:val="bs-Latn-BA" w:eastAsia="bs-Latn-BA"/>
              </w:rPr>
              <w:t>Opisno</w:t>
            </w:r>
          </w:p>
        </w:tc>
        <w:tc>
          <w:tcPr>
            <w:tcW w:w="1417" w:type="dxa"/>
            <w:tcBorders>
              <w:top w:val="single" w:sz="8" w:space="0" w:color="auto"/>
              <w:left w:val="nil"/>
              <w:bottom w:val="single" w:sz="8" w:space="0" w:color="auto"/>
              <w:right w:val="single" w:sz="4" w:space="0" w:color="auto"/>
            </w:tcBorders>
            <w:shd w:val="clear" w:color="auto" w:fill="auto"/>
            <w:vAlign w:val="center"/>
          </w:tcPr>
          <w:p w14:paraId="1C27D437" w14:textId="6724386A" w:rsidR="008C6DC8" w:rsidRPr="005824E4" w:rsidRDefault="008C6DC8" w:rsidP="008F56BB">
            <w:pPr>
              <w:rPr>
                <w:sz w:val="18"/>
                <w:szCs w:val="18"/>
                <w:lang w:val="bs-Latn-BA" w:eastAsia="bs-Latn-BA"/>
              </w:rPr>
            </w:pPr>
            <w:r w:rsidRPr="005824E4">
              <w:rPr>
                <w:sz w:val="18"/>
                <w:szCs w:val="18"/>
                <w:lang w:val="bs-Latn-BA" w:eastAsia="bs-Latn-BA"/>
              </w:rPr>
              <w:t>Izrađen/ usaglašen prijedlog AP-a i upućen VM BiH na razmatranje i usvajanje, te Upravnom odboru inicijative Partnerstvo za otvorenu vlast</w:t>
            </w:r>
          </w:p>
        </w:tc>
        <w:tc>
          <w:tcPr>
            <w:tcW w:w="1418" w:type="dxa"/>
            <w:tcBorders>
              <w:top w:val="single" w:sz="8" w:space="0" w:color="auto"/>
              <w:left w:val="nil"/>
              <w:bottom w:val="single" w:sz="8" w:space="0" w:color="auto"/>
              <w:right w:val="single" w:sz="4" w:space="0" w:color="auto"/>
            </w:tcBorders>
            <w:shd w:val="clear" w:color="auto" w:fill="auto"/>
            <w:vAlign w:val="center"/>
          </w:tcPr>
          <w:p w14:paraId="3F051347" w14:textId="64373EC0" w:rsidR="008C6DC8" w:rsidRPr="005824E4" w:rsidRDefault="008C6DC8" w:rsidP="000801A6">
            <w:pPr>
              <w:rPr>
                <w:sz w:val="18"/>
                <w:szCs w:val="18"/>
                <w:lang w:val="bs-Latn-BA" w:eastAsia="bs-Latn-BA"/>
              </w:rPr>
            </w:pPr>
            <w:r w:rsidRPr="005824E4">
              <w:rPr>
                <w:sz w:val="18"/>
                <w:szCs w:val="18"/>
                <w:lang w:val="bs-Latn-BA" w:eastAsia="bs-Latn-BA"/>
              </w:rPr>
              <w:t>Izvještaj o provođenju AP za 2022. godinu i prednacrt za 2023. godinu</w:t>
            </w:r>
          </w:p>
        </w:tc>
        <w:tc>
          <w:tcPr>
            <w:tcW w:w="987" w:type="dxa"/>
            <w:vMerge/>
            <w:tcBorders>
              <w:left w:val="nil"/>
              <w:right w:val="single" w:sz="4" w:space="0" w:color="auto"/>
            </w:tcBorders>
            <w:shd w:val="clear" w:color="auto" w:fill="auto"/>
            <w:vAlign w:val="center"/>
          </w:tcPr>
          <w:p w14:paraId="40C167B4" w14:textId="77777777" w:rsidR="008C6DC8" w:rsidRPr="005824E4" w:rsidRDefault="008C6DC8" w:rsidP="008F56BB">
            <w:pPr>
              <w:jc w:val="right"/>
              <w:rPr>
                <w:sz w:val="18"/>
                <w:szCs w:val="18"/>
                <w:lang w:val="bs-Latn-BA" w:eastAsia="bs-Latn-BA"/>
              </w:rPr>
            </w:pPr>
          </w:p>
        </w:tc>
        <w:tc>
          <w:tcPr>
            <w:tcW w:w="1134" w:type="dxa"/>
            <w:vMerge/>
            <w:tcBorders>
              <w:left w:val="nil"/>
              <w:right w:val="single" w:sz="4" w:space="0" w:color="auto"/>
            </w:tcBorders>
            <w:shd w:val="clear" w:color="auto" w:fill="auto"/>
            <w:vAlign w:val="center"/>
          </w:tcPr>
          <w:p w14:paraId="56B44738" w14:textId="77777777" w:rsidR="008C6DC8" w:rsidRPr="005824E4" w:rsidRDefault="008C6DC8" w:rsidP="008F56BB">
            <w:pPr>
              <w:jc w:val="right"/>
              <w:rPr>
                <w:sz w:val="18"/>
                <w:szCs w:val="18"/>
                <w:lang w:val="bs-Latn-BA" w:eastAsia="bs-Latn-BA"/>
              </w:rPr>
            </w:pPr>
          </w:p>
        </w:tc>
        <w:tc>
          <w:tcPr>
            <w:tcW w:w="425" w:type="dxa"/>
            <w:vMerge/>
            <w:tcBorders>
              <w:left w:val="nil"/>
              <w:right w:val="single" w:sz="4" w:space="0" w:color="auto"/>
            </w:tcBorders>
            <w:shd w:val="clear" w:color="auto" w:fill="auto"/>
            <w:noWrap/>
            <w:vAlign w:val="center"/>
          </w:tcPr>
          <w:p w14:paraId="5D1D1F96" w14:textId="77777777" w:rsidR="008C6DC8" w:rsidRPr="005824E4" w:rsidRDefault="008C6DC8" w:rsidP="008F56BB">
            <w:pPr>
              <w:jc w:val="right"/>
              <w:rPr>
                <w:sz w:val="18"/>
                <w:szCs w:val="18"/>
                <w:lang w:val="bs-Latn-BA" w:eastAsia="bs-Latn-BA"/>
              </w:rPr>
            </w:pPr>
          </w:p>
        </w:tc>
        <w:tc>
          <w:tcPr>
            <w:tcW w:w="425" w:type="dxa"/>
            <w:vMerge/>
            <w:tcBorders>
              <w:left w:val="nil"/>
              <w:right w:val="single" w:sz="4" w:space="0" w:color="auto"/>
            </w:tcBorders>
            <w:shd w:val="clear" w:color="auto" w:fill="auto"/>
            <w:noWrap/>
            <w:vAlign w:val="center"/>
          </w:tcPr>
          <w:p w14:paraId="41519B14" w14:textId="77777777" w:rsidR="008C6DC8" w:rsidRPr="005824E4" w:rsidRDefault="008C6DC8" w:rsidP="008F56BB">
            <w:pPr>
              <w:jc w:val="right"/>
              <w:rPr>
                <w:sz w:val="18"/>
                <w:szCs w:val="18"/>
                <w:lang w:val="bs-Latn-BA" w:eastAsia="bs-Latn-BA"/>
              </w:rPr>
            </w:pPr>
          </w:p>
        </w:tc>
        <w:tc>
          <w:tcPr>
            <w:tcW w:w="567" w:type="dxa"/>
            <w:vMerge/>
            <w:tcBorders>
              <w:left w:val="nil"/>
              <w:right w:val="single" w:sz="4" w:space="0" w:color="auto"/>
            </w:tcBorders>
            <w:shd w:val="clear" w:color="auto" w:fill="auto"/>
            <w:noWrap/>
            <w:vAlign w:val="center"/>
          </w:tcPr>
          <w:p w14:paraId="72B72315" w14:textId="77777777" w:rsidR="008C6DC8" w:rsidRPr="005824E4" w:rsidRDefault="008C6DC8" w:rsidP="008F56BB">
            <w:pPr>
              <w:jc w:val="right"/>
              <w:rPr>
                <w:sz w:val="18"/>
                <w:szCs w:val="18"/>
                <w:lang w:val="bs-Latn-BA" w:eastAsia="bs-Latn-BA"/>
              </w:rPr>
            </w:pPr>
          </w:p>
        </w:tc>
        <w:tc>
          <w:tcPr>
            <w:tcW w:w="1276" w:type="dxa"/>
            <w:vMerge/>
            <w:tcBorders>
              <w:left w:val="nil"/>
              <w:right w:val="single" w:sz="4" w:space="0" w:color="auto"/>
            </w:tcBorders>
            <w:shd w:val="clear" w:color="auto" w:fill="auto"/>
            <w:vAlign w:val="center"/>
          </w:tcPr>
          <w:p w14:paraId="76C9CE24" w14:textId="77777777" w:rsidR="008C6DC8" w:rsidRPr="005824E4" w:rsidRDefault="008C6DC8" w:rsidP="008F56BB">
            <w:pPr>
              <w:jc w:val="right"/>
              <w:rPr>
                <w:sz w:val="18"/>
                <w:szCs w:val="18"/>
                <w:lang w:val="bs-Latn-BA" w:eastAsia="bs-Latn-BA"/>
              </w:rPr>
            </w:pPr>
          </w:p>
        </w:tc>
        <w:tc>
          <w:tcPr>
            <w:tcW w:w="567" w:type="dxa"/>
            <w:vMerge/>
            <w:tcBorders>
              <w:left w:val="nil"/>
              <w:right w:val="single" w:sz="4" w:space="0" w:color="auto"/>
            </w:tcBorders>
            <w:shd w:val="clear" w:color="auto" w:fill="auto"/>
            <w:textDirection w:val="btLr"/>
            <w:vAlign w:val="center"/>
          </w:tcPr>
          <w:p w14:paraId="36F64279" w14:textId="77777777" w:rsidR="008C6DC8" w:rsidRPr="005824E4" w:rsidRDefault="008C6DC8" w:rsidP="008F56BB">
            <w:pPr>
              <w:jc w:val="center"/>
              <w:rPr>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2060FE7D" w14:textId="018EB008" w:rsidR="008C6DC8" w:rsidRPr="005824E4" w:rsidRDefault="008C6DC8" w:rsidP="008F56BB">
            <w:pPr>
              <w:jc w:val="center"/>
              <w:rPr>
                <w:sz w:val="18"/>
                <w:szCs w:val="18"/>
                <w:lang w:val="bs-Latn-BA" w:eastAsia="bs-Latn-BA"/>
              </w:rPr>
            </w:pPr>
            <w:r w:rsidRPr="005824E4">
              <w:rPr>
                <w:sz w:val="18"/>
                <w:szCs w:val="18"/>
                <w:lang w:val="bs-Latn-BA" w:eastAsia="bs-Latn-BA"/>
              </w:rPr>
              <w:t>I-IV</w:t>
            </w:r>
          </w:p>
        </w:tc>
      </w:tr>
      <w:tr w:rsidR="008C6DC8" w:rsidRPr="005824E4" w14:paraId="3F3E9ED5" w14:textId="77777777" w:rsidTr="002F0DA6">
        <w:trPr>
          <w:trHeight w:val="1194"/>
        </w:trPr>
        <w:tc>
          <w:tcPr>
            <w:tcW w:w="2831" w:type="dxa"/>
            <w:tcBorders>
              <w:top w:val="single" w:sz="8" w:space="0" w:color="auto"/>
              <w:left w:val="single" w:sz="8" w:space="0" w:color="auto"/>
              <w:bottom w:val="single" w:sz="4" w:space="0" w:color="auto"/>
              <w:right w:val="single" w:sz="4" w:space="0" w:color="auto"/>
            </w:tcBorders>
            <w:shd w:val="clear" w:color="auto" w:fill="auto"/>
            <w:vAlign w:val="center"/>
          </w:tcPr>
          <w:p w14:paraId="5B5D0607" w14:textId="09BBC0A4" w:rsidR="008C6DC8" w:rsidRPr="005824E4" w:rsidRDefault="008C6DC8" w:rsidP="00793100">
            <w:pPr>
              <w:rPr>
                <w:sz w:val="18"/>
                <w:szCs w:val="18"/>
                <w:lang w:val="bs-Latn-BA" w:eastAsia="bs-Latn-BA"/>
              </w:rPr>
            </w:pPr>
            <w:r w:rsidRPr="005824E4">
              <w:rPr>
                <w:rFonts w:eastAsia="Calibri"/>
                <w:bCs/>
                <w:sz w:val="18"/>
                <w:szCs w:val="18"/>
                <w:lang w:val="bs-Latn-BA" w:eastAsia="en-US"/>
              </w:rPr>
              <w:t>10) Učestovanje u radu Upravnog odbora ReSPA</w:t>
            </w:r>
          </w:p>
        </w:tc>
        <w:tc>
          <w:tcPr>
            <w:tcW w:w="1287" w:type="dxa"/>
            <w:vMerge/>
            <w:tcBorders>
              <w:left w:val="nil"/>
              <w:bottom w:val="single" w:sz="4" w:space="0" w:color="auto"/>
              <w:right w:val="single" w:sz="4" w:space="0" w:color="auto"/>
            </w:tcBorders>
            <w:shd w:val="clear" w:color="auto" w:fill="auto"/>
            <w:vAlign w:val="center"/>
          </w:tcPr>
          <w:p w14:paraId="1ABD2312" w14:textId="6BC191FB" w:rsidR="008C6DC8" w:rsidRPr="005824E4" w:rsidRDefault="008C6DC8" w:rsidP="00793100">
            <w:pPr>
              <w:jc w:val="center"/>
              <w:rPr>
                <w:sz w:val="18"/>
                <w:szCs w:val="18"/>
                <w:lang w:val="bs-Latn-BA"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64F72BEC" w14:textId="00FCF962" w:rsidR="008C6DC8" w:rsidRPr="005824E4" w:rsidRDefault="008C6DC8" w:rsidP="00793100">
            <w:pPr>
              <w:rPr>
                <w:sz w:val="18"/>
                <w:szCs w:val="18"/>
                <w:lang w:val="bs-Latn-BA" w:eastAsia="bs-Latn-BA"/>
              </w:rPr>
            </w:pPr>
            <w:r w:rsidRPr="005824E4">
              <w:rPr>
                <w:rFonts w:eastAsia="Calibri"/>
                <w:sz w:val="18"/>
                <w:szCs w:val="18"/>
                <w:lang w:val="bs-Latn-BA" w:eastAsia="en-US"/>
              </w:rPr>
              <w:t>Izvještaj</w:t>
            </w:r>
          </w:p>
        </w:tc>
        <w:tc>
          <w:tcPr>
            <w:tcW w:w="851" w:type="dxa"/>
            <w:tcBorders>
              <w:top w:val="single" w:sz="8" w:space="0" w:color="auto"/>
              <w:left w:val="nil"/>
              <w:bottom w:val="single" w:sz="4" w:space="0" w:color="auto"/>
              <w:right w:val="single" w:sz="4" w:space="0" w:color="auto"/>
            </w:tcBorders>
            <w:shd w:val="clear" w:color="auto" w:fill="auto"/>
            <w:vAlign w:val="center"/>
          </w:tcPr>
          <w:p w14:paraId="795CFA63" w14:textId="03F7D7EF" w:rsidR="008C6DC8" w:rsidRPr="005824E4" w:rsidRDefault="008C6DC8" w:rsidP="00793100">
            <w:pPr>
              <w:jc w:val="center"/>
              <w:rPr>
                <w:sz w:val="18"/>
                <w:szCs w:val="18"/>
                <w:lang w:val="bs-Latn-BA" w:eastAsia="bs-Latn-BA"/>
              </w:rPr>
            </w:pPr>
            <w:r w:rsidRPr="005824E4">
              <w:rPr>
                <w:rFonts w:eastAsia="Calibri"/>
                <w:sz w:val="18"/>
                <w:szCs w:val="18"/>
                <w:lang w:val="bs-Latn-BA" w:eastAsia="en-US"/>
              </w:rPr>
              <w:t>Opisno</w:t>
            </w:r>
          </w:p>
        </w:tc>
        <w:tc>
          <w:tcPr>
            <w:tcW w:w="1417" w:type="dxa"/>
            <w:tcBorders>
              <w:top w:val="single" w:sz="8" w:space="0" w:color="auto"/>
              <w:left w:val="nil"/>
              <w:bottom w:val="single" w:sz="4" w:space="0" w:color="auto"/>
              <w:right w:val="single" w:sz="4" w:space="0" w:color="auto"/>
            </w:tcBorders>
            <w:shd w:val="clear" w:color="auto" w:fill="auto"/>
            <w:vAlign w:val="center"/>
          </w:tcPr>
          <w:p w14:paraId="5623A031" w14:textId="77777777" w:rsidR="008C6DC8" w:rsidRPr="005824E4" w:rsidRDefault="008C6DC8" w:rsidP="00793100">
            <w:pPr>
              <w:autoSpaceDE w:val="0"/>
              <w:autoSpaceDN w:val="0"/>
              <w:adjustRightInd w:val="0"/>
              <w:rPr>
                <w:iCs/>
                <w:sz w:val="18"/>
                <w:szCs w:val="18"/>
                <w:lang w:val="bs-Latn-BA" w:eastAsia="bs-Latn-BA"/>
              </w:rPr>
            </w:pPr>
            <w:r w:rsidRPr="005824E4">
              <w:rPr>
                <w:iCs/>
                <w:sz w:val="18"/>
                <w:szCs w:val="18"/>
                <w:lang w:val="bs-Latn-BA" w:eastAsia="bs-Latn-BA"/>
              </w:rPr>
              <w:t>Prethodni izvještaji,</w:t>
            </w:r>
          </w:p>
          <w:p w14:paraId="7EFE9941" w14:textId="2FC5639B" w:rsidR="008C6DC8" w:rsidRPr="005824E4" w:rsidRDefault="008C6DC8" w:rsidP="00793100">
            <w:pPr>
              <w:rPr>
                <w:sz w:val="18"/>
                <w:szCs w:val="18"/>
                <w:lang w:val="bs-Latn-BA" w:eastAsia="bs-Latn-BA"/>
              </w:rPr>
            </w:pPr>
            <w:r w:rsidRPr="005824E4">
              <w:rPr>
                <w:iCs/>
                <w:sz w:val="18"/>
                <w:szCs w:val="18"/>
                <w:lang w:val="bs-Latn-BA" w:eastAsia="bs-Latn-BA"/>
              </w:rPr>
              <w:t>Sporazum</w:t>
            </w:r>
          </w:p>
        </w:tc>
        <w:tc>
          <w:tcPr>
            <w:tcW w:w="1418" w:type="dxa"/>
            <w:tcBorders>
              <w:top w:val="single" w:sz="8" w:space="0" w:color="auto"/>
              <w:left w:val="nil"/>
              <w:bottom w:val="single" w:sz="4" w:space="0" w:color="auto"/>
              <w:right w:val="single" w:sz="4" w:space="0" w:color="auto"/>
            </w:tcBorders>
            <w:shd w:val="clear" w:color="auto" w:fill="auto"/>
            <w:vAlign w:val="center"/>
          </w:tcPr>
          <w:p w14:paraId="084A4508" w14:textId="428AFB43" w:rsidR="008C6DC8" w:rsidRPr="005824E4" w:rsidRDefault="008C6DC8" w:rsidP="00793100">
            <w:pPr>
              <w:rPr>
                <w:sz w:val="18"/>
                <w:szCs w:val="18"/>
                <w:lang w:val="bs-Latn-BA" w:eastAsia="bs-Latn-BA"/>
              </w:rPr>
            </w:pPr>
            <w:r w:rsidRPr="005824E4">
              <w:rPr>
                <w:rFonts w:eastAsia="Calibri"/>
                <w:sz w:val="16"/>
                <w:szCs w:val="16"/>
                <w:lang w:val="bs-Latn-BA" w:eastAsia="en-US"/>
              </w:rPr>
              <w:t>Izrađen izvještaj</w:t>
            </w:r>
          </w:p>
        </w:tc>
        <w:tc>
          <w:tcPr>
            <w:tcW w:w="987" w:type="dxa"/>
            <w:vMerge/>
            <w:tcBorders>
              <w:left w:val="nil"/>
              <w:bottom w:val="single" w:sz="4" w:space="0" w:color="auto"/>
              <w:right w:val="single" w:sz="4" w:space="0" w:color="auto"/>
            </w:tcBorders>
            <w:shd w:val="clear" w:color="auto" w:fill="auto"/>
            <w:vAlign w:val="center"/>
          </w:tcPr>
          <w:p w14:paraId="24470578" w14:textId="77777777" w:rsidR="008C6DC8" w:rsidRPr="005824E4" w:rsidRDefault="008C6DC8" w:rsidP="00793100">
            <w:pPr>
              <w:jc w:val="right"/>
              <w:rPr>
                <w:sz w:val="18"/>
                <w:szCs w:val="18"/>
                <w:lang w:val="bs-Latn-BA" w:eastAsia="bs-Latn-BA"/>
              </w:rPr>
            </w:pPr>
          </w:p>
        </w:tc>
        <w:tc>
          <w:tcPr>
            <w:tcW w:w="1134" w:type="dxa"/>
            <w:vMerge/>
            <w:tcBorders>
              <w:left w:val="nil"/>
              <w:bottom w:val="single" w:sz="4" w:space="0" w:color="auto"/>
              <w:right w:val="single" w:sz="4" w:space="0" w:color="auto"/>
            </w:tcBorders>
            <w:shd w:val="clear" w:color="auto" w:fill="auto"/>
            <w:vAlign w:val="center"/>
          </w:tcPr>
          <w:p w14:paraId="53A9A3F6" w14:textId="77777777" w:rsidR="008C6DC8" w:rsidRPr="005824E4" w:rsidRDefault="008C6DC8" w:rsidP="00793100">
            <w:pPr>
              <w:jc w:val="right"/>
              <w:rPr>
                <w:sz w:val="18"/>
                <w:szCs w:val="18"/>
                <w:lang w:val="bs-Latn-BA" w:eastAsia="bs-Latn-BA"/>
              </w:rPr>
            </w:pPr>
          </w:p>
        </w:tc>
        <w:tc>
          <w:tcPr>
            <w:tcW w:w="425" w:type="dxa"/>
            <w:vMerge/>
            <w:tcBorders>
              <w:left w:val="nil"/>
              <w:bottom w:val="single" w:sz="4" w:space="0" w:color="auto"/>
              <w:right w:val="single" w:sz="4" w:space="0" w:color="auto"/>
            </w:tcBorders>
            <w:shd w:val="clear" w:color="auto" w:fill="auto"/>
            <w:noWrap/>
            <w:vAlign w:val="center"/>
          </w:tcPr>
          <w:p w14:paraId="2E03E644" w14:textId="77777777" w:rsidR="008C6DC8" w:rsidRPr="005824E4" w:rsidRDefault="008C6DC8" w:rsidP="00793100">
            <w:pPr>
              <w:jc w:val="right"/>
              <w:rPr>
                <w:sz w:val="18"/>
                <w:szCs w:val="18"/>
                <w:lang w:val="bs-Latn-BA" w:eastAsia="bs-Latn-BA"/>
              </w:rPr>
            </w:pPr>
          </w:p>
        </w:tc>
        <w:tc>
          <w:tcPr>
            <w:tcW w:w="425" w:type="dxa"/>
            <w:vMerge/>
            <w:tcBorders>
              <w:left w:val="nil"/>
              <w:bottom w:val="single" w:sz="4" w:space="0" w:color="auto"/>
              <w:right w:val="single" w:sz="4" w:space="0" w:color="auto"/>
            </w:tcBorders>
            <w:shd w:val="clear" w:color="auto" w:fill="auto"/>
            <w:noWrap/>
            <w:vAlign w:val="center"/>
          </w:tcPr>
          <w:p w14:paraId="66A586A2" w14:textId="77777777" w:rsidR="008C6DC8" w:rsidRPr="005824E4" w:rsidRDefault="008C6DC8" w:rsidP="00793100">
            <w:pPr>
              <w:jc w:val="right"/>
              <w:rPr>
                <w:sz w:val="18"/>
                <w:szCs w:val="18"/>
                <w:lang w:val="bs-Latn-BA" w:eastAsia="bs-Latn-BA"/>
              </w:rPr>
            </w:pPr>
          </w:p>
        </w:tc>
        <w:tc>
          <w:tcPr>
            <w:tcW w:w="567" w:type="dxa"/>
            <w:vMerge/>
            <w:tcBorders>
              <w:left w:val="nil"/>
              <w:bottom w:val="single" w:sz="4" w:space="0" w:color="auto"/>
              <w:right w:val="single" w:sz="4" w:space="0" w:color="auto"/>
            </w:tcBorders>
            <w:shd w:val="clear" w:color="auto" w:fill="auto"/>
            <w:noWrap/>
            <w:vAlign w:val="center"/>
          </w:tcPr>
          <w:p w14:paraId="772ADD13" w14:textId="77777777" w:rsidR="008C6DC8" w:rsidRPr="005824E4" w:rsidRDefault="008C6DC8" w:rsidP="00793100">
            <w:pPr>
              <w:jc w:val="right"/>
              <w:rPr>
                <w:sz w:val="18"/>
                <w:szCs w:val="18"/>
                <w:lang w:val="bs-Latn-BA" w:eastAsia="bs-Latn-BA"/>
              </w:rPr>
            </w:pPr>
          </w:p>
        </w:tc>
        <w:tc>
          <w:tcPr>
            <w:tcW w:w="1276" w:type="dxa"/>
            <w:vMerge/>
            <w:tcBorders>
              <w:left w:val="nil"/>
              <w:bottom w:val="single" w:sz="4" w:space="0" w:color="auto"/>
              <w:right w:val="single" w:sz="4" w:space="0" w:color="auto"/>
            </w:tcBorders>
            <w:shd w:val="clear" w:color="auto" w:fill="auto"/>
            <w:vAlign w:val="center"/>
          </w:tcPr>
          <w:p w14:paraId="42701524" w14:textId="77777777" w:rsidR="008C6DC8" w:rsidRPr="005824E4" w:rsidRDefault="008C6DC8" w:rsidP="00793100">
            <w:pPr>
              <w:jc w:val="right"/>
              <w:rPr>
                <w:sz w:val="18"/>
                <w:szCs w:val="18"/>
                <w:lang w:val="bs-Latn-BA"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14:paraId="60E7EE01" w14:textId="77777777" w:rsidR="008C6DC8" w:rsidRPr="005824E4" w:rsidRDefault="008C6DC8" w:rsidP="00793100">
            <w:pPr>
              <w:jc w:val="center"/>
              <w:rPr>
                <w:sz w:val="18"/>
                <w:szCs w:val="18"/>
                <w:lang w:val="bs-Latn-BA" w:eastAsia="bs-Latn-BA"/>
              </w:rPr>
            </w:pPr>
          </w:p>
        </w:tc>
        <w:tc>
          <w:tcPr>
            <w:tcW w:w="567" w:type="dxa"/>
            <w:tcBorders>
              <w:top w:val="single" w:sz="8" w:space="0" w:color="auto"/>
              <w:left w:val="nil"/>
              <w:bottom w:val="single" w:sz="4" w:space="0" w:color="auto"/>
              <w:right w:val="single" w:sz="4" w:space="0" w:color="auto"/>
            </w:tcBorders>
            <w:shd w:val="clear" w:color="auto" w:fill="auto"/>
            <w:vAlign w:val="center"/>
          </w:tcPr>
          <w:p w14:paraId="3CA273BB" w14:textId="0683806B" w:rsidR="008C6DC8" w:rsidRPr="005824E4" w:rsidRDefault="008C6DC8" w:rsidP="00793100">
            <w:pPr>
              <w:jc w:val="center"/>
              <w:rPr>
                <w:sz w:val="18"/>
                <w:szCs w:val="18"/>
                <w:lang w:val="bs-Latn-BA" w:eastAsia="bs-Latn-BA"/>
              </w:rPr>
            </w:pPr>
            <w:r w:rsidRPr="005824E4">
              <w:rPr>
                <w:sz w:val="18"/>
                <w:szCs w:val="18"/>
                <w:lang w:val="bs-Latn-BA" w:eastAsia="bs-Latn-BA"/>
              </w:rPr>
              <w:t>I-IV</w:t>
            </w:r>
          </w:p>
        </w:tc>
      </w:tr>
    </w:tbl>
    <w:p w14:paraId="2E89215D" w14:textId="082DF385" w:rsidR="0089360E" w:rsidRPr="005824E4" w:rsidRDefault="0089360E" w:rsidP="008F56BB">
      <w:pPr>
        <w:jc w:val="both"/>
        <w:rPr>
          <w:lang w:val="bs-Latn-BA"/>
        </w:rPr>
      </w:pPr>
      <w:r w:rsidRPr="005824E4">
        <w:rPr>
          <w:lang w:val="bs-Latn-BA"/>
        </w:rPr>
        <w:br w:type="page"/>
      </w:r>
    </w:p>
    <w:tbl>
      <w:tblPr>
        <w:tblW w:w="14897" w:type="dxa"/>
        <w:tblInd w:w="-18" w:type="dxa"/>
        <w:tblLayout w:type="fixed"/>
        <w:tblLook w:val="04A0" w:firstRow="1" w:lastRow="0" w:firstColumn="1" w:lastColumn="0" w:noHBand="0" w:noVBand="1"/>
      </w:tblPr>
      <w:tblGrid>
        <w:gridCol w:w="6"/>
        <w:gridCol w:w="2830"/>
        <w:gridCol w:w="1405"/>
        <w:gridCol w:w="1134"/>
        <w:gridCol w:w="850"/>
        <w:gridCol w:w="1134"/>
        <w:gridCol w:w="1418"/>
        <w:gridCol w:w="1139"/>
        <w:gridCol w:w="1139"/>
        <w:gridCol w:w="430"/>
        <w:gridCol w:w="425"/>
        <w:gridCol w:w="567"/>
        <w:gridCol w:w="1281"/>
        <w:gridCol w:w="567"/>
        <w:gridCol w:w="572"/>
      </w:tblGrid>
      <w:tr w:rsidR="0069270F" w:rsidRPr="005824E4" w14:paraId="361D2B3A" w14:textId="77777777" w:rsidTr="003152F0">
        <w:trPr>
          <w:trHeight w:val="255"/>
        </w:trPr>
        <w:tc>
          <w:tcPr>
            <w:tcW w:w="283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1C01B"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3A50C"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369FA403"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3DB16" w14:textId="291B3510"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113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D8A639"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409"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4C6D9A45"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57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23C42070" w14:textId="77777777" w:rsidR="00E03267" w:rsidRPr="005824E4" w:rsidRDefault="00E03267" w:rsidP="00DA021B">
            <w:pPr>
              <w:ind w:left="113" w:right="113"/>
              <w:rPr>
                <w:b/>
                <w:bCs/>
                <w:sz w:val="18"/>
                <w:szCs w:val="18"/>
                <w:lang w:val="bs-Latn-BA" w:eastAsia="bs-Latn-BA"/>
              </w:rPr>
            </w:pPr>
            <w:r w:rsidRPr="005824E4">
              <w:rPr>
                <w:b/>
                <w:bCs/>
                <w:sz w:val="18"/>
                <w:szCs w:val="18"/>
                <w:lang w:val="bs-Latn-BA"/>
              </w:rPr>
              <w:t>Planirani kvartal za provođenje</w:t>
            </w:r>
          </w:p>
        </w:tc>
      </w:tr>
      <w:tr w:rsidR="005C2C1B" w:rsidRPr="005824E4" w14:paraId="1506CD2D" w14:textId="77777777" w:rsidTr="003152F0">
        <w:tblPrEx>
          <w:tblCellMar>
            <w:left w:w="95" w:type="dxa"/>
            <w:right w:w="95" w:type="dxa"/>
          </w:tblCellMar>
        </w:tblPrEx>
        <w:trPr>
          <w:trHeight w:val="458"/>
        </w:trPr>
        <w:tc>
          <w:tcPr>
            <w:tcW w:w="2836" w:type="dxa"/>
            <w:gridSpan w:val="2"/>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18100EF0" w14:textId="77777777" w:rsidR="005C2C1B" w:rsidRPr="005824E4" w:rsidRDefault="005C2C1B" w:rsidP="005C2C1B">
            <w:pPr>
              <w:rPr>
                <w:b/>
                <w:bCs/>
                <w:sz w:val="18"/>
                <w:szCs w:val="18"/>
                <w:lang w:val="bs-Latn-BA" w:eastAsia="bs-Latn-BA"/>
              </w:rPr>
            </w:pPr>
          </w:p>
        </w:tc>
        <w:tc>
          <w:tcPr>
            <w:tcW w:w="1405"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3B19CFE0" w14:textId="77777777" w:rsidR="005C2C1B" w:rsidRPr="005824E4" w:rsidRDefault="005C2C1B" w:rsidP="005C2C1B">
            <w:pPr>
              <w:rPr>
                <w:b/>
                <w:bCs/>
                <w:sz w:val="18"/>
                <w:szCs w:val="18"/>
                <w:lang w:val="bs-Latn-BA" w:eastAsia="bs-Latn-BA"/>
              </w:rPr>
            </w:pP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848912D" w14:textId="169C257A" w:rsidR="005C2C1B" w:rsidRPr="005824E4" w:rsidRDefault="005C2C1B" w:rsidP="005C2C1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42F64C28" w14:textId="77777777" w:rsidR="005C2C1B" w:rsidRPr="005824E4" w:rsidRDefault="005C2C1B" w:rsidP="005C2C1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DD46814" w14:textId="4325454C" w:rsidR="005C2C1B" w:rsidRPr="005824E4" w:rsidRDefault="005C2C1B" w:rsidP="005C2C1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58A9C764" w14:textId="405A040A" w:rsidR="005C2C1B" w:rsidRPr="005824E4" w:rsidRDefault="005C2C1B" w:rsidP="005C2C1B">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9"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453388C"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Procijenjeni troškovi</w:t>
            </w:r>
          </w:p>
        </w:tc>
        <w:tc>
          <w:tcPr>
            <w:tcW w:w="1139"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7AD17F2" w14:textId="77777777" w:rsidR="005C2C1B" w:rsidRPr="005824E4" w:rsidRDefault="005C2C1B" w:rsidP="005C2C1B">
            <w:pPr>
              <w:rPr>
                <w:b/>
                <w:bCs/>
                <w:sz w:val="18"/>
                <w:szCs w:val="18"/>
                <w:lang w:val="bs-Latn-BA" w:eastAsia="bs-Latn-BA"/>
              </w:rPr>
            </w:pPr>
            <w:r w:rsidRPr="005824E4">
              <w:rPr>
                <w:b/>
                <w:bCs/>
                <w:sz w:val="18"/>
                <w:szCs w:val="18"/>
                <w:lang w:val="bs-Latn-BA" w:eastAsia="bs-Latn-BA"/>
              </w:rPr>
              <w:t>Budžet</w:t>
            </w:r>
          </w:p>
        </w:tc>
        <w:tc>
          <w:tcPr>
            <w:tcW w:w="43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167C6486" w14:textId="77777777" w:rsidR="005C2C1B" w:rsidRPr="005824E4" w:rsidRDefault="005C2C1B" w:rsidP="005C2C1B">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3D2938B4" w14:textId="77777777" w:rsidR="005C2C1B" w:rsidRPr="005824E4" w:rsidRDefault="005C2C1B" w:rsidP="005C2C1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1712AED" w14:textId="77777777" w:rsidR="005C2C1B" w:rsidRPr="005824E4" w:rsidRDefault="005C2C1B" w:rsidP="005C2C1B">
            <w:pPr>
              <w:rPr>
                <w:b/>
                <w:bCs/>
                <w:sz w:val="18"/>
                <w:szCs w:val="18"/>
                <w:lang w:val="bs-Latn-BA" w:eastAsia="bs-Latn-BA"/>
              </w:rPr>
            </w:pPr>
            <w:r w:rsidRPr="005824E4">
              <w:rPr>
                <w:b/>
                <w:bCs/>
                <w:sz w:val="18"/>
                <w:szCs w:val="18"/>
                <w:lang w:val="bs-Latn-BA" w:eastAsia="bs-Latn-BA"/>
              </w:rPr>
              <w:t>Ostali izvori</w:t>
            </w:r>
          </w:p>
        </w:tc>
        <w:tc>
          <w:tcPr>
            <w:tcW w:w="1281"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1D88C8A0" w14:textId="77777777" w:rsidR="005C2C1B" w:rsidRPr="005824E4" w:rsidRDefault="005C2C1B" w:rsidP="005C2C1B">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238565CA"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Program u DOB-u</w:t>
            </w:r>
          </w:p>
        </w:tc>
        <w:tc>
          <w:tcPr>
            <w:tcW w:w="572" w:type="dxa"/>
            <w:vMerge/>
            <w:tcBorders>
              <w:top w:val="single" w:sz="7"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4F9EAAAF" w14:textId="77777777" w:rsidR="005C2C1B" w:rsidRPr="005824E4" w:rsidRDefault="005C2C1B" w:rsidP="005C2C1B">
            <w:pPr>
              <w:rPr>
                <w:b/>
                <w:bCs/>
                <w:sz w:val="18"/>
                <w:szCs w:val="18"/>
                <w:lang w:val="bs-Latn-BA" w:eastAsia="bs-Latn-BA"/>
              </w:rPr>
            </w:pPr>
          </w:p>
        </w:tc>
      </w:tr>
      <w:tr w:rsidR="0069270F" w:rsidRPr="005824E4" w14:paraId="706BBB80" w14:textId="77777777" w:rsidTr="003152F0">
        <w:trPr>
          <w:trHeight w:val="458"/>
        </w:trPr>
        <w:tc>
          <w:tcPr>
            <w:tcW w:w="28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9E368" w14:textId="77777777" w:rsidR="00E03267" w:rsidRPr="005824E4" w:rsidRDefault="00E03267" w:rsidP="00DA021B">
            <w:pPr>
              <w:rPr>
                <w:b/>
                <w:bCs/>
                <w:sz w:val="18"/>
                <w:szCs w:val="18"/>
                <w:lang w:val="bs-Latn-BA" w:eastAsia="bs-Latn-BA"/>
              </w:rPr>
            </w:pPr>
          </w:p>
        </w:tc>
        <w:tc>
          <w:tcPr>
            <w:tcW w:w="140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5DF20"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9DC05F"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9A5A7"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84A06E"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B6E9B"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F1790"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7AE53" w14:textId="77777777" w:rsidR="00E03267" w:rsidRPr="005824E4" w:rsidRDefault="00E03267" w:rsidP="00DA021B">
            <w:pPr>
              <w:rPr>
                <w:b/>
                <w:bCs/>
                <w:sz w:val="18"/>
                <w:szCs w:val="18"/>
                <w:lang w:val="bs-Latn-BA" w:eastAsia="bs-Latn-BA"/>
              </w:rPr>
            </w:pPr>
          </w:p>
        </w:tc>
        <w:tc>
          <w:tcPr>
            <w:tcW w:w="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79D23"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432A4"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7778D8" w14:textId="77777777" w:rsidR="00E03267" w:rsidRPr="005824E4" w:rsidRDefault="00E03267" w:rsidP="00DA021B">
            <w:pPr>
              <w:rPr>
                <w:b/>
                <w:bCs/>
                <w:sz w:val="18"/>
                <w:szCs w:val="18"/>
                <w:lang w:val="bs-Latn-BA" w:eastAsia="bs-Latn-BA"/>
              </w:rPr>
            </w:pPr>
          </w:p>
        </w:tc>
        <w:tc>
          <w:tcPr>
            <w:tcW w:w="12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3EA4F"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0AB7E" w14:textId="77777777" w:rsidR="00E03267" w:rsidRPr="005824E4" w:rsidRDefault="00E03267" w:rsidP="00DA021B">
            <w:pPr>
              <w:rPr>
                <w:b/>
                <w:bCs/>
                <w:sz w:val="18"/>
                <w:szCs w:val="18"/>
                <w:lang w:val="bs-Latn-BA" w:eastAsia="bs-Latn-BA"/>
              </w:rPr>
            </w:pPr>
          </w:p>
        </w:tc>
        <w:tc>
          <w:tcPr>
            <w:tcW w:w="57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5FF5F7" w14:textId="77777777" w:rsidR="00E03267" w:rsidRPr="005824E4" w:rsidRDefault="00E03267" w:rsidP="00DA021B">
            <w:pPr>
              <w:rPr>
                <w:b/>
                <w:bCs/>
                <w:sz w:val="18"/>
                <w:szCs w:val="18"/>
                <w:lang w:val="bs-Latn-BA" w:eastAsia="bs-Latn-BA"/>
              </w:rPr>
            </w:pPr>
          </w:p>
        </w:tc>
      </w:tr>
      <w:tr w:rsidR="0069270F" w:rsidRPr="005824E4" w14:paraId="4DF5FB6A" w14:textId="77777777" w:rsidTr="003152F0">
        <w:trPr>
          <w:trHeight w:val="458"/>
        </w:trPr>
        <w:tc>
          <w:tcPr>
            <w:tcW w:w="28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5153C" w14:textId="77777777" w:rsidR="00E03267" w:rsidRPr="005824E4" w:rsidRDefault="00E03267" w:rsidP="00DA021B">
            <w:pPr>
              <w:rPr>
                <w:b/>
                <w:bCs/>
                <w:sz w:val="18"/>
                <w:szCs w:val="18"/>
                <w:lang w:val="bs-Latn-BA" w:eastAsia="bs-Latn-BA"/>
              </w:rPr>
            </w:pPr>
          </w:p>
        </w:tc>
        <w:tc>
          <w:tcPr>
            <w:tcW w:w="140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C82D4"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03C560"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B7BCDB"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F441"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B1B28"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DBA8D"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A9813" w14:textId="77777777" w:rsidR="00E03267" w:rsidRPr="005824E4" w:rsidRDefault="00E03267" w:rsidP="00DA021B">
            <w:pPr>
              <w:rPr>
                <w:b/>
                <w:bCs/>
                <w:sz w:val="18"/>
                <w:szCs w:val="18"/>
                <w:lang w:val="bs-Latn-BA" w:eastAsia="bs-Latn-BA"/>
              </w:rPr>
            </w:pPr>
          </w:p>
        </w:tc>
        <w:tc>
          <w:tcPr>
            <w:tcW w:w="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18FD7A"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C0EC5D"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388AB9" w14:textId="77777777" w:rsidR="00E03267" w:rsidRPr="005824E4" w:rsidRDefault="00E03267" w:rsidP="00DA021B">
            <w:pPr>
              <w:rPr>
                <w:b/>
                <w:bCs/>
                <w:sz w:val="18"/>
                <w:szCs w:val="18"/>
                <w:lang w:val="bs-Latn-BA" w:eastAsia="bs-Latn-BA"/>
              </w:rPr>
            </w:pPr>
          </w:p>
        </w:tc>
        <w:tc>
          <w:tcPr>
            <w:tcW w:w="12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2E9401"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0B80F" w14:textId="77777777" w:rsidR="00E03267" w:rsidRPr="005824E4" w:rsidRDefault="00E03267" w:rsidP="00DA021B">
            <w:pPr>
              <w:rPr>
                <w:b/>
                <w:bCs/>
                <w:sz w:val="18"/>
                <w:szCs w:val="18"/>
                <w:lang w:val="bs-Latn-BA" w:eastAsia="bs-Latn-BA"/>
              </w:rPr>
            </w:pPr>
          </w:p>
        </w:tc>
        <w:tc>
          <w:tcPr>
            <w:tcW w:w="57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D22584" w14:textId="77777777" w:rsidR="00E03267" w:rsidRPr="005824E4" w:rsidRDefault="00E03267" w:rsidP="00DA021B">
            <w:pPr>
              <w:rPr>
                <w:b/>
                <w:bCs/>
                <w:sz w:val="18"/>
                <w:szCs w:val="18"/>
                <w:lang w:val="bs-Latn-BA" w:eastAsia="bs-Latn-BA"/>
              </w:rPr>
            </w:pPr>
          </w:p>
        </w:tc>
      </w:tr>
      <w:tr w:rsidR="0069270F" w:rsidRPr="005824E4" w14:paraId="29232033" w14:textId="77777777" w:rsidTr="003152F0">
        <w:trPr>
          <w:trHeight w:val="458"/>
        </w:trPr>
        <w:tc>
          <w:tcPr>
            <w:tcW w:w="28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AEFC4" w14:textId="77777777" w:rsidR="00E03267" w:rsidRPr="005824E4" w:rsidRDefault="00E03267" w:rsidP="00DA021B">
            <w:pPr>
              <w:rPr>
                <w:b/>
                <w:bCs/>
                <w:sz w:val="18"/>
                <w:szCs w:val="18"/>
                <w:lang w:val="bs-Latn-BA" w:eastAsia="bs-Latn-BA"/>
              </w:rPr>
            </w:pPr>
          </w:p>
        </w:tc>
        <w:tc>
          <w:tcPr>
            <w:tcW w:w="140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D1F60"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97261"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5B82B"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974E05"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8EE28"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F5544B"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AF79F8" w14:textId="77777777" w:rsidR="00E03267" w:rsidRPr="005824E4" w:rsidRDefault="00E03267" w:rsidP="00DA021B">
            <w:pPr>
              <w:rPr>
                <w:b/>
                <w:bCs/>
                <w:sz w:val="18"/>
                <w:szCs w:val="18"/>
                <w:lang w:val="bs-Latn-BA" w:eastAsia="bs-Latn-BA"/>
              </w:rPr>
            </w:pPr>
          </w:p>
        </w:tc>
        <w:tc>
          <w:tcPr>
            <w:tcW w:w="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6E5D4"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0BBB7A"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23F968" w14:textId="77777777" w:rsidR="00E03267" w:rsidRPr="005824E4" w:rsidRDefault="00E03267" w:rsidP="00DA021B">
            <w:pPr>
              <w:rPr>
                <w:b/>
                <w:bCs/>
                <w:sz w:val="18"/>
                <w:szCs w:val="18"/>
                <w:lang w:val="bs-Latn-BA" w:eastAsia="bs-Latn-BA"/>
              </w:rPr>
            </w:pPr>
          </w:p>
        </w:tc>
        <w:tc>
          <w:tcPr>
            <w:tcW w:w="12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3EC91"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72BB9" w14:textId="77777777" w:rsidR="00E03267" w:rsidRPr="005824E4" w:rsidRDefault="00E03267" w:rsidP="00DA021B">
            <w:pPr>
              <w:rPr>
                <w:b/>
                <w:bCs/>
                <w:sz w:val="18"/>
                <w:szCs w:val="18"/>
                <w:lang w:val="bs-Latn-BA" w:eastAsia="bs-Latn-BA"/>
              </w:rPr>
            </w:pPr>
          </w:p>
        </w:tc>
        <w:tc>
          <w:tcPr>
            <w:tcW w:w="57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95491F" w14:textId="77777777" w:rsidR="00E03267" w:rsidRPr="005824E4" w:rsidRDefault="00E03267" w:rsidP="00DA021B">
            <w:pPr>
              <w:rPr>
                <w:b/>
                <w:bCs/>
                <w:sz w:val="18"/>
                <w:szCs w:val="18"/>
                <w:lang w:val="bs-Latn-BA" w:eastAsia="bs-Latn-BA"/>
              </w:rPr>
            </w:pPr>
          </w:p>
        </w:tc>
      </w:tr>
      <w:tr w:rsidR="0069270F" w:rsidRPr="005824E4" w14:paraId="74F12028" w14:textId="77777777" w:rsidTr="003152F0">
        <w:trPr>
          <w:trHeight w:val="458"/>
        </w:trPr>
        <w:tc>
          <w:tcPr>
            <w:tcW w:w="28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971AC5" w14:textId="77777777" w:rsidR="00E03267" w:rsidRPr="005824E4" w:rsidRDefault="00E03267" w:rsidP="00DA021B">
            <w:pPr>
              <w:rPr>
                <w:b/>
                <w:bCs/>
                <w:sz w:val="18"/>
                <w:szCs w:val="18"/>
                <w:lang w:val="bs-Latn-BA" w:eastAsia="bs-Latn-BA"/>
              </w:rPr>
            </w:pPr>
          </w:p>
        </w:tc>
        <w:tc>
          <w:tcPr>
            <w:tcW w:w="140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AD408"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D4EFED"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539B5"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389BB"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78E85"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35803"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440CF" w14:textId="77777777" w:rsidR="00E03267" w:rsidRPr="005824E4" w:rsidRDefault="00E03267" w:rsidP="00DA021B">
            <w:pPr>
              <w:rPr>
                <w:b/>
                <w:bCs/>
                <w:sz w:val="18"/>
                <w:szCs w:val="18"/>
                <w:lang w:val="bs-Latn-BA" w:eastAsia="bs-Latn-BA"/>
              </w:rPr>
            </w:pPr>
          </w:p>
        </w:tc>
        <w:tc>
          <w:tcPr>
            <w:tcW w:w="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F7173F"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43A1C1"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14918" w14:textId="77777777" w:rsidR="00E03267" w:rsidRPr="005824E4" w:rsidRDefault="00E03267" w:rsidP="00DA021B">
            <w:pPr>
              <w:rPr>
                <w:b/>
                <w:bCs/>
                <w:sz w:val="18"/>
                <w:szCs w:val="18"/>
                <w:lang w:val="bs-Latn-BA" w:eastAsia="bs-Latn-BA"/>
              </w:rPr>
            </w:pPr>
          </w:p>
        </w:tc>
        <w:tc>
          <w:tcPr>
            <w:tcW w:w="12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E11B5"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A2D7C" w14:textId="77777777" w:rsidR="00E03267" w:rsidRPr="005824E4" w:rsidRDefault="00E03267" w:rsidP="00DA021B">
            <w:pPr>
              <w:rPr>
                <w:b/>
                <w:bCs/>
                <w:sz w:val="18"/>
                <w:szCs w:val="18"/>
                <w:lang w:val="bs-Latn-BA" w:eastAsia="bs-Latn-BA"/>
              </w:rPr>
            </w:pPr>
          </w:p>
        </w:tc>
        <w:tc>
          <w:tcPr>
            <w:tcW w:w="57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2FDAFF" w14:textId="77777777" w:rsidR="00E03267" w:rsidRPr="005824E4" w:rsidRDefault="00E03267" w:rsidP="00DA021B">
            <w:pPr>
              <w:rPr>
                <w:b/>
                <w:bCs/>
                <w:sz w:val="18"/>
                <w:szCs w:val="18"/>
                <w:lang w:val="bs-Latn-BA" w:eastAsia="bs-Latn-BA"/>
              </w:rPr>
            </w:pPr>
          </w:p>
        </w:tc>
      </w:tr>
      <w:tr w:rsidR="0069270F" w:rsidRPr="005824E4" w14:paraId="1066B662" w14:textId="77777777" w:rsidTr="003152F0">
        <w:trPr>
          <w:trHeight w:val="70"/>
        </w:trPr>
        <w:tc>
          <w:tcPr>
            <w:tcW w:w="2836"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16B8F3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405" w:type="dxa"/>
            <w:tcBorders>
              <w:top w:val="single" w:sz="4" w:space="0" w:color="auto"/>
              <w:left w:val="nil"/>
              <w:bottom w:val="single" w:sz="8" w:space="0" w:color="auto"/>
              <w:right w:val="single" w:sz="4" w:space="0" w:color="auto"/>
            </w:tcBorders>
            <w:shd w:val="clear" w:color="auto" w:fill="auto"/>
            <w:vAlign w:val="center"/>
            <w:hideMark/>
          </w:tcPr>
          <w:p w14:paraId="76625EBC"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6D95B1E"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4B895B73"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F86248A"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0834B33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1139" w:type="dxa"/>
            <w:tcBorders>
              <w:top w:val="single" w:sz="4" w:space="0" w:color="auto"/>
              <w:left w:val="nil"/>
              <w:bottom w:val="single" w:sz="8" w:space="0" w:color="auto"/>
              <w:right w:val="single" w:sz="4" w:space="0" w:color="auto"/>
            </w:tcBorders>
            <w:shd w:val="clear" w:color="auto" w:fill="auto"/>
            <w:vAlign w:val="center"/>
            <w:hideMark/>
          </w:tcPr>
          <w:p w14:paraId="68CB891C"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139" w:type="dxa"/>
            <w:tcBorders>
              <w:top w:val="single" w:sz="4" w:space="0" w:color="auto"/>
              <w:left w:val="nil"/>
              <w:bottom w:val="single" w:sz="8" w:space="0" w:color="auto"/>
              <w:right w:val="single" w:sz="4" w:space="0" w:color="auto"/>
            </w:tcBorders>
            <w:shd w:val="clear" w:color="auto" w:fill="auto"/>
            <w:vAlign w:val="center"/>
            <w:hideMark/>
          </w:tcPr>
          <w:p w14:paraId="6357F25A"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430" w:type="dxa"/>
            <w:tcBorders>
              <w:top w:val="single" w:sz="4" w:space="0" w:color="auto"/>
              <w:left w:val="nil"/>
              <w:bottom w:val="single" w:sz="8" w:space="0" w:color="auto"/>
              <w:right w:val="single" w:sz="4" w:space="0" w:color="auto"/>
            </w:tcBorders>
            <w:shd w:val="clear" w:color="auto" w:fill="auto"/>
            <w:vAlign w:val="center"/>
            <w:hideMark/>
          </w:tcPr>
          <w:p w14:paraId="3FF95836"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BB9F093"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074F12E5"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281" w:type="dxa"/>
            <w:tcBorders>
              <w:top w:val="single" w:sz="4" w:space="0" w:color="auto"/>
              <w:left w:val="nil"/>
              <w:bottom w:val="single" w:sz="8" w:space="0" w:color="auto"/>
              <w:right w:val="single" w:sz="4" w:space="0" w:color="auto"/>
            </w:tcBorders>
            <w:shd w:val="clear" w:color="auto" w:fill="auto"/>
            <w:vAlign w:val="center"/>
          </w:tcPr>
          <w:p w14:paraId="7F94865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7FF2F625"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26D9E65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3152F0" w:rsidRPr="005824E4" w14:paraId="20D17DB3" w14:textId="77777777" w:rsidTr="00303217">
        <w:trPr>
          <w:gridBefore w:val="1"/>
          <w:wBefore w:w="6" w:type="dxa"/>
          <w:trHeight w:val="163"/>
        </w:trPr>
        <w:tc>
          <w:tcPr>
            <w:tcW w:w="8771" w:type="dxa"/>
            <w:gridSpan w:val="6"/>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30955F67" w14:textId="5E1E0CB4" w:rsidR="003152F0" w:rsidRPr="005824E4" w:rsidRDefault="003152F0" w:rsidP="007B6174">
            <w:pPr>
              <w:rPr>
                <w:sz w:val="18"/>
                <w:szCs w:val="18"/>
                <w:lang w:val="bs-Latn-BA" w:eastAsia="bs-Latn-BA"/>
              </w:rPr>
            </w:pPr>
            <w:r w:rsidRPr="005824E4">
              <w:rPr>
                <w:rFonts w:eastAsia="Calibri"/>
                <w:b/>
                <w:bCs/>
                <w:sz w:val="18"/>
                <w:szCs w:val="18"/>
                <w:lang w:val="bs-Latn-BA" w:eastAsia="en-US"/>
              </w:rPr>
              <w:t xml:space="preserve">14.2.1.2 </w:t>
            </w:r>
            <w:r w:rsidR="00702DF8" w:rsidRPr="005824E4">
              <w:rPr>
                <w:rFonts w:eastAsia="Calibri"/>
                <w:b/>
                <w:bCs/>
                <w:sz w:val="18"/>
                <w:szCs w:val="18"/>
                <w:lang w:val="bs-Latn-BA" w:eastAsia="en-US"/>
              </w:rPr>
              <w:t>Unapređenje</w:t>
            </w:r>
            <w:r w:rsidRPr="005824E4">
              <w:rPr>
                <w:rFonts w:eastAsia="Calibri"/>
                <w:b/>
                <w:bCs/>
                <w:sz w:val="18"/>
                <w:szCs w:val="18"/>
                <w:lang w:val="bs-Latn-BA" w:eastAsia="en-US"/>
              </w:rPr>
              <w:t xml:space="preserve"> zakonodavnog okvira, kapaciteta i vođenja upravnog postupka iz nadležnosti </w:t>
            </w:r>
            <w:r w:rsidR="007B6174" w:rsidRPr="005824E4">
              <w:rPr>
                <w:rFonts w:eastAsia="Calibri"/>
                <w:b/>
                <w:bCs/>
                <w:sz w:val="18"/>
                <w:szCs w:val="18"/>
                <w:lang w:val="bs-Latn-BA" w:eastAsia="en-US"/>
              </w:rPr>
              <w:t>SU</w:t>
            </w:r>
          </w:p>
        </w:tc>
        <w:tc>
          <w:tcPr>
            <w:tcW w:w="113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79D073" w14:textId="59C41CA2" w:rsidR="003152F0" w:rsidRPr="005824E4" w:rsidRDefault="00220CBA" w:rsidP="003152F0">
            <w:pPr>
              <w:jc w:val="right"/>
              <w:rPr>
                <w:b/>
                <w:sz w:val="18"/>
                <w:szCs w:val="18"/>
                <w:lang w:val="bs-Latn-BA" w:eastAsia="bs-Latn-BA"/>
              </w:rPr>
            </w:pPr>
            <w:r w:rsidRPr="005824E4">
              <w:rPr>
                <w:b/>
                <w:sz w:val="18"/>
                <w:szCs w:val="18"/>
                <w:lang w:val="bs-Latn-BA" w:eastAsia="bs-Latn-BA"/>
              </w:rPr>
              <w:t>681.400</w:t>
            </w:r>
          </w:p>
        </w:tc>
        <w:tc>
          <w:tcPr>
            <w:tcW w:w="113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3ECA67" w14:textId="3CB9901E" w:rsidR="003152F0" w:rsidRPr="005824E4" w:rsidRDefault="00220CBA" w:rsidP="003152F0">
            <w:pPr>
              <w:jc w:val="right"/>
              <w:rPr>
                <w:b/>
                <w:sz w:val="18"/>
                <w:szCs w:val="18"/>
                <w:lang w:val="bs-Latn-BA" w:eastAsia="bs-Latn-BA"/>
              </w:rPr>
            </w:pPr>
            <w:r w:rsidRPr="005824E4">
              <w:rPr>
                <w:b/>
                <w:sz w:val="18"/>
                <w:szCs w:val="18"/>
                <w:lang w:val="bs-Latn-BA" w:eastAsia="bs-Latn-BA"/>
              </w:rPr>
              <w:t>681.400</w:t>
            </w:r>
          </w:p>
        </w:tc>
        <w:tc>
          <w:tcPr>
            <w:tcW w:w="43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E7D0BA" w14:textId="77777777" w:rsidR="003152F0" w:rsidRPr="005824E4" w:rsidRDefault="003152F0" w:rsidP="003152F0">
            <w:pPr>
              <w:jc w:val="right"/>
              <w:rPr>
                <w:b/>
                <w:sz w:val="18"/>
                <w:szCs w:val="18"/>
                <w:lang w:val="bs-Latn-BA" w:eastAsia="bs-Latn-BA"/>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C3F140F" w14:textId="77777777" w:rsidR="003152F0" w:rsidRPr="005824E4" w:rsidRDefault="003152F0" w:rsidP="003152F0">
            <w:pPr>
              <w:jc w:val="right"/>
              <w:rPr>
                <w:b/>
                <w:sz w:val="18"/>
                <w:szCs w:val="18"/>
                <w:lang w:val="bs-Latn-BA" w:eastAsia="bs-Latn-BA"/>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F16EE6" w14:textId="77777777" w:rsidR="003152F0" w:rsidRPr="005824E4" w:rsidRDefault="003152F0" w:rsidP="003152F0">
            <w:pPr>
              <w:jc w:val="right"/>
              <w:rPr>
                <w:b/>
                <w:sz w:val="18"/>
                <w:szCs w:val="18"/>
                <w:lang w:val="bs-Latn-BA" w:eastAsia="bs-Latn-BA"/>
              </w:rPr>
            </w:pPr>
          </w:p>
        </w:tc>
        <w:tc>
          <w:tcPr>
            <w:tcW w:w="128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38332B" w14:textId="1614922B" w:rsidR="003152F0" w:rsidRPr="005824E4" w:rsidRDefault="00220CBA" w:rsidP="003152F0">
            <w:pPr>
              <w:jc w:val="right"/>
              <w:rPr>
                <w:b/>
                <w:sz w:val="18"/>
                <w:szCs w:val="18"/>
                <w:lang w:val="bs-Latn-BA" w:eastAsia="bs-Latn-BA"/>
              </w:rPr>
            </w:pPr>
            <w:r w:rsidRPr="005824E4">
              <w:rPr>
                <w:b/>
                <w:sz w:val="18"/>
                <w:szCs w:val="18"/>
                <w:lang w:val="bs-Latn-BA" w:eastAsia="bs-Latn-BA"/>
              </w:rPr>
              <w:t>681.400</w:t>
            </w:r>
          </w:p>
        </w:tc>
        <w:tc>
          <w:tcPr>
            <w:tcW w:w="1139" w:type="dxa"/>
            <w:gridSpan w:val="2"/>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060FA249" w14:textId="77777777" w:rsidR="003152F0" w:rsidRPr="005824E4" w:rsidRDefault="003152F0" w:rsidP="003152F0">
            <w:pPr>
              <w:jc w:val="center"/>
              <w:rPr>
                <w:sz w:val="18"/>
                <w:szCs w:val="18"/>
                <w:lang w:val="bs-Latn-BA" w:eastAsia="bs-Latn-BA"/>
              </w:rPr>
            </w:pPr>
          </w:p>
        </w:tc>
      </w:tr>
      <w:tr w:rsidR="00E03B06" w:rsidRPr="005824E4" w14:paraId="2AC12C5F" w14:textId="77777777" w:rsidTr="0000475C">
        <w:tblPrEx>
          <w:tblLook w:val="0000" w:firstRow="0" w:lastRow="0" w:firstColumn="0" w:lastColumn="0" w:noHBand="0" w:noVBand="0"/>
        </w:tblPrEx>
        <w:trPr>
          <w:cantSplit/>
          <w:trHeight w:val="1771"/>
        </w:trPr>
        <w:tc>
          <w:tcPr>
            <w:tcW w:w="2836" w:type="dxa"/>
            <w:gridSpan w:val="2"/>
            <w:tcBorders>
              <w:top w:val="single" w:sz="6" w:space="0" w:color="auto"/>
              <w:left w:val="single" w:sz="6" w:space="0" w:color="auto"/>
              <w:bottom w:val="single" w:sz="6" w:space="0" w:color="auto"/>
              <w:right w:val="single" w:sz="4" w:space="0" w:color="auto"/>
            </w:tcBorders>
            <w:vAlign w:val="center"/>
          </w:tcPr>
          <w:p w14:paraId="39376AB6" w14:textId="4E9D6CD7" w:rsidR="00E03B06" w:rsidRPr="005824E4" w:rsidRDefault="00E03B06" w:rsidP="00546049">
            <w:pPr>
              <w:rPr>
                <w:sz w:val="18"/>
                <w:szCs w:val="18"/>
                <w:lang w:val="bs-Latn-BA" w:eastAsia="bs-Latn-BA"/>
              </w:rPr>
            </w:pPr>
            <w:r w:rsidRPr="005824E4">
              <w:rPr>
                <w:sz w:val="18"/>
                <w:szCs w:val="18"/>
                <w:lang w:val="bs-Latn-BA" w:eastAsia="bs-Latn-BA"/>
              </w:rPr>
              <w:t>1) Izrada Zakona o izmjenama i dopunama Zakona o državnoj službi u institucijama Bosne i Hercegovine</w:t>
            </w:r>
          </w:p>
        </w:tc>
        <w:tc>
          <w:tcPr>
            <w:tcW w:w="1405" w:type="dxa"/>
            <w:vMerge w:val="restart"/>
            <w:tcBorders>
              <w:top w:val="single" w:sz="4" w:space="0" w:color="auto"/>
              <w:left w:val="single" w:sz="4" w:space="0" w:color="auto"/>
              <w:right w:val="single" w:sz="4" w:space="0" w:color="auto"/>
            </w:tcBorders>
            <w:vAlign w:val="center"/>
          </w:tcPr>
          <w:p w14:paraId="1E05937F" w14:textId="76F28B64" w:rsidR="00E03B06" w:rsidRPr="005824E4" w:rsidRDefault="00E03B06" w:rsidP="00E03B06">
            <w:pPr>
              <w:jc w:val="center"/>
              <w:rPr>
                <w:sz w:val="18"/>
                <w:szCs w:val="18"/>
                <w:lang w:val="bs-Latn-BA" w:eastAsia="bs-Latn-BA"/>
              </w:rPr>
            </w:pPr>
            <w:r w:rsidRPr="005824E4">
              <w:rPr>
                <w:sz w:val="18"/>
                <w:szCs w:val="18"/>
                <w:lang w:val="bs-Latn-BA" w:eastAsia="bs-Latn-BA"/>
              </w:rPr>
              <w:t>SU</w:t>
            </w:r>
          </w:p>
        </w:tc>
        <w:tc>
          <w:tcPr>
            <w:tcW w:w="1134" w:type="dxa"/>
            <w:tcBorders>
              <w:top w:val="single" w:sz="6" w:space="0" w:color="auto"/>
              <w:left w:val="single" w:sz="6" w:space="0" w:color="auto"/>
              <w:bottom w:val="single" w:sz="4" w:space="0" w:color="auto"/>
              <w:right w:val="single" w:sz="6" w:space="0" w:color="auto"/>
            </w:tcBorders>
            <w:vAlign w:val="center"/>
          </w:tcPr>
          <w:p w14:paraId="56F83EA2" w14:textId="1C750B4B" w:rsidR="00E03B06" w:rsidRPr="005824E4" w:rsidRDefault="00E03B06" w:rsidP="00546049">
            <w:pPr>
              <w:rPr>
                <w:sz w:val="18"/>
                <w:szCs w:val="18"/>
                <w:lang w:val="bs-Latn-BA" w:eastAsia="bs-Latn-BA"/>
              </w:rPr>
            </w:pPr>
            <w:r w:rsidRPr="005824E4">
              <w:rPr>
                <w:sz w:val="18"/>
                <w:szCs w:val="18"/>
                <w:lang w:val="bs-Latn-BA" w:eastAsia="bs-Latn-BA"/>
              </w:rPr>
              <w:t>Analiza</w:t>
            </w:r>
          </w:p>
        </w:tc>
        <w:tc>
          <w:tcPr>
            <w:tcW w:w="850" w:type="dxa"/>
            <w:tcBorders>
              <w:top w:val="single" w:sz="6" w:space="0" w:color="auto"/>
              <w:left w:val="single" w:sz="6" w:space="0" w:color="auto"/>
              <w:bottom w:val="single" w:sz="4" w:space="0" w:color="auto"/>
              <w:right w:val="single" w:sz="4" w:space="0" w:color="auto"/>
            </w:tcBorders>
            <w:vAlign w:val="center"/>
          </w:tcPr>
          <w:p w14:paraId="0C87C258" w14:textId="7B5EE5C0" w:rsidR="00E03B06" w:rsidRPr="005824E4" w:rsidRDefault="00E03B06" w:rsidP="00546049">
            <w:pPr>
              <w:jc w:val="center"/>
              <w:rPr>
                <w:sz w:val="18"/>
                <w:szCs w:val="18"/>
                <w:lang w:val="bs-Latn-BA" w:eastAsia="bs-Latn-BA"/>
              </w:rPr>
            </w:pPr>
            <w:r w:rsidRPr="005824E4">
              <w:rPr>
                <w:sz w:val="18"/>
                <w:szCs w:val="18"/>
                <w:lang w:val="bs-Latn-BA" w:eastAsia="bs-Latn-BA"/>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4F375640" w14:textId="708B6A49" w:rsidR="00E03B06" w:rsidRPr="005824E4" w:rsidRDefault="00E03B06" w:rsidP="00546049">
            <w:pPr>
              <w:rPr>
                <w:sz w:val="18"/>
                <w:szCs w:val="18"/>
                <w:lang w:val="bs-Latn-BA" w:eastAsia="bs-Latn-BA"/>
              </w:rPr>
            </w:pPr>
            <w:r w:rsidRPr="005824E4">
              <w:rPr>
                <w:sz w:val="18"/>
                <w:szCs w:val="18"/>
                <w:lang w:val="bs-Latn-BA" w:eastAsia="bs-Latn-BA"/>
              </w:rPr>
              <w:t>Izrađena prethodna procjena uticaja propisa i nacrt propisa, EU inicijative, zaključak VM BiH sa 38. sjednice od 26. 05. 2021. godine</w:t>
            </w:r>
          </w:p>
        </w:tc>
        <w:tc>
          <w:tcPr>
            <w:tcW w:w="1418" w:type="dxa"/>
            <w:tcBorders>
              <w:top w:val="single" w:sz="4" w:space="0" w:color="auto"/>
              <w:left w:val="single" w:sz="4" w:space="0" w:color="auto"/>
              <w:bottom w:val="single" w:sz="4" w:space="0" w:color="auto"/>
              <w:right w:val="single" w:sz="4" w:space="0" w:color="auto"/>
            </w:tcBorders>
            <w:vAlign w:val="center"/>
          </w:tcPr>
          <w:p w14:paraId="7FF05FE0" w14:textId="610DADA3" w:rsidR="00E03B06" w:rsidRPr="005824E4" w:rsidRDefault="00E03B06" w:rsidP="00546049">
            <w:pPr>
              <w:rPr>
                <w:sz w:val="18"/>
                <w:szCs w:val="18"/>
                <w:lang w:val="bs-Latn-BA" w:eastAsia="bs-Latn-BA"/>
              </w:rPr>
            </w:pPr>
            <w:r w:rsidRPr="005824E4">
              <w:rPr>
                <w:sz w:val="18"/>
                <w:szCs w:val="18"/>
                <w:lang w:val="bs-Latn-BA" w:eastAsia="bs-Latn-BA"/>
              </w:rPr>
              <w:t>Izrađen Zakon  upućen u proceduru usvajanja VM BiH (utvrđen prijedlog zakona od strane VM BiH, upućen i usvojen od PS BiH)</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14:paraId="439B0B5C"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1139" w:type="dxa"/>
            <w:vMerge w:val="restart"/>
            <w:tcBorders>
              <w:top w:val="single" w:sz="4" w:space="0" w:color="auto"/>
              <w:left w:val="single" w:sz="4" w:space="0" w:color="auto"/>
              <w:bottom w:val="single" w:sz="4" w:space="0" w:color="auto"/>
              <w:right w:val="single" w:sz="4" w:space="0" w:color="auto"/>
            </w:tcBorders>
            <w:vAlign w:val="center"/>
          </w:tcPr>
          <w:p w14:paraId="2E0FB359"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430" w:type="dxa"/>
            <w:vMerge w:val="restart"/>
            <w:tcBorders>
              <w:top w:val="single" w:sz="4" w:space="0" w:color="auto"/>
              <w:left w:val="single" w:sz="4" w:space="0" w:color="auto"/>
              <w:bottom w:val="single" w:sz="4" w:space="0" w:color="auto"/>
              <w:right w:val="single" w:sz="4" w:space="0" w:color="auto"/>
            </w:tcBorders>
            <w:vAlign w:val="center"/>
          </w:tcPr>
          <w:p w14:paraId="2B601887"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099B98E"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4702D24"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1281" w:type="dxa"/>
            <w:vMerge w:val="restart"/>
            <w:tcBorders>
              <w:top w:val="single" w:sz="4" w:space="0" w:color="auto"/>
              <w:left w:val="single" w:sz="4" w:space="0" w:color="auto"/>
              <w:bottom w:val="single" w:sz="4" w:space="0" w:color="auto"/>
              <w:right w:val="single" w:sz="4" w:space="0" w:color="auto"/>
            </w:tcBorders>
            <w:vAlign w:val="center"/>
          </w:tcPr>
          <w:p w14:paraId="1E808C88"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49BF7B3" w14:textId="14BF3C35" w:rsidR="00E03B06" w:rsidRPr="005824E4" w:rsidRDefault="00E03B06" w:rsidP="00546049">
            <w:pPr>
              <w:autoSpaceDE w:val="0"/>
              <w:autoSpaceDN w:val="0"/>
              <w:adjustRightInd w:val="0"/>
              <w:ind w:left="113" w:right="113"/>
              <w:jc w:val="center"/>
              <w:rPr>
                <w:rFonts w:eastAsia="Calibri"/>
                <w:bCs/>
                <w:sz w:val="18"/>
                <w:szCs w:val="18"/>
                <w:lang w:val="bs-Latn-BA" w:eastAsia="en-US"/>
              </w:rPr>
            </w:pPr>
            <w:r w:rsidRPr="005824E4">
              <w:rPr>
                <w:sz w:val="18"/>
                <w:szCs w:val="18"/>
                <w:lang w:val="bs-Latn-BA" w:eastAsia="bs-Latn-BA"/>
              </w:rPr>
              <w:t>0330180 - JUSCD</w:t>
            </w:r>
          </w:p>
        </w:tc>
        <w:tc>
          <w:tcPr>
            <w:tcW w:w="572" w:type="dxa"/>
            <w:tcBorders>
              <w:top w:val="single" w:sz="6" w:space="0" w:color="auto"/>
              <w:left w:val="single" w:sz="4" w:space="0" w:color="auto"/>
              <w:bottom w:val="single" w:sz="6" w:space="0" w:color="auto"/>
              <w:right w:val="single" w:sz="6" w:space="0" w:color="auto"/>
            </w:tcBorders>
            <w:vAlign w:val="center"/>
          </w:tcPr>
          <w:p w14:paraId="2E7A7402" w14:textId="4A2DE8E8" w:rsidR="00E03B06" w:rsidRPr="005824E4" w:rsidRDefault="00E03B06" w:rsidP="00546049">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I-IV</w:t>
            </w:r>
          </w:p>
        </w:tc>
      </w:tr>
      <w:tr w:rsidR="00E03B06" w:rsidRPr="005824E4" w14:paraId="0F0BB69B" w14:textId="77777777" w:rsidTr="0000475C">
        <w:tblPrEx>
          <w:tblLook w:val="0000" w:firstRow="0" w:lastRow="0" w:firstColumn="0" w:lastColumn="0" w:noHBand="0" w:noVBand="0"/>
        </w:tblPrEx>
        <w:trPr>
          <w:cantSplit/>
          <w:trHeight w:val="895"/>
        </w:trPr>
        <w:tc>
          <w:tcPr>
            <w:tcW w:w="2836" w:type="dxa"/>
            <w:gridSpan w:val="2"/>
            <w:tcBorders>
              <w:top w:val="single" w:sz="6" w:space="0" w:color="auto"/>
              <w:left w:val="single" w:sz="6" w:space="0" w:color="auto"/>
              <w:bottom w:val="single" w:sz="4" w:space="0" w:color="auto"/>
              <w:right w:val="single" w:sz="4" w:space="0" w:color="auto"/>
            </w:tcBorders>
            <w:vAlign w:val="center"/>
          </w:tcPr>
          <w:p w14:paraId="79FB73C8" w14:textId="0B2168C9" w:rsidR="00E03B06" w:rsidRPr="005824E4" w:rsidRDefault="00E03B06" w:rsidP="00546049">
            <w:pPr>
              <w:rPr>
                <w:sz w:val="18"/>
                <w:szCs w:val="18"/>
                <w:lang w:val="bs-Latn-BA" w:eastAsia="bs-Latn-BA"/>
              </w:rPr>
            </w:pPr>
            <w:r w:rsidRPr="005824E4">
              <w:rPr>
                <w:sz w:val="18"/>
                <w:szCs w:val="18"/>
                <w:lang w:val="bs-Latn-BA" w:eastAsia="bs-Latn-BA"/>
              </w:rPr>
              <w:t>2) Izrada Zakon o slobodi pristupa informacijama u Bosni i Hercegovini</w:t>
            </w:r>
          </w:p>
        </w:tc>
        <w:tc>
          <w:tcPr>
            <w:tcW w:w="1405" w:type="dxa"/>
            <w:vMerge/>
            <w:tcBorders>
              <w:left w:val="single" w:sz="4" w:space="0" w:color="auto"/>
              <w:bottom w:val="single" w:sz="4" w:space="0" w:color="auto"/>
              <w:right w:val="single" w:sz="4" w:space="0" w:color="auto"/>
            </w:tcBorders>
            <w:vAlign w:val="center"/>
          </w:tcPr>
          <w:p w14:paraId="3E95B6B8" w14:textId="733AB2EE" w:rsidR="00E03B06" w:rsidRPr="005824E4" w:rsidRDefault="00E03B06" w:rsidP="00546049">
            <w:pPr>
              <w:jc w:val="center"/>
              <w:rPr>
                <w:sz w:val="18"/>
                <w:szCs w:val="18"/>
                <w:lang w:val="bs-Latn-BA" w:eastAsia="bs-Latn-BA"/>
              </w:rPr>
            </w:pPr>
          </w:p>
        </w:tc>
        <w:tc>
          <w:tcPr>
            <w:tcW w:w="1134" w:type="dxa"/>
            <w:tcBorders>
              <w:left w:val="single" w:sz="4" w:space="0" w:color="auto"/>
              <w:bottom w:val="single" w:sz="4" w:space="0" w:color="auto"/>
              <w:right w:val="single" w:sz="6" w:space="0" w:color="auto"/>
            </w:tcBorders>
            <w:vAlign w:val="center"/>
          </w:tcPr>
          <w:p w14:paraId="108F7C73" w14:textId="401ABE24" w:rsidR="00E03B06" w:rsidRPr="005824E4" w:rsidRDefault="00E03B06" w:rsidP="00546049">
            <w:pPr>
              <w:rPr>
                <w:sz w:val="18"/>
                <w:szCs w:val="18"/>
                <w:lang w:val="bs-Latn-BA" w:eastAsia="bs-Latn-BA"/>
              </w:rPr>
            </w:pPr>
            <w:r w:rsidRPr="005824E4">
              <w:rPr>
                <w:sz w:val="18"/>
                <w:szCs w:val="18"/>
                <w:lang w:val="bs-Latn-BA" w:eastAsia="bs-Latn-BA"/>
              </w:rPr>
              <w:t>Zakon</w:t>
            </w:r>
          </w:p>
        </w:tc>
        <w:tc>
          <w:tcPr>
            <w:tcW w:w="850" w:type="dxa"/>
            <w:tcBorders>
              <w:left w:val="single" w:sz="6" w:space="0" w:color="auto"/>
              <w:bottom w:val="single" w:sz="4" w:space="0" w:color="auto"/>
              <w:right w:val="single" w:sz="4" w:space="0" w:color="auto"/>
            </w:tcBorders>
            <w:vAlign w:val="center"/>
          </w:tcPr>
          <w:p w14:paraId="6BA605D1" w14:textId="7BFBF505" w:rsidR="00E03B06" w:rsidRPr="005824E4" w:rsidRDefault="00E03B06" w:rsidP="00546049">
            <w:pPr>
              <w:jc w:val="center"/>
              <w:rPr>
                <w:sz w:val="18"/>
                <w:szCs w:val="18"/>
                <w:lang w:val="bs-Latn-BA" w:eastAsia="bs-Latn-BA"/>
              </w:rPr>
            </w:pPr>
            <w:r w:rsidRPr="005824E4">
              <w:rPr>
                <w:sz w:val="18"/>
                <w:szCs w:val="18"/>
                <w:lang w:val="bs-Latn-BA" w:eastAsia="bs-Latn-BA"/>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5B3A0C0D" w14:textId="232398D7" w:rsidR="00E03B06" w:rsidRPr="005824E4" w:rsidRDefault="00E03B06" w:rsidP="00546049">
            <w:pPr>
              <w:rPr>
                <w:sz w:val="18"/>
                <w:szCs w:val="18"/>
                <w:lang w:val="bs-Latn-BA" w:eastAsia="bs-Latn-BA"/>
              </w:rPr>
            </w:pPr>
            <w:r w:rsidRPr="005824E4">
              <w:rPr>
                <w:sz w:val="18"/>
                <w:szCs w:val="18"/>
                <w:lang w:val="bs-Latn-BA" w:eastAsia="bs-Latn-BA"/>
              </w:rPr>
              <w:t>Prethodna procjena uticaja propisa, propis na snazi, analiza, nacrt propisa, sveobuhvat-na procjena uticaja</w:t>
            </w:r>
          </w:p>
        </w:tc>
        <w:tc>
          <w:tcPr>
            <w:tcW w:w="1418" w:type="dxa"/>
            <w:tcBorders>
              <w:top w:val="single" w:sz="4" w:space="0" w:color="auto"/>
              <w:left w:val="single" w:sz="4" w:space="0" w:color="auto"/>
              <w:bottom w:val="single" w:sz="4" w:space="0" w:color="auto"/>
              <w:right w:val="single" w:sz="4" w:space="0" w:color="auto"/>
            </w:tcBorders>
            <w:vAlign w:val="center"/>
          </w:tcPr>
          <w:p w14:paraId="6C35F4A7" w14:textId="77777777" w:rsidR="00E03B06" w:rsidRPr="005824E4" w:rsidRDefault="00E03B06" w:rsidP="00546049">
            <w:pPr>
              <w:rPr>
                <w:sz w:val="18"/>
                <w:szCs w:val="18"/>
                <w:lang w:val="bs-Latn-BA" w:eastAsia="bs-Latn-BA"/>
              </w:rPr>
            </w:pPr>
            <w:r w:rsidRPr="005824E4">
              <w:rPr>
                <w:sz w:val="18"/>
                <w:szCs w:val="18"/>
                <w:lang w:val="bs-Latn-BA" w:eastAsia="bs-Latn-BA"/>
              </w:rPr>
              <w:t>Usaglašen nacrt Zakona i upućen u proceduru usvajanja</w:t>
            </w:r>
          </w:p>
          <w:p w14:paraId="1053F855" w14:textId="6CF78CF9" w:rsidR="00E03B06" w:rsidRPr="005824E4" w:rsidRDefault="00E03B06" w:rsidP="00546049">
            <w:pPr>
              <w:rPr>
                <w:sz w:val="18"/>
                <w:szCs w:val="18"/>
                <w:lang w:val="bs-Latn-BA" w:eastAsia="bs-Latn-BA"/>
              </w:rPr>
            </w:pPr>
            <w:r w:rsidRPr="005824E4">
              <w:rPr>
                <w:sz w:val="18"/>
                <w:szCs w:val="18"/>
                <w:lang w:val="bs-Latn-BA" w:eastAsia="bs-Latn-BA"/>
              </w:rPr>
              <w:t>(utvrđen prijedlog zakona od strane VM BiH, upućen i usvojen od PS BiH)</w:t>
            </w:r>
          </w:p>
        </w:tc>
        <w:tc>
          <w:tcPr>
            <w:tcW w:w="1139" w:type="dxa"/>
            <w:vMerge/>
            <w:tcBorders>
              <w:top w:val="single" w:sz="4" w:space="0" w:color="auto"/>
              <w:left w:val="single" w:sz="4" w:space="0" w:color="auto"/>
              <w:bottom w:val="single" w:sz="4" w:space="0" w:color="auto"/>
              <w:right w:val="single" w:sz="4" w:space="0" w:color="auto"/>
            </w:tcBorders>
            <w:vAlign w:val="center"/>
          </w:tcPr>
          <w:p w14:paraId="006A9EB0"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1139" w:type="dxa"/>
            <w:vMerge/>
            <w:tcBorders>
              <w:top w:val="single" w:sz="4" w:space="0" w:color="auto"/>
              <w:left w:val="single" w:sz="4" w:space="0" w:color="auto"/>
              <w:bottom w:val="single" w:sz="4" w:space="0" w:color="auto"/>
              <w:right w:val="single" w:sz="4" w:space="0" w:color="auto"/>
            </w:tcBorders>
            <w:vAlign w:val="center"/>
          </w:tcPr>
          <w:p w14:paraId="15567632"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430" w:type="dxa"/>
            <w:vMerge/>
            <w:tcBorders>
              <w:top w:val="single" w:sz="4" w:space="0" w:color="auto"/>
              <w:left w:val="single" w:sz="4" w:space="0" w:color="auto"/>
              <w:bottom w:val="single" w:sz="4" w:space="0" w:color="auto"/>
              <w:right w:val="single" w:sz="4" w:space="0" w:color="auto"/>
            </w:tcBorders>
            <w:vAlign w:val="center"/>
          </w:tcPr>
          <w:p w14:paraId="31010EBE"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09F654E"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DFE2E19"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2B3B6597" w14:textId="77777777" w:rsidR="00E03B06" w:rsidRPr="005824E4" w:rsidRDefault="00E03B06" w:rsidP="00546049">
            <w:pPr>
              <w:autoSpaceDE w:val="0"/>
              <w:autoSpaceDN w:val="0"/>
              <w:adjustRightInd w:val="0"/>
              <w:jc w:val="right"/>
              <w:rPr>
                <w:rFonts w:eastAsia="Calibri"/>
                <w:bCs/>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20B50E40" w14:textId="77777777" w:rsidR="00E03B06" w:rsidRPr="005824E4" w:rsidRDefault="00E03B06" w:rsidP="00546049">
            <w:pPr>
              <w:autoSpaceDE w:val="0"/>
              <w:autoSpaceDN w:val="0"/>
              <w:adjustRightInd w:val="0"/>
              <w:ind w:left="113" w:right="113"/>
              <w:jc w:val="center"/>
              <w:rPr>
                <w:rFonts w:eastAsia="Calibri"/>
                <w:bCs/>
                <w:sz w:val="18"/>
                <w:szCs w:val="18"/>
                <w:lang w:val="bs-Latn-BA" w:eastAsia="en-US"/>
              </w:rPr>
            </w:pPr>
          </w:p>
        </w:tc>
        <w:tc>
          <w:tcPr>
            <w:tcW w:w="572" w:type="dxa"/>
            <w:tcBorders>
              <w:top w:val="single" w:sz="6" w:space="0" w:color="auto"/>
              <w:left w:val="single" w:sz="4" w:space="0" w:color="auto"/>
              <w:bottom w:val="single" w:sz="4" w:space="0" w:color="auto"/>
              <w:right w:val="single" w:sz="6" w:space="0" w:color="auto"/>
            </w:tcBorders>
            <w:vAlign w:val="center"/>
          </w:tcPr>
          <w:p w14:paraId="5CF07029" w14:textId="1469C8C0" w:rsidR="00E03B06" w:rsidRPr="005824E4" w:rsidRDefault="00E03B06" w:rsidP="00546049">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I-IV</w:t>
            </w:r>
          </w:p>
        </w:tc>
      </w:tr>
    </w:tbl>
    <w:p w14:paraId="08C84006" w14:textId="77777777" w:rsidR="00303217" w:rsidRPr="005824E4" w:rsidRDefault="00303217">
      <w:pPr>
        <w:spacing w:after="160" w:line="259" w:lineRule="auto"/>
        <w:rPr>
          <w:lang w:val="bs-Latn-BA"/>
        </w:rPr>
      </w:pPr>
      <w:r w:rsidRPr="005824E4">
        <w:rPr>
          <w:lang w:val="bs-Latn-BA"/>
        </w:rPr>
        <w:br w:type="page"/>
      </w:r>
    </w:p>
    <w:tbl>
      <w:tblPr>
        <w:tblW w:w="14892" w:type="dxa"/>
        <w:tblInd w:w="-18" w:type="dxa"/>
        <w:tblLayout w:type="fixed"/>
        <w:tblLook w:val="04A0" w:firstRow="1" w:lastRow="0" w:firstColumn="1" w:lastColumn="0" w:noHBand="0" w:noVBand="1"/>
      </w:tblPr>
      <w:tblGrid>
        <w:gridCol w:w="2848"/>
        <w:gridCol w:w="1413"/>
        <w:gridCol w:w="1134"/>
        <w:gridCol w:w="850"/>
        <w:gridCol w:w="1134"/>
        <w:gridCol w:w="1418"/>
        <w:gridCol w:w="1134"/>
        <w:gridCol w:w="1134"/>
        <w:gridCol w:w="425"/>
        <w:gridCol w:w="425"/>
        <w:gridCol w:w="567"/>
        <w:gridCol w:w="1276"/>
        <w:gridCol w:w="567"/>
        <w:gridCol w:w="567"/>
      </w:tblGrid>
      <w:tr w:rsidR="0069270F" w:rsidRPr="005824E4" w14:paraId="09B87F0C" w14:textId="77777777" w:rsidTr="0077637A">
        <w:trPr>
          <w:trHeight w:val="255"/>
        </w:trPr>
        <w:tc>
          <w:tcPr>
            <w:tcW w:w="28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A2CF44" w14:textId="77777777" w:rsidR="00A0033F" w:rsidRPr="005824E4" w:rsidRDefault="00A0033F" w:rsidP="0077637A">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6208C" w14:textId="77777777" w:rsidR="00A0033F" w:rsidRPr="005824E4" w:rsidRDefault="00A0033F" w:rsidP="0077637A">
            <w:pPr>
              <w:jc w:val="center"/>
              <w:rPr>
                <w:b/>
                <w:bCs/>
                <w:sz w:val="18"/>
                <w:szCs w:val="18"/>
                <w:lang w:val="bs-Latn-BA" w:eastAsia="bs-Latn-BA"/>
              </w:rPr>
            </w:pPr>
            <w:r w:rsidRPr="005824E4">
              <w:rPr>
                <w:b/>
                <w:bCs/>
                <w:sz w:val="18"/>
                <w:szCs w:val="18"/>
                <w:lang w:val="bs-Latn-BA" w:eastAsia="bs-Latn-BA"/>
              </w:rPr>
              <w:t>Nosilac aktivnosti</w:t>
            </w:r>
          </w:p>
          <w:p w14:paraId="404B6138" w14:textId="77777777" w:rsidR="00A0033F" w:rsidRPr="005824E4" w:rsidRDefault="00A0033F" w:rsidP="0077637A">
            <w:pPr>
              <w:jc w:val="center"/>
              <w:rPr>
                <w:bCs/>
                <w:sz w:val="18"/>
                <w:szCs w:val="18"/>
                <w:lang w:val="bs-Latn-BA" w:eastAsia="bs-Latn-BA"/>
              </w:rPr>
            </w:pPr>
            <w:r w:rsidRPr="005824E4">
              <w:rPr>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DD6A53" w14:textId="3458E019" w:rsidR="00A0033F" w:rsidRPr="005824E4" w:rsidRDefault="00DF2EDC" w:rsidP="0077637A">
            <w:pPr>
              <w:jc w:val="center"/>
              <w:rPr>
                <w:b/>
                <w:bCs/>
                <w:sz w:val="18"/>
                <w:szCs w:val="18"/>
                <w:lang w:val="bs-Latn-BA" w:eastAsia="bs-Latn-BA"/>
              </w:rPr>
            </w:pPr>
            <w:r w:rsidRPr="005824E4">
              <w:rPr>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44C8D9" w14:textId="77777777" w:rsidR="00A0033F" w:rsidRPr="005824E4" w:rsidRDefault="00A0033F" w:rsidP="0077637A">
            <w:pPr>
              <w:jc w:val="center"/>
              <w:rPr>
                <w:b/>
                <w:bCs/>
                <w:sz w:val="18"/>
                <w:szCs w:val="18"/>
                <w:lang w:val="bs-Latn-BA" w:eastAsia="bs-Latn-BA"/>
              </w:rPr>
            </w:pPr>
            <w:r w:rsidRPr="005824E4">
              <w:rPr>
                <w:b/>
                <w:bCs/>
                <w:sz w:val="18"/>
                <w:szCs w:val="18"/>
                <w:lang w:val="bs-Latn-BA"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44D9E661" w14:textId="77777777" w:rsidR="00A0033F" w:rsidRPr="005824E4" w:rsidRDefault="00A0033F" w:rsidP="0077637A">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7667DDE5" w14:textId="77777777" w:rsidR="00A0033F" w:rsidRPr="005824E4" w:rsidRDefault="00A0033F" w:rsidP="0077637A">
            <w:pPr>
              <w:ind w:left="113" w:right="113"/>
              <w:rPr>
                <w:b/>
                <w:bCs/>
                <w:sz w:val="18"/>
                <w:szCs w:val="18"/>
                <w:lang w:val="bs-Latn-BA" w:eastAsia="bs-Latn-BA"/>
              </w:rPr>
            </w:pPr>
            <w:r w:rsidRPr="005824E4">
              <w:rPr>
                <w:b/>
                <w:bCs/>
                <w:sz w:val="18"/>
                <w:szCs w:val="18"/>
                <w:lang w:val="bs-Latn-BA"/>
              </w:rPr>
              <w:t>Planirani kvartal za provođenje</w:t>
            </w:r>
          </w:p>
        </w:tc>
      </w:tr>
      <w:tr w:rsidR="005C2C1B" w:rsidRPr="005824E4" w14:paraId="37B1B6F8" w14:textId="77777777" w:rsidTr="0077637A">
        <w:tblPrEx>
          <w:tblCellMar>
            <w:left w:w="95" w:type="dxa"/>
            <w:right w:w="95" w:type="dxa"/>
          </w:tblCellMar>
        </w:tblPrEx>
        <w:trPr>
          <w:trHeight w:val="458"/>
        </w:trPr>
        <w:tc>
          <w:tcPr>
            <w:tcW w:w="2848"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05EEB5B9" w14:textId="77777777" w:rsidR="005C2C1B" w:rsidRPr="005824E4" w:rsidRDefault="005C2C1B" w:rsidP="005C2C1B">
            <w:pPr>
              <w:rPr>
                <w:b/>
                <w:bCs/>
                <w:sz w:val="18"/>
                <w:szCs w:val="18"/>
                <w:lang w:val="bs-Latn-BA" w:eastAsia="bs-Latn-BA"/>
              </w:rPr>
            </w:pPr>
          </w:p>
        </w:tc>
        <w:tc>
          <w:tcPr>
            <w:tcW w:w="1413"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31BE1CD3" w14:textId="77777777" w:rsidR="005C2C1B" w:rsidRPr="005824E4" w:rsidRDefault="005C2C1B" w:rsidP="005C2C1B">
            <w:pPr>
              <w:rPr>
                <w:b/>
                <w:bCs/>
                <w:sz w:val="18"/>
                <w:szCs w:val="18"/>
                <w:lang w:val="bs-Latn-BA" w:eastAsia="bs-Latn-BA"/>
              </w:rPr>
            </w:pP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564A158" w14:textId="3C0C5D22" w:rsidR="005C2C1B" w:rsidRPr="005824E4" w:rsidRDefault="005C2C1B" w:rsidP="005C2C1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08E8CE0" w14:textId="77777777" w:rsidR="005C2C1B" w:rsidRPr="005824E4" w:rsidRDefault="005C2C1B" w:rsidP="005C2C1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57BF5A65" w14:textId="0CB2C3E4" w:rsidR="005C2C1B" w:rsidRPr="005824E4" w:rsidRDefault="005C2C1B" w:rsidP="005C2C1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2FBB98B" w14:textId="60C3F33A" w:rsidR="005C2C1B" w:rsidRPr="005824E4" w:rsidRDefault="005C2C1B" w:rsidP="005C2C1B">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E09F611"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F31CB96" w14:textId="77777777" w:rsidR="005C2C1B" w:rsidRPr="005824E4" w:rsidRDefault="005C2C1B" w:rsidP="005C2C1B">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45BF211" w14:textId="77777777" w:rsidR="005C2C1B" w:rsidRPr="005824E4" w:rsidRDefault="005C2C1B" w:rsidP="005C2C1B">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56622EF8" w14:textId="77777777" w:rsidR="005C2C1B" w:rsidRPr="005824E4" w:rsidRDefault="005C2C1B" w:rsidP="005C2C1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FB0D429" w14:textId="77777777" w:rsidR="005C2C1B" w:rsidRPr="005824E4" w:rsidRDefault="005C2C1B" w:rsidP="005C2C1B">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0DC7EA3C" w14:textId="77777777" w:rsidR="005C2C1B" w:rsidRPr="005824E4" w:rsidRDefault="005C2C1B" w:rsidP="005C2C1B">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4971C242"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Program u DOB-u</w:t>
            </w:r>
          </w:p>
        </w:tc>
        <w:tc>
          <w:tcPr>
            <w:tcW w:w="567" w:type="dxa"/>
            <w:vMerge/>
            <w:tcBorders>
              <w:top w:val="single" w:sz="7"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2C363C3D" w14:textId="77777777" w:rsidR="005C2C1B" w:rsidRPr="005824E4" w:rsidRDefault="005C2C1B" w:rsidP="005C2C1B">
            <w:pPr>
              <w:rPr>
                <w:b/>
                <w:bCs/>
                <w:sz w:val="18"/>
                <w:szCs w:val="18"/>
                <w:lang w:val="bs-Latn-BA" w:eastAsia="bs-Latn-BA"/>
              </w:rPr>
            </w:pPr>
          </w:p>
        </w:tc>
      </w:tr>
      <w:tr w:rsidR="0069270F" w:rsidRPr="005824E4" w14:paraId="4CC2A2CA" w14:textId="77777777" w:rsidTr="0077637A">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51485" w14:textId="77777777" w:rsidR="00A0033F" w:rsidRPr="005824E4" w:rsidRDefault="00A0033F" w:rsidP="0077637A">
            <w:pPr>
              <w:rPr>
                <w:b/>
                <w:bCs/>
                <w:sz w:val="18"/>
                <w:szCs w:val="18"/>
                <w:lang w:val="bs-Latn-BA"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116A6"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E9A1A" w14:textId="77777777" w:rsidR="00A0033F" w:rsidRPr="005824E4" w:rsidRDefault="00A0033F" w:rsidP="0077637A">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2A88F9"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594C4" w14:textId="77777777" w:rsidR="00A0033F" w:rsidRPr="005824E4" w:rsidRDefault="00A0033F" w:rsidP="0077637A">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B91B03"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E2D03"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1ADA7" w14:textId="77777777" w:rsidR="00A0033F" w:rsidRPr="005824E4" w:rsidRDefault="00A0033F" w:rsidP="0077637A">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F7FCF" w14:textId="77777777" w:rsidR="00A0033F" w:rsidRPr="005824E4" w:rsidRDefault="00A0033F" w:rsidP="0077637A">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7257C" w14:textId="77777777" w:rsidR="00A0033F" w:rsidRPr="005824E4" w:rsidRDefault="00A0033F" w:rsidP="0077637A">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5AE21" w14:textId="77777777" w:rsidR="00A0033F" w:rsidRPr="005824E4" w:rsidRDefault="00A0033F" w:rsidP="0077637A">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62F03" w14:textId="77777777" w:rsidR="00A0033F" w:rsidRPr="005824E4" w:rsidRDefault="00A0033F" w:rsidP="0077637A">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645DB" w14:textId="77777777" w:rsidR="00A0033F" w:rsidRPr="005824E4" w:rsidRDefault="00A0033F" w:rsidP="0077637A">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F2AC23" w14:textId="77777777" w:rsidR="00A0033F" w:rsidRPr="005824E4" w:rsidRDefault="00A0033F" w:rsidP="0077637A">
            <w:pPr>
              <w:rPr>
                <w:b/>
                <w:bCs/>
                <w:sz w:val="18"/>
                <w:szCs w:val="18"/>
                <w:lang w:val="bs-Latn-BA" w:eastAsia="bs-Latn-BA"/>
              </w:rPr>
            </w:pPr>
          </w:p>
        </w:tc>
      </w:tr>
      <w:tr w:rsidR="0069270F" w:rsidRPr="005824E4" w14:paraId="115178EA" w14:textId="77777777" w:rsidTr="0077637A">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C04AF" w14:textId="77777777" w:rsidR="00A0033F" w:rsidRPr="005824E4" w:rsidRDefault="00A0033F" w:rsidP="0077637A">
            <w:pPr>
              <w:rPr>
                <w:b/>
                <w:bCs/>
                <w:sz w:val="18"/>
                <w:szCs w:val="18"/>
                <w:lang w:val="bs-Latn-BA"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C9D98"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698E6" w14:textId="77777777" w:rsidR="00A0033F" w:rsidRPr="005824E4" w:rsidRDefault="00A0033F" w:rsidP="0077637A">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490BD"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16CB1" w14:textId="77777777" w:rsidR="00A0033F" w:rsidRPr="005824E4" w:rsidRDefault="00A0033F" w:rsidP="0077637A">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B38775"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08671"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28F77" w14:textId="77777777" w:rsidR="00A0033F" w:rsidRPr="005824E4" w:rsidRDefault="00A0033F" w:rsidP="0077637A">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6B028" w14:textId="77777777" w:rsidR="00A0033F" w:rsidRPr="005824E4" w:rsidRDefault="00A0033F" w:rsidP="0077637A">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0C5E6" w14:textId="77777777" w:rsidR="00A0033F" w:rsidRPr="005824E4" w:rsidRDefault="00A0033F" w:rsidP="0077637A">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4DA74" w14:textId="77777777" w:rsidR="00A0033F" w:rsidRPr="005824E4" w:rsidRDefault="00A0033F" w:rsidP="0077637A">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D5C12" w14:textId="77777777" w:rsidR="00A0033F" w:rsidRPr="005824E4" w:rsidRDefault="00A0033F" w:rsidP="0077637A">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206C4" w14:textId="77777777" w:rsidR="00A0033F" w:rsidRPr="005824E4" w:rsidRDefault="00A0033F" w:rsidP="0077637A">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AA5A28" w14:textId="77777777" w:rsidR="00A0033F" w:rsidRPr="005824E4" w:rsidRDefault="00A0033F" w:rsidP="0077637A">
            <w:pPr>
              <w:rPr>
                <w:b/>
                <w:bCs/>
                <w:sz w:val="18"/>
                <w:szCs w:val="18"/>
                <w:lang w:val="bs-Latn-BA" w:eastAsia="bs-Latn-BA"/>
              </w:rPr>
            </w:pPr>
          </w:p>
        </w:tc>
      </w:tr>
      <w:tr w:rsidR="0069270F" w:rsidRPr="005824E4" w14:paraId="4406511D" w14:textId="77777777" w:rsidTr="0077637A">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986E50" w14:textId="77777777" w:rsidR="00A0033F" w:rsidRPr="005824E4" w:rsidRDefault="00A0033F" w:rsidP="0077637A">
            <w:pPr>
              <w:rPr>
                <w:b/>
                <w:bCs/>
                <w:sz w:val="18"/>
                <w:szCs w:val="18"/>
                <w:lang w:val="bs-Latn-BA"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CCF3F0"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72836" w14:textId="77777777" w:rsidR="00A0033F" w:rsidRPr="005824E4" w:rsidRDefault="00A0033F" w:rsidP="0077637A">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E7A47"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5EDC2" w14:textId="77777777" w:rsidR="00A0033F" w:rsidRPr="005824E4" w:rsidRDefault="00A0033F" w:rsidP="0077637A">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ED79C"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254FE"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3352A" w14:textId="77777777" w:rsidR="00A0033F" w:rsidRPr="005824E4" w:rsidRDefault="00A0033F" w:rsidP="0077637A">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AB827F" w14:textId="77777777" w:rsidR="00A0033F" w:rsidRPr="005824E4" w:rsidRDefault="00A0033F" w:rsidP="0077637A">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A0DE4" w14:textId="77777777" w:rsidR="00A0033F" w:rsidRPr="005824E4" w:rsidRDefault="00A0033F" w:rsidP="0077637A">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3AFCE" w14:textId="77777777" w:rsidR="00A0033F" w:rsidRPr="005824E4" w:rsidRDefault="00A0033F" w:rsidP="0077637A">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C52B8" w14:textId="77777777" w:rsidR="00A0033F" w:rsidRPr="005824E4" w:rsidRDefault="00A0033F" w:rsidP="0077637A">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E315C" w14:textId="77777777" w:rsidR="00A0033F" w:rsidRPr="005824E4" w:rsidRDefault="00A0033F" w:rsidP="0077637A">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A8926E" w14:textId="77777777" w:rsidR="00A0033F" w:rsidRPr="005824E4" w:rsidRDefault="00A0033F" w:rsidP="0077637A">
            <w:pPr>
              <w:rPr>
                <w:b/>
                <w:bCs/>
                <w:sz w:val="18"/>
                <w:szCs w:val="18"/>
                <w:lang w:val="bs-Latn-BA" w:eastAsia="bs-Latn-BA"/>
              </w:rPr>
            </w:pPr>
          </w:p>
        </w:tc>
      </w:tr>
      <w:tr w:rsidR="0069270F" w:rsidRPr="005824E4" w14:paraId="5D994544" w14:textId="77777777" w:rsidTr="0077637A">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2A67E" w14:textId="77777777" w:rsidR="00A0033F" w:rsidRPr="005824E4" w:rsidRDefault="00A0033F" w:rsidP="0077637A">
            <w:pPr>
              <w:rPr>
                <w:b/>
                <w:bCs/>
                <w:sz w:val="18"/>
                <w:szCs w:val="18"/>
                <w:lang w:val="bs-Latn-BA"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A0B44"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EDADD" w14:textId="77777777" w:rsidR="00A0033F" w:rsidRPr="005824E4" w:rsidRDefault="00A0033F" w:rsidP="0077637A">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F1BBD"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803A1" w14:textId="77777777" w:rsidR="00A0033F" w:rsidRPr="005824E4" w:rsidRDefault="00A0033F" w:rsidP="0077637A">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A0111A"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CF593" w14:textId="77777777" w:rsidR="00A0033F" w:rsidRPr="005824E4" w:rsidRDefault="00A0033F" w:rsidP="0077637A">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5EE28" w14:textId="77777777" w:rsidR="00A0033F" w:rsidRPr="005824E4" w:rsidRDefault="00A0033F" w:rsidP="0077637A">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E41A3" w14:textId="77777777" w:rsidR="00A0033F" w:rsidRPr="005824E4" w:rsidRDefault="00A0033F" w:rsidP="0077637A">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8BA2C" w14:textId="77777777" w:rsidR="00A0033F" w:rsidRPr="005824E4" w:rsidRDefault="00A0033F" w:rsidP="0077637A">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AE70D" w14:textId="77777777" w:rsidR="00A0033F" w:rsidRPr="005824E4" w:rsidRDefault="00A0033F" w:rsidP="0077637A">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EB8FD" w14:textId="77777777" w:rsidR="00A0033F" w:rsidRPr="005824E4" w:rsidRDefault="00A0033F" w:rsidP="0077637A">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B7E87" w14:textId="77777777" w:rsidR="00A0033F" w:rsidRPr="005824E4" w:rsidRDefault="00A0033F" w:rsidP="0077637A">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71D8DC" w14:textId="77777777" w:rsidR="00A0033F" w:rsidRPr="005824E4" w:rsidRDefault="00A0033F" w:rsidP="0077637A">
            <w:pPr>
              <w:rPr>
                <w:b/>
                <w:bCs/>
                <w:sz w:val="18"/>
                <w:szCs w:val="18"/>
                <w:lang w:val="bs-Latn-BA" w:eastAsia="bs-Latn-BA"/>
              </w:rPr>
            </w:pPr>
          </w:p>
        </w:tc>
      </w:tr>
      <w:tr w:rsidR="0069270F" w:rsidRPr="005824E4" w14:paraId="4520C2A3" w14:textId="77777777" w:rsidTr="0077637A">
        <w:trPr>
          <w:trHeight w:val="70"/>
        </w:trPr>
        <w:tc>
          <w:tcPr>
            <w:tcW w:w="284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C031745"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1</w:t>
            </w:r>
          </w:p>
        </w:tc>
        <w:tc>
          <w:tcPr>
            <w:tcW w:w="1413" w:type="dxa"/>
            <w:tcBorders>
              <w:top w:val="single" w:sz="4" w:space="0" w:color="auto"/>
              <w:left w:val="nil"/>
              <w:bottom w:val="single" w:sz="8" w:space="0" w:color="auto"/>
              <w:right w:val="single" w:sz="4" w:space="0" w:color="auto"/>
            </w:tcBorders>
            <w:shd w:val="clear" w:color="auto" w:fill="auto"/>
            <w:vAlign w:val="center"/>
            <w:hideMark/>
          </w:tcPr>
          <w:p w14:paraId="7DA09C89"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5A2383F"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0B5481C3"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402C425"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392BA306"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5A19E004"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2DB3D431"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66E0345D"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4245C873"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0A27B680"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3091145C"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48C6C851"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0CFF9C6D" w14:textId="77777777" w:rsidR="00A0033F" w:rsidRPr="005824E4" w:rsidRDefault="00A0033F" w:rsidP="0077637A">
            <w:pPr>
              <w:jc w:val="center"/>
              <w:rPr>
                <w:iCs/>
                <w:sz w:val="14"/>
                <w:szCs w:val="14"/>
                <w:lang w:val="bs-Latn-BA" w:eastAsia="bs-Latn-BA"/>
              </w:rPr>
            </w:pPr>
            <w:r w:rsidRPr="005824E4">
              <w:rPr>
                <w:iCs/>
                <w:sz w:val="14"/>
                <w:szCs w:val="14"/>
                <w:lang w:val="bs-Latn-BA" w:eastAsia="bs-Latn-BA"/>
              </w:rPr>
              <w:t>14</w:t>
            </w:r>
          </w:p>
        </w:tc>
      </w:tr>
      <w:tr w:rsidR="00E03B06" w:rsidRPr="005824E4" w14:paraId="265D7D79" w14:textId="77777777" w:rsidTr="00343068">
        <w:tblPrEx>
          <w:tblLook w:val="0000" w:firstRow="0" w:lastRow="0" w:firstColumn="0" w:lastColumn="0" w:noHBand="0" w:noVBand="0"/>
        </w:tblPrEx>
        <w:trPr>
          <w:cantSplit/>
          <w:trHeight w:val="1113"/>
        </w:trPr>
        <w:tc>
          <w:tcPr>
            <w:tcW w:w="2848" w:type="dxa"/>
            <w:tcBorders>
              <w:top w:val="single" w:sz="4" w:space="0" w:color="auto"/>
              <w:left w:val="single" w:sz="4" w:space="0" w:color="auto"/>
              <w:bottom w:val="single" w:sz="4" w:space="0" w:color="auto"/>
              <w:right w:val="single" w:sz="6" w:space="0" w:color="auto"/>
            </w:tcBorders>
            <w:vAlign w:val="center"/>
          </w:tcPr>
          <w:p w14:paraId="0B26F902" w14:textId="51DA60C8" w:rsidR="00E03B06" w:rsidRPr="005824E4" w:rsidRDefault="00E03B06" w:rsidP="007D4CE6">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3) Izrada Zakona o postupku imenovanja u Bosni i Hercegovini</w:t>
            </w:r>
          </w:p>
        </w:tc>
        <w:tc>
          <w:tcPr>
            <w:tcW w:w="1413" w:type="dxa"/>
            <w:vMerge w:val="restart"/>
            <w:tcBorders>
              <w:top w:val="single" w:sz="4" w:space="0" w:color="auto"/>
              <w:left w:val="single" w:sz="6" w:space="0" w:color="auto"/>
              <w:right w:val="single" w:sz="6" w:space="0" w:color="auto"/>
            </w:tcBorders>
            <w:vAlign w:val="center"/>
          </w:tcPr>
          <w:p w14:paraId="712B6A8F" w14:textId="71DF076D" w:rsidR="00E03B06" w:rsidRPr="005824E4" w:rsidRDefault="00E03B06" w:rsidP="00E03B06">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SU</w:t>
            </w:r>
          </w:p>
        </w:tc>
        <w:tc>
          <w:tcPr>
            <w:tcW w:w="1134" w:type="dxa"/>
            <w:tcBorders>
              <w:top w:val="single" w:sz="4" w:space="0" w:color="auto"/>
              <w:left w:val="single" w:sz="4" w:space="0" w:color="auto"/>
              <w:bottom w:val="single" w:sz="4" w:space="0" w:color="auto"/>
              <w:right w:val="single" w:sz="4" w:space="0" w:color="auto"/>
            </w:tcBorders>
            <w:vAlign w:val="center"/>
          </w:tcPr>
          <w:p w14:paraId="29A3EFEE" w14:textId="1485D771"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14:paraId="11383A3B" w14:textId="337396AD" w:rsidR="00E03B06" w:rsidRPr="005824E4" w:rsidRDefault="00E03B06" w:rsidP="00546049">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605657A4" w14:textId="77777777"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Propis na snazi, prethodna procjena uticaja,</w:t>
            </w:r>
          </w:p>
          <w:p w14:paraId="351EA8D3" w14:textId="6B6D1767"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nacrt zakona, akt o upućivanju na VM BiH</w:t>
            </w:r>
          </w:p>
        </w:tc>
        <w:tc>
          <w:tcPr>
            <w:tcW w:w="1418" w:type="dxa"/>
            <w:tcBorders>
              <w:top w:val="single" w:sz="4" w:space="0" w:color="auto"/>
              <w:left w:val="single" w:sz="4" w:space="0" w:color="auto"/>
              <w:bottom w:val="single" w:sz="4" w:space="0" w:color="auto"/>
              <w:right w:val="single" w:sz="4" w:space="0" w:color="auto"/>
            </w:tcBorders>
            <w:vAlign w:val="center"/>
          </w:tcPr>
          <w:p w14:paraId="4148896E" w14:textId="337EE22B"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Po utvrđivanju prijedloga Zakona VM BiH, upućen u daljnju proceduru usvajanja (usvojen od PS BiH)</w:t>
            </w:r>
          </w:p>
        </w:tc>
        <w:tc>
          <w:tcPr>
            <w:tcW w:w="1134" w:type="dxa"/>
            <w:vMerge w:val="restart"/>
            <w:tcBorders>
              <w:top w:val="single" w:sz="4" w:space="0" w:color="auto"/>
              <w:left w:val="single" w:sz="4" w:space="0" w:color="auto"/>
              <w:right w:val="single" w:sz="4" w:space="0" w:color="auto"/>
            </w:tcBorders>
            <w:vAlign w:val="center"/>
          </w:tcPr>
          <w:p w14:paraId="16CD2465"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1134" w:type="dxa"/>
            <w:vMerge w:val="restart"/>
            <w:tcBorders>
              <w:top w:val="single" w:sz="4" w:space="0" w:color="auto"/>
              <w:left w:val="single" w:sz="4" w:space="0" w:color="auto"/>
              <w:right w:val="single" w:sz="4" w:space="0" w:color="auto"/>
            </w:tcBorders>
            <w:vAlign w:val="center"/>
          </w:tcPr>
          <w:p w14:paraId="56F9EB97"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right w:val="single" w:sz="4" w:space="0" w:color="auto"/>
            </w:tcBorders>
            <w:vAlign w:val="center"/>
          </w:tcPr>
          <w:p w14:paraId="4CCFE2D6"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right w:val="single" w:sz="4" w:space="0" w:color="auto"/>
            </w:tcBorders>
            <w:vAlign w:val="center"/>
          </w:tcPr>
          <w:p w14:paraId="5E3E038E"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567" w:type="dxa"/>
            <w:vMerge w:val="restart"/>
            <w:tcBorders>
              <w:top w:val="single" w:sz="4" w:space="0" w:color="auto"/>
              <w:left w:val="single" w:sz="4" w:space="0" w:color="auto"/>
              <w:right w:val="single" w:sz="4" w:space="0" w:color="auto"/>
            </w:tcBorders>
            <w:vAlign w:val="center"/>
          </w:tcPr>
          <w:p w14:paraId="0C1B5A4C"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1276" w:type="dxa"/>
            <w:vMerge w:val="restart"/>
            <w:tcBorders>
              <w:top w:val="single" w:sz="4" w:space="0" w:color="auto"/>
              <w:left w:val="single" w:sz="4" w:space="0" w:color="auto"/>
              <w:right w:val="single" w:sz="4" w:space="0" w:color="auto"/>
            </w:tcBorders>
            <w:vAlign w:val="center"/>
          </w:tcPr>
          <w:p w14:paraId="1063C4D1"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567" w:type="dxa"/>
            <w:vMerge w:val="restart"/>
            <w:tcBorders>
              <w:top w:val="single" w:sz="4" w:space="0" w:color="auto"/>
              <w:left w:val="single" w:sz="4" w:space="0" w:color="auto"/>
              <w:right w:val="single" w:sz="4" w:space="0" w:color="auto"/>
            </w:tcBorders>
            <w:textDirection w:val="btLr"/>
          </w:tcPr>
          <w:p w14:paraId="5E824A09" w14:textId="3D7920B5" w:rsidR="00E03B06" w:rsidRPr="005824E4" w:rsidRDefault="00E03B06" w:rsidP="00546049">
            <w:pPr>
              <w:autoSpaceDE w:val="0"/>
              <w:autoSpaceDN w:val="0"/>
              <w:adjustRightInd w:val="0"/>
              <w:ind w:left="113" w:right="113"/>
              <w:jc w:val="center"/>
              <w:rPr>
                <w:rFonts w:eastAsia="Calibri"/>
                <w:sz w:val="18"/>
                <w:szCs w:val="18"/>
                <w:lang w:val="bs-Latn-BA" w:eastAsia="en-US"/>
              </w:rPr>
            </w:pPr>
            <w:r w:rsidRPr="005824E4">
              <w:rPr>
                <w:sz w:val="18"/>
                <w:szCs w:val="18"/>
                <w:lang w:val="bs-Latn-BA" w:eastAsia="bs-Latn-BA"/>
              </w:rPr>
              <w:t>0330180 - JUSCD</w:t>
            </w:r>
          </w:p>
        </w:tc>
        <w:tc>
          <w:tcPr>
            <w:tcW w:w="567" w:type="dxa"/>
            <w:tcBorders>
              <w:top w:val="single" w:sz="4" w:space="0" w:color="auto"/>
              <w:left w:val="single" w:sz="4" w:space="0" w:color="auto"/>
              <w:bottom w:val="single" w:sz="4" w:space="0" w:color="auto"/>
              <w:right w:val="single" w:sz="4" w:space="0" w:color="auto"/>
            </w:tcBorders>
            <w:vAlign w:val="center"/>
          </w:tcPr>
          <w:p w14:paraId="475F1961" w14:textId="4D29EF1C" w:rsidR="00E03B06" w:rsidRPr="005824E4" w:rsidRDefault="00E03B06" w:rsidP="00546049">
            <w:pPr>
              <w:autoSpaceDE w:val="0"/>
              <w:autoSpaceDN w:val="0"/>
              <w:adjustRightInd w:val="0"/>
              <w:jc w:val="center"/>
              <w:rPr>
                <w:rFonts w:eastAsia="Calibri"/>
                <w:sz w:val="18"/>
                <w:szCs w:val="18"/>
                <w:lang w:val="bs-Latn-BA" w:eastAsia="en-US"/>
              </w:rPr>
            </w:pPr>
            <w:r w:rsidRPr="005824E4">
              <w:rPr>
                <w:rFonts w:ascii="Garamond" w:eastAsia="Calibri" w:hAnsi="Garamond"/>
                <w:sz w:val="18"/>
                <w:szCs w:val="18"/>
                <w:lang w:val="bs-Latn-BA" w:eastAsia="en-US"/>
              </w:rPr>
              <w:t>I-IV</w:t>
            </w:r>
          </w:p>
        </w:tc>
      </w:tr>
      <w:tr w:rsidR="00E03B06" w:rsidRPr="005824E4" w14:paraId="73E4DEBE" w14:textId="77777777" w:rsidTr="00343068">
        <w:tblPrEx>
          <w:tblLook w:val="0000" w:firstRow="0" w:lastRow="0" w:firstColumn="0" w:lastColumn="0" w:noHBand="0" w:noVBand="0"/>
        </w:tblPrEx>
        <w:trPr>
          <w:cantSplit/>
          <w:trHeight w:val="1113"/>
        </w:trPr>
        <w:tc>
          <w:tcPr>
            <w:tcW w:w="2848" w:type="dxa"/>
            <w:tcBorders>
              <w:top w:val="single" w:sz="4" w:space="0" w:color="auto"/>
              <w:left w:val="single" w:sz="4" w:space="0" w:color="auto"/>
              <w:bottom w:val="single" w:sz="4" w:space="0" w:color="auto"/>
              <w:right w:val="single" w:sz="6" w:space="0" w:color="auto"/>
            </w:tcBorders>
            <w:vAlign w:val="center"/>
          </w:tcPr>
          <w:p w14:paraId="3CE4BB35" w14:textId="142CE0A7"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4) Izrada Zakona o izmjenama i dopunama Zakona o radu u institucijama BiH</w:t>
            </w:r>
          </w:p>
        </w:tc>
        <w:tc>
          <w:tcPr>
            <w:tcW w:w="1413" w:type="dxa"/>
            <w:vMerge/>
            <w:tcBorders>
              <w:left w:val="single" w:sz="6" w:space="0" w:color="auto"/>
              <w:right w:val="single" w:sz="6" w:space="0" w:color="auto"/>
            </w:tcBorders>
            <w:vAlign w:val="center"/>
          </w:tcPr>
          <w:p w14:paraId="2DEEAD82" w14:textId="36F344D9" w:rsidR="00E03B06" w:rsidRPr="005824E4" w:rsidRDefault="00E03B06" w:rsidP="00546049">
            <w:pPr>
              <w:autoSpaceDE w:val="0"/>
              <w:autoSpaceDN w:val="0"/>
              <w:adjustRightInd w:val="0"/>
              <w:jc w:val="center"/>
              <w:rPr>
                <w:rFonts w:eastAsia="Calibri"/>
                <w:bCs/>
                <w:sz w:val="18"/>
                <w:szCs w:val="18"/>
                <w:lang w:val="bs-Latn-BA"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883121E" w14:textId="71A6B5F1"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14:paraId="175AE417" w14:textId="1D538C36" w:rsidR="00E03B06" w:rsidRPr="005824E4" w:rsidRDefault="00E03B06" w:rsidP="00546049">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14ECFC02" w14:textId="34A60800"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Propis na snazi, prethodna procjena uticaja, analiza, proveden proces javnih konsultacija, upućen na mišljenja</w:t>
            </w:r>
          </w:p>
        </w:tc>
        <w:tc>
          <w:tcPr>
            <w:tcW w:w="1418" w:type="dxa"/>
            <w:tcBorders>
              <w:top w:val="single" w:sz="4" w:space="0" w:color="auto"/>
              <w:left w:val="single" w:sz="4" w:space="0" w:color="auto"/>
              <w:bottom w:val="single" w:sz="4" w:space="0" w:color="auto"/>
              <w:right w:val="single" w:sz="4" w:space="0" w:color="auto"/>
            </w:tcBorders>
            <w:vAlign w:val="center"/>
          </w:tcPr>
          <w:p w14:paraId="628C8E4C" w14:textId="3533363E"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Izrađen nacrt Zakona i upućen u proceduru usvajanja (utvrđen prijedlog od VM BiH, upućen i usvojen od PS BiH)</w:t>
            </w:r>
          </w:p>
        </w:tc>
        <w:tc>
          <w:tcPr>
            <w:tcW w:w="1134" w:type="dxa"/>
            <w:vMerge/>
            <w:tcBorders>
              <w:left w:val="single" w:sz="4" w:space="0" w:color="auto"/>
              <w:right w:val="single" w:sz="4" w:space="0" w:color="auto"/>
            </w:tcBorders>
            <w:vAlign w:val="center"/>
          </w:tcPr>
          <w:p w14:paraId="453BF4F1"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1134" w:type="dxa"/>
            <w:vMerge/>
            <w:tcBorders>
              <w:left w:val="single" w:sz="4" w:space="0" w:color="auto"/>
              <w:right w:val="single" w:sz="4" w:space="0" w:color="auto"/>
            </w:tcBorders>
            <w:vAlign w:val="center"/>
          </w:tcPr>
          <w:p w14:paraId="28309AA4"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6BA95E4A"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5B933F7B"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vAlign w:val="center"/>
          </w:tcPr>
          <w:p w14:paraId="3AF7429A"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1276" w:type="dxa"/>
            <w:vMerge/>
            <w:tcBorders>
              <w:left w:val="single" w:sz="4" w:space="0" w:color="auto"/>
              <w:right w:val="single" w:sz="4" w:space="0" w:color="auto"/>
            </w:tcBorders>
            <w:vAlign w:val="center"/>
          </w:tcPr>
          <w:p w14:paraId="3AC2DD85"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tcPr>
          <w:p w14:paraId="60B90D68" w14:textId="77777777" w:rsidR="00E03B06" w:rsidRPr="005824E4" w:rsidRDefault="00E03B06" w:rsidP="00546049">
            <w:pPr>
              <w:autoSpaceDE w:val="0"/>
              <w:autoSpaceDN w:val="0"/>
              <w:adjustRightInd w:val="0"/>
              <w:ind w:left="113" w:right="113"/>
              <w:jc w:val="center"/>
              <w:rPr>
                <w:rFonts w:eastAsia="Calibri"/>
                <w:sz w:val="18"/>
                <w:szCs w:val="18"/>
                <w:lang w:val="bs-Latn-BA"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64443AC" w14:textId="57AC09FC" w:rsidR="00E03B06" w:rsidRPr="005824E4" w:rsidRDefault="00E03B06" w:rsidP="00546049">
            <w:pPr>
              <w:autoSpaceDE w:val="0"/>
              <w:autoSpaceDN w:val="0"/>
              <w:adjustRightInd w:val="0"/>
              <w:jc w:val="center"/>
              <w:rPr>
                <w:rFonts w:eastAsia="Calibri"/>
                <w:sz w:val="18"/>
                <w:szCs w:val="18"/>
                <w:lang w:val="bs-Latn-BA" w:eastAsia="en-US"/>
              </w:rPr>
            </w:pPr>
            <w:r w:rsidRPr="005824E4">
              <w:rPr>
                <w:rFonts w:ascii="Garamond" w:eastAsia="Calibri" w:hAnsi="Garamond"/>
                <w:sz w:val="18"/>
                <w:szCs w:val="18"/>
                <w:lang w:val="bs-Latn-BA" w:eastAsia="en-US"/>
              </w:rPr>
              <w:t>I-IV</w:t>
            </w:r>
          </w:p>
        </w:tc>
      </w:tr>
      <w:tr w:rsidR="00E03B06" w:rsidRPr="005824E4" w14:paraId="5F1277FC" w14:textId="77777777" w:rsidTr="000D2DF0">
        <w:tblPrEx>
          <w:tblLook w:val="0000" w:firstRow="0" w:lastRow="0" w:firstColumn="0" w:lastColumn="0" w:noHBand="0" w:noVBand="0"/>
        </w:tblPrEx>
        <w:trPr>
          <w:cantSplit/>
          <w:trHeight w:val="1113"/>
        </w:trPr>
        <w:tc>
          <w:tcPr>
            <w:tcW w:w="2848" w:type="dxa"/>
            <w:tcBorders>
              <w:top w:val="single" w:sz="6" w:space="0" w:color="auto"/>
              <w:left w:val="single" w:sz="6" w:space="0" w:color="auto"/>
              <w:bottom w:val="single" w:sz="4" w:space="0" w:color="auto"/>
              <w:right w:val="single" w:sz="6" w:space="0" w:color="auto"/>
            </w:tcBorders>
            <w:vAlign w:val="center"/>
          </w:tcPr>
          <w:p w14:paraId="64B40A6D" w14:textId="16300263"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5) Izrada nacrta Zakona o sprečavanju sukoba interesa BiH i upućivanje u proceduru usvajanja</w:t>
            </w:r>
          </w:p>
        </w:tc>
        <w:tc>
          <w:tcPr>
            <w:tcW w:w="1413" w:type="dxa"/>
            <w:vMerge/>
            <w:tcBorders>
              <w:left w:val="single" w:sz="6" w:space="0" w:color="auto"/>
              <w:bottom w:val="single" w:sz="4" w:space="0" w:color="auto"/>
              <w:right w:val="single" w:sz="6" w:space="0" w:color="auto"/>
            </w:tcBorders>
            <w:vAlign w:val="center"/>
          </w:tcPr>
          <w:p w14:paraId="6A00E3F1" w14:textId="68381631" w:rsidR="00E03B06" w:rsidRPr="005824E4" w:rsidRDefault="00E03B06" w:rsidP="00546049">
            <w:pPr>
              <w:autoSpaceDE w:val="0"/>
              <w:autoSpaceDN w:val="0"/>
              <w:adjustRightInd w:val="0"/>
              <w:jc w:val="center"/>
              <w:rPr>
                <w:rFonts w:eastAsia="Calibri"/>
                <w:bCs/>
                <w:sz w:val="18"/>
                <w:szCs w:val="18"/>
                <w:lang w:val="bs-Latn-BA"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F35876B" w14:textId="677A6262"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14:paraId="0398D8CF" w14:textId="43698644" w:rsidR="00E03B06" w:rsidRPr="005824E4" w:rsidRDefault="00E03B06" w:rsidP="00546049">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14:paraId="19C234E0" w14:textId="2AD0802F"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Propis na snazi, prethodna procjena uticaja, formirana RG, zapisnici sastanaka, Mišljenje Veneci-janske komisije</w:t>
            </w:r>
          </w:p>
        </w:tc>
        <w:tc>
          <w:tcPr>
            <w:tcW w:w="1418"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4A732747" w14:textId="6D1808FC"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Izrađen nacrt Zakona i upućen u proceduru usvajanja (utvrđen prijedlog od VM BiH, upućen i usvojen od PS BiH)</w:t>
            </w:r>
          </w:p>
        </w:tc>
        <w:tc>
          <w:tcPr>
            <w:tcW w:w="1134" w:type="dxa"/>
            <w:vMerge/>
            <w:tcBorders>
              <w:left w:val="single" w:sz="4" w:space="0" w:color="auto"/>
              <w:bottom w:val="single" w:sz="4" w:space="0" w:color="auto"/>
              <w:right w:val="single" w:sz="4" w:space="0" w:color="auto"/>
            </w:tcBorders>
            <w:vAlign w:val="center"/>
          </w:tcPr>
          <w:p w14:paraId="3EB6A795"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1134" w:type="dxa"/>
            <w:vMerge/>
            <w:tcBorders>
              <w:left w:val="single" w:sz="4" w:space="0" w:color="auto"/>
              <w:bottom w:val="single" w:sz="4" w:space="0" w:color="auto"/>
              <w:right w:val="single" w:sz="4" w:space="0" w:color="auto"/>
            </w:tcBorders>
            <w:vAlign w:val="center"/>
          </w:tcPr>
          <w:p w14:paraId="0047E257"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425" w:type="dxa"/>
            <w:vMerge/>
            <w:tcBorders>
              <w:left w:val="single" w:sz="4" w:space="0" w:color="auto"/>
              <w:bottom w:val="single" w:sz="4" w:space="0" w:color="auto"/>
              <w:right w:val="single" w:sz="4" w:space="0" w:color="auto"/>
            </w:tcBorders>
            <w:vAlign w:val="center"/>
          </w:tcPr>
          <w:p w14:paraId="60C2C399"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425" w:type="dxa"/>
            <w:vMerge/>
            <w:tcBorders>
              <w:left w:val="single" w:sz="4" w:space="0" w:color="auto"/>
              <w:bottom w:val="single" w:sz="4" w:space="0" w:color="auto"/>
              <w:right w:val="single" w:sz="4" w:space="0" w:color="auto"/>
            </w:tcBorders>
            <w:vAlign w:val="center"/>
          </w:tcPr>
          <w:p w14:paraId="2AD6B3EE"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567" w:type="dxa"/>
            <w:vMerge/>
            <w:tcBorders>
              <w:left w:val="single" w:sz="4" w:space="0" w:color="auto"/>
              <w:bottom w:val="single" w:sz="4" w:space="0" w:color="auto"/>
              <w:right w:val="single" w:sz="4" w:space="0" w:color="auto"/>
            </w:tcBorders>
            <w:vAlign w:val="center"/>
          </w:tcPr>
          <w:p w14:paraId="09C1702E"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1276" w:type="dxa"/>
            <w:vMerge/>
            <w:tcBorders>
              <w:left w:val="single" w:sz="4" w:space="0" w:color="auto"/>
              <w:bottom w:val="single" w:sz="4" w:space="0" w:color="auto"/>
              <w:right w:val="single" w:sz="4" w:space="0" w:color="auto"/>
            </w:tcBorders>
            <w:vAlign w:val="center"/>
          </w:tcPr>
          <w:p w14:paraId="5CF94976"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567" w:type="dxa"/>
            <w:vMerge/>
            <w:tcBorders>
              <w:left w:val="single" w:sz="4" w:space="0" w:color="auto"/>
              <w:bottom w:val="single" w:sz="4" w:space="0" w:color="auto"/>
              <w:right w:val="single" w:sz="4" w:space="0" w:color="auto"/>
            </w:tcBorders>
            <w:textDirection w:val="btLr"/>
          </w:tcPr>
          <w:p w14:paraId="628408E9" w14:textId="77777777" w:rsidR="00E03B06" w:rsidRPr="005824E4" w:rsidRDefault="00E03B06" w:rsidP="00546049">
            <w:pPr>
              <w:autoSpaceDE w:val="0"/>
              <w:autoSpaceDN w:val="0"/>
              <w:adjustRightInd w:val="0"/>
              <w:ind w:left="113" w:right="113"/>
              <w:jc w:val="center"/>
              <w:rPr>
                <w:rFonts w:eastAsia="Calibri"/>
                <w:sz w:val="18"/>
                <w:szCs w:val="18"/>
                <w:lang w:val="bs-Latn-BA"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E56B2B3" w14:textId="185AB33B" w:rsidR="00E03B06" w:rsidRPr="005824E4" w:rsidRDefault="00E03B06" w:rsidP="00546049">
            <w:pPr>
              <w:autoSpaceDE w:val="0"/>
              <w:autoSpaceDN w:val="0"/>
              <w:adjustRightInd w:val="0"/>
              <w:jc w:val="center"/>
              <w:rPr>
                <w:rFonts w:ascii="Garamond" w:eastAsia="Calibri" w:hAnsi="Garamond"/>
                <w:sz w:val="18"/>
                <w:szCs w:val="18"/>
                <w:lang w:val="bs-Latn-BA" w:eastAsia="en-US"/>
              </w:rPr>
            </w:pPr>
            <w:r w:rsidRPr="005824E4">
              <w:rPr>
                <w:rFonts w:ascii="Garamond" w:eastAsia="Calibri" w:hAnsi="Garamond"/>
                <w:sz w:val="18"/>
                <w:szCs w:val="18"/>
                <w:lang w:val="bs-Latn-BA" w:eastAsia="en-US"/>
              </w:rPr>
              <w:t>I-IV</w:t>
            </w:r>
          </w:p>
        </w:tc>
      </w:tr>
    </w:tbl>
    <w:p w14:paraId="6BA35FA0" w14:textId="77777777" w:rsidR="00E03267" w:rsidRPr="005824E4" w:rsidRDefault="00E03267" w:rsidP="00E03267">
      <w:pPr>
        <w:rPr>
          <w:lang w:val="bs-Latn-BA"/>
        </w:rPr>
      </w:pPr>
      <w:r w:rsidRPr="005824E4">
        <w:rPr>
          <w:lang w:val="bs-Latn-BA"/>
        </w:rPr>
        <w:br w:type="page"/>
      </w:r>
    </w:p>
    <w:tbl>
      <w:tblPr>
        <w:tblW w:w="14895" w:type="dxa"/>
        <w:tblInd w:w="-18" w:type="dxa"/>
        <w:tblLayout w:type="fixed"/>
        <w:tblLook w:val="04A0" w:firstRow="1" w:lastRow="0" w:firstColumn="1" w:lastColumn="0" w:noHBand="0" w:noVBand="1"/>
      </w:tblPr>
      <w:tblGrid>
        <w:gridCol w:w="2848"/>
        <w:gridCol w:w="1416"/>
        <w:gridCol w:w="1134"/>
        <w:gridCol w:w="850"/>
        <w:gridCol w:w="1134"/>
        <w:gridCol w:w="1418"/>
        <w:gridCol w:w="1134"/>
        <w:gridCol w:w="1134"/>
        <w:gridCol w:w="425"/>
        <w:gridCol w:w="425"/>
        <w:gridCol w:w="567"/>
        <w:gridCol w:w="1276"/>
        <w:gridCol w:w="567"/>
        <w:gridCol w:w="567"/>
      </w:tblGrid>
      <w:tr w:rsidR="0069270F" w:rsidRPr="005824E4" w14:paraId="7849AB65" w14:textId="77777777" w:rsidTr="007947BF">
        <w:trPr>
          <w:trHeight w:val="255"/>
        </w:trPr>
        <w:tc>
          <w:tcPr>
            <w:tcW w:w="28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860B4"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2C2AA"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57B2D58A"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B6EAA0" w14:textId="4416D625"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53A749"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2A4566FA"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438C4BED" w14:textId="77777777" w:rsidR="00E03267" w:rsidRPr="005824E4" w:rsidRDefault="00E03267" w:rsidP="00DA021B">
            <w:pPr>
              <w:ind w:left="113" w:right="113"/>
              <w:rPr>
                <w:b/>
                <w:bCs/>
                <w:sz w:val="18"/>
                <w:szCs w:val="18"/>
                <w:lang w:val="bs-Latn-BA" w:eastAsia="bs-Latn-BA"/>
              </w:rPr>
            </w:pPr>
            <w:r w:rsidRPr="005824E4">
              <w:rPr>
                <w:b/>
                <w:bCs/>
                <w:sz w:val="18"/>
                <w:szCs w:val="18"/>
                <w:lang w:val="bs-Latn-BA"/>
              </w:rPr>
              <w:t>Planirani kvartal za provođenje</w:t>
            </w:r>
          </w:p>
        </w:tc>
      </w:tr>
      <w:tr w:rsidR="005C2C1B" w:rsidRPr="005824E4" w14:paraId="7FE8736F" w14:textId="77777777" w:rsidTr="007947BF">
        <w:tblPrEx>
          <w:tblCellMar>
            <w:left w:w="95" w:type="dxa"/>
            <w:right w:w="95" w:type="dxa"/>
          </w:tblCellMar>
        </w:tblPrEx>
        <w:trPr>
          <w:trHeight w:val="458"/>
        </w:trPr>
        <w:tc>
          <w:tcPr>
            <w:tcW w:w="2848"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3D413BE6" w14:textId="77777777" w:rsidR="005C2C1B" w:rsidRPr="005824E4" w:rsidRDefault="005C2C1B" w:rsidP="005C2C1B">
            <w:pPr>
              <w:rPr>
                <w:b/>
                <w:bCs/>
                <w:sz w:val="18"/>
                <w:szCs w:val="18"/>
                <w:lang w:val="bs-Latn-BA" w:eastAsia="bs-Latn-BA"/>
              </w:rPr>
            </w:pPr>
          </w:p>
        </w:tc>
        <w:tc>
          <w:tcPr>
            <w:tcW w:w="1416"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0AA3CA4A" w14:textId="77777777" w:rsidR="005C2C1B" w:rsidRPr="005824E4" w:rsidRDefault="005C2C1B" w:rsidP="005C2C1B">
            <w:pPr>
              <w:rPr>
                <w:b/>
                <w:bCs/>
                <w:sz w:val="18"/>
                <w:szCs w:val="18"/>
                <w:lang w:val="bs-Latn-BA" w:eastAsia="bs-Latn-BA"/>
              </w:rPr>
            </w:pP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4894234B" w14:textId="2800CF35" w:rsidR="005C2C1B" w:rsidRPr="005824E4" w:rsidRDefault="005C2C1B" w:rsidP="005C2C1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61AC6BD" w14:textId="77777777" w:rsidR="005C2C1B" w:rsidRPr="005824E4" w:rsidRDefault="005C2C1B" w:rsidP="005C2C1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C474056" w14:textId="423D5EB6" w:rsidR="005C2C1B" w:rsidRPr="005824E4" w:rsidRDefault="005C2C1B" w:rsidP="005C2C1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547C10DD" w14:textId="6174C858" w:rsidR="005C2C1B" w:rsidRPr="005824E4" w:rsidRDefault="005C2C1B" w:rsidP="005C2C1B">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369FBE3C"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2951D65F" w14:textId="77777777" w:rsidR="005C2C1B" w:rsidRPr="005824E4" w:rsidRDefault="005C2C1B" w:rsidP="005C2C1B">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4399B46E" w14:textId="77777777" w:rsidR="005C2C1B" w:rsidRPr="005824E4" w:rsidRDefault="005C2C1B" w:rsidP="005C2C1B">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AABC975" w14:textId="77777777" w:rsidR="005C2C1B" w:rsidRPr="005824E4" w:rsidRDefault="005C2C1B" w:rsidP="005C2C1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2B5C841E" w14:textId="77777777" w:rsidR="005C2C1B" w:rsidRPr="005824E4" w:rsidRDefault="005C2C1B" w:rsidP="005C2C1B">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17453B0F" w14:textId="77777777" w:rsidR="005C2C1B" w:rsidRPr="005824E4" w:rsidRDefault="005C2C1B" w:rsidP="005C2C1B">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55F75EDA"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Program u DOB-u</w:t>
            </w:r>
          </w:p>
        </w:tc>
        <w:tc>
          <w:tcPr>
            <w:tcW w:w="567" w:type="dxa"/>
            <w:vMerge/>
            <w:tcBorders>
              <w:top w:val="single" w:sz="7"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0DFEB813" w14:textId="77777777" w:rsidR="005C2C1B" w:rsidRPr="005824E4" w:rsidRDefault="005C2C1B" w:rsidP="005C2C1B">
            <w:pPr>
              <w:rPr>
                <w:b/>
                <w:bCs/>
                <w:sz w:val="18"/>
                <w:szCs w:val="18"/>
                <w:lang w:val="bs-Latn-BA" w:eastAsia="bs-Latn-BA"/>
              </w:rPr>
            </w:pPr>
          </w:p>
        </w:tc>
      </w:tr>
      <w:tr w:rsidR="0069270F" w:rsidRPr="005824E4" w14:paraId="52BCF247" w14:textId="77777777" w:rsidTr="007947BF">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174EB" w14:textId="77777777" w:rsidR="00E03267" w:rsidRPr="005824E4" w:rsidRDefault="00E03267" w:rsidP="00DA021B">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0F1E22"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3D21F"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0CBF4"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BCF734"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45C23"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F60D1"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1EAF2"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F2885"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2600A"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AB44C9"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7AB519"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2775D"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92A3195" w14:textId="77777777" w:rsidR="00E03267" w:rsidRPr="005824E4" w:rsidRDefault="00E03267" w:rsidP="00DA021B">
            <w:pPr>
              <w:rPr>
                <w:b/>
                <w:bCs/>
                <w:sz w:val="18"/>
                <w:szCs w:val="18"/>
                <w:lang w:val="bs-Latn-BA" w:eastAsia="bs-Latn-BA"/>
              </w:rPr>
            </w:pPr>
          </w:p>
        </w:tc>
      </w:tr>
      <w:tr w:rsidR="0069270F" w:rsidRPr="005824E4" w14:paraId="53F22D95" w14:textId="77777777" w:rsidTr="007947BF">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75CC5" w14:textId="77777777" w:rsidR="00E03267" w:rsidRPr="005824E4" w:rsidRDefault="00E03267" w:rsidP="00DA021B">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EB646"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C38AED"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5645D"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81B73"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F88D"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C8F0BF"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C899B8"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DE284"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79E0C"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6FFC2"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EA7AC"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31E11"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E454EF0" w14:textId="77777777" w:rsidR="00E03267" w:rsidRPr="005824E4" w:rsidRDefault="00E03267" w:rsidP="00DA021B">
            <w:pPr>
              <w:rPr>
                <w:b/>
                <w:bCs/>
                <w:sz w:val="18"/>
                <w:szCs w:val="18"/>
                <w:lang w:val="bs-Latn-BA" w:eastAsia="bs-Latn-BA"/>
              </w:rPr>
            </w:pPr>
          </w:p>
        </w:tc>
      </w:tr>
      <w:tr w:rsidR="0069270F" w:rsidRPr="005824E4" w14:paraId="01DC5A9E" w14:textId="77777777" w:rsidTr="007947BF">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B8DF1" w14:textId="77777777" w:rsidR="00E03267" w:rsidRPr="005824E4" w:rsidRDefault="00E03267" w:rsidP="00DA021B">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0FDBC"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3156D"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9C174"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F4439"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292AAF"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7254F"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F2835"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F6514C"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99480"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29559"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821B4"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1AA9A"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7A8210" w14:textId="77777777" w:rsidR="00E03267" w:rsidRPr="005824E4" w:rsidRDefault="00E03267" w:rsidP="00DA021B">
            <w:pPr>
              <w:rPr>
                <w:b/>
                <w:bCs/>
                <w:sz w:val="18"/>
                <w:szCs w:val="18"/>
                <w:lang w:val="bs-Latn-BA" w:eastAsia="bs-Latn-BA"/>
              </w:rPr>
            </w:pPr>
          </w:p>
        </w:tc>
      </w:tr>
      <w:tr w:rsidR="0069270F" w:rsidRPr="005824E4" w14:paraId="6BB094EC" w14:textId="77777777" w:rsidTr="007947BF">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D0AE9" w14:textId="77777777" w:rsidR="00E03267" w:rsidRPr="005824E4" w:rsidRDefault="00E03267" w:rsidP="00DA021B">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882CB"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E62F6"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76092"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07569" w14:textId="77777777" w:rsidR="00E03267" w:rsidRPr="005824E4" w:rsidRDefault="00E03267" w:rsidP="00DA021B">
            <w:pPr>
              <w:rPr>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53C13"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1E735B"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C245A"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B76AD"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49D7F"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AD206"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8158E"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AFDF92"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20CEF7" w14:textId="77777777" w:rsidR="00E03267" w:rsidRPr="005824E4" w:rsidRDefault="00E03267" w:rsidP="00DA021B">
            <w:pPr>
              <w:rPr>
                <w:b/>
                <w:bCs/>
                <w:sz w:val="18"/>
                <w:szCs w:val="18"/>
                <w:lang w:val="bs-Latn-BA" w:eastAsia="bs-Latn-BA"/>
              </w:rPr>
            </w:pPr>
          </w:p>
        </w:tc>
      </w:tr>
      <w:tr w:rsidR="0069270F" w:rsidRPr="005824E4" w14:paraId="3D8FAC9A" w14:textId="77777777" w:rsidTr="007947BF">
        <w:trPr>
          <w:trHeight w:val="70"/>
        </w:trPr>
        <w:tc>
          <w:tcPr>
            <w:tcW w:w="284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04E0E9A"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7D93274C"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1578A78"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6667DACF"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9422066"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38E1C3CB"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8211B50"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9219A5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92BB481"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7CB8A71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52EEB1E3"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2A2B229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53DBB00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2DFC27C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E03B06" w:rsidRPr="005824E4" w14:paraId="47A6CA70" w14:textId="77777777" w:rsidTr="00A86BA3">
        <w:tblPrEx>
          <w:tblLook w:val="0000" w:firstRow="0" w:lastRow="0" w:firstColumn="0" w:lastColumn="0" w:noHBand="0" w:noVBand="0"/>
        </w:tblPrEx>
        <w:trPr>
          <w:cantSplit/>
          <w:trHeight w:val="3095"/>
        </w:trPr>
        <w:tc>
          <w:tcPr>
            <w:tcW w:w="2848" w:type="dxa"/>
            <w:tcBorders>
              <w:top w:val="single" w:sz="4" w:space="0" w:color="auto"/>
              <w:left w:val="single" w:sz="8" w:space="0" w:color="auto"/>
              <w:right w:val="single" w:sz="4" w:space="0" w:color="auto"/>
            </w:tcBorders>
            <w:shd w:val="clear" w:color="auto" w:fill="auto"/>
            <w:vAlign w:val="center"/>
          </w:tcPr>
          <w:p w14:paraId="74BED4BA" w14:textId="5B736841" w:rsidR="00E03B06" w:rsidRPr="005824E4" w:rsidRDefault="00E03B06" w:rsidP="00E03B06">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6) Izrada Odluke o trajanju porodiljskog odsustva za vrijeme trudnoće, porođaja i njege blizanaca, trećeg i svakog idućeg djeteta u institucijama BiH, o regulisanju prava po osnovu porodiljskog i roditeljskog odsustva sa zakonima i drugim propisima entiteta i Brčko</w:t>
            </w:r>
          </w:p>
        </w:tc>
        <w:tc>
          <w:tcPr>
            <w:tcW w:w="1416" w:type="dxa"/>
            <w:vMerge w:val="restart"/>
            <w:tcBorders>
              <w:top w:val="single" w:sz="4" w:space="0" w:color="auto"/>
              <w:left w:val="nil"/>
              <w:right w:val="single" w:sz="4" w:space="0" w:color="auto"/>
            </w:tcBorders>
            <w:shd w:val="clear" w:color="auto" w:fill="auto"/>
            <w:vAlign w:val="center"/>
          </w:tcPr>
          <w:p w14:paraId="57F3E652" w14:textId="18B32A7B" w:rsidR="00E03B06" w:rsidRPr="005824E4" w:rsidRDefault="00E03B06" w:rsidP="00E03B06">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SU</w:t>
            </w:r>
          </w:p>
        </w:tc>
        <w:tc>
          <w:tcPr>
            <w:tcW w:w="1134" w:type="dxa"/>
            <w:tcBorders>
              <w:top w:val="single" w:sz="4" w:space="0" w:color="auto"/>
              <w:left w:val="nil"/>
              <w:right w:val="single" w:sz="4" w:space="0" w:color="auto"/>
            </w:tcBorders>
            <w:shd w:val="clear" w:color="auto" w:fill="auto"/>
            <w:vAlign w:val="center"/>
          </w:tcPr>
          <w:p w14:paraId="42D7B048" w14:textId="10A0D790" w:rsidR="00E03B06" w:rsidRPr="005824E4" w:rsidDel="006A21C1" w:rsidRDefault="00E03B06" w:rsidP="00C575A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Odluka </w:t>
            </w:r>
          </w:p>
        </w:tc>
        <w:tc>
          <w:tcPr>
            <w:tcW w:w="850" w:type="dxa"/>
            <w:tcBorders>
              <w:top w:val="single" w:sz="4" w:space="0" w:color="auto"/>
              <w:left w:val="nil"/>
              <w:right w:val="single" w:sz="4" w:space="0" w:color="auto"/>
            </w:tcBorders>
            <w:shd w:val="clear" w:color="auto" w:fill="auto"/>
            <w:vAlign w:val="center"/>
          </w:tcPr>
          <w:p w14:paraId="6792817C" w14:textId="53A77898" w:rsidR="00E03B06" w:rsidRPr="005824E4" w:rsidRDefault="00E03B06" w:rsidP="00546049">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Opisno</w:t>
            </w:r>
          </w:p>
        </w:tc>
        <w:tc>
          <w:tcPr>
            <w:tcW w:w="1134" w:type="dxa"/>
            <w:tcBorders>
              <w:top w:val="single" w:sz="4" w:space="0" w:color="auto"/>
              <w:left w:val="nil"/>
              <w:right w:val="single" w:sz="4" w:space="0" w:color="auto"/>
            </w:tcBorders>
            <w:shd w:val="clear" w:color="auto" w:fill="auto"/>
            <w:vAlign w:val="center"/>
          </w:tcPr>
          <w:p w14:paraId="19D6C8D7" w14:textId="47D61426" w:rsidR="00E03B06" w:rsidRPr="005824E4" w:rsidRDefault="00E03B06" w:rsidP="00546049">
            <w:pPr>
              <w:autoSpaceDE w:val="0"/>
              <w:autoSpaceDN w:val="0"/>
              <w:adjustRightInd w:val="0"/>
              <w:rPr>
                <w:rFonts w:eastAsia="Calibri"/>
                <w:bCs/>
                <w:sz w:val="18"/>
                <w:szCs w:val="18"/>
                <w:lang w:val="bs-Latn-BA" w:eastAsia="en-US"/>
              </w:rPr>
            </w:pPr>
          </w:p>
          <w:p w14:paraId="7A7E6F40" w14:textId="5FE398AD" w:rsidR="00E03B06" w:rsidRPr="005824E4" w:rsidRDefault="00E03B06" w:rsidP="00C575A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Propis na snazi, prethodna procjena uticaja, analiza, nacrt Odluke, proveden proces javnih konsultacija, upućena na mišljenja </w:t>
            </w:r>
          </w:p>
        </w:tc>
        <w:tc>
          <w:tcPr>
            <w:tcW w:w="1418" w:type="dxa"/>
            <w:tcBorders>
              <w:top w:val="single" w:sz="4" w:space="0" w:color="auto"/>
              <w:left w:val="nil"/>
              <w:right w:val="single" w:sz="4" w:space="0" w:color="auto"/>
            </w:tcBorders>
            <w:shd w:val="clear" w:color="auto" w:fill="auto"/>
            <w:vAlign w:val="center"/>
          </w:tcPr>
          <w:p w14:paraId="268981DE" w14:textId="77777777" w:rsidR="00E03B06" w:rsidRPr="005824E4" w:rsidRDefault="00E03B06" w:rsidP="00C575A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Usaglašen Prijedlog Odluke i upućen u proceduru usvajanja</w:t>
            </w:r>
          </w:p>
          <w:p w14:paraId="5F7ED818" w14:textId="0447D62D" w:rsidR="00E03B06" w:rsidRPr="005824E4" w:rsidRDefault="00E03B06" w:rsidP="00C575A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(usvojena od strane VM BiH)</w:t>
            </w:r>
          </w:p>
        </w:tc>
        <w:tc>
          <w:tcPr>
            <w:tcW w:w="1134" w:type="dxa"/>
            <w:vMerge w:val="restart"/>
            <w:tcBorders>
              <w:left w:val="single" w:sz="8" w:space="0" w:color="000000" w:themeColor="text1"/>
              <w:right w:val="single" w:sz="6" w:space="0" w:color="auto"/>
            </w:tcBorders>
            <w:vAlign w:val="center"/>
          </w:tcPr>
          <w:p w14:paraId="2034F5A6"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1134" w:type="dxa"/>
            <w:vMerge w:val="restart"/>
            <w:tcBorders>
              <w:left w:val="single" w:sz="6" w:space="0" w:color="auto"/>
              <w:right w:val="single" w:sz="6" w:space="0" w:color="auto"/>
            </w:tcBorders>
            <w:vAlign w:val="center"/>
          </w:tcPr>
          <w:p w14:paraId="2AC0AE7C"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425" w:type="dxa"/>
            <w:vMerge w:val="restart"/>
            <w:tcBorders>
              <w:left w:val="single" w:sz="6" w:space="0" w:color="auto"/>
              <w:right w:val="single" w:sz="6" w:space="0" w:color="auto"/>
            </w:tcBorders>
            <w:vAlign w:val="center"/>
          </w:tcPr>
          <w:p w14:paraId="3CF281F8"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425" w:type="dxa"/>
            <w:vMerge w:val="restart"/>
            <w:tcBorders>
              <w:left w:val="single" w:sz="6" w:space="0" w:color="auto"/>
              <w:right w:val="single" w:sz="6" w:space="0" w:color="auto"/>
            </w:tcBorders>
            <w:vAlign w:val="center"/>
          </w:tcPr>
          <w:p w14:paraId="3E70E667"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567" w:type="dxa"/>
            <w:vMerge w:val="restart"/>
            <w:tcBorders>
              <w:left w:val="single" w:sz="6" w:space="0" w:color="auto"/>
              <w:right w:val="single" w:sz="6" w:space="0" w:color="auto"/>
            </w:tcBorders>
            <w:vAlign w:val="center"/>
          </w:tcPr>
          <w:p w14:paraId="0C43D90F"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1276" w:type="dxa"/>
            <w:vMerge w:val="restart"/>
            <w:tcBorders>
              <w:left w:val="single" w:sz="6" w:space="0" w:color="auto"/>
              <w:right w:val="single" w:sz="6" w:space="0" w:color="auto"/>
            </w:tcBorders>
            <w:vAlign w:val="center"/>
          </w:tcPr>
          <w:p w14:paraId="21EACD8C"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567" w:type="dxa"/>
            <w:vMerge w:val="restart"/>
            <w:tcBorders>
              <w:left w:val="single" w:sz="6" w:space="0" w:color="auto"/>
              <w:right w:val="single" w:sz="6" w:space="0" w:color="auto"/>
            </w:tcBorders>
            <w:textDirection w:val="btLr"/>
          </w:tcPr>
          <w:p w14:paraId="47DC3712" w14:textId="16095D3E" w:rsidR="00E03B06" w:rsidRPr="005824E4" w:rsidRDefault="00E03B06" w:rsidP="00546049">
            <w:pPr>
              <w:autoSpaceDE w:val="0"/>
              <w:autoSpaceDN w:val="0"/>
              <w:adjustRightInd w:val="0"/>
              <w:ind w:left="113" w:right="113"/>
              <w:jc w:val="center"/>
              <w:rPr>
                <w:rFonts w:eastAsia="Calibri"/>
                <w:sz w:val="18"/>
                <w:szCs w:val="18"/>
                <w:lang w:val="bs-Latn-BA" w:eastAsia="en-US"/>
              </w:rPr>
            </w:pPr>
            <w:r w:rsidRPr="005824E4">
              <w:rPr>
                <w:sz w:val="18"/>
                <w:szCs w:val="18"/>
                <w:lang w:val="bs-Latn-BA" w:eastAsia="bs-Latn-BA"/>
              </w:rPr>
              <w:t>0330180 - JUSCD</w:t>
            </w:r>
          </w:p>
        </w:tc>
        <w:tc>
          <w:tcPr>
            <w:tcW w:w="567" w:type="dxa"/>
            <w:tcBorders>
              <w:top w:val="single" w:sz="4" w:space="0" w:color="auto"/>
              <w:left w:val="nil"/>
              <w:right w:val="single" w:sz="8" w:space="0" w:color="auto"/>
            </w:tcBorders>
            <w:shd w:val="clear" w:color="auto" w:fill="auto"/>
            <w:vAlign w:val="center"/>
          </w:tcPr>
          <w:p w14:paraId="0DB65D04" w14:textId="6AEB7C33" w:rsidR="00E03B06" w:rsidRPr="005824E4" w:rsidRDefault="00E03B06" w:rsidP="00546049">
            <w:pPr>
              <w:autoSpaceDE w:val="0"/>
              <w:autoSpaceDN w:val="0"/>
              <w:adjustRightInd w:val="0"/>
              <w:jc w:val="center"/>
              <w:rPr>
                <w:rFonts w:eastAsia="Calibri"/>
                <w:sz w:val="18"/>
                <w:szCs w:val="18"/>
                <w:lang w:val="bs-Latn-BA" w:eastAsia="en-US"/>
              </w:rPr>
            </w:pPr>
          </w:p>
          <w:p w14:paraId="663984C1" w14:textId="281B24C4" w:rsidR="00E03B06" w:rsidRPr="005824E4" w:rsidRDefault="00E03B06" w:rsidP="00546049">
            <w:pPr>
              <w:autoSpaceDE w:val="0"/>
              <w:autoSpaceDN w:val="0"/>
              <w:adjustRightInd w:val="0"/>
              <w:jc w:val="center"/>
              <w:rPr>
                <w:rFonts w:eastAsia="Calibri"/>
                <w:sz w:val="18"/>
                <w:szCs w:val="18"/>
                <w:lang w:val="bs-Latn-BA" w:eastAsia="en-US"/>
              </w:rPr>
            </w:pPr>
            <w:r w:rsidRPr="005824E4">
              <w:rPr>
                <w:rFonts w:eastAsia="Calibri"/>
                <w:bCs/>
                <w:sz w:val="18"/>
                <w:szCs w:val="18"/>
                <w:lang w:val="bs-Latn-BA" w:eastAsia="en-US"/>
              </w:rPr>
              <w:t>I-IV</w:t>
            </w:r>
          </w:p>
        </w:tc>
      </w:tr>
      <w:tr w:rsidR="00E03B06" w:rsidRPr="005824E4" w14:paraId="3E7738CA" w14:textId="77777777" w:rsidTr="00451E4E">
        <w:tblPrEx>
          <w:tblLook w:val="0000" w:firstRow="0" w:lastRow="0" w:firstColumn="0" w:lastColumn="0" w:noHBand="0" w:noVBand="0"/>
        </w:tblPrEx>
        <w:trPr>
          <w:cantSplit/>
          <w:trHeight w:val="977"/>
        </w:trPr>
        <w:tc>
          <w:tcPr>
            <w:tcW w:w="2848" w:type="dxa"/>
            <w:tcBorders>
              <w:top w:val="single" w:sz="4" w:space="0" w:color="auto"/>
              <w:left w:val="single" w:sz="6" w:space="0" w:color="auto"/>
              <w:bottom w:val="single" w:sz="6" w:space="0" w:color="auto"/>
              <w:right w:val="single" w:sz="4" w:space="0" w:color="auto"/>
            </w:tcBorders>
            <w:vAlign w:val="center"/>
          </w:tcPr>
          <w:p w14:paraId="11A81BE3" w14:textId="06806056" w:rsidR="00E03B06" w:rsidRPr="005824E4" w:rsidRDefault="00E03B06" w:rsidP="00E03B06">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7) Izrada Poslovnika o radu Vijeća ministara Bosne i Hercegovine</w:t>
            </w:r>
          </w:p>
        </w:tc>
        <w:tc>
          <w:tcPr>
            <w:tcW w:w="1416" w:type="dxa"/>
            <w:vMerge/>
            <w:tcBorders>
              <w:left w:val="single" w:sz="4" w:space="0" w:color="auto"/>
              <w:bottom w:val="single" w:sz="4" w:space="0" w:color="auto"/>
              <w:right w:val="single" w:sz="4" w:space="0" w:color="auto"/>
            </w:tcBorders>
            <w:vAlign w:val="center"/>
          </w:tcPr>
          <w:p w14:paraId="79428870" w14:textId="363A9841" w:rsidR="00E03B06" w:rsidRPr="005824E4" w:rsidRDefault="00E03B06" w:rsidP="00546049">
            <w:pPr>
              <w:autoSpaceDE w:val="0"/>
              <w:autoSpaceDN w:val="0"/>
              <w:adjustRightInd w:val="0"/>
              <w:jc w:val="center"/>
              <w:rPr>
                <w:rFonts w:eastAsia="Calibri"/>
                <w:bCs/>
                <w:sz w:val="18"/>
                <w:szCs w:val="18"/>
                <w:lang w:val="bs-Latn-BA"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8791AA4" w14:textId="69621500"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Odluka</w:t>
            </w:r>
          </w:p>
        </w:tc>
        <w:tc>
          <w:tcPr>
            <w:tcW w:w="850" w:type="dxa"/>
            <w:tcBorders>
              <w:top w:val="single" w:sz="4" w:space="0" w:color="auto"/>
              <w:left w:val="single" w:sz="4" w:space="0" w:color="auto"/>
              <w:bottom w:val="single" w:sz="4" w:space="0" w:color="auto"/>
              <w:right w:val="single" w:sz="4" w:space="0" w:color="auto"/>
            </w:tcBorders>
            <w:vAlign w:val="center"/>
          </w:tcPr>
          <w:p w14:paraId="28FFB310" w14:textId="782794C4" w:rsidR="00E03B06" w:rsidRPr="005824E4" w:rsidRDefault="00E03B06" w:rsidP="00546049">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14:paraId="74852A1A" w14:textId="3D689814"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Prijedlog Poslovnika o radu VM BiH</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AD179D" w14:textId="73FAE195" w:rsidR="00E03B06" w:rsidRPr="005824E4" w:rsidRDefault="00E03B06"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Usaglašen Prijedlog poslovnika i upućen u proceduru usvajanja (usvojen od strane VM BiH)</w:t>
            </w:r>
          </w:p>
        </w:tc>
        <w:tc>
          <w:tcPr>
            <w:tcW w:w="1134" w:type="dxa"/>
            <w:vMerge/>
            <w:tcBorders>
              <w:left w:val="single" w:sz="8" w:space="0" w:color="000000" w:themeColor="text1"/>
              <w:bottom w:val="single" w:sz="4" w:space="0" w:color="auto"/>
              <w:right w:val="single" w:sz="6" w:space="0" w:color="auto"/>
            </w:tcBorders>
            <w:vAlign w:val="center"/>
          </w:tcPr>
          <w:p w14:paraId="126FB8BB"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630E977A"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41D61057"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4C3DBE75"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4" w:space="0" w:color="auto"/>
              <w:right w:val="single" w:sz="6" w:space="0" w:color="auto"/>
            </w:tcBorders>
            <w:vAlign w:val="center"/>
          </w:tcPr>
          <w:p w14:paraId="77C07B12"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2E3E694F" w14:textId="77777777" w:rsidR="00E03B06" w:rsidRPr="005824E4" w:rsidRDefault="00E03B06" w:rsidP="00546049">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4" w:space="0" w:color="auto"/>
              <w:right w:val="single" w:sz="6" w:space="0" w:color="auto"/>
            </w:tcBorders>
            <w:textDirection w:val="btLr"/>
          </w:tcPr>
          <w:p w14:paraId="2B5ADAA3" w14:textId="77777777" w:rsidR="00E03B06" w:rsidRPr="005824E4" w:rsidRDefault="00E03B06" w:rsidP="00546049">
            <w:pPr>
              <w:autoSpaceDE w:val="0"/>
              <w:autoSpaceDN w:val="0"/>
              <w:adjustRightInd w:val="0"/>
              <w:ind w:left="113" w:right="113"/>
              <w:jc w:val="center"/>
              <w:rPr>
                <w:rFonts w:eastAsia="Calibri"/>
                <w:sz w:val="18"/>
                <w:szCs w:val="18"/>
                <w:lang w:val="bs-Latn-BA" w:eastAsia="en-US"/>
              </w:rPr>
            </w:pPr>
          </w:p>
        </w:tc>
        <w:tc>
          <w:tcPr>
            <w:tcW w:w="567" w:type="dxa"/>
            <w:tcBorders>
              <w:top w:val="single" w:sz="4" w:space="0" w:color="auto"/>
              <w:left w:val="single" w:sz="4" w:space="0" w:color="auto"/>
              <w:bottom w:val="single" w:sz="4" w:space="0" w:color="auto"/>
              <w:right w:val="single" w:sz="6" w:space="0" w:color="auto"/>
            </w:tcBorders>
            <w:vAlign w:val="center"/>
          </w:tcPr>
          <w:p w14:paraId="57825802" w14:textId="4228C9A6" w:rsidR="00E03B06" w:rsidRPr="005824E4" w:rsidRDefault="00E03B06" w:rsidP="00546049">
            <w:pPr>
              <w:autoSpaceDE w:val="0"/>
              <w:autoSpaceDN w:val="0"/>
              <w:adjustRightInd w:val="0"/>
              <w:jc w:val="center"/>
              <w:rPr>
                <w:rFonts w:eastAsia="Calibri"/>
                <w:sz w:val="18"/>
                <w:szCs w:val="18"/>
                <w:lang w:val="bs-Latn-BA" w:eastAsia="en-US"/>
              </w:rPr>
            </w:pPr>
            <w:r w:rsidRPr="005824E4">
              <w:rPr>
                <w:rFonts w:eastAsia="Calibri"/>
                <w:bCs/>
                <w:sz w:val="18"/>
                <w:szCs w:val="18"/>
                <w:lang w:val="bs-Latn-BA" w:eastAsia="en-US"/>
              </w:rPr>
              <w:t>I-IV</w:t>
            </w:r>
          </w:p>
        </w:tc>
      </w:tr>
    </w:tbl>
    <w:p w14:paraId="6276A13B" w14:textId="77777777" w:rsidR="00F873AA" w:rsidRPr="005824E4" w:rsidRDefault="00F873AA">
      <w:pPr>
        <w:rPr>
          <w:lang w:val="bs-Latn-BA"/>
        </w:rPr>
      </w:pPr>
      <w:r w:rsidRPr="005824E4">
        <w:rPr>
          <w:lang w:val="bs-Latn-BA"/>
        </w:rPr>
        <w:br w:type="page"/>
      </w:r>
    </w:p>
    <w:tbl>
      <w:tblPr>
        <w:tblW w:w="14882" w:type="dxa"/>
        <w:tblInd w:w="-5" w:type="dxa"/>
        <w:tblLayout w:type="fixed"/>
        <w:tblLook w:val="04A0" w:firstRow="1" w:lastRow="0" w:firstColumn="1" w:lastColumn="0" w:noHBand="0" w:noVBand="1"/>
      </w:tblPr>
      <w:tblGrid>
        <w:gridCol w:w="2835"/>
        <w:gridCol w:w="1416"/>
        <w:gridCol w:w="1134"/>
        <w:gridCol w:w="850"/>
        <w:gridCol w:w="1278"/>
        <w:gridCol w:w="1274"/>
        <w:gridCol w:w="1134"/>
        <w:gridCol w:w="1134"/>
        <w:gridCol w:w="425"/>
        <w:gridCol w:w="425"/>
        <w:gridCol w:w="567"/>
        <w:gridCol w:w="1276"/>
        <w:gridCol w:w="567"/>
        <w:gridCol w:w="567"/>
      </w:tblGrid>
      <w:tr w:rsidR="0069270F" w:rsidRPr="005824E4" w14:paraId="6286BC8D" w14:textId="77777777" w:rsidTr="00F873AA">
        <w:trPr>
          <w:trHeight w:val="255"/>
        </w:trPr>
        <w:tc>
          <w:tcPr>
            <w:tcW w:w="28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DF421" w14:textId="3D904367" w:rsidR="006A21C1" w:rsidRPr="005824E4" w:rsidRDefault="006A21C1" w:rsidP="00163344">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B8973" w14:textId="77777777" w:rsidR="006A21C1" w:rsidRPr="005824E4" w:rsidRDefault="006A21C1" w:rsidP="00163344">
            <w:pPr>
              <w:jc w:val="center"/>
              <w:rPr>
                <w:b/>
                <w:bCs/>
                <w:sz w:val="18"/>
                <w:szCs w:val="18"/>
                <w:lang w:val="bs-Latn-BA" w:eastAsia="bs-Latn-BA"/>
              </w:rPr>
            </w:pPr>
            <w:r w:rsidRPr="005824E4">
              <w:rPr>
                <w:b/>
                <w:bCs/>
                <w:sz w:val="18"/>
                <w:szCs w:val="18"/>
                <w:lang w:val="bs-Latn-BA" w:eastAsia="bs-Latn-BA"/>
              </w:rPr>
              <w:t>Nosilac aktivnosti</w:t>
            </w:r>
          </w:p>
          <w:p w14:paraId="3034FD76" w14:textId="77777777" w:rsidR="006A21C1" w:rsidRPr="005824E4" w:rsidRDefault="006A21C1" w:rsidP="00163344">
            <w:pPr>
              <w:jc w:val="center"/>
              <w:rPr>
                <w:bCs/>
                <w:sz w:val="18"/>
                <w:szCs w:val="18"/>
                <w:lang w:val="bs-Latn-BA" w:eastAsia="bs-Latn-BA"/>
              </w:rPr>
            </w:pPr>
            <w:r w:rsidRPr="005824E4">
              <w:rPr>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EC54EE" w14:textId="7A18F1AE" w:rsidR="006A21C1" w:rsidRPr="005824E4" w:rsidRDefault="00DF2EDC" w:rsidP="00163344">
            <w:pPr>
              <w:jc w:val="center"/>
              <w:rPr>
                <w:b/>
                <w:bCs/>
                <w:sz w:val="18"/>
                <w:szCs w:val="18"/>
                <w:lang w:val="bs-Latn-BA" w:eastAsia="bs-Latn-BA"/>
              </w:rPr>
            </w:pPr>
            <w:r w:rsidRPr="005824E4">
              <w:rPr>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833017" w14:textId="77777777" w:rsidR="006A21C1" w:rsidRPr="005824E4" w:rsidRDefault="006A21C1" w:rsidP="00163344">
            <w:pPr>
              <w:jc w:val="center"/>
              <w:rPr>
                <w:b/>
                <w:bCs/>
                <w:sz w:val="18"/>
                <w:szCs w:val="18"/>
                <w:lang w:val="bs-Latn-BA" w:eastAsia="bs-Latn-BA"/>
              </w:rPr>
            </w:pPr>
            <w:r w:rsidRPr="005824E4">
              <w:rPr>
                <w:b/>
                <w:bCs/>
                <w:sz w:val="18"/>
                <w:szCs w:val="18"/>
                <w:lang w:val="bs-Latn-BA"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27D89F20" w14:textId="77777777" w:rsidR="006A21C1" w:rsidRPr="005824E4" w:rsidRDefault="006A21C1" w:rsidP="00163344">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3C5D4E04" w14:textId="77777777" w:rsidR="006A21C1" w:rsidRPr="005824E4" w:rsidRDefault="006A21C1" w:rsidP="00163344">
            <w:pPr>
              <w:ind w:left="113" w:right="113"/>
              <w:rPr>
                <w:b/>
                <w:bCs/>
                <w:sz w:val="18"/>
                <w:szCs w:val="18"/>
                <w:lang w:val="bs-Latn-BA" w:eastAsia="bs-Latn-BA"/>
              </w:rPr>
            </w:pPr>
            <w:r w:rsidRPr="005824E4">
              <w:rPr>
                <w:b/>
                <w:bCs/>
                <w:sz w:val="18"/>
                <w:szCs w:val="18"/>
                <w:lang w:val="bs-Latn-BA"/>
              </w:rPr>
              <w:t>Planirani kvartal za provođenje</w:t>
            </w:r>
          </w:p>
        </w:tc>
      </w:tr>
      <w:tr w:rsidR="005C2C1B" w:rsidRPr="005824E4" w14:paraId="3D322277" w14:textId="77777777" w:rsidTr="00F873AA">
        <w:trPr>
          <w:trHeight w:val="458"/>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C69E7" w14:textId="77777777" w:rsidR="005C2C1B" w:rsidRPr="005824E4" w:rsidRDefault="005C2C1B" w:rsidP="005C2C1B">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7A65A" w14:textId="77777777" w:rsidR="005C2C1B" w:rsidRPr="005824E4" w:rsidRDefault="005C2C1B" w:rsidP="005C2C1B">
            <w:pPr>
              <w:rPr>
                <w:b/>
                <w:bCs/>
                <w:sz w:val="18"/>
                <w:szCs w:val="18"/>
                <w:lang w:val="bs-Latn-BA"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C357F98" w14:textId="5BFED01D" w:rsidR="005C2C1B" w:rsidRPr="005824E4" w:rsidRDefault="005C2C1B" w:rsidP="005C2C1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B6CCD33" w14:textId="77777777" w:rsidR="005C2C1B" w:rsidRPr="005824E4" w:rsidRDefault="005C2C1B" w:rsidP="005C2C1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808F558" w14:textId="2CEF1D87" w:rsidR="005C2C1B" w:rsidRPr="005824E4" w:rsidRDefault="005C2C1B" w:rsidP="005C2C1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AB9064F" w14:textId="4EAE62AD" w:rsidR="005C2C1B" w:rsidRPr="005824E4" w:rsidRDefault="005C2C1B" w:rsidP="005C2C1B">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73400A1"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1090AF7" w14:textId="77777777" w:rsidR="005C2C1B" w:rsidRPr="005824E4" w:rsidRDefault="005C2C1B" w:rsidP="005C2C1B">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2F65D7A" w14:textId="77777777" w:rsidR="005C2C1B" w:rsidRPr="005824E4" w:rsidRDefault="005C2C1B" w:rsidP="005C2C1B">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06CF08E" w14:textId="77777777" w:rsidR="005C2C1B" w:rsidRPr="005824E4" w:rsidRDefault="005C2C1B" w:rsidP="005C2C1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E5557B7" w14:textId="77777777" w:rsidR="005C2C1B" w:rsidRPr="005824E4" w:rsidRDefault="005C2C1B" w:rsidP="005C2C1B">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2B130968" w14:textId="77777777" w:rsidR="005C2C1B" w:rsidRPr="005824E4" w:rsidRDefault="005C2C1B" w:rsidP="005C2C1B">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145CB36D"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C0B81" w14:textId="77777777" w:rsidR="005C2C1B" w:rsidRPr="005824E4" w:rsidRDefault="005C2C1B" w:rsidP="005C2C1B">
            <w:pPr>
              <w:rPr>
                <w:b/>
                <w:bCs/>
                <w:sz w:val="18"/>
                <w:szCs w:val="18"/>
                <w:lang w:val="bs-Latn-BA" w:eastAsia="bs-Latn-BA"/>
              </w:rPr>
            </w:pPr>
          </w:p>
        </w:tc>
      </w:tr>
      <w:tr w:rsidR="0069270F" w:rsidRPr="005824E4" w14:paraId="5D07AC6D" w14:textId="77777777" w:rsidTr="00F873AA">
        <w:trPr>
          <w:trHeight w:val="458"/>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60F776" w14:textId="77777777" w:rsidR="006A21C1" w:rsidRPr="005824E4" w:rsidRDefault="006A21C1" w:rsidP="00163344">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2479A"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1C1B3" w14:textId="77777777" w:rsidR="006A21C1" w:rsidRPr="005824E4" w:rsidRDefault="006A21C1" w:rsidP="00163344">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0D973" w14:textId="77777777" w:rsidR="006A21C1" w:rsidRPr="005824E4" w:rsidRDefault="006A21C1" w:rsidP="00163344">
            <w:pPr>
              <w:rPr>
                <w:b/>
                <w:bCs/>
                <w:sz w:val="18"/>
                <w:szCs w:val="18"/>
                <w:lang w:val="bs-Latn-BA" w:eastAsia="bs-Latn-BA"/>
              </w:rPr>
            </w:pPr>
          </w:p>
        </w:tc>
        <w:tc>
          <w:tcPr>
            <w:tcW w:w="12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3006C" w14:textId="77777777" w:rsidR="006A21C1" w:rsidRPr="005824E4" w:rsidRDefault="006A21C1" w:rsidP="00163344">
            <w:pPr>
              <w:rPr>
                <w:b/>
                <w:bCs/>
                <w:sz w:val="18"/>
                <w:szCs w:val="18"/>
                <w:lang w:val="bs-Latn-BA" w:eastAsia="bs-Latn-BA"/>
              </w:rPr>
            </w:pPr>
          </w:p>
        </w:tc>
        <w:tc>
          <w:tcPr>
            <w:tcW w:w="127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C3FB6F"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91C71D"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06BB1" w14:textId="77777777" w:rsidR="006A21C1" w:rsidRPr="005824E4" w:rsidRDefault="006A21C1" w:rsidP="00163344">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03C12" w14:textId="77777777" w:rsidR="006A21C1" w:rsidRPr="005824E4" w:rsidRDefault="006A21C1" w:rsidP="00163344">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D3F0D" w14:textId="77777777" w:rsidR="006A21C1" w:rsidRPr="005824E4" w:rsidRDefault="006A21C1" w:rsidP="00163344">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8BEA0" w14:textId="77777777" w:rsidR="006A21C1" w:rsidRPr="005824E4" w:rsidRDefault="006A21C1" w:rsidP="00163344">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75BEFD" w14:textId="77777777" w:rsidR="006A21C1" w:rsidRPr="005824E4" w:rsidRDefault="006A21C1" w:rsidP="00163344">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CD8F6" w14:textId="77777777" w:rsidR="006A21C1" w:rsidRPr="005824E4" w:rsidRDefault="006A21C1" w:rsidP="00163344">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8C222C" w14:textId="77777777" w:rsidR="006A21C1" w:rsidRPr="005824E4" w:rsidRDefault="006A21C1" w:rsidP="00163344">
            <w:pPr>
              <w:rPr>
                <w:b/>
                <w:bCs/>
                <w:sz w:val="18"/>
                <w:szCs w:val="18"/>
                <w:lang w:val="bs-Latn-BA" w:eastAsia="bs-Latn-BA"/>
              </w:rPr>
            </w:pPr>
          </w:p>
        </w:tc>
      </w:tr>
      <w:tr w:rsidR="0069270F" w:rsidRPr="005824E4" w14:paraId="63291A31" w14:textId="77777777" w:rsidTr="00F873AA">
        <w:trPr>
          <w:trHeight w:val="458"/>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6EC584" w14:textId="77777777" w:rsidR="006A21C1" w:rsidRPr="005824E4" w:rsidRDefault="006A21C1" w:rsidP="00163344">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C0C5A"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2C9C3" w14:textId="77777777" w:rsidR="006A21C1" w:rsidRPr="005824E4" w:rsidRDefault="006A21C1" w:rsidP="00163344">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531B5B" w14:textId="77777777" w:rsidR="006A21C1" w:rsidRPr="005824E4" w:rsidRDefault="006A21C1" w:rsidP="00163344">
            <w:pPr>
              <w:rPr>
                <w:b/>
                <w:bCs/>
                <w:sz w:val="18"/>
                <w:szCs w:val="18"/>
                <w:lang w:val="bs-Latn-BA" w:eastAsia="bs-Latn-BA"/>
              </w:rPr>
            </w:pPr>
          </w:p>
        </w:tc>
        <w:tc>
          <w:tcPr>
            <w:tcW w:w="12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4D198B" w14:textId="77777777" w:rsidR="006A21C1" w:rsidRPr="005824E4" w:rsidRDefault="006A21C1" w:rsidP="00163344">
            <w:pPr>
              <w:rPr>
                <w:b/>
                <w:bCs/>
                <w:sz w:val="18"/>
                <w:szCs w:val="18"/>
                <w:lang w:val="bs-Latn-BA" w:eastAsia="bs-Latn-BA"/>
              </w:rPr>
            </w:pPr>
          </w:p>
        </w:tc>
        <w:tc>
          <w:tcPr>
            <w:tcW w:w="127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9DF23"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1FBEF"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ADED6" w14:textId="77777777" w:rsidR="006A21C1" w:rsidRPr="005824E4" w:rsidRDefault="006A21C1" w:rsidP="00163344">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37782" w14:textId="77777777" w:rsidR="006A21C1" w:rsidRPr="005824E4" w:rsidRDefault="006A21C1" w:rsidP="00163344">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C7FCF" w14:textId="77777777" w:rsidR="006A21C1" w:rsidRPr="005824E4" w:rsidRDefault="006A21C1" w:rsidP="00163344">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0FE9E9" w14:textId="77777777" w:rsidR="006A21C1" w:rsidRPr="005824E4" w:rsidRDefault="006A21C1" w:rsidP="00163344">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D74F2" w14:textId="77777777" w:rsidR="006A21C1" w:rsidRPr="005824E4" w:rsidRDefault="006A21C1" w:rsidP="00163344">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C57EE" w14:textId="77777777" w:rsidR="006A21C1" w:rsidRPr="005824E4" w:rsidRDefault="006A21C1" w:rsidP="00163344">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563482" w14:textId="77777777" w:rsidR="006A21C1" w:rsidRPr="005824E4" w:rsidRDefault="006A21C1" w:rsidP="00163344">
            <w:pPr>
              <w:rPr>
                <w:b/>
                <w:bCs/>
                <w:sz w:val="18"/>
                <w:szCs w:val="18"/>
                <w:lang w:val="bs-Latn-BA" w:eastAsia="bs-Latn-BA"/>
              </w:rPr>
            </w:pPr>
          </w:p>
        </w:tc>
      </w:tr>
      <w:tr w:rsidR="0069270F" w:rsidRPr="005824E4" w14:paraId="778F1C86" w14:textId="77777777" w:rsidTr="00F873AA">
        <w:trPr>
          <w:trHeight w:val="458"/>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EC822" w14:textId="77777777" w:rsidR="006A21C1" w:rsidRPr="005824E4" w:rsidRDefault="006A21C1" w:rsidP="00163344">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088BC"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7A599C" w14:textId="77777777" w:rsidR="006A21C1" w:rsidRPr="005824E4" w:rsidRDefault="006A21C1" w:rsidP="00163344">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C69D3" w14:textId="77777777" w:rsidR="006A21C1" w:rsidRPr="005824E4" w:rsidRDefault="006A21C1" w:rsidP="00163344">
            <w:pPr>
              <w:rPr>
                <w:b/>
                <w:bCs/>
                <w:sz w:val="18"/>
                <w:szCs w:val="18"/>
                <w:lang w:val="bs-Latn-BA" w:eastAsia="bs-Latn-BA"/>
              </w:rPr>
            </w:pPr>
          </w:p>
        </w:tc>
        <w:tc>
          <w:tcPr>
            <w:tcW w:w="12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48750" w14:textId="77777777" w:rsidR="006A21C1" w:rsidRPr="005824E4" w:rsidRDefault="006A21C1" w:rsidP="00163344">
            <w:pPr>
              <w:rPr>
                <w:b/>
                <w:bCs/>
                <w:sz w:val="18"/>
                <w:szCs w:val="18"/>
                <w:lang w:val="bs-Latn-BA" w:eastAsia="bs-Latn-BA"/>
              </w:rPr>
            </w:pPr>
          </w:p>
        </w:tc>
        <w:tc>
          <w:tcPr>
            <w:tcW w:w="127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7F9BA"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44389"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FDF6D" w14:textId="77777777" w:rsidR="006A21C1" w:rsidRPr="005824E4" w:rsidRDefault="006A21C1" w:rsidP="00163344">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B076E" w14:textId="77777777" w:rsidR="006A21C1" w:rsidRPr="005824E4" w:rsidRDefault="006A21C1" w:rsidP="00163344">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8CE98" w14:textId="77777777" w:rsidR="006A21C1" w:rsidRPr="005824E4" w:rsidRDefault="006A21C1" w:rsidP="00163344">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8A6993" w14:textId="77777777" w:rsidR="006A21C1" w:rsidRPr="005824E4" w:rsidRDefault="006A21C1" w:rsidP="00163344">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0E366" w14:textId="77777777" w:rsidR="006A21C1" w:rsidRPr="005824E4" w:rsidRDefault="006A21C1" w:rsidP="00163344">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0A655" w14:textId="77777777" w:rsidR="006A21C1" w:rsidRPr="005824E4" w:rsidRDefault="006A21C1" w:rsidP="00163344">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99E265" w14:textId="77777777" w:rsidR="006A21C1" w:rsidRPr="005824E4" w:rsidRDefault="006A21C1" w:rsidP="00163344">
            <w:pPr>
              <w:rPr>
                <w:b/>
                <w:bCs/>
                <w:sz w:val="18"/>
                <w:szCs w:val="18"/>
                <w:lang w:val="bs-Latn-BA" w:eastAsia="bs-Latn-BA"/>
              </w:rPr>
            </w:pPr>
          </w:p>
        </w:tc>
      </w:tr>
      <w:tr w:rsidR="0069270F" w:rsidRPr="005824E4" w14:paraId="6CD32413" w14:textId="77777777" w:rsidTr="00F873AA">
        <w:trPr>
          <w:trHeight w:val="458"/>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4626BB" w14:textId="77777777" w:rsidR="006A21C1" w:rsidRPr="005824E4" w:rsidRDefault="006A21C1" w:rsidP="00163344">
            <w:pPr>
              <w:rPr>
                <w:b/>
                <w:bCs/>
                <w:sz w:val="18"/>
                <w:szCs w:val="18"/>
                <w:lang w:val="bs-Latn-BA"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8BD0F"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9BC37" w14:textId="77777777" w:rsidR="006A21C1" w:rsidRPr="005824E4" w:rsidRDefault="006A21C1" w:rsidP="00163344">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68D08" w14:textId="77777777" w:rsidR="006A21C1" w:rsidRPr="005824E4" w:rsidRDefault="006A21C1" w:rsidP="00163344">
            <w:pPr>
              <w:rPr>
                <w:b/>
                <w:bCs/>
                <w:sz w:val="18"/>
                <w:szCs w:val="18"/>
                <w:lang w:val="bs-Latn-BA" w:eastAsia="bs-Latn-BA"/>
              </w:rPr>
            </w:pPr>
          </w:p>
        </w:tc>
        <w:tc>
          <w:tcPr>
            <w:tcW w:w="12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D39E9" w14:textId="77777777" w:rsidR="006A21C1" w:rsidRPr="005824E4" w:rsidRDefault="006A21C1" w:rsidP="00163344">
            <w:pPr>
              <w:rPr>
                <w:b/>
                <w:bCs/>
                <w:sz w:val="18"/>
                <w:szCs w:val="18"/>
                <w:lang w:val="bs-Latn-BA" w:eastAsia="bs-Latn-BA"/>
              </w:rPr>
            </w:pPr>
          </w:p>
        </w:tc>
        <w:tc>
          <w:tcPr>
            <w:tcW w:w="127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3567E"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9F81D" w14:textId="77777777" w:rsidR="006A21C1" w:rsidRPr="005824E4" w:rsidRDefault="006A21C1" w:rsidP="00163344">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0504B" w14:textId="77777777" w:rsidR="006A21C1" w:rsidRPr="005824E4" w:rsidRDefault="006A21C1" w:rsidP="00163344">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A52C54" w14:textId="77777777" w:rsidR="006A21C1" w:rsidRPr="005824E4" w:rsidRDefault="006A21C1" w:rsidP="00163344">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27F9D" w14:textId="77777777" w:rsidR="006A21C1" w:rsidRPr="005824E4" w:rsidRDefault="006A21C1" w:rsidP="00163344">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66F7F" w14:textId="77777777" w:rsidR="006A21C1" w:rsidRPr="005824E4" w:rsidRDefault="006A21C1" w:rsidP="00163344">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01D39" w14:textId="77777777" w:rsidR="006A21C1" w:rsidRPr="005824E4" w:rsidRDefault="006A21C1" w:rsidP="00163344">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DF57D" w14:textId="77777777" w:rsidR="006A21C1" w:rsidRPr="005824E4" w:rsidRDefault="006A21C1" w:rsidP="00163344">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DF97E7" w14:textId="77777777" w:rsidR="006A21C1" w:rsidRPr="005824E4" w:rsidRDefault="006A21C1" w:rsidP="00163344">
            <w:pPr>
              <w:rPr>
                <w:b/>
                <w:bCs/>
                <w:sz w:val="18"/>
                <w:szCs w:val="18"/>
                <w:lang w:val="bs-Latn-BA" w:eastAsia="bs-Latn-BA"/>
              </w:rPr>
            </w:pPr>
          </w:p>
        </w:tc>
      </w:tr>
      <w:tr w:rsidR="0069270F" w:rsidRPr="005824E4" w14:paraId="71EDA810" w14:textId="77777777" w:rsidTr="00F873AA">
        <w:trPr>
          <w:trHeight w:val="70"/>
        </w:trPr>
        <w:tc>
          <w:tcPr>
            <w:tcW w:w="283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B1BDEB7"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1</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773C0F62"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56271B03"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35441809"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4</w:t>
            </w:r>
          </w:p>
        </w:tc>
        <w:tc>
          <w:tcPr>
            <w:tcW w:w="1278" w:type="dxa"/>
            <w:tcBorders>
              <w:top w:val="single" w:sz="4" w:space="0" w:color="auto"/>
              <w:left w:val="nil"/>
              <w:bottom w:val="single" w:sz="8" w:space="0" w:color="auto"/>
              <w:right w:val="single" w:sz="4" w:space="0" w:color="auto"/>
            </w:tcBorders>
            <w:shd w:val="clear" w:color="auto" w:fill="auto"/>
            <w:vAlign w:val="center"/>
            <w:hideMark/>
          </w:tcPr>
          <w:p w14:paraId="105AD1DC"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5</w:t>
            </w:r>
          </w:p>
        </w:tc>
        <w:tc>
          <w:tcPr>
            <w:tcW w:w="1274" w:type="dxa"/>
            <w:tcBorders>
              <w:top w:val="single" w:sz="4" w:space="0" w:color="auto"/>
              <w:left w:val="nil"/>
              <w:bottom w:val="single" w:sz="8" w:space="0" w:color="auto"/>
              <w:right w:val="single" w:sz="4" w:space="0" w:color="auto"/>
            </w:tcBorders>
            <w:shd w:val="clear" w:color="auto" w:fill="auto"/>
            <w:vAlign w:val="center"/>
            <w:hideMark/>
          </w:tcPr>
          <w:p w14:paraId="0731AE6E"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7FD6CB5"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70401ED0"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66EB0134"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609A1A9B"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12FB89AC"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56DD4B66"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12</w:t>
            </w:r>
          </w:p>
        </w:tc>
        <w:tc>
          <w:tcPr>
            <w:tcW w:w="567" w:type="dxa"/>
            <w:tcBorders>
              <w:top w:val="single" w:sz="4" w:space="0" w:color="auto"/>
              <w:left w:val="nil"/>
              <w:bottom w:val="single" w:sz="4" w:space="0" w:color="auto"/>
              <w:right w:val="single" w:sz="4" w:space="0" w:color="auto"/>
            </w:tcBorders>
            <w:shd w:val="clear" w:color="auto" w:fill="auto"/>
            <w:vAlign w:val="center"/>
          </w:tcPr>
          <w:p w14:paraId="02A25F93"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13</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2A3943E0" w14:textId="77777777" w:rsidR="006A21C1" w:rsidRPr="005824E4" w:rsidRDefault="006A21C1" w:rsidP="00163344">
            <w:pPr>
              <w:jc w:val="center"/>
              <w:rPr>
                <w:iCs/>
                <w:sz w:val="14"/>
                <w:szCs w:val="14"/>
                <w:lang w:val="bs-Latn-BA" w:eastAsia="bs-Latn-BA"/>
              </w:rPr>
            </w:pPr>
            <w:r w:rsidRPr="005824E4">
              <w:rPr>
                <w:iCs/>
                <w:sz w:val="14"/>
                <w:szCs w:val="14"/>
                <w:lang w:val="bs-Latn-BA" w:eastAsia="bs-Latn-BA"/>
              </w:rPr>
              <w:t>14</w:t>
            </w:r>
          </w:p>
        </w:tc>
      </w:tr>
      <w:tr w:rsidR="008C6DC8" w:rsidRPr="005824E4" w14:paraId="1F67D99F" w14:textId="77777777" w:rsidTr="006C711C">
        <w:trPr>
          <w:trHeight w:val="70"/>
        </w:trPr>
        <w:tc>
          <w:tcPr>
            <w:tcW w:w="2835" w:type="dxa"/>
            <w:tcBorders>
              <w:top w:val="single" w:sz="4" w:space="0" w:color="auto"/>
              <w:left w:val="single" w:sz="6" w:space="0" w:color="auto"/>
              <w:bottom w:val="single" w:sz="4" w:space="0" w:color="auto"/>
              <w:right w:val="single" w:sz="4" w:space="0" w:color="auto"/>
            </w:tcBorders>
            <w:vAlign w:val="center"/>
          </w:tcPr>
          <w:p w14:paraId="45BEB4D6" w14:textId="4831562B" w:rsidR="008C6DC8" w:rsidRPr="005824E4" w:rsidRDefault="008C6DC8"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8) Rješavanje u upravnim stvarima po zahtjevu stranke u postupcima upisa u registar udruženja i fondacija, izmjena i dopuna registracije i brisanje iz registra</w:t>
            </w:r>
          </w:p>
        </w:tc>
        <w:tc>
          <w:tcPr>
            <w:tcW w:w="1416" w:type="dxa"/>
            <w:vMerge w:val="restart"/>
            <w:tcBorders>
              <w:top w:val="single" w:sz="4" w:space="0" w:color="auto"/>
              <w:left w:val="single" w:sz="4" w:space="0" w:color="auto"/>
              <w:right w:val="single" w:sz="4" w:space="0" w:color="auto"/>
            </w:tcBorders>
            <w:vAlign w:val="center"/>
          </w:tcPr>
          <w:p w14:paraId="402C4C6F" w14:textId="4881915B" w:rsidR="008C6DC8" w:rsidRPr="005824E4" w:rsidRDefault="008C6DC8" w:rsidP="00A11BCC">
            <w:pPr>
              <w:autoSpaceDE w:val="0"/>
              <w:autoSpaceDN w:val="0"/>
              <w:adjustRightInd w:val="0"/>
              <w:jc w:val="center"/>
              <w:rPr>
                <w:iCs/>
                <w:sz w:val="18"/>
                <w:szCs w:val="18"/>
                <w:lang w:val="bs-Latn-BA" w:eastAsia="bs-Latn-BA"/>
              </w:rPr>
            </w:pPr>
            <w:r w:rsidRPr="005824E4">
              <w:rPr>
                <w:rFonts w:eastAsia="Calibri"/>
                <w:sz w:val="18"/>
                <w:szCs w:val="18"/>
                <w:lang w:val="bs-Latn-BA" w:eastAsia="en-US"/>
              </w:rPr>
              <w:t>SU</w:t>
            </w:r>
          </w:p>
        </w:tc>
        <w:tc>
          <w:tcPr>
            <w:tcW w:w="1134" w:type="dxa"/>
            <w:vMerge w:val="restart"/>
            <w:tcBorders>
              <w:top w:val="single" w:sz="6" w:space="0" w:color="auto"/>
              <w:left w:val="single" w:sz="4" w:space="0" w:color="auto"/>
              <w:right w:val="single" w:sz="6" w:space="0" w:color="auto"/>
            </w:tcBorders>
            <w:vAlign w:val="center"/>
          </w:tcPr>
          <w:p w14:paraId="7E7D1E3B" w14:textId="75F6223D" w:rsidR="008C6DC8" w:rsidRPr="005824E4" w:rsidRDefault="008C6DC8"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Broj riješenih predmeta u zakonskom roku</w:t>
            </w:r>
          </w:p>
        </w:tc>
        <w:tc>
          <w:tcPr>
            <w:tcW w:w="850" w:type="dxa"/>
            <w:vMerge w:val="restart"/>
            <w:tcBorders>
              <w:top w:val="single" w:sz="6" w:space="0" w:color="auto"/>
              <w:left w:val="single" w:sz="6" w:space="0" w:color="auto"/>
              <w:right w:val="single" w:sz="6" w:space="0" w:color="auto"/>
            </w:tcBorders>
            <w:vAlign w:val="center"/>
          </w:tcPr>
          <w:p w14:paraId="20FDAA75" w14:textId="36414379" w:rsidR="008C6DC8" w:rsidRPr="005824E4" w:rsidRDefault="008C6DC8" w:rsidP="004B7F8C">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Broj /Opisno</w:t>
            </w:r>
          </w:p>
        </w:tc>
        <w:tc>
          <w:tcPr>
            <w:tcW w:w="1278" w:type="dxa"/>
            <w:tcBorders>
              <w:top w:val="single" w:sz="6" w:space="0" w:color="auto"/>
              <w:left w:val="single" w:sz="6" w:space="0" w:color="auto"/>
              <w:bottom w:val="single" w:sz="6" w:space="0" w:color="auto"/>
              <w:right w:val="single" w:sz="6" w:space="0" w:color="auto"/>
            </w:tcBorders>
            <w:vAlign w:val="center"/>
          </w:tcPr>
          <w:p w14:paraId="3E810912" w14:textId="63BBEBC9" w:rsidR="008C6DC8" w:rsidRPr="005824E4" w:rsidRDefault="008C6DC8" w:rsidP="00546049">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522</w:t>
            </w:r>
          </w:p>
        </w:tc>
        <w:tc>
          <w:tcPr>
            <w:tcW w:w="1274" w:type="dxa"/>
            <w:vMerge w:val="restart"/>
            <w:tcBorders>
              <w:top w:val="single" w:sz="6" w:space="0" w:color="auto"/>
              <w:left w:val="single" w:sz="6" w:space="0" w:color="auto"/>
              <w:right w:val="single" w:sz="4" w:space="0" w:color="auto"/>
            </w:tcBorders>
            <w:vAlign w:val="center"/>
          </w:tcPr>
          <w:p w14:paraId="7745C4B6" w14:textId="49AB420B" w:rsidR="008C6DC8" w:rsidRPr="005824E4" w:rsidRDefault="008C6DC8" w:rsidP="00A11BCC">
            <w:pPr>
              <w:autoSpaceDE w:val="0"/>
              <w:autoSpaceDN w:val="0"/>
              <w:adjustRightInd w:val="0"/>
              <w:rPr>
                <w:iCs/>
                <w:sz w:val="18"/>
                <w:szCs w:val="18"/>
                <w:lang w:val="bs-Latn-BA" w:eastAsia="bs-Latn-BA"/>
              </w:rPr>
            </w:pPr>
            <w:r w:rsidRPr="005824E4">
              <w:rPr>
                <w:rFonts w:eastAsia="Calibri"/>
                <w:bCs/>
                <w:sz w:val="18"/>
                <w:szCs w:val="18"/>
                <w:lang w:val="bs-Latn-BA" w:eastAsia="en-US"/>
              </w:rPr>
              <w:t>Izrađen godišnji zbirni izvještaj i o radu, upućen ministru i VM BiH</w:t>
            </w:r>
          </w:p>
        </w:tc>
        <w:tc>
          <w:tcPr>
            <w:tcW w:w="1134" w:type="dxa"/>
            <w:vMerge w:val="restart"/>
            <w:tcBorders>
              <w:top w:val="single" w:sz="4" w:space="0" w:color="auto"/>
              <w:left w:val="nil"/>
              <w:right w:val="single" w:sz="4" w:space="0" w:color="auto"/>
            </w:tcBorders>
            <w:shd w:val="clear" w:color="auto" w:fill="auto"/>
            <w:vAlign w:val="center"/>
          </w:tcPr>
          <w:p w14:paraId="4A987DC4" w14:textId="77777777" w:rsidR="008C6DC8" w:rsidRPr="005824E4" w:rsidRDefault="008C6DC8" w:rsidP="00546049">
            <w:pPr>
              <w:jc w:val="center"/>
              <w:rPr>
                <w:iCs/>
                <w:sz w:val="14"/>
                <w:szCs w:val="14"/>
                <w:lang w:val="bs-Latn-BA" w:eastAsia="bs-Latn-BA"/>
              </w:rPr>
            </w:pPr>
          </w:p>
        </w:tc>
        <w:tc>
          <w:tcPr>
            <w:tcW w:w="1134" w:type="dxa"/>
            <w:vMerge w:val="restart"/>
            <w:tcBorders>
              <w:top w:val="single" w:sz="4" w:space="0" w:color="auto"/>
              <w:left w:val="nil"/>
              <w:right w:val="single" w:sz="4" w:space="0" w:color="auto"/>
            </w:tcBorders>
            <w:shd w:val="clear" w:color="auto" w:fill="auto"/>
            <w:vAlign w:val="center"/>
          </w:tcPr>
          <w:p w14:paraId="571DA796" w14:textId="77777777" w:rsidR="008C6DC8" w:rsidRPr="005824E4" w:rsidRDefault="008C6DC8" w:rsidP="00546049">
            <w:pPr>
              <w:jc w:val="center"/>
              <w:rPr>
                <w:iCs/>
                <w:sz w:val="14"/>
                <w:szCs w:val="14"/>
                <w:lang w:val="bs-Latn-BA" w:eastAsia="bs-Latn-BA"/>
              </w:rPr>
            </w:pPr>
          </w:p>
        </w:tc>
        <w:tc>
          <w:tcPr>
            <w:tcW w:w="425" w:type="dxa"/>
            <w:vMerge w:val="restart"/>
            <w:tcBorders>
              <w:top w:val="single" w:sz="4" w:space="0" w:color="auto"/>
              <w:left w:val="nil"/>
              <w:right w:val="single" w:sz="4" w:space="0" w:color="auto"/>
            </w:tcBorders>
            <w:shd w:val="clear" w:color="auto" w:fill="auto"/>
            <w:vAlign w:val="center"/>
          </w:tcPr>
          <w:p w14:paraId="27B3081A" w14:textId="77777777" w:rsidR="008C6DC8" w:rsidRPr="005824E4" w:rsidRDefault="008C6DC8" w:rsidP="00546049">
            <w:pPr>
              <w:jc w:val="center"/>
              <w:rPr>
                <w:iCs/>
                <w:sz w:val="14"/>
                <w:szCs w:val="14"/>
                <w:lang w:val="bs-Latn-BA" w:eastAsia="bs-Latn-BA"/>
              </w:rPr>
            </w:pPr>
          </w:p>
        </w:tc>
        <w:tc>
          <w:tcPr>
            <w:tcW w:w="425" w:type="dxa"/>
            <w:vMerge w:val="restart"/>
            <w:tcBorders>
              <w:top w:val="single" w:sz="4" w:space="0" w:color="auto"/>
              <w:left w:val="nil"/>
              <w:right w:val="single" w:sz="4" w:space="0" w:color="auto"/>
            </w:tcBorders>
            <w:shd w:val="clear" w:color="auto" w:fill="auto"/>
            <w:vAlign w:val="center"/>
          </w:tcPr>
          <w:p w14:paraId="1A4A826C" w14:textId="77777777" w:rsidR="008C6DC8" w:rsidRPr="005824E4" w:rsidRDefault="008C6DC8" w:rsidP="00546049">
            <w:pPr>
              <w:jc w:val="center"/>
              <w:rPr>
                <w:iCs/>
                <w:sz w:val="14"/>
                <w:szCs w:val="14"/>
                <w:lang w:val="bs-Latn-BA" w:eastAsia="bs-Latn-BA"/>
              </w:rPr>
            </w:pPr>
          </w:p>
        </w:tc>
        <w:tc>
          <w:tcPr>
            <w:tcW w:w="567" w:type="dxa"/>
            <w:vMerge w:val="restart"/>
            <w:tcBorders>
              <w:top w:val="single" w:sz="4" w:space="0" w:color="auto"/>
              <w:left w:val="nil"/>
              <w:right w:val="single" w:sz="4" w:space="0" w:color="auto"/>
            </w:tcBorders>
            <w:shd w:val="clear" w:color="auto" w:fill="auto"/>
            <w:vAlign w:val="center"/>
          </w:tcPr>
          <w:p w14:paraId="377A2CD2" w14:textId="77777777" w:rsidR="008C6DC8" w:rsidRPr="005824E4" w:rsidRDefault="008C6DC8" w:rsidP="00546049">
            <w:pPr>
              <w:jc w:val="center"/>
              <w:rPr>
                <w:iCs/>
                <w:sz w:val="14"/>
                <w:szCs w:val="14"/>
                <w:lang w:val="bs-Latn-BA" w:eastAsia="bs-Latn-BA"/>
              </w:rPr>
            </w:pPr>
          </w:p>
        </w:tc>
        <w:tc>
          <w:tcPr>
            <w:tcW w:w="1276" w:type="dxa"/>
            <w:vMerge w:val="restart"/>
            <w:tcBorders>
              <w:top w:val="single" w:sz="8" w:space="0" w:color="auto"/>
              <w:left w:val="nil"/>
              <w:right w:val="single" w:sz="4" w:space="0" w:color="auto"/>
            </w:tcBorders>
            <w:shd w:val="clear" w:color="auto" w:fill="auto"/>
            <w:vAlign w:val="center"/>
          </w:tcPr>
          <w:p w14:paraId="651647FB" w14:textId="77777777" w:rsidR="008C6DC8" w:rsidRPr="005824E4" w:rsidRDefault="008C6DC8" w:rsidP="00546049">
            <w:pPr>
              <w:jc w:val="center"/>
              <w:rPr>
                <w:iCs/>
                <w:sz w:val="14"/>
                <w:szCs w:val="14"/>
                <w:lang w:val="bs-Latn-BA" w:eastAsia="bs-Latn-BA"/>
              </w:rPr>
            </w:pPr>
          </w:p>
        </w:tc>
        <w:tc>
          <w:tcPr>
            <w:tcW w:w="567" w:type="dxa"/>
            <w:vMerge w:val="restart"/>
            <w:tcBorders>
              <w:top w:val="single" w:sz="4" w:space="0" w:color="auto"/>
              <w:left w:val="nil"/>
              <w:right w:val="single" w:sz="4" w:space="0" w:color="auto"/>
            </w:tcBorders>
            <w:shd w:val="clear" w:color="auto" w:fill="auto"/>
            <w:textDirection w:val="btLr"/>
            <w:vAlign w:val="center"/>
          </w:tcPr>
          <w:p w14:paraId="22D46444" w14:textId="15A9FF60" w:rsidR="008C6DC8" w:rsidRPr="005824E4" w:rsidRDefault="008C6DC8" w:rsidP="00546049">
            <w:pPr>
              <w:autoSpaceDE w:val="0"/>
              <w:autoSpaceDN w:val="0"/>
              <w:adjustRightInd w:val="0"/>
              <w:ind w:left="113" w:right="113"/>
              <w:jc w:val="center"/>
              <w:rPr>
                <w:iCs/>
                <w:sz w:val="14"/>
                <w:szCs w:val="14"/>
                <w:lang w:val="bs-Latn-BA" w:eastAsia="bs-Latn-BA"/>
              </w:rPr>
            </w:pPr>
            <w:r w:rsidRPr="005824E4">
              <w:rPr>
                <w:sz w:val="18"/>
                <w:szCs w:val="18"/>
                <w:lang w:val="bs-Latn-BA" w:eastAsia="bs-Latn-BA"/>
              </w:rPr>
              <w:t>0330180 - JUSCD</w:t>
            </w:r>
          </w:p>
        </w:tc>
        <w:tc>
          <w:tcPr>
            <w:tcW w:w="567" w:type="dxa"/>
            <w:tcBorders>
              <w:top w:val="single" w:sz="4" w:space="0" w:color="auto"/>
              <w:left w:val="nil"/>
              <w:bottom w:val="single" w:sz="4" w:space="0" w:color="auto"/>
              <w:right w:val="single" w:sz="4" w:space="0" w:color="auto"/>
            </w:tcBorders>
            <w:shd w:val="clear" w:color="auto" w:fill="auto"/>
            <w:vAlign w:val="center"/>
          </w:tcPr>
          <w:p w14:paraId="491756C0" w14:textId="3D290484" w:rsidR="008C6DC8" w:rsidRPr="005824E4" w:rsidRDefault="008C6DC8" w:rsidP="00546049">
            <w:pPr>
              <w:jc w:val="center"/>
              <w:rPr>
                <w:iCs/>
                <w:sz w:val="18"/>
                <w:szCs w:val="18"/>
                <w:lang w:val="bs-Latn-BA" w:eastAsia="bs-Latn-BA"/>
              </w:rPr>
            </w:pPr>
            <w:r w:rsidRPr="005824E4">
              <w:rPr>
                <w:iCs/>
                <w:sz w:val="18"/>
                <w:szCs w:val="18"/>
                <w:lang w:val="bs-Latn-BA" w:eastAsia="bs-Latn-BA"/>
              </w:rPr>
              <w:t>I-IV</w:t>
            </w:r>
          </w:p>
        </w:tc>
      </w:tr>
      <w:tr w:rsidR="008C6DC8" w:rsidRPr="005824E4" w14:paraId="06574540" w14:textId="77777777" w:rsidTr="006C711C">
        <w:tblPrEx>
          <w:tblLook w:val="0000" w:firstRow="0" w:lastRow="0" w:firstColumn="0" w:lastColumn="0" w:noHBand="0" w:noVBand="0"/>
        </w:tblPrEx>
        <w:trPr>
          <w:cantSplit/>
          <w:trHeight w:val="1383"/>
        </w:trPr>
        <w:tc>
          <w:tcPr>
            <w:tcW w:w="2835" w:type="dxa"/>
            <w:tcBorders>
              <w:top w:val="single" w:sz="4" w:space="0" w:color="auto"/>
              <w:left w:val="single" w:sz="6" w:space="0" w:color="auto"/>
              <w:bottom w:val="single" w:sz="4" w:space="0" w:color="auto"/>
              <w:right w:val="single" w:sz="4" w:space="0" w:color="auto"/>
            </w:tcBorders>
            <w:vAlign w:val="center"/>
          </w:tcPr>
          <w:p w14:paraId="45556DCA" w14:textId="6C75593A" w:rsidR="008C6DC8" w:rsidRPr="005824E4" w:rsidRDefault="008C6DC8" w:rsidP="00546049">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9) Rješavanje u upravnim stvarima po zahtjevu stranke u postupcima upisa u registar stranih nevladinih organizacija, izmjena i dopuna registracija i brisanje iz registra</w:t>
            </w:r>
          </w:p>
        </w:tc>
        <w:tc>
          <w:tcPr>
            <w:tcW w:w="1416" w:type="dxa"/>
            <w:vMerge/>
            <w:tcBorders>
              <w:left w:val="single" w:sz="4" w:space="0" w:color="auto"/>
              <w:right w:val="single" w:sz="4" w:space="0" w:color="auto"/>
            </w:tcBorders>
            <w:vAlign w:val="center"/>
          </w:tcPr>
          <w:p w14:paraId="7961C182" w14:textId="589ADF9E" w:rsidR="008C6DC8" w:rsidRPr="005824E4" w:rsidRDefault="008C6DC8" w:rsidP="00A11BCC">
            <w:pPr>
              <w:autoSpaceDE w:val="0"/>
              <w:autoSpaceDN w:val="0"/>
              <w:adjustRightInd w:val="0"/>
              <w:jc w:val="center"/>
              <w:rPr>
                <w:rFonts w:eastAsia="Calibri"/>
                <w:sz w:val="18"/>
                <w:szCs w:val="18"/>
                <w:lang w:val="bs-Latn-BA" w:eastAsia="en-US"/>
              </w:rPr>
            </w:pPr>
          </w:p>
        </w:tc>
        <w:tc>
          <w:tcPr>
            <w:tcW w:w="1134" w:type="dxa"/>
            <w:vMerge/>
            <w:tcBorders>
              <w:left w:val="single" w:sz="4" w:space="0" w:color="auto"/>
              <w:right w:val="single" w:sz="6" w:space="0" w:color="auto"/>
            </w:tcBorders>
            <w:vAlign w:val="center"/>
          </w:tcPr>
          <w:p w14:paraId="3649A458" w14:textId="72221458" w:rsidR="008C6DC8" w:rsidRPr="005824E4" w:rsidRDefault="008C6DC8" w:rsidP="00546049">
            <w:pPr>
              <w:autoSpaceDE w:val="0"/>
              <w:autoSpaceDN w:val="0"/>
              <w:adjustRightInd w:val="0"/>
              <w:rPr>
                <w:rFonts w:eastAsia="Calibri"/>
                <w:bCs/>
                <w:sz w:val="18"/>
                <w:szCs w:val="18"/>
                <w:lang w:val="bs-Latn-BA" w:eastAsia="en-US"/>
              </w:rPr>
            </w:pPr>
          </w:p>
        </w:tc>
        <w:tc>
          <w:tcPr>
            <w:tcW w:w="850" w:type="dxa"/>
            <w:vMerge/>
            <w:tcBorders>
              <w:left w:val="single" w:sz="6" w:space="0" w:color="auto"/>
              <w:right w:val="single" w:sz="6" w:space="0" w:color="auto"/>
            </w:tcBorders>
            <w:vAlign w:val="center"/>
          </w:tcPr>
          <w:p w14:paraId="42329138" w14:textId="1384796B" w:rsidR="008C6DC8" w:rsidRPr="005824E4" w:rsidRDefault="008C6DC8" w:rsidP="00546049">
            <w:pPr>
              <w:autoSpaceDE w:val="0"/>
              <w:autoSpaceDN w:val="0"/>
              <w:adjustRightInd w:val="0"/>
              <w:jc w:val="center"/>
              <w:rPr>
                <w:rFonts w:eastAsia="Calibri"/>
                <w:bCs/>
                <w:sz w:val="18"/>
                <w:szCs w:val="18"/>
                <w:lang w:val="bs-Latn-BA" w:eastAsia="en-US"/>
              </w:rPr>
            </w:pPr>
          </w:p>
        </w:tc>
        <w:tc>
          <w:tcPr>
            <w:tcW w:w="1278" w:type="dxa"/>
            <w:tcBorders>
              <w:top w:val="single" w:sz="6" w:space="0" w:color="auto"/>
              <w:left w:val="single" w:sz="6" w:space="0" w:color="auto"/>
              <w:bottom w:val="single" w:sz="6" w:space="0" w:color="auto"/>
              <w:right w:val="single" w:sz="6" w:space="0" w:color="auto"/>
            </w:tcBorders>
            <w:vAlign w:val="center"/>
          </w:tcPr>
          <w:p w14:paraId="28F9F599" w14:textId="3C539CA9" w:rsidR="008C6DC8" w:rsidRPr="005824E4" w:rsidRDefault="008C6DC8" w:rsidP="00546049">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21</w:t>
            </w:r>
          </w:p>
        </w:tc>
        <w:tc>
          <w:tcPr>
            <w:tcW w:w="1274" w:type="dxa"/>
            <w:vMerge/>
            <w:tcBorders>
              <w:left w:val="single" w:sz="6" w:space="0" w:color="auto"/>
              <w:right w:val="single" w:sz="4" w:space="0" w:color="auto"/>
            </w:tcBorders>
            <w:vAlign w:val="center"/>
          </w:tcPr>
          <w:p w14:paraId="47FC6694" w14:textId="25C06DB6" w:rsidR="008C6DC8" w:rsidRPr="005824E4" w:rsidRDefault="008C6DC8" w:rsidP="00546049">
            <w:pPr>
              <w:autoSpaceDE w:val="0"/>
              <w:autoSpaceDN w:val="0"/>
              <w:adjustRightInd w:val="0"/>
              <w:rPr>
                <w:rFonts w:eastAsia="Calibri"/>
                <w:sz w:val="18"/>
                <w:szCs w:val="18"/>
                <w:lang w:val="bs-Latn-BA" w:eastAsia="en-US"/>
              </w:rPr>
            </w:pPr>
          </w:p>
        </w:tc>
        <w:tc>
          <w:tcPr>
            <w:tcW w:w="1134" w:type="dxa"/>
            <w:vMerge/>
            <w:tcBorders>
              <w:left w:val="single" w:sz="4" w:space="0" w:color="auto"/>
              <w:right w:val="single" w:sz="4" w:space="0" w:color="auto"/>
            </w:tcBorders>
            <w:vAlign w:val="center"/>
          </w:tcPr>
          <w:p w14:paraId="38F817B4" w14:textId="77777777" w:rsidR="008C6DC8" w:rsidRPr="005824E4" w:rsidRDefault="008C6DC8" w:rsidP="00546049">
            <w:pPr>
              <w:autoSpaceDE w:val="0"/>
              <w:autoSpaceDN w:val="0"/>
              <w:adjustRightInd w:val="0"/>
              <w:jc w:val="right"/>
              <w:rPr>
                <w:rFonts w:eastAsia="Calibri"/>
                <w:sz w:val="18"/>
                <w:szCs w:val="18"/>
                <w:lang w:val="bs-Latn-BA" w:eastAsia="en-US"/>
              </w:rPr>
            </w:pPr>
          </w:p>
        </w:tc>
        <w:tc>
          <w:tcPr>
            <w:tcW w:w="1134" w:type="dxa"/>
            <w:vMerge/>
            <w:tcBorders>
              <w:left w:val="single" w:sz="4" w:space="0" w:color="auto"/>
              <w:right w:val="single" w:sz="4" w:space="0" w:color="auto"/>
            </w:tcBorders>
            <w:vAlign w:val="center"/>
          </w:tcPr>
          <w:p w14:paraId="20B2295D" w14:textId="77777777" w:rsidR="008C6DC8" w:rsidRPr="005824E4" w:rsidRDefault="008C6DC8" w:rsidP="00546049">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6DE98782" w14:textId="77777777" w:rsidR="008C6DC8" w:rsidRPr="005824E4" w:rsidRDefault="008C6DC8" w:rsidP="00546049">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3300854E" w14:textId="77777777" w:rsidR="008C6DC8" w:rsidRPr="005824E4" w:rsidRDefault="008C6DC8" w:rsidP="00546049">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vAlign w:val="center"/>
          </w:tcPr>
          <w:p w14:paraId="3606DD93" w14:textId="77777777" w:rsidR="008C6DC8" w:rsidRPr="005824E4" w:rsidRDefault="008C6DC8" w:rsidP="00546049">
            <w:pPr>
              <w:autoSpaceDE w:val="0"/>
              <w:autoSpaceDN w:val="0"/>
              <w:adjustRightInd w:val="0"/>
              <w:jc w:val="right"/>
              <w:rPr>
                <w:rFonts w:eastAsia="Calibri"/>
                <w:sz w:val="18"/>
                <w:szCs w:val="18"/>
                <w:lang w:val="bs-Latn-BA" w:eastAsia="en-US"/>
              </w:rPr>
            </w:pPr>
          </w:p>
        </w:tc>
        <w:tc>
          <w:tcPr>
            <w:tcW w:w="1276" w:type="dxa"/>
            <w:vMerge/>
            <w:tcBorders>
              <w:left w:val="single" w:sz="4" w:space="0" w:color="auto"/>
              <w:right w:val="single" w:sz="4" w:space="0" w:color="auto"/>
            </w:tcBorders>
            <w:vAlign w:val="center"/>
          </w:tcPr>
          <w:p w14:paraId="406F1AE2" w14:textId="77777777" w:rsidR="008C6DC8" w:rsidRPr="005824E4" w:rsidRDefault="008C6DC8" w:rsidP="00546049">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vAlign w:val="center"/>
          </w:tcPr>
          <w:p w14:paraId="016718B6" w14:textId="62DD039F" w:rsidR="008C6DC8" w:rsidRPr="005824E4" w:rsidRDefault="008C6DC8" w:rsidP="00546049">
            <w:pPr>
              <w:autoSpaceDE w:val="0"/>
              <w:autoSpaceDN w:val="0"/>
              <w:adjustRightInd w:val="0"/>
              <w:ind w:left="113" w:right="113"/>
              <w:jc w:val="center"/>
              <w:rPr>
                <w:rFonts w:eastAsia="Calibri"/>
                <w:sz w:val="16"/>
                <w:szCs w:val="16"/>
                <w:lang w:val="bs-Latn-BA"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B2BB1F7" w14:textId="7F59AE6F" w:rsidR="008C6DC8" w:rsidRPr="005824E4" w:rsidRDefault="008C6DC8" w:rsidP="00546049">
            <w:pPr>
              <w:autoSpaceDE w:val="0"/>
              <w:autoSpaceDN w:val="0"/>
              <w:adjustRightInd w:val="0"/>
              <w:jc w:val="center"/>
              <w:rPr>
                <w:rFonts w:eastAsia="Calibri"/>
                <w:sz w:val="18"/>
                <w:szCs w:val="18"/>
                <w:lang w:val="bs-Latn-BA" w:eastAsia="en-US"/>
              </w:rPr>
            </w:pPr>
            <w:r w:rsidRPr="005824E4">
              <w:rPr>
                <w:iCs/>
                <w:sz w:val="18"/>
                <w:szCs w:val="18"/>
                <w:lang w:val="bs-Latn-BA" w:eastAsia="bs-Latn-BA"/>
              </w:rPr>
              <w:t>I-IV</w:t>
            </w:r>
          </w:p>
        </w:tc>
      </w:tr>
      <w:tr w:rsidR="008C6DC8" w:rsidRPr="005824E4" w14:paraId="0CC05631" w14:textId="77777777" w:rsidTr="006C711C">
        <w:tblPrEx>
          <w:tblLook w:val="0000" w:firstRow="0" w:lastRow="0" w:firstColumn="0" w:lastColumn="0" w:noHBand="0" w:noVBand="0"/>
        </w:tblPrEx>
        <w:trPr>
          <w:cantSplit/>
          <w:trHeight w:val="1383"/>
        </w:trPr>
        <w:tc>
          <w:tcPr>
            <w:tcW w:w="2835" w:type="dxa"/>
            <w:tcBorders>
              <w:top w:val="single" w:sz="4" w:space="0" w:color="auto"/>
              <w:left w:val="single" w:sz="6" w:space="0" w:color="auto"/>
              <w:bottom w:val="single" w:sz="4" w:space="0" w:color="auto"/>
              <w:right w:val="single" w:sz="4" w:space="0" w:color="auto"/>
            </w:tcBorders>
            <w:vAlign w:val="center"/>
          </w:tcPr>
          <w:p w14:paraId="18D491CE" w14:textId="7112C131" w:rsidR="008C6DC8" w:rsidRPr="005824E4" w:rsidRDefault="008C6DC8"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10) Rješavanje u upravnim stvarima po zahtjevu stranke za upis i upis promjena crkava i vjerskih zajednica</w:t>
            </w:r>
          </w:p>
        </w:tc>
        <w:tc>
          <w:tcPr>
            <w:tcW w:w="1416" w:type="dxa"/>
            <w:vMerge/>
            <w:tcBorders>
              <w:left w:val="single" w:sz="4" w:space="0" w:color="auto"/>
              <w:right w:val="single" w:sz="4" w:space="0" w:color="auto"/>
            </w:tcBorders>
            <w:vAlign w:val="center"/>
          </w:tcPr>
          <w:p w14:paraId="2DEA580A" w14:textId="65BCC77F" w:rsidR="008C6DC8" w:rsidRPr="005824E4" w:rsidRDefault="008C6DC8" w:rsidP="00A11BCC">
            <w:pPr>
              <w:autoSpaceDE w:val="0"/>
              <w:autoSpaceDN w:val="0"/>
              <w:adjustRightInd w:val="0"/>
              <w:jc w:val="center"/>
              <w:rPr>
                <w:rFonts w:eastAsia="Calibri"/>
                <w:sz w:val="18"/>
                <w:szCs w:val="18"/>
                <w:lang w:val="bs-Latn-BA" w:eastAsia="en-US"/>
              </w:rPr>
            </w:pPr>
          </w:p>
        </w:tc>
        <w:tc>
          <w:tcPr>
            <w:tcW w:w="1134" w:type="dxa"/>
            <w:vMerge/>
            <w:tcBorders>
              <w:left w:val="single" w:sz="4" w:space="0" w:color="auto"/>
              <w:right w:val="single" w:sz="6" w:space="0" w:color="auto"/>
            </w:tcBorders>
            <w:vAlign w:val="center"/>
          </w:tcPr>
          <w:p w14:paraId="1240470F" w14:textId="77777777" w:rsidR="008C6DC8" w:rsidRPr="005824E4" w:rsidRDefault="008C6DC8" w:rsidP="00A11BCC">
            <w:pPr>
              <w:autoSpaceDE w:val="0"/>
              <w:autoSpaceDN w:val="0"/>
              <w:adjustRightInd w:val="0"/>
              <w:rPr>
                <w:rFonts w:eastAsia="Calibri"/>
                <w:bCs/>
                <w:sz w:val="18"/>
                <w:szCs w:val="18"/>
                <w:lang w:val="bs-Latn-BA" w:eastAsia="en-US"/>
              </w:rPr>
            </w:pPr>
          </w:p>
        </w:tc>
        <w:tc>
          <w:tcPr>
            <w:tcW w:w="850" w:type="dxa"/>
            <w:vMerge/>
            <w:tcBorders>
              <w:left w:val="single" w:sz="6" w:space="0" w:color="auto"/>
              <w:right w:val="single" w:sz="6" w:space="0" w:color="auto"/>
            </w:tcBorders>
            <w:vAlign w:val="center"/>
          </w:tcPr>
          <w:p w14:paraId="46F2D29B" w14:textId="77777777" w:rsidR="008C6DC8" w:rsidRPr="005824E4" w:rsidRDefault="008C6DC8" w:rsidP="00A11BCC">
            <w:pPr>
              <w:autoSpaceDE w:val="0"/>
              <w:autoSpaceDN w:val="0"/>
              <w:adjustRightInd w:val="0"/>
              <w:jc w:val="center"/>
              <w:rPr>
                <w:rFonts w:eastAsia="Calibri"/>
                <w:bCs/>
                <w:sz w:val="18"/>
                <w:szCs w:val="18"/>
                <w:lang w:val="bs-Latn-BA" w:eastAsia="en-US"/>
              </w:rPr>
            </w:pPr>
          </w:p>
        </w:tc>
        <w:tc>
          <w:tcPr>
            <w:tcW w:w="1278" w:type="dxa"/>
            <w:tcBorders>
              <w:top w:val="single" w:sz="6" w:space="0" w:color="auto"/>
              <w:left w:val="single" w:sz="6" w:space="0" w:color="auto"/>
              <w:bottom w:val="single" w:sz="6" w:space="0" w:color="auto"/>
              <w:right w:val="single" w:sz="6" w:space="0" w:color="auto"/>
            </w:tcBorders>
            <w:vAlign w:val="center"/>
          </w:tcPr>
          <w:p w14:paraId="6C865B13" w14:textId="0B330CD5" w:rsidR="008C6DC8" w:rsidRPr="005824E4" w:rsidRDefault="008C6DC8" w:rsidP="00A11BCC">
            <w:pPr>
              <w:autoSpaceDE w:val="0"/>
              <w:autoSpaceDN w:val="0"/>
              <w:adjustRightInd w:val="0"/>
              <w:jc w:val="center"/>
              <w:rPr>
                <w:rFonts w:eastAsia="Calibri"/>
                <w:bCs/>
                <w:sz w:val="18"/>
                <w:szCs w:val="18"/>
                <w:lang w:val="bs-Latn-BA" w:eastAsia="en-US"/>
              </w:rPr>
            </w:pPr>
            <w:r w:rsidRPr="005824E4">
              <w:rPr>
                <w:rFonts w:ascii="Garamond" w:hAnsi="Garamond"/>
                <w:sz w:val="18"/>
                <w:szCs w:val="18"/>
                <w:lang w:val="bs-Latn-BA" w:eastAsia="bs-Latn-BA"/>
              </w:rPr>
              <w:t>168</w:t>
            </w:r>
          </w:p>
        </w:tc>
        <w:tc>
          <w:tcPr>
            <w:tcW w:w="1274" w:type="dxa"/>
            <w:vMerge/>
            <w:tcBorders>
              <w:left w:val="single" w:sz="6" w:space="0" w:color="auto"/>
              <w:right w:val="single" w:sz="4" w:space="0" w:color="auto"/>
            </w:tcBorders>
            <w:vAlign w:val="center"/>
          </w:tcPr>
          <w:p w14:paraId="7960CEC7" w14:textId="77777777" w:rsidR="008C6DC8" w:rsidRPr="005824E4" w:rsidRDefault="008C6DC8" w:rsidP="00A11BCC">
            <w:pPr>
              <w:autoSpaceDE w:val="0"/>
              <w:autoSpaceDN w:val="0"/>
              <w:adjustRightInd w:val="0"/>
              <w:rPr>
                <w:rFonts w:eastAsia="Calibri"/>
                <w:sz w:val="18"/>
                <w:szCs w:val="18"/>
                <w:lang w:val="bs-Latn-BA" w:eastAsia="en-US"/>
              </w:rPr>
            </w:pPr>
          </w:p>
        </w:tc>
        <w:tc>
          <w:tcPr>
            <w:tcW w:w="1134" w:type="dxa"/>
            <w:vMerge/>
            <w:tcBorders>
              <w:left w:val="single" w:sz="4" w:space="0" w:color="auto"/>
              <w:right w:val="single" w:sz="4" w:space="0" w:color="auto"/>
            </w:tcBorders>
            <w:vAlign w:val="center"/>
          </w:tcPr>
          <w:p w14:paraId="11E99145"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1134" w:type="dxa"/>
            <w:vMerge/>
            <w:tcBorders>
              <w:left w:val="single" w:sz="4" w:space="0" w:color="auto"/>
              <w:right w:val="single" w:sz="4" w:space="0" w:color="auto"/>
            </w:tcBorders>
            <w:vAlign w:val="center"/>
          </w:tcPr>
          <w:p w14:paraId="4876C9F9"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102F415B"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7FEB091C"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vAlign w:val="center"/>
          </w:tcPr>
          <w:p w14:paraId="76C97B31"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1276" w:type="dxa"/>
            <w:vMerge/>
            <w:tcBorders>
              <w:left w:val="single" w:sz="4" w:space="0" w:color="auto"/>
              <w:right w:val="single" w:sz="4" w:space="0" w:color="auto"/>
            </w:tcBorders>
            <w:vAlign w:val="center"/>
          </w:tcPr>
          <w:p w14:paraId="2A88091A"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vAlign w:val="center"/>
          </w:tcPr>
          <w:p w14:paraId="3FD1FF7D" w14:textId="77777777" w:rsidR="008C6DC8" w:rsidRPr="005824E4" w:rsidRDefault="008C6DC8" w:rsidP="00A11BCC">
            <w:pPr>
              <w:autoSpaceDE w:val="0"/>
              <w:autoSpaceDN w:val="0"/>
              <w:adjustRightInd w:val="0"/>
              <w:ind w:left="113" w:right="113"/>
              <w:jc w:val="center"/>
              <w:rPr>
                <w:rFonts w:eastAsia="Calibri"/>
                <w:sz w:val="16"/>
                <w:szCs w:val="16"/>
                <w:lang w:val="bs-Latn-BA"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6433E77" w14:textId="386BE2AB" w:rsidR="008C6DC8" w:rsidRPr="005824E4" w:rsidRDefault="008C6DC8" w:rsidP="00A11BCC">
            <w:pPr>
              <w:autoSpaceDE w:val="0"/>
              <w:autoSpaceDN w:val="0"/>
              <w:adjustRightInd w:val="0"/>
              <w:jc w:val="center"/>
              <w:rPr>
                <w:iCs/>
                <w:sz w:val="18"/>
                <w:szCs w:val="18"/>
                <w:lang w:val="bs-Latn-BA" w:eastAsia="bs-Latn-BA"/>
              </w:rPr>
            </w:pPr>
            <w:r w:rsidRPr="005824E4">
              <w:rPr>
                <w:iCs/>
                <w:sz w:val="18"/>
                <w:szCs w:val="18"/>
                <w:lang w:val="bs-Latn-BA" w:eastAsia="bs-Latn-BA"/>
              </w:rPr>
              <w:t>I-IV</w:t>
            </w:r>
          </w:p>
        </w:tc>
      </w:tr>
      <w:tr w:rsidR="008C6DC8" w:rsidRPr="005824E4" w14:paraId="23B27589" w14:textId="77777777" w:rsidTr="006C711C">
        <w:tblPrEx>
          <w:tblLook w:val="0000" w:firstRow="0" w:lastRow="0" w:firstColumn="0" w:lastColumn="0" w:noHBand="0" w:noVBand="0"/>
        </w:tblPrEx>
        <w:trPr>
          <w:cantSplit/>
          <w:trHeight w:val="1383"/>
        </w:trPr>
        <w:tc>
          <w:tcPr>
            <w:tcW w:w="2835" w:type="dxa"/>
            <w:tcBorders>
              <w:top w:val="single" w:sz="4" w:space="0" w:color="auto"/>
              <w:left w:val="single" w:sz="6" w:space="0" w:color="auto"/>
              <w:bottom w:val="single" w:sz="4" w:space="0" w:color="auto"/>
              <w:right w:val="single" w:sz="4" w:space="0" w:color="auto"/>
            </w:tcBorders>
            <w:vAlign w:val="center"/>
          </w:tcPr>
          <w:p w14:paraId="666AD91A" w14:textId="106BD1C1" w:rsidR="008C6DC8" w:rsidRPr="005824E4" w:rsidRDefault="008C6DC8"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11) Rješavanje u upravnim stvarima po zahtjevu stranke za izradu pečata institucije BiH</w:t>
            </w:r>
          </w:p>
        </w:tc>
        <w:tc>
          <w:tcPr>
            <w:tcW w:w="1416" w:type="dxa"/>
            <w:vMerge/>
            <w:tcBorders>
              <w:left w:val="single" w:sz="4" w:space="0" w:color="auto"/>
              <w:bottom w:val="single" w:sz="4" w:space="0" w:color="auto"/>
              <w:right w:val="single" w:sz="4" w:space="0" w:color="auto"/>
            </w:tcBorders>
            <w:vAlign w:val="center"/>
          </w:tcPr>
          <w:p w14:paraId="2C17A06D" w14:textId="61287821" w:rsidR="008C6DC8" w:rsidRPr="005824E4" w:rsidRDefault="008C6DC8" w:rsidP="00A11BCC">
            <w:pPr>
              <w:autoSpaceDE w:val="0"/>
              <w:autoSpaceDN w:val="0"/>
              <w:adjustRightInd w:val="0"/>
              <w:jc w:val="center"/>
              <w:rPr>
                <w:rFonts w:eastAsia="Calibri"/>
                <w:sz w:val="18"/>
                <w:szCs w:val="18"/>
                <w:lang w:val="bs-Latn-BA" w:eastAsia="en-US"/>
              </w:rPr>
            </w:pPr>
          </w:p>
        </w:tc>
        <w:tc>
          <w:tcPr>
            <w:tcW w:w="1134" w:type="dxa"/>
            <w:vMerge/>
            <w:tcBorders>
              <w:left w:val="single" w:sz="4" w:space="0" w:color="auto"/>
              <w:bottom w:val="single" w:sz="4" w:space="0" w:color="auto"/>
              <w:right w:val="single" w:sz="6" w:space="0" w:color="auto"/>
            </w:tcBorders>
            <w:vAlign w:val="center"/>
          </w:tcPr>
          <w:p w14:paraId="2172313E" w14:textId="77777777" w:rsidR="008C6DC8" w:rsidRPr="005824E4" w:rsidRDefault="008C6DC8" w:rsidP="00A11BCC">
            <w:pPr>
              <w:autoSpaceDE w:val="0"/>
              <w:autoSpaceDN w:val="0"/>
              <w:adjustRightInd w:val="0"/>
              <w:rPr>
                <w:rFonts w:eastAsia="Calibri"/>
                <w:bCs/>
                <w:sz w:val="18"/>
                <w:szCs w:val="18"/>
                <w:lang w:val="bs-Latn-BA" w:eastAsia="en-US"/>
              </w:rPr>
            </w:pPr>
          </w:p>
        </w:tc>
        <w:tc>
          <w:tcPr>
            <w:tcW w:w="850" w:type="dxa"/>
            <w:vMerge/>
            <w:tcBorders>
              <w:left w:val="single" w:sz="6" w:space="0" w:color="auto"/>
              <w:bottom w:val="single" w:sz="4" w:space="0" w:color="auto"/>
              <w:right w:val="single" w:sz="6" w:space="0" w:color="auto"/>
            </w:tcBorders>
            <w:vAlign w:val="center"/>
          </w:tcPr>
          <w:p w14:paraId="34D7E17B" w14:textId="77777777" w:rsidR="008C6DC8" w:rsidRPr="005824E4" w:rsidRDefault="008C6DC8" w:rsidP="00A11BCC">
            <w:pPr>
              <w:autoSpaceDE w:val="0"/>
              <w:autoSpaceDN w:val="0"/>
              <w:adjustRightInd w:val="0"/>
              <w:jc w:val="center"/>
              <w:rPr>
                <w:rFonts w:eastAsia="Calibri"/>
                <w:bCs/>
                <w:sz w:val="18"/>
                <w:szCs w:val="18"/>
                <w:lang w:val="bs-Latn-BA" w:eastAsia="en-US"/>
              </w:rPr>
            </w:pPr>
          </w:p>
        </w:tc>
        <w:tc>
          <w:tcPr>
            <w:tcW w:w="1278" w:type="dxa"/>
            <w:tcBorders>
              <w:top w:val="single" w:sz="6" w:space="0" w:color="auto"/>
              <w:left w:val="single" w:sz="6" w:space="0" w:color="auto"/>
              <w:bottom w:val="single" w:sz="6" w:space="0" w:color="auto"/>
              <w:right w:val="single" w:sz="6" w:space="0" w:color="auto"/>
            </w:tcBorders>
            <w:vAlign w:val="center"/>
          </w:tcPr>
          <w:p w14:paraId="58F1E9DF" w14:textId="407FF7EF" w:rsidR="008C6DC8" w:rsidRPr="005824E4" w:rsidRDefault="008C6DC8" w:rsidP="00A11BCC">
            <w:pPr>
              <w:autoSpaceDE w:val="0"/>
              <w:autoSpaceDN w:val="0"/>
              <w:adjustRightInd w:val="0"/>
              <w:jc w:val="center"/>
              <w:rPr>
                <w:rFonts w:eastAsia="Calibri"/>
                <w:bCs/>
                <w:sz w:val="18"/>
                <w:szCs w:val="18"/>
                <w:lang w:val="bs-Latn-BA" w:eastAsia="en-US"/>
              </w:rPr>
            </w:pPr>
            <w:r w:rsidRPr="005824E4">
              <w:rPr>
                <w:rFonts w:ascii="Garamond" w:hAnsi="Garamond"/>
                <w:sz w:val="18"/>
                <w:szCs w:val="18"/>
                <w:lang w:val="bs-Latn-BA" w:eastAsia="bs-Latn-BA"/>
              </w:rPr>
              <w:t>37</w:t>
            </w:r>
          </w:p>
        </w:tc>
        <w:tc>
          <w:tcPr>
            <w:tcW w:w="1274" w:type="dxa"/>
            <w:vMerge/>
            <w:tcBorders>
              <w:left w:val="single" w:sz="6" w:space="0" w:color="auto"/>
              <w:bottom w:val="single" w:sz="6" w:space="0" w:color="auto"/>
              <w:right w:val="single" w:sz="4" w:space="0" w:color="auto"/>
            </w:tcBorders>
            <w:vAlign w:val="center"/>
          </w:tcPr>
          <w:p w14:paraId="53A60712" w14:textId="77777777" w:rsidR="008C6DC8" w:rsidRPr="005824E4" w:rsidRDefault="008C6DC8" w:rsidP="00A11BCC">
            <w:pPr>
              <w:autoSpaceDE w:val="0"/>
              <w:autoSpaceDN w:val="0"/>
              <w:adjustRightInd w:val="0"/>
              <w:rPr>
                <w:rFonts w:eastAsia="Calibri"/>
                <w:sz w:val="18"/>
                <w:szCs w:val="18"/>
                <w:lang w:val="bs-Latn-BA" w:eastAsia="en-US"/>
              </w:rPr>
            </w:pPr>
          </w:p>
        </w:tc>
        <w:tc>
          <w:tcPr>
            <w:tcW w:w="1134" w:type="dxa"/>
            <w:vMerge/>
            <w:tcBorders>
              <w:left w:val="single" w:sz="4" w:space="0" w:color="auto"/>
              <w:bottom w:val="single" w:sz="4" w:space="0" w:color="auto"/>
              <w:right w:val="single" w:sz="4" w:space="0" w:color="auto"/>
            </w:tcBorders>
            <w:vAlign w:val="center"/>
          </w:tcPr>
          <w:p w14:paraId="236A2F6F"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1134" w:type="dxa"/>
            <w:vMerge/>
            <w:tcBorders>
              <w:left w:val="single" w:sz="4" w:space="0" w:color="auto"/>
              <w:bottom w:val="single" w:sz="4" w:space="0" w:color="auto"/>
              <w:right w:val="single" w:sz="4" w:space="0" w:color="auto"/>
            </w:tcBorders>
            <w:vAlign w:val="center"/>
          </w:tcPr>
          <w:p w14:paraId="3BAA6C66"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bottom w:val="single" w:sz="4" w:space="0" w:color="auto"/>
              <w:right w:val="single" w:sz="4" w:space="0" w:color="auto"/>
            </w:tcBorders>
            <w:vAlign w:val="center"/>
          </w:tcPr>
          <w:p w14:paraId="140D4BF1"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bottom w:val="single" w:sz="4" w:space="0" w:color="auto"/>
              <w:right w:val="single" w:sz="4" w:space="0" w:color="auto"/>
            </w:tcBorders>
            <w:vAlign w:val="center"/>
          </w:tcPr>
          <w:p w14:paraId="5D270995"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bottom w:val="single" w:sz="4" w:space="0" w:color="auto"/>
              <w:right w:val="single" w:sz="4" w:space="0" w:color="auto"/>
            </w:tcBorders>
            <w:vAlign w:val="center"/>
          </w:tcPr>
          <w:p w14:paraId="3DA77956"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1276" w:type="dxa"/>
            <w:vMerge/>
            <w:tcBorders>
              <w:left w:val="single" w:sz="4" w:space="0" w:color="auto"/>
              <w:bottom w:val="single" w:sz="4" w:space="0" w:color="auto"/>
              <w:right w:val="single" w:sz="4" w:space="0" w:color="auto"/>
            </w:tcBorders>
            <w:vAlign w:val="center"/>
          </w:tcPr>
          <w:p w14:paraId="5CE6BAC5" w14:textId="77777777" w:rsidR="008C6DC8" w:rsidRPr="005824E4" w:rsidRDefault="008C6DC8"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bottom w:val="single" w:sz="4" w:space="0" w:color="auto"/>
              <w:right w:val="single" w:sz="4" w:space="0" w:color="auto"/>
            </w:tcBorders>
            <w:textDirection w:val="btLr"/>
            <w:vAlign w:val="center"/>
          </w:tcPr>
          <w:p w14:paraId="1A98124D" w14:textId="77777777" w:rsidR="008C6DC8" w:rsidRPr="005824E4" w:rsidRDefault="008C6DC8" w:rsidP="00A11BCC">
            <w:pPr>
              <w:autoSpaceDE w:val="0"/>
              <w:autoSpaceDN w:val="0"/>
              <w:adjustRightInd w:val="0"/>
              <w:ind w:left="113" w:right="113"/>
              <w:jc w:val="center"/>
              <w:rPr>
                <w:rFonts w:eastAsia="Calibri"/>
                <w:sz w:val="16"/>
                <w:szCs w:val="16"/>
                <w:lang w:val="bs-Latn-BA"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702DBAE" w14:textId="7AD62300" w:rsidR="008C6DC8" w:rsidRPr="005824E4" w:rsidRDefault="008C6DC8" w:rsidP="00A11BCC">
            <w:pPr>
              <w:autoSpaceDE w:val="0"/>
              <w:autoSpaceDN w:val="0"/>
              <w:adjustRightInd w:val="0"/>
              <w:jc w:val="center"/>
              <w:rPr>
                <w:iCs/>
                <w:sz w:val="18"/>
                <w:szCs w:val="18"/>
                <w:lang w:val="bs-Latn-BA" w:eastAsia="bs-Latn-BA"/>
              </w:rPr>
            </w:pPr>
            <w:r w:rsidRPr="005824E4">
              <w:rPr>
                <w:iCs/>
                <w:sz w:val="18"/>
                <w:szCs w:val="18"/>
                <w:lang w:val="bs-Latn-BA" w:eastAsia="bs-Latn-BA"/>
              </w:rPr>
              <w:t>I-IV</w:t>
            </w:r>
          </w:p>
        </w:tc>
      </w:tr>
    </w:tbl>
    <w:p w14:paraId="112A8429" w14:textId="77777777" w:rsidR="00F44661" w:rsidRPr="005824E4" w:rsidRDefault="00F44661">
      <w:pPr>
        <w:spacing w:after="160" w:line="259" w:lineRule="auto"/>
        <w:rPr>
          <w:lang w:val="bs-Latn-BA"/>
        </w:rPr>
      </w:pPr>
      <w:r w:rsidRPr="005824E4">
        <w:rPr>
          <w:lang w:val="bs-Latn-BA"/>
        </w:rPr>
        <w:br w:type="page"/>
      </w:r>
    </w:p>
    <w:tbl>
      <w:tblPr>
        <w:tblW w:w="14882" w:type="dxa"/>
        <w:tblInd w:w="-5" w:type="dxa"/>
        <w:tblLayout w:type="fixed"/>
        <w:tblLook w:val="04A0" w:firstRow="1" w:lastRow="0" w:firstColumn="1" w:lastColumn="0" w:noHBand="0" w:noVBand="1"/>
      </w:tblPr>
      <w:tblGrid>
        <w:gridCol w:w="2819"/>
        <w:gridCol w:w="9"/>
        <w:gridCol w:w="1405"/>
        <w:gridCol w:w="8"/>
        <w:gridCol w:w="1128"/>
        <w:gridCol w:w="6"/>
        <w:gridCol w:w="855"/>
        <w:gridCol w:w="1279"/>
        <w:gridCol w:w="1275"/>
        <w:gridCol w:w="1135"/>
        <w:gridCol w:w="1135"/>
        <w:gridCol w:w="425"/>
        <w:gridCol w:w="425"/>
        <w:gridCol w:w="567"/>
        <w:gridCol w:w="1277"/>
        <w:gridCol w:w="567"/>
        <w:gridCol w:w="567"/>
      </w:tblGrid>
      <w:tr w:rsidR="0069270F" w:rsidRPr="005824E4" w14:paraId="1E3819D5" w14:textId="77777777" w:rsidTr="00580632">
        <w:trPr>
          <w:trHeight w:val="255"/>
        </w:trPr>
        <w:tc>
          <w:tcPr>
            <w:tcW w:w="28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6CE5C" w14:textId="77777777" w:rsidR="007947BF" w:rsidRPr="005824E4" w:rsidRDefault="007947BF" w:rsidP="003A1159">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77E22" w14:textId="77777777" w:rsidR="007947BF" w:rsidRPr="005824E4" w:rsidRDefault="007947BF" w:rsidP="003A1159">
            <w:pPr>
              <w:jc w:val="center"/>
              <w:rPr>
                <w:b/>
                <w:bCs/>
                <w:sz w:val="18"/>
                <w:szCs w:val="18"/>
                <w:lang w:val="bs-Latn-BA" w:eastAsia="bs-Latn-BA"/>
              </w:rPr>
            </w:pPr>
            <w:r w:rsidRPr="005824E4">
              <w:rPr>
                <w:b/>
                <w:bCs/>
                <w:sz w:val="18"/>
                <w:szCs w:val="18"/>
                <w:lang w:val="bs-Latn-BA" w:eastAsia="bs-Latn-BA"/>
              </w:rPr>
              <w:t>Nosilac aktivnosti</w:t>
            </w:r>
          </w:p>
          <w:p w14:paraId="0FCEA89C" w14:textId="77777777" w:rsidR="007947BF" w:rsidRPr="005824E4" w:rsidRDefault="007947BF" w:rsidP="003A1159">
            <w:pPr>
              <w:jc w:val="center"/>
              <w:rPr>
                <w:bCs/>
                <w:sz w:val="18"/>
                <w:szCs w:val="18"/>
                <w:lang w:val="bs-Latn-BA" w:eastAsia="bs-Latn-BA"/>
              </w:rPr>
            </w:pPr>
            <w:r w:rsidRPr="005824E4">
              <w:rPr>
                <w:bCs/>
                <w:sz w:val="18"/>
                <w:szCs w:val="18"/>
                <w:lang w:val="bs-Latn-BA" w:eastAsia="bs-Latn-BA"/>
              </w:rPr>
              <w:t>(organizaciona jedinica)</w:t>
            </w:r>
          </w:p>
        </w:tc>
        <w:tc>
          <w:tcPr>
            <w:tcW w:w="4551"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271C60" w14:textId="0C9D9E0E" w:rsidR="007947BF" w:rsidRPr="005824E4" w:rsidRDefault="00DF2EDC" w:rsidP="003A1159">
            <w:pPr>
              <w:jc w:val="center"/>
              <w:rPr>
                <w:b/>
                <w:bCs/>
                <w:sz w:val="18"/>
                <w:szCs w:val="18"/>
                <w:lang w:val="bs-Latn-BA" w:eastAsia="bs-Latn-BA"/>
              </w:rPr>
            </w:pPr>
            <w:r w:rsidRPr="005824E4">
              <w:rPr>
                <w:b/>
                <w:bCs/>
                <w:sz w:val="18"/>
                <w:szCs w:val="18"/>
                <w:lang w:val="bs-Latn-BA" w:eastAsia="bs-Latn-BA"/>
              </w:rPr>
              <w:t>Pokazatelji</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784F17" w14:textId="77777777" w:rsidR="007947BF" w:rsidRPr="005824E4" w:rsidRDefault="007947BF" w:rsidP="003A1159">
            <w:pPr>
              <w:jc w:val="center"/>
              <w:rPr>
                <w:b/>
                <w:bCs/>
                <w:sz w:val="18"/>
                <w:szCs w:val="18"/>
                <w:lang w:val="bs-Latn-BA" w:eastAsia="bs-Latn-BA"/>
              </w:rPr>
            </w:pPr>
            <w:r w:rsidRPr="005824E4">
              <w:rPr>
                <w:b/>
                <w:bCs/>
                <w:sz w:val="18"/>
                <w:szCs w:val="18"/>
                <w:lang w:val="bs-Latn-BA" w:eastAsia="bs-Latn-BA"/>
              </w:rPr>
              <w:t>Troškovi</w:t>
            </w:r>
          </w:p>
        </w:tc>
        <w:tc>
          <w:tcPr>
            <w:tcW w:w="439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137EF263" w14:textId="77777777" w:rsidR="007947BF" w:rsidRPr="005824E4" w:rsidRDefault="007947BF" w:rsidP="003A1159">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082568F4" w14:textId="77777777" w:rsidR="007947BF" w:rsidRPr="005824E4" w:rsidRDefault="007947BF" w:rsidP="003A1159">
            <w:pPr>
              <w:ind w:left="113" w:right="113"/>
              <w:rPr>
                <w:b/>
                <w:bCs/>
                <w:sz w:val="18"/>
                <w:szCs w:val="18"/>
                <w:lang w:val="bs-Latn-BA" w:eastAsia="bs-Latn-BA"/>
              </w:rPr>
            </w:pPr>
            <w:r w:rsidRPr="005824E4">
              <w:rPr>
                <w:b/>
                <w:bCs/>
                <w:sz w:val="18"/>
                <w:szCs w:val="18"/>
                <w:lang w:val="bs-Latn-BA"/>
              </w:rPr>
              <w:t>Planirani kvartal za provođenje</w:t>
            </w:r>
          </w:p>
        </w:tc>
      </w:tr>
      <w:tr w:rsidR="005C2C1B" w:rsidRPr="005824E4" w14:paraId="0CBA163D" w14:textId="77777777" w:rsidTr="00580632">
        <w:trPr>
          <w:trHeight w:val="458"/>
        </w:trPr>
        <w:tc>
          <w:tcPr>
            <w:tcW w:w="28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43B4E7" w14:textId="77777777" w:rsidR="005C2C1B" w:rsidRPr="005824E4" w:rsidRDefault="005C2C1B" w:rsidP="005C2C1B">
            <w:pPr>
              <w:rPr>
                <w:b/>
                <w:bCs/>
                <w:sz w:val="18"/>
                <w:szCs w:val="18"/>
                <w:lang w:val="bs-Latn-BA" w:eastAsia="bs-Latn-BA"/>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FE86B" w14:textId="77777777" w:rsidR="005C2C1B" w:rsidRPr="005824E4" w:rsidRDefault="005C2C1B" w:rsidP="005C2C1B">
            <w:pPr>
              <w:rPr>
                <w:b/>
                <w:bCs/>
                <w:sz w:val="18"/>
                <w:szCs w:val="18"/>
                <w:lang w:val="bs-Latn-BA" w:eastAsia="bs-Latn-BA"/>
              </w:rPr>
            </w:pP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7043D4A" w14:textId="477F8383" w:rsidR="005C2C1B" w:rsidRPr="005824E4" w:rsidRDefault="005C2C1B" w:rsidP="005C2C1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6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8B039B7" w14:textId="77777777" w:rsidR="005C2C1B" w:rsidRPr="005824E4" w:rsidRDefault="005C2C1B" w:rsidP="005C2C1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BA308CF" w14:textId="12B90313" w:rsidR="005C2C1B" w:rsidRPr="005824E4" w:rsidRDefault="005C2C1B" w:rsidP="005C2C1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895B342" w14:textId="473FC3AF" w:rsidR="005C2C1B" w:rsidRPr="005824E4" w:rsidRDefault="005C2C1B" w:rsidP="005C2C1B">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20ABE73"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Procijenjeni troškovi</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1390296" w14:textId="77777777" w:rsidR="005C2C1B" w:rsidRPr="005824E4" w:rsidRDefault="005C2C1B" w:rsidP="005C2C1B">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3253945" w14:textId="77777777" w:rsidR="005C2C1B" w:rsidRPr="005824E4" w:rsidRDefault="005C2C1B" w:rsidP="005C2C1B">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612D187" w14:textId="77777777" w:rsidR="005C2C1B" w:rsidRPr="005824E4" w:rsidRDefault="005C2C1B" w:rsidP="005C2C1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AFCEA22" w14:textId="77777777" w:rsidR="005C2C1B" w:rsidRPr="005824E4" w:rsidRDefault="005C2C1B" w:rsidP="005C2C1B">
            <w:pPr>
              <w:rPr>
                <w:b/>
                <w:bCs/>
                <w:sz w:val="18"/>
                <w:szCs w:val="18"/>
                <w:lang w:val="bs-Latn-BA" w:eastAsia="bs-Latn-BA"/>
              </w:rPr>
            </w:pPr>
            <w:r w:rsidRPr="005824E4">
              <w:rPr>
                <w:b/>
                <w:bCs/>
                <w:sz w:val="18"/>
                <w:szCs w:val="18"/>
                <w:lang w:val="bs-Latn-BA" w:eastAsia="bs-Latn-BA"/>
              </w:rPr>
              <w:t>Ostali izvori</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23AED5C6" w14:textId="77777777" w:rsidR="005C2C1B" w:rsidRPr="005824E4" w:rsidRDefault="005C2C1B" w:rsidP="005C2C1B">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54BC1FC"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D84BD" w14:textId="77777777" w:rsidR="005C2C1B" w:rsidRPr="005824E4" w:rsidRDefault="005C2C1B" w:rsidP="005C2C1B">
            <w:pPr>
              <w:rPr>
                <w:b/>
                <w:bCs/>
                <w:sz w:val="18"/>
                <w:szCs w:val="18"/>
                <w:lang w:val="bs-Latn-BA" w:eastAsia="bs-Latn-BA"/>
              </w:rPr>
            </w:pPr>
          </w:p>
        </w:tc>
      </w:tr>
      <w:tr w:rsidR="0069270F" w:rsidRPr="005824E4" w14:paraId="64B2BD30" w14:textId="77777777" w:rsidTr="00580632">
        <w:trPr>
          <w:trHeight w:val="458"/>
        </w:trPr>
        <w:tc>
          <w:tcPr>
            <w:tcW w:w="28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3D1E3" w14:textId="77777777" w:rsidR="007947BF" w:rsidRPr="005824E4" w:rsidRDefault="007947BF" w:rsidP="003A1159">
            <w:pPr>
              <w:rPr>
                <w:b/>
                <w:bCs/>
                <w:sz w:val="18"/>
                <w:szCs w:val="18"/>
                <w:lang w:val="bs-Latn-BA" w:eastAsia="bs-Latn-BA"/>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7E65A" w14:textId="77777777" w:rsidR="007947BF" w:rsidRPr="005824E4" w:rsidRDefault="007947BF" w:rsidP="003A1159">
            <w:pPr>
              <w:rPr>
                <w:b/>
                <w:bCs/>
                <w:sz w:val="18"/>
                <w:szCs w:val="18"/>
                <w:lang w:val="bs-Latn-BA"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CF253" w14:textId="77777777" w:rsidR="007947BF" w:rsidRPr="005824E4" w:rsidRDefault="007947BF" w:rsidP="003A1159">
            <w:pPr>
              <w:rPr>
                <w:b/>
                <w:bCs/>
                <w:sz w:val="18"/>
                <w:szCs w:val="18"/>
                <w:lang w:val="bs-Latn-BA" w:eastAsia="bs-Latn-BA"/>
              </w:rPr>
            </w:pPr>
          </w:p>
        </w:tc>
        <w:tc>
          <w:tcPr>
            <w:tcW w:w="86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915B9" w14:textId="77777777" w:rsidR="007947BF" w:rsidRPr="005824E4" w:rsidRDefault="007947BF" w:rsidP="003A1159">
            <w:pPr>
              <w:rPr>
                <w:b/>
                <w:bCs/>
                <w:sz w:val="18"/>
                <w:szCs w:val="18"/>
                <w:lang w:val="bs-Latn-BA"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31D32" w14:textId="77777777" w:rsidR="007947BF" w:rsidRPr="005824E4" w:rsidRDefault="007947BF" w:rsidP="003A1159">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3C97A" w14:textId="77777777" w:rsidR="007947BF" w:rsidRPr="005824E4" w:rsidRDefault="007947BF"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51DA4" w14:textId="77777777" w:rsidR="007947BF" w:rsidRPr="005824E4" w:rsidRDefault="007947BF"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EF11FE" w14:textId="77777777" w:rsidR="007947BF" w:rsidRPr="005824E4" w:rsidRDefault="007947BF"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20907" w14:textId="77777777" w:rsidR="007947BF" w:rsidRPr="005824E4" w:rsidRDefault="007947BF"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11D86" w14:textId="77777777" w:rsidR="007947BF" w:rsidRPr="005824E4" w:rsidRDefault="007947BF"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65833" w14:textId="77777777" w:rsidR="007947BF" w:rsidRPr="005824E4" w:rsidRDefault="007947BF" w:rsidP="003A1159">
            <w:pPr>
              <w:rPr>
                <w:b/>
                <w:bCs/>
                <w:sz w:val="18"/>
                <w:szCs w:val="18"/>
                <w:lang w:val="bs-Latn-BA"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2710C" w14:textId="77777777" w:rsidR="007947BF" w:rsidRPr="005824E4" w:rsidRDefault="007947BF"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7AF00" w14:textId="77777777" w:rsidR="007947BF" w:rsidRPr="005824E4" w:rsidRDefault="007947BF" w:rsidP="003A1159">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18470" w14:textId="77777777" w:rsidR="007947BF" w:rsidRPr="005824E4" w:rsidRDefault="007947BF" w:rsidP="003A1159">
            <w:pPr>
              <w:rPr>
                <w:b/>
                <w:bCs/>
                <w:sz w:val="18"/>
                <w:szCs w:val="18"/>
                <w:lang w:val="bs-Latn-BA" w:eastAsia="bs-Latn-BA"/>
              </w:rPr>
            </w:pPr>
          </w:p>
        </w:tc>
      </w:tr>
      <w:tr w:rsidR="0069270F" w:rsidRPr="005824E4" w14:paraId="0122140B" w14:textId="77777777" w:rsidTr="00580632">
        <w:trPr>
          <w:trHeight w:val="458"/>
        </w:trPr>
        <w:tc>
          <w:tcPr>
            <w:tcW w:w="28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0C80F" w14:textId="77777777" w:rsidR="007947BF" w:rsidRPr="005824E4" w:rsidRDefault="007947BF" w:rsidP="003A1159">
            <w:pPr>
              <w:rPr>
                <w:b/>
                <w:bCs/>
                <w:sz w:val="18"/>
                <w:szCs w:val="18"/>
                <w:lang w:val="bs-Latn-BA" w:eastAsia="bs-Latn-BA"/>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7B752" w14:textId="77777777" w:rsidR="007947BF" w:rsidRPr="005824E4" w:rsidRDefault="007947BF" w:rsidP="003A1159">
            <w:pPr>
              <w:rPr>
                <w:b/>
                <w:bCs/>
                <w:sz w:val="18"/>
                <w:szCs w:val="18"/>
                <w:lang w:val="bs-Latn-BA"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0B6C1" w14:textId="77777777" w:rsidR="007947BF" w:rsidRPr="005824E4" w:rsidRDefault="007947BF" w:rsidP="003A1159">
            <w:pPr>
              <w:rPr>
                <w:b/>
                <w:bCs/>
                <w:sz w:val="18"/>
                <w:szCs w:val="18"/>
                <w:lang w:val="bs-Latn-BA" w:eastAsia="bs-Latn-BA"/>
              </w:rPr>
            </w:pPr>
          </w:p>
        </w:tc>
        <w:tc>
          <w:tcPr>
            <w:tcW w:w="86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FEE97" w14:textId="77777777" w:rsidR="007947BF" w:rsidRPr="005824E4" w:rsidRDefault="007947BF" w:rsidP="003A1159">
            <w:pPr>
              <w:rPr>
                <w:b/>
                <w:bCs/>
                <w:sz w:val="18"/>
                <w:szCs w:val="18"/>
                <w:lang w:val="bs-Latn-BA"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106F3" w14:textId="77777777" w:rsidR="007947BF" w:rsidRPr="005824E4" w:rsidRDefault="007947BF" w:rsidP="003A1159">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467ED" w14:textId="77777777" w:rsidR="007947BF" w:rsidRPr="005824E4" w:rsidRDefault="007947BF"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3CC28" w14:textId="77777777" w:rsidR="007947BF" w:rsidRPr="005824E4" w:rsidRDefault="007947BF"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C0B4D" w14:textId="77777777" w:rsidR="007947BF" w:rsidRPr="005824E4" w:rsidRDefault="007947BF"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A4A9B" w14:textId="77777777" w:rsidR="007947BF" w:rsidRPr="005824E4" w:rsidRDefault="007947BF"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5D2102" w14:textId="77777777" w:rsidR="007947BF" w:rsidRPr="005824E4" w:rsidRDefault="007947BF"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C81794" w14:textId="77777777" w:rsidR="007947BF" w:rsidRPr="005824E4" w:rsidRDefault="007947BF" w:rsidP="003A1159">
            <w:pPr>
              <w:rPr>
                <w:b/>
                <w:bCs/>
                <w:sz w:val="18"/>
                <w:szCs w:val="18"/>
                <w:lang w:val="bs-Latn-BA"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D580A" w14:textId="77777777" w:rsidR="007947BF" w:rsidRPr="005824E4" w:rsidRDefault="007947BF"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75837" w14:textId="77777777" w:rsidR="007947BF" w:rsidRPr="005824E4" w:rsidRDefault="007947BF" w:rsidP="003A1159">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B014FD" w14:textId="77777777" w:rsidR="007947BF" w:rsidRPr="005824E4" w:rsidRDefault="007947BF" w:rsidP="003A1159">
            <w:pPr>
              <w:rPr>
                <w:b/>
                <w:bCs/>
                <w:sz w:val="18"/>
                <w:szCs w:val="18"/>
                <w:lang w:val="bs-Latn-BA" w:eastAsia="bs-Latn-BA"/>
              </w:rPr>
            </w:pPr>
          </w:p>
        </w:tc>
      </w:tr>
      <w:tr w:rsidR="0069270F" w:rsidRPr="005824E4" w14:paraId="5EFC17B8" w14:textId="77777777" w:rsidTr="00580632">
        <w:trPr>
          <w:trHeight w:val="458"/>
        </w:trPr>
        <w:tc>
          <w:tcPr>
            <w:tcW w:w="28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78D37" w14:textId="77777777" w:rsidR="007947BF" w:rsidRPr="005824E4" w:rsidRDefault="007947BF" w:rsidP="003A1159">
            <w:pPr>
              <w:rPr>
                <w:b/>
                <w:bCs/>
                <w:sz w:val="18"/>
                <w:szCs w:val="18"/>
                <w:lang w:val="bs-Latn-BA" w:eastAsia="bs-Latn-BA"/>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138B3" w14:textId="77777777" w:rsidR="007947BF" w:rsidRPr="005824E4" w:rsidRDefault="007947BF" w:rsidP="003A1159">
            <w:pPr>
              <w:rPr>
                <w:b/>
                <w:bCs/>
                <w:sz w:val="18"/>
                <w:szCs w:val="18"/>
                <w:lang w:val="bs-Latn-BA"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8CF1A" w14:textId="77777777" w:rsidR="007947BF" w:rsidRPr="005824E4" w:rsidRDefault="007947BF" w:rsidP="003A1159">
            <w:pPr>
              <w:rPr>
                <w:b/>
                <w:bCs/>
                <w:sz w:val="18"/>
                <w:szCs w:val="18"/>
                <w:lang w:val="bs-Latn-BA" w:eastAsia="bs-Latn-BA"/>
              </w:rPr>
            </w:pPr>
          </w:p>
        </w:tc>
        <w:tc>
          <w:tcPr>
            <w:tcW w:w="86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E171C" w14:textId="77777777" w:rsidR="007947BF" w:rsidRPr="005824E4" w:rsidRDefault="007947BF" w:rsidP="003A1159">
            <w:pPr>
              <w:rPr>
                <w:b/>
                <w:bCs/>
                <w:sz w:val="18"/>
                <w:szCs w:val="18"/>
                <w:lang w:val="bs-Latn-BA"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97CBD" w14:textId="77777777" w:rsidR="007947BF" w:rsidRPr="005824E4" w:rsidRDefault="007947BF" w:rsidP="003A1159">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34A43" w14:textId="77777777" w:rsidR="007947BF" w:rsidRPr="005824E4" w:rsidRDefault="007947BF"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049986" w14:textId="77777777" w:rsidR="007947BF" w:rsidRPr="005824E4" w:rsidRDefault="007947BF"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27177" w14:textId="77777777" w:rsidR="007947BF" w:rsidRPr="005824E4" w:rsidRDefault="007947BF"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79628" w14:textId="77777777" w:rsidR="007947BF" w:rsidRPr="005824E4" w:rsidRDefault="007947BF"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851A6" w14:textId="77777777" w:rsidR="007947BF" w:rsidRPr="005824E4" w:rsidRDefault="007947BF"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13455" w14:textId="77777777" w:rsidR="007947BF" w:rsidRPr="005824E4" w:rsidRDefault="007947BF" w:rsidP="003A1159">
            <w:pPr>
              <w:rPr>
                <w:b/>
                <w:bCs/>
                <w:sz w:val="18"/>
                <w:szCs w:val="18"/>
                <w:lang w:val="bs-Latn-BA"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17159" w14:textId="77777777" w:rsidR="007947BF" w:rsidRPr="005824E4" w:rsidRDefault="007947BF"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666AF" w14:textId="77777777" w:rsidR="007947BF" w:rsidRPr="005824E4" w:rsidRDefault="007947BF" w:rsidP="003A1159">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FE0B15" w14:textId="77777777" w:rsidR="007947BF" w:rsidRPr="005824E4" w:rsidRDefault="007947BF" w:rsidP="003A1159">
            <w:pPr>
              <w:rPr>
                <w:b/>
                <w:bCs/>
                <w:sz w:val="18"/>
                <w:szCs w:val="18"/>
                <w:lang w:val="bs-Latn-BA" w:eastAsia="bs-Latn-BA"/>
              </w:rPr>
            </w:pPr>
          </w:p>
        </w:tc>
      </w:tr>
      <w:tr w:rsidR="0069270F" w:rsidRPr="005824E4" w14:paraId="70723DCA" w14:textId="77777777" w:rsidTr="00580632">
        <w:trPr>
          <w:trHeight w:val="458"/>
        </w:trPr>
        <w:tc>
          <w:tcPr>
            <w:tcW w:w="28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26C7B0" w14:textId="77777777" w:rsidR="007947BF" w:rsidRPr="005824E4" w:rsidRDefault="007947BF" w:rsidP="003A1159">
            <w:pPr>
              <w:rPr>
                <w:b/>
                <w:bCs/>
                <w:sz w:val="18"/>
                <w:szCs w:val="18"/>
                <w:lang w:val="bs-Latn-BA" w:eastAsia="bs-Latn-BA"/>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7563F" w14:textId="77777777" w:rsidR="007947BF" w:rsidRPr="005824E4" w:rsidRDefault="007947BF" w:rsidP="003A1159">
            <w:pPr>
              <w:rPr>
                <w:b/>
                <w:bCs/>
                <w:sz w:val="18"/>
                <w:szCs w:val="18"/>
                <w:lang w:val="bs-Latn-BA"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448847" w14:textId="77777777" w:rsidR="007947BF" w:rsidRPr="005824E4" w:rsidRDefault="007947BF" w:rsidP="003A1159">
            <w:pPr>
              <w:rPr>
                <w:b/>
                <w:bCs/>
                <w:sz w:val="18"/>
                <w:szCs w:val="18"/>
                <w:lang w:val="bs-Latn-BA" w:eastAsia="bs-Latn-BA"/>
              </w:rPr>
            </w:pPr>
          </w:p>
        </w:tc>
        <w:tc>
          <w:tcPr>
            <w:tcW w:w="86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CDA05" w14:textId="77777777" w:rsidR="007947BF" w:rsidRPr="005824E4" w:rsidRDefault="007947BF" w:rsidP="003A1159">
            <w:pPr>
              <w:rPr>
                <w:b/>
                <w:bCs/>
                <w:sz w:val="18"/>
                <w:szCs w:val="18"/>
                <w:lang w:val="bs-Latn-BA"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B4BD92" w14:textId="77777777" w:rsidR="007947BF" w:rsidRPr="005824E4" w:rsidRDefault="007947BF" w:rsidP="003A1159">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95605" w14:textId="77777777" w:rsidR="007947BF" w:rsidRPr="005824E4" w:rsidRDefault="007947BF"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C5B856" w14:textId="77777777" w:rsidR="007947BF" w:rsidRPr="005824E4" w:rsidRDefault="007947BF"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D8FC3" w14:textId="77777777" w:rsidR="007947BF" w:rsidRPr="005824E4" w:rsidRDefault="007947BF"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1017B" w14:textId="77777777" w:rsidR="007947BF" w:rsidRPr="005824E4" w:rsidRDefault="007947BF"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2BD1F" w14:textId="77777777" w:rsidR="007947BF" w:rsidRPr="005824E4" w:rsidRDefault="007947BF"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E4E9E" w14:textId="77777777" w:rsidR="007947BF" w:rsidRPr="005824E4" w:rsidRDefault="007947BF" w:rsidP="003A1159">
            <w:pPr>
              <w:rPr>
                <w:b/>
                <w:bCs/>
                <w:sz w:val="18"/>
                <w:szCs w:val="18"/>
                <w:lang w:val="bs-Latn-BA"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ABCB8" w14:textId="77777777" w:rsidR="007947BF" w:rsidRPr="005824E4" w:rsidRDefault="007947BF"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6B6F6" w14:textId="77777777" w:rsidR="007947BF" w:rsidRPr="005824E4" w:rsidRDefault="007947BF" w:rsidP="003A1159">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65C639" w14:textId="77777777" w:rsidR="007947BF" w:rsidRPr="005824E4" w:rsidRDefault="007947BF" w:rsidP="003A1159">
            <w:pPr>
              <w:rPr>
                <w:b/>
                <w:bCs/>
                <w:sz w:val="18"/>
                <w:szCs w:val="18"/>
                <w:lang w:val="bs-Latn-BA" w:eastAsia="bs-Latn-BA"/>
              </w:rPr>
            </w:pPr>
          </w:p>
        </w:tc>
      </w:tr>
      <w:tr w:rsidR="0069270F" w:rsidRPr="005824E4" w14:paraId="721A4743" w14:textId="77777777" w:rsidTr="00580632">
        <w:trPr>
          <w:trHeight w:val="70"/>
        </w:trPr>
        <w:tc>
          <w:tcPr>
            <w:tcW w:w="2819"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9B95A5A"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1</w:t>
            </w:r>
          </w:p>
        </w:tc>
        <w:tc>
          <w:tcPr>
            <w:tcW w:w="1414" w:type="dxa"/>
            <w:gridSpan w:val="2"/>
            <w:tcBorders>
              <w:top w:val="single" w:sz="4" w:space="0" w:color="auto"/>
              <w:left w:val="nil"/>
              <w:bottom w:val="single" w:sz="4" w:space="0" w:color="auto"/>
              <w:right w:val="single" w:sz="4" w:space="0" w:color="auto"/>
            </w:tcBorders>
            <w:shd w:val="clear" w:color="auto" w:fill="auto"/>
            <w:vAlign w:val="center"/>
            <w:hideMark/>
          </w:tcPr>
          <w:p w14:paraId="06CC2529"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2</w:t>
            </w:r>
          </w:p>
        </w:tc>
        <w:tc>
          <w:tcPr>
            <w:tcW w:w="1136" w:type="dxa"/>
            <w:gridSpan w:val="2"/>
            <w:tcBorders>
              <w:top w:val="single" w:sz="4" w:space="0" w:color="auto"/>
              <w:left w:val="nil"/>
              <w:bottom w:val="single" w:sz="8" w:space="0" w:color="auto"/>
              <w:right w:val="single" w:sz="4" w:space="0" w:color="auto"/>
            </w:tcBorders>
            <w:shd w:val="clear" w:color="auto" w:fill="auto"/>
            <w:vAlign w:val="center"/>
            <w:hideMark/>
          </w:tcPr>
          <w:p w14:paraId="60BA500A"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3</w:t>
            </w:r>
          </w:p>
        </w:tc>
        <w:tc>
          <w:tcPr>
            <w:tcW w:w="861" w:type="dxa"/>
            <w:gridSpan w:val="2"/>
            <w:tcBorders>
              <w:top w:val="single" w:sz="4" w:space="0" w:color="auto"/>
              <w:left w:val="nil"/>
              <w:bottom w:val="single" w:sz="8" w:space="0" w:color="auto"/>
              <w:right w:val="single" w:sz="4" w:space="0" w:color="auto"/>
            </w:tcBorders>
            <w:shd w:val="clear" w:color="auto" w:fill="auto"/>
            <w:vAlign w:val="center"/>
            <w:hideMark/>
          </w:tcPr>
          <w:p w14:paraId="669D67AC"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4</w:t>
            </w:r>
          </w:p>
        </w:tc>
        <w:tc>
          <w:tcPr>
            <w:tcW w:w="1279" w:type="dxa"/>
            <w:tcBorders>
              <w:top w:val="single" w:sz="4" w:space="0" w:color="auto"/>
              <w:left w:val="nil"/>
              <w:bottom w:val="single" w:sz="8" w:space="0" w:color="auto"/>
              <w:right w:val="single" w:sz="4" w:space="0" w:color="auto"/>
            </w:tcBorders>
            <w:shd w:val="clear" w:color="auto" w:fill="auto"/>
            <w:vAlign w:val="center"/>
            <w:hideMark/>
          </w:tcPr>
          <w:p w14:paraId="3F9F1BBC"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5</w:t>
            </w:r>
          </w:p>
        </w:tc>
        <w:tc>
          <w:tcPr>
            <w:tcW w:w="1275" w:type="dxa"/>
            <w:tcBorders>
              <w:top w:val="single" w:sz="4" w:space="0" w:color="auto"/>
              <w:left w:val="nil"/>
              <w:bottom w:val="single" w:sz="8" w:space="0" w:color="auto"/>
              <w:right w:val="single" w:sz="4" w:space="0" w:color="auto"/>
            </w:tcBorders>
            <w:shd w:val="clear" w:color="auto" w:fill="auto"/>
            <w:vAlign w:val="center"/>
            <w:hideMark/>
          </w:tcPr>
          <w:p w14:paraId="55F7C480"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6</w:t>
            </w:r>
          </w:p>
        </w:tc>
        <w:tc>
          <w:tcPr>
            <w:tcW w:w="1135" w:type="dxa"/>
            <w:tcBorders>
              <w:top w:val="single" w:sz="4" w:space="0" w:color="auto"/>
              <w:left w:val="nil"/>
              <w:bottom w:val="single" w:sz="8" w:space="0" w:color="auto"/>
              <w:right w:val="single" w:sz="4" w:space="0" w:color="auto"/>
            </w:tcBorders>
            <w:shd w:val="clear" w:color="auto" w:fill="auto"/>
            <w:vAlign w:val="center"/>
            <w:hideMark/>
          </w:tcPr>
          <w:p w14:paraId="1D3A4E19"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7</w:t>
            </w:r>
          </w:p>
        </w:tc>
        <w:tc>
          <w:tcPr>
            <w:tcW w:w="1135" w:type="dxa"/>
            <w:tcBorders>
              <w:top w:val="single" w:sz="4" w:space="0" w:color="auto"/>
              <w:left w:val="nil"/>
              <w:bottom w:val="single" w:sz="8" w:space="0" w:color="auto"/>
              <w:right w:val="single" w:sz="4" w:space="0" w:color="auto"/>
            </w:tcBorders>
            <w:shd w:val="clear" w:color="auto" w:fill="auto"/>
            <w:vAlign w:val="center"/>
            <w:hideMark/>
          </w:tcPr>
          <w:p w14:paraId="60D2E8A0"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16333046"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44CFA15B"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6C6DF52D"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11</w:t>
            </w:r>
          </w:p>
        </w:tc>
        <w:tc>
          <w:tcPr>
            <w:tcW w:w="1277" w:type="dxa"/>
            <w:tcBorders>
              <w:top w:val="single" w:sz="4" w:space="0" w:color="auto"/>
              <w:left w:val="nil"/>
              <w:bottom w:val="single" w:sz="8" w:space="0" w:color="auto"/>
              <w:right w:val="single" w:sz="4" w:space="0" w:color="auto"/>
            </w:tcBorders>
            <w:shd w:val="clear" w:color="auto" w:fill="auto"/>
            <w:vAlign w:val="center"/>
          </w:tcPr>
          <w:p w14:paraId="5163A660"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76F2816B"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505BF030" w14:textId="77777777" w:rsidR="007947BF" w:rsidRPr="005824E4" w:rsidRDefault="007947BF" w:rsidP="003A1159">
            <w:pPr>
              <w:jc w:val="center"/>
              <w:rPr>
                <w:iCs/>
                <w:sz w:val="14"/>
                <w:szCs w:val="14"/>
                <w:lang w:val="bs-Latn-BA" w:eastAsia="bs-Latn-BA"/>
              </w:rPr>
            </w:pPr>
            <w:r w:rsidRPr="005824E4">
              <w:rPr>
                <w:iCs/>
                <w:sz w:val="14"/>
                <w:szCs w:val="14"/>
                <w:lang w:val="bs-Latn-BA" w:eastAsia="bs-Latn-BA"/>
              </w:rPr>
              <w:t>14</w:t>
            </w:r>
          </w:p>
        </w:tc>
      </w:tr>
      <w:tr w:rsidR="004B7F8C" w:rsidRPr="005824E4" w14:paraId="7ED8A013" w14:textId="77777777" w:rsidTr="005469B6">
        <w:tblPrEx>
          <w:tblLook w:val="0000" w:firstRow="0" w:lastRow="0" w:firstColumn="0" w:lastColumn="0" w:noHBand="0" w:noVBand="0"/>
        </w:tblPrEx>
        <w:trPr>
          <w:cantSplit/>
          <w:trHeight w:val="498"/>
        </w:trPr>
        <w:tc>
          <w:tcPr>
            <w:tcW w:w="2828" w:type="dxa"/>
            <w:gridSpan w:val="2"/>
            <w:tcBorders>
              <w:top w:val="single" w:sz="4" w:space="0" w:color="auto"/>
              <w:left w:val="single" w:sz="6" w:space="0" w:color="auto"/>
              <w:right w:val="single" w:sz="4" w:space="0" w:color="auto"/>
            </w:tcBorders>
            <w:vAlign w:val="center"/>
          </w:tcPr>
          <w:p w14:paraId="26137809" w14:textId="4E7E5B5D" w:rsidR="004B7F8C" w:rsidRPr="005824E4" w:rsidRDefault="004B7F8C"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w:t>
            </w:r>
            <w:r w:rsidR="00436B21" w:rsidRPr="005824E4">
              <w:rPr>
                <w:rFonts w:eastAsia="Calibri"/>
                <w:bCs/>
                <w:sz w:val="18"/>
                <w:szCs w:val="18"/>
                <w:lang w:val="bs-Latn-BA" w:eastAsia="en-US"/>
              </w:rPr>
              <w:t>2</w:t>
            </w:r>
            <w:r w:rsidRPr="005824E4">
              <w:rPr>
                <w:rFonts w:eastAsia="Calibri"/>
                <w:bCs/>
                <w:sz w:val="18"/>
                <w:szCs w:val="18"/>
                <w:lang w:val="bs-Latn-BA" w:eastAsia="en-US"/>
              </w:rPr>
              <w:t>) Rješavanje u upravnim stvarima po zahtjevu stranke za upis, upis promjena i brisanja iz registra pravnih lica koja osnivaju institucije BiH</w:t>
            </w:r>
          </w:p>
        </w:tc>
        <w:tc>
          <w:tcPr>
            <w:tcW w:w="1413" w:type="dxa"/>
            <w:gridSpan w:val="2"/>
            <w:vMerge w:val="restart"/>
            <w:tcBorders>
              <w:top w:val="single" w:sz="4" w:space="0" w:color="auto"/>
              <w:left w:val="single" w:sz="4" w:space="0" w:color="auto"/>
              <w:right w:val="single" w:sz="4" w:space="0" w:color="auto"/>
            </w:tcBorders>
            <w:vAlign w:val="center"/>
          </w:tcPr>
          <w:p w14:paraId="53F0C99C" w14:textId="28772E6D"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SU</w:t>
            </w:r>
          </w:p>
        </w:tc>
        <w:tc>
          <w:tcPr>
            <w:tcW w:w="1134" w:type="dxa"/>
            <w:gridSpan w:val="2"/>
            <w:vMerge w:val="restart"/>
            <w:tcBorders>
              <w:top w:val="single" w:sz="4" w:space="0" w:color="auto"/>
              <w:left w:val="single" w:sz="4" w:space="0" w:color="auto"/>
              <w:right w:val="single" w:sz="4" w:space="0" w:color="auto"/>
            </w:tcBorders>
            <w:vAlign w:val="center"/>
          </w:tcPr>
          <w:p w14:paraId="5773456E" w14:textId="7BFFA545"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Broj riješenih predmeta u zakonskom roku</w:t>
            </w:r>
          </w:p>
        </w:tc>
        <w:tc>
          <w:tcPr>
            <w:tcW w:w="855" w:type="dxa"/>
            <w:vMerge w:val="restart"/>
            <w:tcBorders>
              <w:top w:val="single" w:sz="4" w:space="0" w:color="auto"/>
              <w:left w:val="nil"/>
              <w:right w:val="single" w:sz="4" w:space="0" w:color="auto"/>
            </w:tcBorders>
            <w:shd w:val="clear" w:color="auto" w:fill="auto"/>
            <w:vAlign w:val="center"/>
          </w:tcPr>
          <w:p w14:paraId="7C3B6C0B" w14:textId="58670A53"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Broj /Opisno</w:t>
            </w:r>
          </w:p>
        </w:tc>
        <w:tc>
          <w:tcPr>
            <w:tcW w:w="1279" w:type="dxa"/>
            <w:tcBorders>
              <w:top w:val="single" w:sz="4" w:space="0" w:color="auto"/>
              <w:left w:val="single" w:sz="4" w:space="0" w:color="auto"/>
              <w:bottom w:val="single" w:sz="4" w:space="0" w:color="auto"/>
              <w:right w:val="single" w:sz="4" w:space="0" w:color="auto"/>
            </w:tcBorders>
            <w:vAlign w:val="center"/>
          </w:tcPr>
          <w:p w14:paraId="215227D7" w14:textId="137577C0" w:rsidR="004B7F8C" w:rsidRPr="005824E4" w:rsidRDefault="004B7F8C" w:rsidP="00A11BCC">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7</w:t>
            </w:r>
          </w:p>
        </w:tc>
        <w:tc>
          <w:tcPr>
            <w:tcW w:w="1275" w:type="dxa"/>
            <w:vMerge w:val="restart"/>
            <w:tcBorders>
              <w:top w:val="single" w:sz="4" w:space="0" w:color="auto"/>
              <w:left w:val="nil"/>
              <w:right w:val="single" w:sz="4" w:space="0" w:color="auto"/>
            </w:tcBorders>
            <w:shd w:val="clear" w:color="auto" w:fill="auto"/>
            <w:vAlign w:val="center"/>
          </w:tcPr>
          <w:p w14:paraId="13D7E7CC" w14:textId="64B1847C" w:rsidR="004B7F8C" w:rsidRPr="005824E4" w:rsidRDefault="004B7F8C" w:rsidP="00A11BCC">
            <w:pPr>
              <w:autoSpaceDE w:val="0"/>
              <w:autoSpaceDN w:val="0"/>
              <w:adjustRightInd w:val="0"/>
              <w:rPr>
                <w:rFonts w:eastAsia="Calibri"/>
                <w:sz w:val="17"/>
                <w:szCs w:val="17"/>
                <w:lang w:val="bs-Latn-BA" w:eastAsia="en-US"/>
              </w:rPr>
            </w:pPr>
            <w:r w:rsidRPr="005824E4">
              <w:rPr>
                <w:rFonts w:eastAsia="Calibri"/>
                <w:sz w:val="18"/>
                <w:szCs w:val="18"/>
                <w:lang w:val="bs-Latn-BA" w:eastAsia="en-US"/>
              </w:rPr>
              <w:t>Izrađen godišnji zbirni izvještaj i o radu, upućen ministru i VM BiH</w:t>
            </w:r>
          </w:p>
        </w:tc>
        <w:tc>
          <w:tcPr>
            <w:tcW w:w="1135" w:type="dxa"/>
            <w:vMerge w:val="restart"/>
            <w:tcBorders>
              <w:top w:val="single" w:sz="4" w:space="0" w:color="auto"/>
              <w:left w:val="single" w:sz="4" w:space="0" w:color="auto"/>
              <w:right w:val="single" w:sz="4" w:space="0" w:color="auto"/>
            </w:tcBorders>
            <w:vAlign w:val="center"/>
          </w:tcPr>
          <w:p w14:paraId="5CE43621"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135" w:type="dxa"/>
            <w:vMerge w:val="restart"/>
            <w:tcBorders>
              <w:top w:val="single" w:sz="4" w:space="0" w:color="auto"/>
              <w:left w:val="single" w:sz="4" w:space="0" w:color="auto"/>
              <w:right w:val="single" w:sz="4" w:space="0" w:color="auto"/>
            </w:tcBorders>
            <w:vAlign w:val="center"/>
          </w:tcPr>
          <w:p w14:paraId="39FD7298"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right w:val="single" w:sz="4" w:space="0" w:color="auto"/>
            </w:tcBorders>
            <w:vAlign w:val="center"/>
          </w:tcPr>
          <w:p w14:paraId="4B220C8E"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right w:val="single" w:sz="4" w:space="0" w:color="auto"/>
            </w:tcBorders>
            <w:vAlign w:val="center"/>
          </w:tcPr>
          <w:p w14:paraId="74488D88"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vMerge w:val="restart"/>
            <w:tcBorders>
              <w:top w:val="single" w:sz="4" w:space="0" w:color="auto"/>
              <w:left w:val="single" w:sz="4" w:space="0" w:color="auto"/>
              <w:right w:val="single" w:sz="4" w:space="0" w:color="auto"/>
            </w:tcBorders>
            <w:vAlign w:val="center"/>
          </w:tcPr>
          <w:p w14:paraId="1E6A9478"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277" w:type="dxa"/>
            <w:vMerge w:val="restart"/>
            <w:tcBorders>
              <w:top w:val="single" w:sz="4" w:space="0" w:color="auto"/>
              <w:left w:val="single" w:sz="4" w:space="0" w:color="auto"/>
              <w:right w:val="single" w:sz="4" w:space="0" w:color="auto"/>
            </w:tcBorders>
            <w:vAlign w:val="center"/>
          </w:tcPr>
          <w:p w14:paraId="79CE6F05"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vMerge w:val="restart"/>
            <w:tcBorders>
              <w:top w:val="single" w:sz="4" w:space="0" w:color="auto"/>
              <w:left w:val="single" w:sz="4" w:space="0" w:color="auto"/>
              <w:right w:val="single" w:sz="4" w:space="0" w:color="auto"/>
            </w:tcBorders>
            <w:textDirection w:val="btLr"/>
          </w:tcPr>
          <w:p w14:paraId="7F861231" w14:textId="033A6C68" w:rsidR="004B7F8C" w:rsidRPr="005824E4" w:rsidRDefault="004B7F8C" w:rsidP="00A11BCC">
            <w:pPr>
              <w:autoSpaceDE w:val="0"/>
              <w:autoSpaceDN w:val="0"/>
              <w:adjustRightInd w:val="0"/>
              <w:ind w:left="113" w:right="113"/>
              <w:jc w:val="center"/>
              <w:rPr>
                <w:rFonts w:eastAsia="Calibri"/>
                <w:sz w:val="16"/>
                <w:szCs w:val="16"/>
                <w:lang w:val="bs-Latn-BA" w:eastAsia="en-US"/>
              </w:rPr>
            </w:pPr>
            <w:r w:rsidRPr="005824E4">
              <w:rPr>
                <w:sz w:val="18"/>
                <w:szCs w:val="18"/>
                <w:lang w:val="bs-Latn-BA" w:eastAsia="bs-Latn-BA"/>
              </w:rPr>
              <w:t>0330180 - JUSCD</w:t>
            </w:r>
          </w:p>
        </w:tc>
        <w:tc>
          <w:tcPr>
            <w:tcW w:w="567" w:type="dxa"/>
            <w:tcBorders>
              <w:top w:val="single" w:sz="6" w:space="0" w:color="auto"/>
              <w:left w:val="single" w:sz="4" w:space="0" w:color="auto"/>
              <w:right w:val="single" w:sz="6" w:space="0" w:color="auto"/>
            </w:tcBorders>
            <w:vAlign w:val="center"/>
          </w:tcPr>
          <w:p w14:paraId="5574D9E9" w14:textId="77777777"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B7F8C" w:rsidRPr="005824E4" w14:paraId="227A14DF" w14:textId="77777777" w:rsidTr="005469B6">
        <w:tblPrEx>
          <w:tblLook w:val="0000" w:firstRow="0" w:lastRow="0" w:firstColumn="0" w:lastColumn="0" w:noHBand="0" w:noVBand="0"/>
        </w:tblPrEx>
        <w:trPr>
          <w:cantSplit/>
          <w:trHeight w:val="516"/>
        </w:trPr>
        <w:tc>
          <w:tcPr>
            <w:tcW w:w="2828" w:type="dxa"/>
            <w:gridSpan w:val="2"/>
            <w:tcBorders>
              <w:top w:val="single" w:sz="6" w:space="0" w:color="auto"/>
              <w:left w:val="single" w:sz="6" w:space="0" w:color="auto"/>
              <w:bottom w:val="single" w:sz="4" w:space="0" w:color="auto"/>
              <w:right w:val="single" w:sz="4" w:space="0" w:color="auto"/>
            </w:tcBorders>
            <w:vAlign w:val="center"/>
          </w:tcPr>
          <w:p w14:paraId="5781F056" w14:textId="5619F387" w:rsidR="004B7F8C" w:rsidRPr="005824E4" w:rsidRDefault="004B7F8C"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w:t>
            </w:r>
            <w:r w:rsidR="00436B21" w:rsidRPr="005824E4">
              <w:rPr>
                <w:rFonts w:eastAsia="Calibri"/>
                <w:bCs/>
                <w:sz w:val="18"/>
                <w:szCs w:val="18"/>
                <w:lang w:val="bs-Latn-BA" w:eastAsia="en-US"/>
              </w:rPr>
              <w:t>3</w:t>
            </w:r>
            <w:r w:rsidRPr="005824E4">
              <w:rPr>
                <w:rFonts w:eastAsia="Calibri"/>
                <w:bCs/>
                <w:sz w:val="18"/>
                <w:szCs w:val="18"/>
                <w:lang w:val="bs-Latn-BA" w:eastAsia="en-US"/>
              </w:rPr>
              <w:t>) Donošenje rješenja po zahtjevu stranke u vezi slobode pristupa informacijama</w:t>
            </w:r>
          </w:p>
        </w:tc>
        <w:tc>
          <w:tcPr>
            <w:tcW w:w="1413" w:type="dxa"/>
            <w:gridSpan w:val="2"/>
            <w:vMerge/>
            <w:tcBorders>
              <w:left w:val="single" w:sz="4" w:space="0" w:color="auto"/>
              <w:right w:val="single" w:sz="4" w:space="0" w:color="auto"/>
            </w:tcBorders>
            <w:vAlign w:val="center"/>
          </w:tcPr>
          <w:p w14:paraId="2EEE01C3" w14:textId="2F81FA97" w:rsidR="004B7F8C" w:rsidRPr="005824E4" w:rsidRDefault="004B7F8C" w:rsidP="00A11BCC">
            <w:pPr>
              <w:autoSpaceDE w:val="0"/>
              <w:autoSpaceDN w:val="0"/>
              <w:adjustRightInd w:val="0"/>
              <w:jc w:val="center"/>
              <w:rPr>
                <w:rFonts w:eastAsia="Calibri"/>
                <w:sz w:val="18"/>
                <w:szCs w:val="18"/>
                <w:lang w:val="bs-Latn-BA" w:eastAsia="en-US"/>
              </w:rPr>
            </w:pPr>
          </w:p>
        </w:tc>
        <w:tc>
          <w:tcPr>
            <w:tcW w:w="1134" w:type="dxa"/>
            <w:gridSpan w:val="2"/>
            <w:vMerge/>
            <w:tcBorders>
              <w:left w:val="single" w:sz="4" w:space="0" w:color="auto"/>
              <w:bottom w:val="single" w:sz="4" w:space="0" w:color="auto"/>
              <w:right w:val="single" w:sz="4" w:space="0" w:color="auto"/>
            </w:tcBorders>
          </w:tcPr>
          <w:p w14:paraId="7BC66C9A" w14:textId="09F4DBA8" w:rsidR="004B7F8C" w:rsidRPr="005824E4" w:rsidRDefault="004B7F8C" w:rsidP="00A11BCC">
            <w:pPr>
              <w:autoSpaceDE w:val="0"/>
              <w:autoSpaceDN w:val="0"/>
              <w:adjustRightInd w:val="0"/>
              <w:rPr>
                <w:rFonts w:eastAsia="Calibri"/>
                <w:sz w:val="18"/>
                <w:szCs w:val="18"/>
                <w:lang w:val="bs-Latn-BA" w:eastAsia="en-US"/>
              </w:rPr>
            </w:pPr>
          </w:p>
        </w:tc>
        <w:tc>
          <w:tcPr>
            <w:tcW w:w="855" w:type="dxa"/>
            <w:vMerge/>
            <w:tcBorders>
              <w:left w:val="nil"/>
              <w:right w:val="single" w:sz="4" w:space="0" w:color="auto"/>
            </w:tcBorders>
            <w:shd w:val="clear" w:color="auto" w:fill="auto"/>
            <w:vAlign w:val="center"/>
          </w:tcPr>
          <w:p w14:paraId="06415D30" w14:textId="03091118" w:rsidR="004B7F8C" w:rsidRPr="005824E4" w:rsidRDefault="004B7F8C" w:rsidP="00A11BCC">
            <w:pPr>
              <w:autoSpaceDE w:val="0"/>
              <w:autoSpaceDN w:val="0"/>
              <w:adjustRightInd w:val="0"/>
              <w:rPr>
                <w:rFonts w:eastAsia="Calibri"/>
                <w:sz w:val="18"/>
                <w:szCs w:val="18"/>
                <w:lang w:val="bs-Latn-BA"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14A0BD0D" w14:textId="6A688448" w:rsidR="004B7F8C" w:rsidRPr="005824E4" w:rsidRDefault="004B7F8C" w:rsidP="00A11BCC">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76</w:t>
            </w:r>
          </w:p>
        </w:tc>
        <w:tc>
          <w:tcPr>
            <w:tcW w:w="1275" w:type="dxa"/>
            <w:vMerge/>
            <w:tcBorders>
              <w:left w:val="nil"/>
              <w:right w:val="single" w:sz="4" w:space="0" w:color="auto"/>
            </w:tcBorders>
            <w:shd w:val="clear" w:color="auto" w:fill="auto"/>
            <w:vAlign w:val="center"/>
          </w:tcPr>
          <w:p w14:paraId="7581618E" w14:textId="67907806" w:rsidR="004B7F8C" w:rsidRPr="005824E4" w:rsidRDefault="004B7F8C" w:rsidP="00A11BCC">
            <w:pPr>
              <w:autoSpaceDE w:val="0"/>
              <w:autoSpaceDN w:val="0"/>
              <w:adjustRightInd w:val="0"/>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7F886983"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2F44BA35"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7AA84137"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23DAE380"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vAlign w:val="center"/>
          </w:tcPr>
          <w:p w14:paraId="1F567D8B"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277" w:type="dxa"/>
            <w:vMerge/>
            <w:tcBorders>
              <w:left w:val="single" w:sz="4" w:space="0" w:color="auto"/>
              <w:right w:val="single" w:sz="4" w:space="0" w:color="auto"/>
            </w:tcBorders>
            <w:vAlign w:val="center"/>
          </w:tcPr>
          <w:p w14:paraId="541B0161"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tcPr>
          <w:p w14:paraId="2B10D5CF" w14:textId="77777777" w:rsidR="004B7F8C" w:rsidRPr="005824E4" w:rsidRDefault="004B7F8C" w:rsidP="00A11BCC">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3FE72B6F" w14:textId="77777777"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B7F8C" w:rsidRPr="005824E4" w14:paraId="0397AFF8" w14:textId="77777777" w:rsidTr="005469B6">
        <w:tblPrEx>
          <w:tblLook w:val="0000" w:firstRow="0" w:lastRow="0" w:firstColumn="0" w:lastColumn="0" w:noHBand="0" w:noVBand="0"/>
        </w:tblPrEx>
        <w:trPr>
          <w:cantSplit/>
          <w:trHeight w:val="374"/>
        </w:trPr>
        <w:tc>
          <w:tcPr>
            <w:tcW w:w="2828" w:type="dxa"/>
            <w:gridSpan w:val="2"/>
            <w:tcBorders>
              <w:top w:val="single" w:sz="6" w:space="0" w:color="auto"/>
              <w:left w:val="single" w:sz="6" w:space="0" w:color="auto"/>
              <w:bottom w:val="single" w:sz="4" w:space="0" w:color="auto"/>
              <w:right w:val="single" w:sz="4" w:space="0" w:color="auto"/>
            </w:tcBorders>
            <w:vAlign w:val="center"/>
          </w:tcPr>
          <w:p w14:paraId="407F76CB" w14:textId="17D12E41" w:rsidR="004B7F8C" w:rsidRPr="005824E4" w:rsidRDefault="004B7F8C"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w:t>
            </w:r>
            <w:r w:rsidR="00436B21" w:rsidRPr="005824E4">
              <w:rPr>
                <w:rFonts w:eastAsia="Calibri"/>
                <w:bCs/>
                <w:sz w:val="18"/>
                <w:szCs w:val="18"/>
                <w:lang w:val="bs-Latn-BA" w:eastAsia="en-US"/>
              </w:rPr>
              <w:t>4</w:t>
            </w:r>
            <w:r w:rsidRPr="005824E4">
              <w:rPr>
                <w:rFonts w:eastAsia="Calibri"/>
                <w:bCs/>
                <w:sz w:val="18"/>
                <w:szCs w:val="18"/>
                <w:lang w:val="bs-Latn-BA" w:eastAsia="en-US"/>
              </w:rPr>
              <w:t>) Komisijsko uništavanje pečata BiH</w:t>
            </w:r>
          </w:p>
        </w:tc>
        <w:tc>
          <w:tcPr>
            <w:tcW w:w="1413" w:type="dxa"/>
            <w:gridSpan w:val="2"/>
            <w:vMerge/>
            <w:tcBorders>
              <w:left w:val="single" w:sz="4" w:space="0" w:color="auto"/>
              <w:right w:val="single" w:sz="4" w:space="0" w:color="auto"/>
            </w:tcBorders>
            <w:vAlign w:val="center"/>
          </w:tcPr>
          <w:p w14:paraId="74FD2408" w14:textId="7F798EA1" w:rsidR="004B7F8C" w:rsidRPr="005824E4" w:rsidRDefault="004B7F8C" w:rsidP="00A11BCC">
            <w:pPr>
              <w:autoSpaceDE w:val="0"/>
              <w:autoSpaceDN w:val="0"/>
              <w:adjustRightInd w:val="0"/>
              <w:jc w:val="center"/>
              <w:rPr>
                <w:rFonts w:eastAsia="Calibri"/>
                <w:sz w:val="18"/>
                <w:szCs w:val="18"/>
                <w:lang w:val="bs-Latn-BA"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E5C4264" w14:textId="4DABBAF8"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Komisijski zapisnik</w:t>
            </w:r>
          </w:p>
        </w:tc>
        <w:tc>
          <w:tcPr>
            <w:tcW w:w="855" w:type="dxa"/>
            <w:vMerge/>
            <w:tcBorders>
              <w:left w:val="nil"/>
              <w:right w:val="single" w:sz="4" w:space="0" w:color="auto"/>
            </w:tcBorders>
            <w:shd w:val="clear" w:color="auto" w:fill="auto"/>
            <w:vAlign w:val="center"/>
          </w:tcPr>
          <w:p w14:paraId="246BB6FE" w14:textId="6FD84DE1" w:rsidR="004B7F8C" w:rsidRPr="005824E4" w:rsidRDefault="004B7F8C" w:rsidP="00A11BCC">
            <w:pPr>
              <w:autoSpaceDE w:val="0"/>
              <w:autoSpaceDN w:val="0"/>
              <w:adjustRightInd w:val="0"/>
              <w:rPr>
                <w:rFonts w:eastAsia="Calibri"/>
                <w:sz w:val="18"/>
                <w:szCs w:val="18"/>
                <w:lang w:val="bs-Latn-BA"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357FEBF" w14:textId="2BF10496" w:rsidR="004B7F8C" w:rsidRPr="005824E4" w:rsidRDefault="004B7F8C" w:rsidP="00A11BCC">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37</w:t>
            </w:r>
          </w:p>
        </w:tc>
        <w:tc>
          <w:tcPr>
            <w:tcW w:w="1275" w:type="dxa"/>
            <w:vMerge/>
            <w:tcBorders>
              <w:left w:val="nil"/>
              <w:right w:val="single" w:sz="4" w:space="0" w:color="auto"/>
            </w:tcBorders>
            <w:shd w:val="clear" w:color="auto" w:fill="auto"/>
            <w:vAlign w:val="center"/>
          </w:tcPr>
          <w:p w14:paraId="71D4C25F" w14:textId="2C59723F" w:rsidR="004B7F8C" w:rsidRPr="005824E4" w:rsidRDefault="004B7F8C" w:rsidP="00A11BCC">
            <w:pPr>
              <w:autoSpaceDE w:val="0"/>
              <w:autoSpaceDN w:val="0"/>
              <w:adjustRightInd w:val="0"/>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0A31A050"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2CDFE2D2"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240D7040"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3298188C"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vAlign w:val="center"/>
          </w:tcPr>
          <w:p w14:paraId="0FF28FC6"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277" w:type="dxa"/>
            <w:vMerge/>
            <w:tcBorders>
              <w:left w:val="single" w:sz="4" w:space="0" w:color="auto"/>
              <w:right w:val="single" w:sz="4" w:space="0" w:color="auto"/>
            </w:tcBorders>
            <w:vAlign w:val="center"/>
          </w:tcPr>
          <w:p w14:paraId="67825B65"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tcPr>
          <w:p w14:paraId="0EF921F0" w14:textId="77777777" w:rsidR="004B7F8C" w:rsidRPr="005824E4" w:rsidRDefault="004B7F8C" w:rsidP="00A11BCC">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0697AB6A" w14:textId="77777777"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B7F8C" w:rsidRPr="005824E4" w14:paraId="240D6FC2" w14:textId="77777777" w:rsidTr="005469B6">
        <w:tblPrEx>
          <w:tblLook w:val="0000" w:firstRow="0" w:lastRow="0" w:firstColumn="0" w:lastColumn="0" w:noHBand="0" w:noVBand="0"/>
        </w:tblPrEx>
        <w:trPr>
          <w:cantSplit/>
          <w:trHeight w:val="690"/>
        </w:trPr>
        <w:tc>
          <w:tcPr>
            <w:tcW w:w="2828" w:type="dxa"/>
            <w:gridSpan w:val="2"/>
            <w:tcBorders>
              <w:top w:val="single" w:sz="6" w:space="0" w:color="auto"/>
              <w:left w:val="single" w:sz="6" w:space="0" w:color="auto"/>
              <w:bottom w:val="single" w:sz="4" w:space="0" w:color="auto"/>
              <w:right w:val="single" w:sz="4" w:space="0" w:color="auto"/>
            </w:tcBorders>
            <w:vAlign w:val="center"/>
          </w:tcPr>
          <w:p w14:paraId="6D4661E2" w14:textId="61C44A0D" w:rsidR="004B7F8C" w:rsidRPr="005824E4" w:rsidRDefault="004B7F8C"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w:t>
            </w:r>
            <w:r w:rsidR="00436B21" w:rsidRPr="005824E4">
              <w:rPr>
                <w:rFonts w:eastAsia="Calibri"/>
                <w:bCs/>
                <w:sz w:val="18"/>
                <w:szCs w:val="18"/>
                <w:lang w:val="bs-Latn-BA" w:eastAsia="en-US"/>
              </w:rPr>
              <w:t>5</w:t>
            </w:r>
            <w:r w:rsidRPr="005824E4">
              <w:rPr>
                <w:rFonts w:eastAsia="Calibri"/>
                <w:bCs/>
                <w:sz w:val="18"/>
                <w:szCs w:val="18"/>
                <w:lang w:val="bs-Latn-BA" w:eastAsia="en-US"/>
              </w:rPr>
              <w:t>) Vođenje postupka priznavanja/oslobađanja od polaganja stručnog upravnog ispita</w:t>
            </w:r>
          </w:p>
        </w:tc>
        <w:tc>
          <w:tcPr>
            <w:tcW w:w="1413" w:type="dxa"/>
            <w:gridSpan w:val="2"/>
            <w:vMerge/>
            <w:tcBorders>
              <w:left w:val="single" w:sz="4" w:space="0" w:color="auto"/>
              <w:right w:val="single" w:sz="4" w:space="0" w:color="auto"/>
            </w:tcBorders>
            <w:vAlign w:val="center"/>
          </w:tcPr>
          <w:p w14:paraId="4025FC0F" w14:textId="796CB9FE" w:rsidR="004B7F8C" w:rsidRPr="005824E4" w:rsidRDefault="004B7F8C" w:rsidP="00A11BCC">
            <w:pPr>
              <w:autoSpaceDE w:val="0"/>
              <w:autoSpaceDN w:val="0"/>
              <w:adjustRightInd w:val="0"/>
              <w:jc w:val="center"/>
              <w:rPr>
                <w:rFonts w:eastAsia="Calibri"/>
                <w:sz w:val="18"/>
                <w:szCs w:val="18"/>
                <w:lang w:val="bs-Latn-BA"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43A717" w14:textId="50308BD1"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Rješenja</w:t>
            </w:r>
          </w:p>
        </w:tc>
        <w:tc>
          <w:tcPr>
            <w:tcW w:w="855" w:type="dxa"/>
            <w:vMerge/>
            <w:tcBorders>
              <w:left w:val="nil"/>
              <w:right w:val="single" w:sz="4" w:space="0" w:color="auto"/>
            </w:tcBorders>
            <w:shd w:val="clear" w:color="auto" w:fill="auto"/>
            <w:vAlign w:val="center"/>
          </w:tcPr>
          <w:p w14:paraId="1A6DD674" w14:textId="08A1D268" w:rsidR="004B7F8C" w:rsidRPr="005824E4" w:rsidRDefault="004B7F8C" w:rsidP="00A11BCC">
            <w:pPr>
              <w:autoSpaceDE w:val="0"/>
              <w:autoSpaceDN w:val="0"/>
              <w:adjustRightInd w:val="0"/>
              <w:rPr>
                <w:rFonts w:eastAsia="Calibri"/>
                <w:sz w:val="18"/>
                <w:szCs w:val="18"/>
                <w:lang w:val="bs-Latn-BA"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02C8E35B" w14:textId="20F35DED" w:rsidR="004B7F8C" w:rsidRPr="005824E4" w:rsidRDefault="004B7F8C" w:rsidP="00A11BCC">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167</w:t>
            </w:r>
          </w:p>
        </w:tc>
        <w:tc>
          <w:tcPr>
            <w:tcW w:w="1275" w:type="dxa"/>
            <w:vMerge/>
            <w:tcBorders>
              <w:left w:val="nil"/>
              <w:right w:val="single" w:sz="4" w:space="0" w:color="auto"/>
            </w:tcBorders>
            <w:shd w:val="clear" w:color="auto" w:fill="auto"/>
            <w:vAlign w:val="center"/>
          </w:tcPr>
          <w:p w14:paraId="6FC6CAE9" w14:textId="7E809C38" w:rsidR="004B7F8C" w:rsidRPr="005824E4" w:rsidRDefault="004B7F8C" w:rsidP="00A11BCC">
            <w:pPr>
              <w:autoSpaceDE w:val="0"/>
              <w:autoSpaceDN w:val="0"/>
              <w:adjustRightInd w:val="0"/>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386336F9"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5140AF45"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3990C87A" w14:textId="77777777" w:rsidR="004B7F8C" w:rsidRPr="005824E4" w:rsidRDefault="004B7F8C" w:rsidP="00A11BCC">
            <w:pPr>
              <w:autoSpaceDE w:val="0"/>
              <w:autoSpaceDN w:val="0"/>
              <w:adjustRightInd w:val="0"/>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0267C511" w14:textId="77777777" w:rsidR="004B7F8C" w:rsidRPr="005824E4" w:rsidRDefault="004B7F8C" w:rsidP="00A11BCC">
            <w:pPr>
              <w:autoSpaceDE w:val="0"/>
              <w:autoSpaceDN w:val="0"/>
              <w:adjustRightInd w:val="0"/>
              <w:rPr>
                <w:rFonts w:eastAsia="Calibri"/>
                <w:sz w:val="18"/>
                <w:szCs w:val="18"/>
                <w:lang w:val="bs-Latn-BA" w:eastAsia="en-US"/>
              </w:rPr>
            </w:pPr>
          </w:p>
        </w:tc>
        <w:tc>
          <w:tcPr>
            <w:tcW w:w="567" w:type="dxa"/>
            <w:vMerge/>
            <w:tcBorders>
              <w:left w:val="single" w:sz="4" w:space="0" w:color="auto"/>
              <w:right w:val="single" w:sz="4" w:space="0" w:color="auto"/>
            </w:tcBorders>
            <w:vAlign w:val="center"/>
          </w:tcPr>
          <w:p w14:paraId="61FFE15C" w14:textId="77777777" w:rsidR="004B7F8C" w:rsidRPr="005824E4" w:rsidRDefault="004B7F8C" w:rsidP="00A11BCC">
            <w:pPr>
              <w:autoSpaceDE w:val="0"/>
              <w:autoSpaceDN w:val="0"/>
              <w:adjustRightInd w:val="0"/>
              <w:rPr>
                <w:rFonts w:eastAsia="Calibri"/>
                <w:sz w:val="18"/>
                <w:szCs w:val="18"/>
                <w:lang w:val="bs-Latn-BA" w:eastAsia="en-US"/>
              </w:rPr>
            </w:pPr>
          </w:p>
        </w:tc>
        <w:tc>
          <w:tcPr>
            <w:tcW w:w="1277" w:type="dxa"/>
            <w:vMerge/>
            <w:tcBorders>
              <w:left w:val="single" w:sz="4" w:space="0" w:color="auto"/>
              <w:right w:val="single" w:sz="4" w:space="0" w:color="auto"/>
            </w:tcBorders>
            <w:vAlign w:val="center"/>
          </w:tcPr>
          <w:p w14:paraId="30756B81"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tcPr>
          <w:p w14:paraId="23A9FF9E" w14:textId="77777777" w:rsidR="004B7F8C" w:rsidRPr="005824E4" w:rsidRDefault="004B7F8C" w:rsidP="00A11BCC">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4BC01C60" w14:textId="77777777"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B7F8C" w:rsidRPr="005824E4" w14:paraId="55C5B7C2" w14:textId="77777777" w:rsidTr="00A11BCC">
        <w:tblPrEx>
          <w:tblLook w:val="0000" w:firstRow="0" w:lastRow="0" w:firstColumn="0" w:lastColumn="0" w:noHBand="0" w:noVBand="0"/>
        </w:tblPrEx>
        <w:trPr>
          <w:cantSplit/>
          <w:trHeight w:val="615"/>
        </w:trPr>
        <w:tc>
          <w:tcPr>
            <w:tcW w:w="282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28539FF" w14:textId="3260FA3B" w:rsidR="004B7F8C" w:rsidRPr="005824E4" w:rsidRDefault="004B7F8C"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w:t>
            </w:r>
            <w:r w:rsidR="00436B21" w:rsidRPr="005824E4">
              <w:rPr>
                <w:rFonts w:eastAsia="Calibri"/>
                <w:bCs/>
                <w:sz w:val="18"/>
                <w:szCs w:val="18"/>
                <w:lang w:val="bs-Latn-BA" w:eastAsia="en-US"/>
              </w:rPr>
              <w:t>6</w:t>
            </w:r>
            <w:r w:rsidRPr="005824E4">
              <w:rPr>
                <w:rFonts w:eastAsia="Calibri"/>
                <w:bCs/>
                <w:sz w:val="18"/>
                <w:szCs w:val="18"/>
                <w:lang w:val="bs-Latn-BA" w:eastAsia="en-US"/>
              </w:rPr>
              <w:t>) Davanje mišljenja po zahtjevu stranke u vezi primjene propisa iz nadležnosti uprave</w:t>
            </w:r>
          </w:p>
        </w:tc>
        <w:tc>
          <w:tcPr>
            <w:tcW w:w="1413" w:type="dxa"/>
            <w:gridSpan w:val="2"/>
            <w:vMerge/>
            <w:tcBorders>
              <w:left w:val="single" w:sz="4" w:space="0" w:color="auto"/>
              <w:right w:val="single" w:sz="4" w:space="0" w:color="auto"/>
            </w:tcBorders>
            <w:vAlign w:val="center"/>
          </w:tcPr>
          <w:p w14:paraId="3C0EC148" w14:textId="667C7E53" w:rsidR="004B7F8C" w:rsidRPr="005824E4" w:rsidRDefault="004B7F8C" w:rsidP="00A11BCC">
            <w:pPr>
              <w:autoSpaceDE w:val="0"/>
              <w:autoSpaceDN w:val="0"/>
              <w:adjustRightInd w:val="0"/>
              <w:jc w:val="center"/>
              <w:rPr>
                <w:rFonts w:eastAsia="Calibri"/>
                <w:sz w:val="18"/>
                <w:szCs w:val="18"/>
                <w:lang w:val="bs-Latn-BA"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19B23D" w14:textId="7170B4F4"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Mišljenja</w:t>
            </w:r>
          </w:p>
        </w:tc>
        <w:tc>
          <w:tcPr>
            <w:tcW w:w="855" w:type="dxa"/>
            <w:vMerge/>
            <w:tcBorders>
              <w:left w:val="nil"/>
              <w:right w:val="single" w:sz="4" w:space="0" w:color="auto"/>
            </w:tcBorders>
            <w:shd w:val="clear" w:color="auto" w:fill="auto"/>
            <w:vAlign w:val="center"/>
          </w:tcPr>
          <w:p w14:paraId="7DD781C8" w14:textId="122FE381" w:rsidR="004B7F8C" w:rsidRPr="005824E4" w:rsidRDefault="004B7F8C" w:rsidP="00A11BCC">
            <w:pPr>
              <w:autoSpaceDE w:val="0"/>
              <w:autoSpaceDN w:val="0"/>
              <w:adjustRightInd w:val="0"/>
              <w:rPr>
                <w:rFonts w:eastAsia="Calibri"/>
                <w:sz w:val="18"/>
                <w:szCs w:val="18"/>
                <w:lang w:val="bs-Latn-BA" w:eastAsia="en-US"/>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4F9ADBA1" w14:textId="1231B1B5" w:rsidR="004B7F8C" w:rsidRPr="005824E4" w:rsidRDefault="004B7F8C" w:rsidP="00A11BCC">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169</w:t>
            </w:r>
          </w:p>
        </w:tc>
        <w:tc>
          <w:tcPr>
            <w:tcW w:w="1275" w:type="dxa"/>
            <w:vMerge/>
            <w:tcBorders>
              <w:left w:val="nil"/>
              <w:right w:val="single" w:sz="4" w:space="0" w:color="auto"/>
            </w:tcBorders>
            <w:shd w:val="clear" w:color="auto" w:fill="auto"/>
            <w:vAlign w:val="center"/>
          </w:tcPr>
          <w:p w14:paraId="02E880A4" w14:textId="26F61F89" w:rsidR="004B7F8C" w:rsidRPr="005824E4" w:rsidRDefault="004B7F8C" w:rsidP="00A11BCC">
            <w:pPr>
              <w:autoSpaceDE w:val="0"/>
              <w:autoSpaceDN w:val="0"/>
              <w:adjustRightInd w:val="0"/>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2C9BBC31"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6D8F6883"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31A949B9" w14:textId="77777777" w:rsidR="004B7F8C" w:rsidRPr="005824E4" w:rsidRDefault="004B7F8C" w:rsidP="00A11BCC">
            <w:pPr>
              <w:autoSpaceDE w:val="0"/>
              <w:autoSpaceDN w:val="0"/>
              <w:adjustRightInd w:val="0"/>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467E19D8" w14:textId="77777777" w:rsidR="004B7F8C" w:rsidRPr="005824E4" w:rsidRDefault="004B7F8C" w:rsidP="00A11BCC">
            <w:pPr>
              <w:autoSpaceDE w:val="0"/>
              <w:autoSpaceDN w:val="0"/>
              <w:adjustRightInd w:val="0"/>
              <w:rPr>
                <w:rFonts w:eastAsia="Calibri"/>
                <w:sz w:val="18"/>
                <w:szCs w:val="18"/>
                <w:lang w:val="bs-Latn-BA" w:eastAsia="en-US"/>
              </w:rPr>
            </w:pPr>
          </w:p>
        </w:tc>
        <w:tc>
          <w:tcPr>
            <w:tcW w:w="567" w:type="dxa"/>
            <w:vMerge/>
            <w:tcBorders>
              <w:left w:val="single" w:sz="4" w:space="0" w:color="auto"/>
              <w:right w:val="single" w:sz="4" w:space="0" w:color="auto"/>
            </w:tcBorders>
            <w:vAlign w:val="center"/>
          </w:tcPr>
          <w:p w14:paraId="6EB252ED" w14:textId="77777777" w:rsidR="004B7F8C" w:rsidRPr="005824E4" w:rsidRDefault="004B7F8C" w:rsidP="00A11BCC">
            <w:pPr>
              <w:autoSpaceDE w:val="0"/>
              <w:autoSpaceDN w:val="0"/>
              <w:adjustRightInd w:val="0"/>
              <w:rPr>
                <w:rFonts w:eastAsia="Calibri"/>
                <w:sz w:val="18"/>
                <w:szCs w:val="18"/>
                <w:lang w:val="bs-Latn-BA" w:eastAsia="en-US"/>
              </w:rPr>
            </w:pPr>
          </w:p>
        </w:tc>
        <w:tc>
          <w:tcPr>
            <w:tcW w:w="1277" w:type="dxa"/>
            <w:vMerge/>
            <w:tcBorders>
              <w:left w:val="single" w:sz="4" w:space="0" w:color="auto"/>
              <w:right w:val="single" w:sz="4" w:space="0" w:color="auto"/>
            </w:tcBorders>
            <w:vAlign w:val="center"/>
          </w:tcPr>
          <w:p w14:paraId="4A2437AC"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tcPr>
          <w:p w14:paraId="6A7898C6" w14:textId="77777777" w:rsidR="004B7F8C" w:rsidRPr="005824E4" w:rsidRDefault="004B7F8C" w:rsidP="00A11BCC">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2F89D539" w14:textId="77777777"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B7F8C" w:rsidRPr="005824E4" w14:paraId="3201C3BE" w14:textId="77777777" w:rsidTr="00A11BCC">
        <w:tblPrEx>
          <w:tblLook w:val="0000" w:firstRow="0" w:lastRow="0" w:firstColumn="0" w:lastColumn="0" w:noHBand="0" w:noVBand="0"/>
        </w:tblPrEx>
        <w:trPr>
          <w:cantSplit/>
          <w:trHeight w:val="615"/>
        </w:trPr>
        <w:tc>
          <w:tcPr>
            <w:tcW w:w="282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201D3E" w14:textId="569F4926" w:rsidR="004B7F8C" w:rsidRPr="005824E4" w:rsidRDefault="004B7F8C"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w:t>
            </w:r>
            <w:r w:rsidR="00436B21" w:rsidRPr="005824E4">
              <w:rPr>
                <w:rFonts w:eastAsia="Calibri"/>
                <w:bCs/>
                <w:sz w:val="18"/>
                <w:szCs w:val="18"/>
                <w:lang w:val="bs-Latn-BA" w:eastAsia="en-US"/>
              </w:rPr>
              <w:t>7</w:t>
            </w:r>
            <w:r w:rsidRPr="005824E4">
              <w:rPr>
                <w:rFonts w:eastAsia="Calibri"/>
                <w:bCs/>
                <w:sz w:val="18"/>
                <w:szCs w:val="18"/>
                <w:lang w:val="bs-Latn-BA" w:eastAsia="en-US"/>
              </w:rPr>
              <w:t>) Priprema rješenja za VM BiH u vezi odobrenja za upotrebu naziva Bosne i Hercegovine</w:t>
            </w:r>
          </w:p>
        </w:tc>
        <w:tc>
          <w:tcPr>
            <w:tcW w:w="1413" w:type="dxa"/>
            <w:gridSpan w:val="2"/>
            <w:vMerge/>
            <w:tcBorders>
              <w:left w:val="single" w:sz="4" w:space="0" w:color="auto"/>
              <w:right w:val="single" w:sz="4" w:space="0" w:color="auto"/>
            </w:tcBorders>
            <w:vAlign w:val="center"/>
          </w:tcPr>
          <w:p w14:paraId="260EDBF8" w14:textId="77777777" w:rsidR="004B7F8C" w:rsidRPr="005824E4" w:rsidRDefault="004B7F8C" w:rsidP="00A11BCC">
            <w:pPr>
              <w:autoSpaceDE w:val="0"/>
              <w:autoSpaceDN w:val="0"/>
              <w:adjustRightInd w:val="0"/>
              <w:jc w:val="center"/>
              <w:rPr>
                <w:rFonts w:eastAsia="Calibri"/>
                <w:sz w:val="18"/>
                <w:szCs w:val="18"/>
                <w:lang w:val="bs-Latn-BA"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3198A18" w14:textId="0BDAE14A"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Rješenja</w:t>
            </w:r>
          </w:p>
        </w:tc>
        <w:tc>
          <w:tcPr>
            <w:tcW w:w="855" w:type="dxa"/>
            <w:vMerge/>
            <w:tcBorders>
              <w:left w:val="nil"/>
              <w:right w:val="single" w:sz="4" w:space="0" w:color="auto"/>
            </w:tcBorders>
            <w:shd w:val="clear" w:color="auto" w:fill="auto"/>
            <w:vAlign w:val="center"/>
          </w:tcPr>
          <w:p w14:paraId="25D37BC2" w14:textId="77777777" w:rsidR="004B7F8C" w:rsidRPr="005824E4" w:rsidRDefault="004B7F8C" w:rsidP="00A11BCC">
            <w:pPr>
              <w:autoSpaceDE w:val="0"/>
              <w:autoSpaceDN w:val="0"/>
              <w:adjustRightInd w:val="0"/>
              <w:jc w:val="center"/>
              <w:rPr>
                <w:rFonts w:eastAsia="Calibri"/>
                <w:sz w:val="18"/>
                <w:szCs w:val="18"/>
                <w:lang w:val="bs-Latn-BA" w:eastAsia="en-US"/>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3D3F8E6E" w14:textId="177B1B10" w:rsidR="004B7F8C" w:rsidRPr="005824E4" w:rsidRDefault="004B7F8C" w:rsidP="00A11BCC">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4</w:t>
            </w:r>
          </w:p>
        </w:tc>
        <w:tc>
          <w:tcPr>
            <w:tcW w:w="1275" w:type="dxa"/>
            <w:vMerge/>
            <w:tcBorders>
              <w:left w:val="nil"/>
              <w:right w:val="single" w:sz="4" w:space="0" w:color="auto"/>
            </w:tcBorders>
            <w:shd w:val="clear" w:color="auto" w:fill="auto"/>
            <w:vAlign w:val="center"/>
          </w:tcPr>
          <w:p w14:paraId="4A47DA57" w14:textId="77777777" w:rsidR="004B7F8C" w:rsidRPr="005824E4" w:rsidRDefault="004B7F8C" w:rsidP="00A11BCC">
            <w:pPr>
              <w:autoSpaceDE w:val="0"/>
              <w:autoSpaceDN w:val="0"/>
              <w:adjustRightInd w:val="0"/>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41902747"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523FA94E"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6F4EFF5B" w14:textId="77777777" w:rsidR="004B7F8C" w:rsidRPr="005824E4" w:rsidRDefault="004B7F8C" w:rsidP="00A11BCC">
            <w:pPr>
              <w:autoSpaceDE w:val="0"/>
              <w:autoSpaceDN w:val="0"/>
              <w:adjustRightInd w:val="0"/>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44A74716" w14:textId="77777777" w:rsidR="004B7F8C" w:rsidRPr="005824E4" w:rsidRDefault="004B7F8C" w:rsidP="00A11BCC">
            <w:pPr>
              <w:autoSpaceDE w:val="0"/>
              <w:autoSpaceDN w:val="0"/>
              <w:adjustRightInd w:val="0"/>
              <w:rPr>
                <w:rFonts w:eastAsia="Calibri"/>
                <w:sz w:val="18"/>
                <w:szCs w:val="18"/>
                <w:lang w:val="bs-Latn-BA" w:eastAsia="en-US"/>
              </w:rPr>
            </w:pPr>
          </w:p>
        </w:tc>
        <w:tc>
          <w:tcPr>
            <w:tcW w:w="567" w:type="dxa"/>
            <w:vMerge/>
            <w:tcBorders>
              <w:left w:val="single" w:sz="4" w:space="0" w:color="auto"/>
              <w:right w:val="single" w:sz="4" w:space="0" w:color="auto"/>
            </w:tcBorders>
            <w:vAlign w:val="center"/>
          </w:tcPr>
          <w:p w14:paraId="605EE8BD" w14:textId="77777777" w:rsidR="004B7F8C" w:rsidRPr="005824E4" w:rsidRDefault="004B7F8C" w:rsidP="00A11BCC">
            <w:pPr>
              <w:autoSpaceDE w:val="0"/>
              <w:autoSpaceDN w:val="0"/>
              <w:adjustRightInd w:val="0"/>
              <w:rPr>
                <w:rFonts w:eastAsia="Calibri"/>
                <w:sz w:val="18"/>
                <w:szCs w:val="18"/>
                <w:lang w:val="bs-Latn-BA" w:eastAsia="en-US"/>
              </w:rPr>
            </w:pPr>
          </w:p>
        </w:tc>
        <w:tc>
          <w:tcPr>
            <w:tcW w:w="1277" w:type="dxa"/>
            <w:vMerge/>
            <w:tcBorders>
              <w:left w:val="single" w:sz="4" w:space="0" w:color="auto"/>
              <w:right w:val="single" w:sz="4" w:space="0" w:color="auto"/>
            </w:tcBorders>
            <w:vAlign w:val="center"/>
          </w:tcPr>
          <w:p w14:paraId="34137B05"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tcPr>
          <w:p w14:paraId="6A6338EB" w14:textId="77777777" w:rsidR="004B7F8C" w:rsidRPr="005824E4" w:rsidRDefault="004B7F8C" w:rsidP="00A11BCC">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7B8B81DC" w14:textId="5820F157"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B7F8C" w:rsidRPr="005824E4" w14:paraId="348F6883" w14:textId="77777777" w:rsidTr="00A11BCC">
        <w:tblPrEx>
          <w:tblLook w:val="0000" w:firstRow="0" w:lastRow="0" w:firstColumn="0" w:lastColumn="0" w:noHBand="0" w:noVBand="0"/>
        </w:tblPrEx>
        <w:trPr>
          <w:cantSplit/>
          <w:trHeight w:val="615"/>
        </w:trPr>
        <w:tc>
          <w:tcPr>
            <w:tcW w:w="282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85176A1" w14:textId="185D4FC8" w:rsidR="004B7F8C" w:rsidRPr="005824E4" w:rsidRDefault="004B7F8C"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w:t>
            </w:r>
            <w:r w:rsidR="00436B21" w:rsidRPr="005824E4">
              <w:rPr>
                <w:rFonts w:eastAsia="Calibri"/>
                <w:bCs/>
                <w:sz w:val="18"/>
                <w:szCs w:val="18"/>
                <w:lang w:val="bs-Latn-BA" w:eastAsia="en-US"/>
              </w:rPr>
              <w:t>8</w:t>
            </w:r>
            <w:r w:rsidRPr="005824E4">
              <w:rPr>
                <w:rFonts w:eastAsia="Calibri"/>
                <w:bCs/>
                <w:sz w:val="18"/>
                <w:szCs w:val="18"/>
                <w:lang w:val="bs-Latn-BA" w:eastAsia="en-US"/>
              </w:rPr>
              <w:t>) Priprema rješenja za VM BiH za određivanje reprezentativnih sindikata</w:t>
            </w:r>
          </w:p>
        </w:tc>
        <w:tc>
          <w:tcPr>
            <w:tcW w:w="1413" w:type="dxa"/>
            <w:gridSpan w:val="2"/>
            <w:vMerge/>
            <w:tcBorders>
              <w:left w:val="single" w:sz="4" w:space="0" w:color="auto"/>
              <w:right w:val="single" w:sz="4" w:space="0" w:color="auto"/>
            </w:tcBorders>
            <w:vAlign w:val="center"/>
          </w:tcPr>
          <w:p w14:paraId="0840B929" w14:textId="77777777" w:rsidR="004B7F8C" w:rsidRPr="005824E4" w:rsidRDefault="004B7F8C" w:rsidP="00A11BCC">
            <w:pPr>
              <w:autoSpaceDE w:val="0"/>
              <w:autoSpaceDN w:val="0"/>
              <w:adjustRightInd w:val="0"/>
              <w:jc w:val="center"/>
              <w:rPr>
                <w:rFonts w:eastAsia="Calibri"/>
                <w:sz w:val="18"/>
                <w:szCs w:val="18"/>
                <w:lang w:val="bs-Latn-BA"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0C15FD" w14:textId="6701960B"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 xml:space="preserve">Rješenja </w:t>
            </w:r>
          </w:p>
        </w:tc>
        <w:tc>
          <w:tcPr>
            <w:tcW w:w="855" w:type="dxa"/>
            <w:vMerge/>
            <w:tcBorders>
              <w:left w:val="nil"/>
              <w:right w:val="single" w:sz="4" w:space="0" w:color="auto"/>
            </w:tcBorders>
            <w:shd w:val="clear" w:color="auto" w:fill="auto"/>
            <w:vAlign w:val="center"/>
          </w:tcPr>
          <w:p w14:paraId="08B45851" w14:textId="77777777" w:rsidR="004B7F8C" w:rsidRPr="005824E4" w:rsidRDefault="004B7F8C" w:rsidP="00A11BCC">
            <w:pPr>
              <w:autoSpaceDE w:val="0"/>
              <w:autoSpaceDN w:val="0"/>
              <w:adjustRightInd w:val="0"/>
              <w:jc w:val="center"/>
              <w:rPr>
                <w:rFonts w:eastAsia="Calibri"/>
                <w:sz w:val="18"/>
                <w:szCs w:val="18"/>
                <w:lang w:val="bs-Latn-BA" w:eastAsia="en-US"/>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09ACC0E5" w14:textId="68C9F207" w:rsidR="004B7F8C" w:rsidRPr="005824E4" w:rsidRDefault="004B7F8C" w:rsidP="00A11BCC">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4</w:t>
            </w:r>
          </w:p>
        </w:tc>
        <w:tc>
          <w:tcPr>
            <w:tcW w:w="1275" w:type="dxa"/>
            <w:vMerge/>
            <w:tcBorders>
              <w:left w:val="nil"/>
              <w:right w:val="single" w:sz="4" w:space="0" w:color="auto"/>
            </w:tcBorders>
            <w:shd w:val="clear" w:color="auto" w:fill="auto"/>
            <w:vAlign w:val="center"/>
          </w:tcPr>
          <w:p w14:paraId="4370BDC6" w14:textId="77777777" w:rsidR="004B7F8C" w:rsidRPr="005824E4" w:rsidRDefault="004B7F8C" w:rsidP="00A11BCC">
            <w:pPr>
              <w:autoSpaceDE w:val="0"/>
              <w:autoSpaceDN w:val="0"/>
              <w:adjustRightInd w:val="0"/>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572D31B1"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135" w:type="dxa"/>
            <w:vMerge/>
            <w:tcBorders>
              <w:left w:val="single" w:sz="4" w:space="0" w:color="auto"/>
              <w:right w:val="single" w:sz="4" w:space="0" w:color="auto"/>
            </w:tcBorders>
            <w:vAlign w:val="center"/>
          </w:tcPr>
          <w:p w14:paraId="7BD82831"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2E8AD849" w14:textId="77777777" w:rsidR="004B7F8C" w:rsidRPr="005824E4" w:rsidRDefault="004B7F8C" w:rsidP="00A11BCC">
            <w:pPr>
              <w:autoSpaceDE w:val="0"/>
              <w:autoSpaceDN w:val="0"/>
              <w:adjustRightInd w:val="0"/>
              <w:rPr>
                <w:rFonts w:eastAsia="Calibri"/>
                <w:sz w:val="18"/>
                <w:szCs w:val="18"/>
                <w:lang w:val="bs-Latn-BA" w:eastAsia="en-US"/>
              </w:rPr>
            </w:pPr>
          </w:p>
        </w:tc>
        <w:tc>
          <w:tcPr>
            <w:tcW w:w="425" w:type="dxa"/>
            <w:vMerge/>
            <w:tcBorders>
              <w:left w:val="single" w:sz="4" w:space="0" w:color="auto"/>
              <w:right w:val="single" w:sz="4" w:space="0" w:color="auto"/>
            </w:tcBorders>
            <w:vAlign w:val="center"/>
          </w:tcPr>
          <w:p w14:paraId="1F98455C" w14:textId="77777777" w:rsidR="004B7F8C" w:rsidRPr="005824E4" w:rsidRDefault="004B7F8C" w:rsidP="00A11BCC">
            <w:pPr>
              <w:autoSpaceDE w:val="0"/>
              <w:autoSpaceDN w:val="0"/>
              <w:adjustRightInd w:val="0"/>
              <w:rPr>
                <w:rFonts w:eastAsia="Calibri"/>
                <w:sz w:val="18"/>
                <w:szCs w:val="18"/>
                <w:lang w:val="bs-Latn-BA" w:eastAsia="en-US"/>
              </w:rPr>
            </w:pPr>
          </w:p>
        </w:tc>
        <w:tc>
          <w:tcPr>
            <w:tcW w:w="567" w:type="dxa"/>
            <w:vMerge/>
            <w:tcBorders>
              <w:left w:val="single" w:sz="4" w:space="0" w:color="auto"/>
              <w:right w:val="single" w:sz="4" w:space="0" w:color="auto"/>
            </w:tcBorders>
            <w:vAlign w:val="center"/>
          </w:tcPr>
          <w:p w14:paraId="2FA98FEC" w14:textId="77777777" w:rsidR="004B7F8C" w:rsidRPr="005824E4" w:rsidRDefault="004B7F8C" w:rsidP="00A11BCC">
            <w:pPr>
              <w:autoSpaceDE w:val="0"/>
              <w:autoSpaceDN w:val="0"/>
              <w:adjustRightInd w:val="0"/>
              <w:rPr>
                <w:rFonts w:eastAsia="Calibri"/>
                <w:sz w:val="18"/>
                <w:szCs w:val="18"/>
                <w:lang w:val="bs-Latn-BA" w:eastAsia="en-US"/>
              </w:rPr>
            </w:pPr>
          </w:p>
        </w:tc>
        <w:tc>
          <w:tcPr>
            <w:tcW w:w="1277" w:type="dxa"/>
            <w:vMerge/>
            <w:tcBorders>
              <w:left w:val="single" w:sz="4" w:space="0" w:color="auto"/>
              <w:right w:val="single" w:sz="4" w:space="0" w:color="auto"/>
            </w:tcBorders>
            <w:vAlign w:val="center"/>
          </w:tcPr>
          <w:p w14:paraId="17031EBD"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tcPr>
          <w:p w14:paraId="6DBEEF81" w14:textId="77777777" w:rsidR="004B7F8C" w:rsidRPr="005824E4" w:rsidRDefault="004B7F8C" w:rsidP="00A11BCC">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50F72691" w14:textId="7C028523"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B7F8C" w:rsidRPr="005824E4" w14:paraId="4EE2AC70" w14:textId="77777777" w:rsidTr="00A11BCC">
        <w:tblPrEx>
          <w:tblLook w:val="0000" w:firstRow="0" w:lastRow="0" w:firstColumn="0" w:lastColumn="0" w:noHBand="0" w:noVBand="0"/>
        </w:tblPrEx>
        <w:trPr>
          <w:cantSplit/>
          <w:trHeight w:val="615"/>
        </w:trPr>
        <w:tc>
          <w:tcPr>
            <w:tcW w:w="2828"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5EB1476B" w14:textId="4D493813" w:rsidR="004B7F8C" w:rsidRPr="005824E4" w:rsidRDefault="00436B21"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19</w:t>
            </w:r>
            <w:r w:rsidR="004B7F8C" w:rsidRPr="005824E4">
              <w:rPr>
                <w:rFonts w:eastAsia="Calibri"/>
                <w:bCs/>
                <w:sz w:val="18"/>
                <w:szCs w:val="18"/>
                <w:lang w:val="bs-Latn-BA" w:eastAsia="en-US"/>
              </w:rPr>
              <w:t>) Vođenje evidencija faksimila rukovodilaca institucija BiH</w:t>
            </w:r>
          </w:p>
        </w:tc>
        <w:tc>
          <w:tcPr>
            <w:tcW w:w="1413" w:type="dxa"/>
            <w:gridSpan w:val="2"/>
            <w:vMerge/>
            <w:tcBorders>
              <w:left w:val="single" w:sz="4" w:space="0" w:color="auto"/>
              <w:bottom w:val="single" w:sz="4" w:space="0" w:color="auto"/>
              <w:right w:val="single" w:sz="4" w:space="0" w:color="auto"/>
            </w:tcBorders>
          </w:tcPr>
          <w:p w14:paraId="520DC191" w14:textId="77777777" w:rsidR="004B7F8C" w:rsidRPr="005824E4" w:rsidRDefault="004B7F8C" w:rsidP="00A11BCC">
            <w:pPr>
              <w:autoSpaceDE w:val="0"/>
              <w:autoSpaceDN w:val="0"/>
              <w:adjustRightInd w:val="0"/>
              <w:jc w:val="center"/>
              <w:rPr>
                <w:rFonts w:eastAsia="Calibri"/>
                <w:bCs/>
                <w:sz w:val="18"/>
                <w:szCs w:val="18"/>
                <w:lang w:val="bs-Latn-BA" w:eastAsia="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7AE84" w14:textId="28854C30" w:rsidR="004B7F8C" w:rsidRPr="005824E4" w:rsidRDefault="004B7F8C" w:rsidP="00A11BC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Izvod iz evidencije</w:t>
            </w:r>
          </w:p>
        </w:tc>
        <w:tc>
          <w:tcPr>
            <w:tcW w:w="855" w:type="dxa"/>
            <w:tcBorders>
              <w:left w:val="nil"/>
              <w:bottom w:val="single" w:sz="4" w:space="0" w:color="auto"/>
              <w:right w:val="single" w:sz="4" w:space="0" w:color="auto"/>
            </w:tcBorders>
            <w:shd w:val="clear" w:color="auto" w:fill="auto"/>
            <w:vAlign w:val="center"/>
          </w:tcPr>
          <w:p w14:paraId="2B7EEBCD" w14:textId="439A86AB" w:rsidR="004B7F8C" w:rsidRPr="005824E4" w:rsidRDefault="004B7F8C" w:rsidP="00A11BCC">
            <w:pPr>
              <w:autoSpaceDE w:val="0"/>
              <w:autoSpaceDN w:val="0"/>
              <w:adjustRightInd w:val="0"/>
              <w:jc w:val="center"/>
              <w:rPr>
                <w:rFonts w:eastAsia="Calibri"/>
                <w:bCs/>
                <w:sz w:val="18"/>
                <w:szCs w:val="18"/>
                <w:lang w:val="bs-Latn-BA" w:eastAsia="en-US"/>
              </w:rPr>
            </w:pPr>
          </w:p>
        </w:tc>
        <w:tc>
          <w:tcPr>
            <w:tcW w:w="1279" w:type="dxa"/>
            <w:tcBorders>
              <w:top w:val="single" w:sz="4" w:space="0" w:color="auto"/>
              <w:left w:val="nil"/>
              <w:bottom w:val="single" w:sz="4" w:space="0" w:color="auto"/>
              <w:right w:val="single" w:sz="4" w:space="0" w:color="auto"/>
            </w:tcBorders>
            <w:shd w:val="clear" w:color="auto" w:fill="auto"/>
            <w:vAlign w:val="center"/>
          </w:tcPr>
          <w:p w14:paraId="3F28D60A" w14:textId="54EC2CD3" w:rsidR="004B7F8C" w:rsidRPr="005824E4" w:rsidRDefault="004B7F8C" w:rsidP="00A11BCC">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130</w:t>
            </w:r>
          </w:p>
        </w:tc>
        <w:tc>
          <w:tcPr>
            <w:tcW w:w="1275" w:type="dxa"/>
            <w:tcBorders>
              <w:left w:val="nil"/>
              <w:bottom w:val="single" w:sz="4" w:space="0" w:color="auto"/>
              <w:right w:val="single" w:sz="4" w:space="0" w:color="auto"/>
            </w:tcBorders>
            <w:shd w:val="clear" w:color="auto" w:fill="auto"/>
            <w:vAlign w:val="center"/>
          </w:tcPr>
          <w:p w14:paraId="1CA80AD0" w14:textId="77777777" w:rsidR="004B7F8C" w:rsidRPr="005824E4" w:rsidRDefault="004B7F8C" w:rsidP="00A11BCC">
            <w:pPr>
              <w:autoSpaceDE w:val="0"/>
              <w:autoSpaceDN w:val="0"/>
              <w:adjustRightInd w:val="0"/>
              <w:rPr>
                <w:rFonts w:eastAsia="Calibri"/>
                <w:sz w:val="18"/>
                <w:szCs w:val="18"/>
                <w:lang w:val="bs-Latn-BA" w:eastAsia="en-US"/>
              </w:rPr>
            </w:pPr>
          </w:p>
        </w:tc>
        <w:tc>
          <w:tcPr>
            <w:tcW w:w="1135" w:type="dxa"/>
            <w:tcBorders>
              <w:left w:val="single" w:sz="4" w:space="0" w:color="auto"/>
              <w:bottom w:val="single" w:sz="4" w:space="0" w:color="auto"/>
              <w:right w:val="single" w:sz="4" w:space="0" w:color="auto"/>
            </w:tcBorders>
            <w:vAlign w:val="center"/>
          </w:tcPr>
          <w:p w14:paraId="75B3847B"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1135" w:type="dxa"/>
            <w:tcBorders>
              <w:left w:val="single" w:sz="4" w:space="0" w:color="auto"/>
              <w:bottom w:val="single" w:sz="4" w:space="0" w:color="auto"/>
              <w:right w:val="single" w:sz="4" w:space="0" w:color="auto"/>
            </w:tcBorders>
            <w:vAlign w:val="center"/>
          </w:tcPr>
          <w:p w14:paraId="02EE685C"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425" w:type="dxa"/>
            <w:tcBorders>
              <w:left w:val="single" w:sz="4" w:space="0" w:color="auto"/>
              <w:bottom w:val="single" w:sz="4" w:space="0" w:color="auto"/>
              <w:right w:val="single" w:sz="4" w:space="0" w:color="auto"/>
            </w:tcBorders>
            <w:vAlign w:val="center"/>
          </w:tcPr>
          <w:p w14:paraId="0F2646B3" w14:textId="77777777" w:rsidR="004B7F8C" w:rsidRPr="005824E4" w:rsidRDefault="004B7F8C" w:rsidP="00A11BCC">
            <w:pPr>
              <w:autoSpaceDE w:val="0"/>
              <w:autoSpaceDN w:val="0"/>
              <w:adjustRightInd w:val="0"/>
              <w:rPr>
                <w:rFonts w:eastAsia="Calibri"/>
                <w:sz w:val="18"/>
                <w:szCs w:val="18"/>
                <w:lang w:val="bs-Latn-BA" w:eastAsia="en-US"/>
              </w:rPr>
            </w:pPr>
          </w:p>
        </w:tc>
        <w:tc>
          <w:tcPr>
            <w:tcW w:w="425" w:type="dxa"/>
            <w:tcBorders>
              <w:left w:val="single" w:sz="4" w:space="0" w:color="auto"/>
              <w:bottom w:val="single" w:sz="4" w:space="0" w:color="auto"/>
              <w:right w:val="single" w:sz="4" w:space="0" w:color="auto"/>
            </w:tcBorders>
            <w:vAlign w:val="center"/>
          </w:tcPr>
          <w:p w14:paraId="4A72FA20" w14:textId="77777777" w:rsidR="004B7F8C" w:rsidRPr="005824E4" w:rsidRDefault="004B7F8C" w:rsidP="00A11BCC">
            <w:pPr>
              <w:autoSpaceDE w:val="0"/>
              <w:autoSpaceDN w:val="0"/>
              <w:adjustRightInd w:val="0"/>
              <w:rPr>
                <w:rFonts w:eastAsia="Calibri"/>
                <w:sz w:val="18"/>
                <w:szCs w:val="18"/>
                <w:lang w:val="bs-Latn-BA" w:eastAsia="en-US"/>
              </w:rPr>
            </w:pPr>
          </w:p>
        </w:tc>
        <w:tc>
          <w:tcPr>
            <w:tcW w:w="567" w:type="dxa"/>
            <w:tcBorders>
              <w:left w:val="single" w:sz="4" w:space="0" w:color="auto"/>
              <w:bottom w:val="single" w:sz="4" w:space="0" w:color="auto"/>
              <w:right w:val="single" w:sz="4" w:space="0" w:color="auto"/>
            </w:tcBorders>
            <w:vAlign w:val="center"/>
          </w:tcPr>
          <w:p w14:paraId="37F277D7" w14:textId="77777777" w:rsidR="004B7F8C" w:rsidRPr="005824E4" w:rsidRDefault="004B7F8C" w:rsidP="00A11BCC">
            <w:pPr>
              <w:autoSpaceDE w:val="0"/>
              <w:autoSpaceDN w:val="0"/>
              <w:adjustRightInd w:val="0"/>
              <w:rPr>
                <w:rFonts w:eastAsia="Calibri"/>
                <w:sz w:val="18"/>
                <w:szCs w:val="18"/>
                <w:lang w:val="bs-Latn-BA" w:eastAsia="en-US"/>
              </w:rPr>
            </w:pPr>
          </w:p>
        </w:tc>
        <w:tc>
          <w:tcPr>
            <w:tcW w:w="1277" w:type="dxa"/>
            <w:tcBorders>
              <w:left w:val="single" w:sz="4" w:space="0" w:color="auto"/>
              <w:bottom w:val="single" w:sz="4" w:space="0" w:color="auto"/>
              <w:right w:val="single" w:sz="4" w:space="0" w:color="auto"/>
            </w:tcBorders>
            <w:vAlign w:val="center"/>
          </w:tcPr>
          <w:p w14:paraId="6BEC4141" w14:textId="77777777" w:rsidR="004B7F8C" w:rsidRPr="005824E4" w:rsidRDefault="004B7F8C" w:rsidP="00A11BCC">
            <w:pPr>
              <w:autoSpaceDE w:val="0"/>
              <w:autoSpaceDN w:val="0"/>
              <w:adjustRightInd w:val="0"/>
              <w:jc w:val="right"/>
              <w:rPr>
                <w:rFonts w:eastAsia="Calibri"/>
                <w:sz w:val="18"/>
                <w:szCs w:val="18"/>
                <w:lang w:val="bs-Latn-BA" w:eastAsia="en-US"/>
              </w:rPr>
            </w:pPr>
          </w:p>
        </w:tc>
        <w:tc>
          <w:tcPr>
            <w:tcW w:w="567" w:type="dxa"/>
            <w:tcBorders>
              <w:left w:val="single" w:sz="4" w:space="0" w:color="auto"/>
              <w:bottom w:val="single" w:sz="4" w:space="0" w:color="auto"/>
              <w:right w:val="single" w:sz="4" w:space="0" w:color="auto"/>
            </w:tcBorders>
            <w:textDirection w:val="btLr"/>
          </w:tcPr>
          <w:p w14:paraId="619045C2" w14:textId="77777777" w:rsidR="004B7F8C" w:rsidRPr="005824E4" w:rsidRDefault="004B7F8C" w:rsidP="00A11BCC">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76D11A16" w14:textId="28EBBB99" w:rsidR="004B7F8C" w:rsidRPr="005824E4" w:rsidRDefault="004B7F8C" w:rsidP="00A11BC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bl>
    <w:p w14:paraId="0614210A" w14:textId="77777777" w:rsidR="00925BB2" w:rsidRPr="005824E4" w:rsidRDefault="00925BB2">
      <w:pPr>
        <w:rPr>
          <w:lang w:val="bs-Latn-BA"/>
        </w:rPr>
      </w:pPr>
      <w:r w:rsidRPr="005824E4">
        <w:rPr>
          <w:lang w:val="bs-Latn-BA"/>
        </w:rPr>
        <w:br w:type="page"/>
      </w:r>
    </w:p>
    <w:tbl>
      <w:tblPr>
        <w:tblW w:w="14895" w:type="dxa"/>
        <w:tblInd w:w="-18" w:type="dxa"/>
        <w:tblLayout w:type="fixed"/>
        <w:tblLook w:val="04A0" w:firstRow="1" w:lastRow="0" w:firstColumn="1" w:lastColumn="0" w:noHBand="0" w:noVBand="1"/>
      </w:tblPr>
      <w:tblGrid>
        <w:gridCol w:w="11"/>
        <w:gridCol w:w="2821"/>
        <w:gridCol w:w="9"/>
        <w:gridCol w:w="1405"/>
        <w:gridCol w:w="8"/>
        <w:gridCol w:w="1128"/>
        <w:gridCol w:w="6"/>
        <w:gridCol w:w="855"/>
        <w:gridCol w:w="1279"/>
        <w:gridCol w:w="1275"/>
        <w:gridCol w:w="1135"/>
        <w:gridCol w:w="1135"/>
        <w:gridCol w:w="425"/>
        <w:gridCol w:w="425"/>
        <w:gridCol w:w="567"/>
        <w:gridCol w:w="1277"/>
        <w:gridCol w:w="567"/>
        <w:gridCol w:w="567"/>
      </w:tblGrid>
      <w:tr w:rsidR="0069270F" w:rsidRPr="005824E4" w14:paraId="353C501C" w14:textId="77777777" w:rsidTr="0024287E">
        <w:trPr>
          <w:trHeight w:val="255"/>
        </w:trPr>
        <w:tc>
          <w:tcPr>
            <w:tcW w:w="283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4CFD53" w14:textId="7DBE3C16" w:rsidR="00CE788D" w:rsidRPr="005824E4" w:rsidRDefault="00CE788D" w:rsidP="003A1159">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F0AC1" w14:textId="77777777" w:rsidR="00CE788D" w:rsidRPr="005824E4" w:rsidRDefault="00CE788D" w:rsidP="003A1159">
            <w:pPr>
              <w:jc w:val="center"/>
              <w:rPr>
                <w:b/>
                <w:bCs/>
                <w:sz w:val="18"/>
                <w:szCs w:val="18"/>
                <w:lang w:val="bs-Latn-BA" w:eastAsia="bs-Latn-BA"/>
              </w:rPr>
            </w:pPr>
            <w:r w:rsidRPr="005824E4">
              <w:rPr>
                <w:b/>
                <w:bCs/>
                <w:sz w:val="18"/>
                <w:szCs w:val="18"/>
                <w:lang w:val="bs-Latn-BA" w:eastAsia="bs-Latn-BA"/>
              </w:rPr>
              <w:t>Nosilac aktivnosti</w:t>
            </w:r>
          </w:p>
          <w:p w14:paraId="5D6C7164" w14:textId="77777777" w:rsidR="00CE788D" w:rsidRPr="005824E4" w:rsidRDefault="00CE788D" w:rsidP="003A1159">
            <w:pPr>
              <w:jc w:val="center"/>
              <w:rPr>
                <w:bCs/>
                <w:sz w:val="18"/>
                <w:szCs w:val="18"/>
                <w:lang w:val="bs-Latn-BA" w:eastAsia="bs-Latn-BA"/>
              </w:rPr>
            </w:pPr>
            <w:r w:rsidRPr="005824E4">
              <w:rPr>
                <w:bCs/>
                <w:sz w:val="18"/>
                <w:szCs w:val="18"/>
                <w:lang w:val="bs-Latn-BA" w:eastAsia="bs-Latn-BA"/>
              </w:rPr>
              <w:t>(organizaciona jedinica)</w:t>
            </w:r>
          </w:p>
        </w:tc>
        <w:tc>
          <w:tcPr>
            <w:tcW w:w="4551"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46FD05" w14:textId="4D3469CB" w:rsidR="00CE788D" w:rsidRPr="005824E4" w:rsidRDefault="00DF2EDC" w:rsidP="003A1159">
            <w:pPr>
              <w:jc w:val="center"/>
              <w:rPr>
                <w:b/>
                <w:bCs/>
                <w:sz w:val="18"/>
                <w:szCs w:val="18"/>
                <w:lang w:val="bs-Latn-BA" w:eastAsia="bs-Latn-BA"/>
              </w:rPr>
            </w:pPr>
            <w:r w:rsidRPr="005824E4">
              <w:rPr>
                <w:b/>
                <w:bCs/>
                <w:sz w:val="18"/>
                <w:szCs w:val="18"/>
                <w:lang w:val="bs-Latn-BA" w:eastAsia="bs-Latn-BA"/>
              </w:rPr>
              <w:t>Pokazatelji</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656DAD" w14:textId="77777777" w:rsidR="00CE788D" w:rsidRPr="005824E4" w:rsidRDefault="00CE788D" w:rsidP="003A1159">
            <w:pPr>
              <w:jc w:val="center"/>
              <w:rPr>
                <w:b/>
                <w:bCs/>
                <w:sz w:val="18"/>
                <w:szCs w:val="18"/>
                <w:lang w:val="bs-Latn-BA" w:eastAsia="bs-Latn-BA"/>
              </w:rPr>
            </w:pPr>
            <w:r w:rsidRPr="005824E4">
              <w:rPr>
                <w:b/>
                <w:bCs/>
                <w:sz w:val="18"/>
                <w:szCs w:val="18"/>
                <w:lang w:val="bs-Latn-BA" w:eastAsia="bs-Latn-BA"/>
              </w:rPr>
              <w:t>Troškovi</w:t>
            </w:r>
          </w:p>
        </w:tc>
        <w:tc>
          <w:tcPr>
            <w:tcW w:w="439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182D5CEB" w14:textId="77777777" w:rsidR="00CE788D" w:rsidRPr="005824E4" w:rsidRDefault="00CE788D" w:rsidP="003A1159">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1F525966" w14:textId="77777777" w:rsidR="00CE788D" w:rsidRPr="005824E4" w:rsidRDefault="00CE788D" w:rsidP="003A1159">
            <w:pPr>
              <w:ind w:left="113" w:right="113"/>
              <w:rPr>
                <w:b/>
                <w:bCs/>
                <w:sz w:val="18"/>
                <w:szCs w:val="18"/>
                <w:lang w:val="bs-Latn-BA" w:eastAsia="bs-Latn-BA"/>
              </w:rPr>
            </w:pPr>
            <w:r w:rsidRPr="005824E4">
              <w:rPr>
                <w:b/>
                <w:bCs/>
                <w:sz w:val="18"/>
                <w:szCs w:val="18"/>
                <w:lang w:val="bs-Latn-BA"/>
              </w:rPr>
              <w:t>Planirani kvartal za provođenje</w:t>
            </w:r>
          </w:p>
        </w:tc>
      </w:tr>
      <w:tr w:rsidR="005C2C1B" w:rsidRPr="005824E4" w14:paraId="2D2FFE71" w14:textId="77777777" w:rsidTr="0024287E">
        <w:trPr>
          <w:trHeight w:val="458"/>
        </w:trPr>
        <w:tc>
          <w:tcPr>
            <w:tcW w:w="2832"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A0289" w14:textId="77777777" w:rsidR="005C2C1B" w:rsidRPr="005824E4" w:rsidRDefault="005C2C1B" w:rsidP="005C2C1B">
            <w:pPr>
              <w:rPr>
                <w:b/>
                <w:bCs/>
                <w:sz w:val="18"/>
                <w:szCs w:val="18"/>
                <w:lang w:val="bs-Latn-BA" w:eastAsia="bs-Latn-BA"/>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A01CBB" w14:textId="77777777" w:rsidR="005C2C1B" w:rsidRPr="005824E4" w:rsidRDefault="005C2C1B" w:rsidP="005C2C1B">
            <w:pPr>
              <w:rPr>
                <w:b/>
                <w:bCs/>
                <w:sz w:val="18"/>
                <w:szCs w:val="18"/>
                <w:lang w:val="bs-Latn-BA" w:eastAsia="bs-Latn-BA"/>
              </w:rPr>
            </w:pP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47B1F67" w14:textId="0F9C2473" w:rsidR="005C2C1B" w:rsidRPr="005824E4" w:rsidRDefault="005C2C1B" w:rsidP="005C2C1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6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2709ACC" w14:textId="77777777" w:rsidR="005C2C1B" w:rsidRPr="005824E4" w:rsidRDefault="005C2C1B" w:rsidP="005C2C1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4EF3890" w14:textId="737D7B1C" w:rsidR="005C2C1B" w:rsidRPr="005824E4" w:rsidRDefault="005C2C1B" w:rsidP="005C2C1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59A57B" w14:textId="153784E5" w:rsidR="005C2C1B" w:rsidRPr="005824E4" w:rsidRDefault="005C2C1B" w:rsidP="005C2C1B">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22E503A"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Procijenjeni troškovi</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5C8942A" w14:textId="77777777" w:rsidR="005C2C1B" w:rsidRPr="005824E4" w:rsidRDefault="005C2C1B" w:rsidP="005C2C1B">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AE8F9F6" w14:textId="77777777" w:rsidR="005C2C1B" w:rsidRPr="005824E4" w:rsidRDefault="005C2C1B" w:rsidP="005C2C1B">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6C9F8A8" w14:textId="77777777" w:rsidR="005C2C1B" w:rsidRPr="005824E4" w:rsidRDefault="005C2C1B" w:rsidP="005C2C1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D5517E7" w14:textId="77777777" w:rsidR="005C2C1B" w:rsidRPr="005824E4" w:rsidRDefault="005C2C1B" w:rsidP="005C2C1B">
            <w:pPr>
              <w:rPr>
                <w:b/>
                <w:bCs/>
                <w:sz w:val="18"/>
                <w:szCs w:val="18"/>
                <w:lang w:val="bs-Latn-BA" w:eastAsia="bs-Latn-BA"/>
              </w:rPr>
            </w:pPr>
            <w:r w:rsidRPr="005824E4">
              <w:rPr>
                <w:b/>
                <w:bCs/>
                <w:sz w:val="18"/>
                <w:szCs w:val="18"/>
                <w:lang w:val="bs-Latn-BA" w:eastAsia="bs-Latn-BA"/>
              </w:rPr>
              <w:t>Ostali izvori</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3482CEB6" w14:textId="77777777" w:rsidR="005C2C1B" w:rsidRPr="005824E4" w:rsidRDefault="005C2C1B" w:rsidP="005C2C1B">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1940F522"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08EB19" w14:textId="77777777" w:rsidR="005C2C1B" w:rsidRPr="005824E4" w:rsidRDefault="005C2C1B" w:rsidP="005C2C1B">
            <w:pPr>
              <w:rPr>
                <w:b/>
                <w:bCs/>
                <w:sz w:val="18"/>
                <w:szCs w:val="18"/>
                <w:lang w:val="bs-Latn-BA" w:eastAsia="bs-Latn-BA"/>
              </w:rPr>
            </w:pPr>
          </w:p>
        </w:tc>
      </w:tr>
      <w:tr w:rsidR="0069270F" w:rsidRPr="005824E4" w14:paraId="77AE7BE2" w14:textId="77777777" w:rsidTr="0024287E">
        <w:trPr>
          <w:trHeight w:val="458"/>
        </w:trPr>
        <w:tc>
          <w:tcPr>
            <w:tcW w:w="2832"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0FF4F" w14:textId="77777777" w:rsidR="00CE788D" w:rsidRPr="005824E4" w:rsidRDefault="00CE788D" w:rsidP="003A1159">
            <w:pPr>
              <w:rPr>
                <w:b/>
                <w:bCs/>
                <w:sz w:val="18"/>
                <w:szCs w:val="18"/>
                <w:lang w:val="bs-Latn-BA" w:eastAsia="bs-Latn-BA"/>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F2D66" w14:textId="77777777" w:rsidR="00CE788D" w:rsidRPr="005824E4" w:rsidRDefault="00CE788D" w:rsidP="003A1159">
            <w:pPr>
              <w:rPr>
                <w:b/>
                <w:bCs/>
                <w:sz w:val="18"/>
                <w:szCs w:val="18"/>
                <w:lang w:val="bs-Latn-BA"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D88A2" w14:textId="77777777" w:rsidR="00CE788D" w:rsidRPr="005824E4" w:rsidRDefault="00CE788D" w:rsidP="003A1159">
            <w:pPr>
              <w:rPr>
                <w:b/>
                <w:bCs/>
                <w:sz w:val="18"/>
                <w:szCs w:val="18"/>
                <w:lang w:val="bs-Latn-BA" w:eastAsia="bs-Latn-BA"/>
              </w:rPr>
            </w:pPr>
          </w:p>
        </w:tc>
        <w:tc>
          <w:tcPr>
            <w:tcW w:w="86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FF7BE1" w14:textId="77777777" w:rsidR="00CE788D" w:rsidRPr="005824E4" w:rsidRDefault="00CE788D" w:rsidP="003A1159">
            <w:pPr>
              <w:rPr>
                <w:b/>
                <w:bCs/>
                <w:sz w:val="18"/>
                <w:szCs w:val="18"/>
                <w:lang w:val="bs-Latn-BA"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03617" w14:textId="77777777" w:rsidR="00CE788D" w:rsidRPr="005824E4" w:rsidRDefault="00CE788D" w:rsidP="003A1159">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7D18B" w14:textId="77777777" w:rsidR="00CE788D" w:rsidRPr="005824E4" w:rsidRDefault="00CE788D"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E9C64" w14:textId="77777777" w:rsidR="00CE788D" w:rsidRPr="005824E4" w:rsidRDefault="00CE788D"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2591B" w14:textId="77777777" w:rsidR="00CE788D" w:rsidRPr="005824E4" w:rsidRDefault="00CE788D"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1442A" w14:textId="77777777" w:rsidR="00CE788D" w:rsidRPr="005824E4" w:rsidRDefault="00CE788D"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0D3B4" w14:textId="77777777" w:rsidR="00CE788D" w:rsidRPr="005824E4" w:rsidRDefault="00CE788D"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66F11" w14:textId="77777777" w:rsidR="00CE788D" w:rsidRPr="005824E4" w:rsidRDefault="00CE788D" w:rsidP="003A1159">
            <w:pPr>
              <w:rPr>
                <w:b/>
                <w:bCs/>
                <w:sz w:val="18"/>
                <w:szCs w:val="18"/>
                <w:lang w:val="bs-Latn-BA"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FAE60" w14:textId="77777777" w:rsidR="00CE788D" w:rsidRPr="005824E4" w:rsidRDefault="00CE788D"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1727E" w14:textId="77777777" w:rsidR="00CE788D" w:rsidRPr="005824E4" w:rsidRDefault="00CE788D" w:rsidP="003A1159">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F22088B" w14:textId="77777777" w:rsidR="00CE788D" w:rsidRPr="005824E4" w:rsidRDefault="00CE788D" w:rsidP="003A1159">
            <w:pPr>
              <w:rPr>
                <w:b/>
                <w:bCs/>
                <w:sz w:val="18"/>
                <w:szCs w:val="18"/>
                <w:lang w:val="bs-Latn-BA" w:eastAsia="bs-Latn-BA"/>
              </w:rPr>
            </w:pPr>
          </w:p>
        </w:tc>
      </w:tr>
      <w:tr w:rsidR="0069270F" w:rsidRPr="005824E4" w14:paraId="770A31B9" w14:textId="77777777" w:rsidTr="0024287E">
        <w:trPr>
          <w:trHeight w:val="458"/>
        </w:trPr>
        <w:tc>
          <w:tcPr>
            <w:tcW w:w="2832"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38090" w14:textId="77777777" w:rsidR="00CE788D" w:rsidRPr="005824E4" w:rsidRDefault="00CE788D" w:rsidP="003A1159">
            <w:pPr>
              <w:rPr>
                <w:b/>
                <w:bCs/>
                <w:sz w:val="18"/>
                <w:szCs w:val="18"/>
                <w:lang w:val="bs-Latn-BA" w:eastAsia="bs-Latn-BA"/>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81111" w14:textId="77777777" w:rsidR="00CE788D" w:rsidRPr="005824E4" w:rsidRDefault="00CE788D" w:rsidP="003A1159">
            <w:pPr>
              <w:rPr>
                <w:b/>
                <w:bCs/>
                <w:sz w:val="18"/>
                <w:szCs w:val="18"/>
                <w:lang w:val="bs-Latn-BA"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B3A3A5" w14:textId="77777777" w:rsidR="00CE788D" w:rsidRPr="005824E4" w:rsidRDefault="00CE788D" w:rsidP="003A1159">
            <w:pPr>
              <w:rPr>
                <w:b/>
                <w:bCs/>
                <w:sz w:val="18"/>
                <w:szCs w:val="18"/>
                <w:lang w:val="bs-Latn-BA" w:eastAsia="bs-Latn-BA"/>
              </w:rPr>
            </w:pPr>
          </w:p>
        </w:tc>
        <w:tc>
          <w:tcPr>
            <w:tcW w:w="86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9F57D" w14:textId="77777777" w:rsidR="00CE788D" w:rsidRPr="005824E4" w:rsidRDefault="00CE788D" w:rsidP="003A1159">
            <w:pPr>
              <w:rPr>
                <w:b/>
                <w:bCs/>
                <w:sz w:val="18"/>
                <w:szCs w:val="18"/>
                <w:lang w:val="bs-Latn-BA"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BA2B1" w14:textId="77777777" w:rsidR="00CE788D" w:rsidRPr="005824E4" w:rsidRDefault="00CE788D" w:rsidP="003A1159">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D1175" w14:textId="77777777" w:rsidR="00CE788D" w:rsidRPr="005824E4" w:rsidRDefault="00CE788D"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36EFA" w14:textId="77777777" w:rsidR="00CE788D" w:rsidRPr="005824E4" w:rsidRDefault="00CE788D"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E53802" w14:textId="77777777" w:rsidR="00CE788D" w:rsidRPr="005824E4" w:rsidRDefault="00CE788D"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29C50" w14:textId="77777777" w:rsidR="00CE788D" w:rsidRPr="005824E4" w:rsidRDefault="00CE788D"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37F02" w14:textId="77777777" w:rsidR="00CE788D" w:rsidRPr="005824E4" w:rsidRDefault="00CE788D"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C3051" w14:textId="77777777" w:rsidR="00CE788D" w:rsidRPr="005824E4" w:rsidRDefault="00CE788D" w:rsidP="003A1159">
            <w:pPr>
              <w:rPr>
                <w:b/>
                <w:bCs/>
                <w:sz w:val="18"/>
                <w:szCs w:val="18"/>
                <w:lang w:val="bs-Latn-BA"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65CEE" w14:textId="77777777" w:rsidR="00CE788D" w:rsidRPr="005824E4" w:rsidRDefault="00CE788D"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7F791" w14:textId="77777777" w:rsidR="00CE788D" w:rsidRPr="005824E4" w:rsidRDefault="00CE788D" w:rsidP="003A1159">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EE15F1A" w14:textId="77777777" w:rsidR="00CE788D" w:rsidRPr="005824E4" w:rsidRDefault="00CE788D" w:rsidP="003A1159">
            <w:pPr>
              <w:rPr>
                <w:b/>
                <w:bCs/>
                <w:sz w:val="18"/>
                <w:szCs w:val="18"/>
                <w:lang w:val="bs-Latn-BA" w:eastAsia="bs-Latn-BA"/>
              </w:rPr>
            </w:pPr>
          </w:p>
        </w:tc>
      </w:tr>
      <w:tr w:rsidR="0069270F" w:rsidRPr="005824E4" w14:paraId="39AF660C" w14:textId="77777777" w:rsidTr="0024287E">
        <w:trPr>
          <w:trHeight w:val="458"/>
        </w:trPr>
        <w:tc>
          <w:tcPr>
            <w:tcW w:w="2832"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278C5" w14:textId="77777777" w:rsidR="00CE788D" w:rsidRPr="005824E4" w:rsidRDefault="00CE788D" w:rsidP="003A1159">
            <w:pPr>
              <w:rPr>
                <w:b/>
                <w:bCs/>
                <w:sz w:val="18"/>
                <w:szCs w:val="18"/>
                <w:lang w:val="bs-Latn-BA" w:eastAsia="bs-Latn-BA"/>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0136F" w14:textId="77777777" w:rsidR="00CE788D" w:rsidRPr="005824E4" w:rsidRDefault="00CE788D" w:rsidP="003A1159">
            <w:pPr>
              <w:rPr>
                <w:b/>
                <w:bCs/>
                <w:sz w:val="18"/>
                <w:szCs w:val="18"/>
                <w:lang w:val="bs-Latn-BA"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63215" w14:textId="77777777" w:rsidR="00CE788D" w:rsidRPr="005824E4" w:rsidRDefault="00CE788D" w:rsidP="003A1159">
            <w:pPr>
              <w:rPr>
                <w:b/>
                <w:bCs/>
                <w:sz w:val="18"/>
                <w:szCs w:val="18"/>
                <w:lang w:val="bs-Latn-BA" w:eastAsia="bs-Latn-BA"/>
              </w:rPr>
            </w:pPr>
          </w:p>
        </w:tc>
        <w:tc>
          <w:tcPr>
            <w:tcW w:w="86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C48A3" w14:textId="77777777" w:rsidR="00CE788D" w:rsidRPr="005824E4" w:rsidRDefault="00CE788D" w:rsidP="003A1159">
            <w:pPr>
              <w:rPr>
                <w:b/>
                <w:bCs/>
                <w:sz w:val="18"/>
                <w:szCs w:val="18"/>
                <w:lang w:val="bs-Latn-BA"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B7C78" w14:textId="77777777" w:rsidR="00CE788D" w:rsidRPr="005824E4" w:rsidRDefault="00CE788D" w:rsidP="003A1159">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2C6C3" w14:textId="77777777" w:rsidR="00CE788D" w:rsidRPr="005824E4" w:rsidRDefault="00CE788D"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FDF0A" w14:textId="77777777" w:rsidR="00CE788D" w:rsidRPr="005824E4" w:rsidRDefault="00CE788D"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C3EF4" w14:textId="77777777" w:rsidR="00CE788D" w:rsidRPr="005824E4" w:rsidRDefault="00CE788D"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7E997" w14:textId="77777777" w:rsidR="00CE788D" w:rsidRPr="005824E4" w:rsidRDefault="00CE788D"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8FC41" w14:textId="77777777" w:rsidR="00CE788D" w:rsidRPr="005824E4" w:rsidRDefault="00CE788D"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21E82" w14:textId="77777777" w:rsidR="00CE788D" w:rsidRPr="005824E4" w:rsidRDefault="00CE788D" w:rsidP="003A1159">
            <w:pPr>
              <w:rPr>
                <w:b/>
                <w:bCs/>
                <w:sz w:val="18"/>
                <w:szCs w:val="18"/>
                <w:lang w:val="bs-Latn-BA"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93359" w14:textId="77777777" w:rsidR="00CE788D" w:rsidRPr="005824E4" w:rsidRDefault="00CE788D"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3BA2B" w14:textId="77777777" w:rsidR="00CE788D" w:rsidRPr="005824E4" w:rsidRDefault="00CE788D" w:rsidP="003A1159">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569DF7C" w14:textId="77777777" w:rsidR="00CE788D" w:rsidRPr="005824E4" w:rsidRDefault="00CE788D" w:rsidP="003A1159">
            <w:pPr>
              <w:rPr>
                <w:b/>
                <w:bCs/>
                <w:sz w:val="18"/>
                <w:szCs w:val="18"/>
                <w:lang w:val="bs-Latn-BA" w:eastAsia="bs-Latn-BA"/>
              </w:rPr>
            </w:pPr>
          </w:p>
        </w:tc>
      </w:tr>
      <w:tr w:rsidR="0069270F" w:rsidRPr="005824E4" w14:paraId="792464CF" w14:textId="77777777" w:rsidTr="0024287E">
        <w:trPr>
          <w:trHeight w:val="458"/>
        </w:trPr>
        <w:tc>
          <w:tcPr>
            <w:tcW w:w="2832"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AB793" w14:textId="77777777" w:rsidR="00CE788D" w:rsidRPr="005824E4" w:rsidRDefault="00CE788D" w:rsidP="003A1159">
            <w:pPr>
              <w:rPr>
                <w:b/>
                <w:bCs/>
                <w:sz w:val="18"/>
                <w:szCs w:val="18"/>
                <w:lang w:val="bs-Latn-BA" w:eastAsia="bs-Latn-BA"/>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13460" w14:textId="77777777" w:rsidR="00CE788D" w:rsidRPr="005824E4" w:rsidRDefault="00CE788D" w:rsidP="003A1159">
            <w:pPr>
              <w:rPr>
                <w:b/>
                <w:bCs/>
                <w:sz w:val="18"/>
                <w:szCs w:val="18"/>
                <w:lang w:val="bs-Latn-BA"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34D00" w14:textId="77777777" w:rsidR="00CE788D" w:rsidRPr="005824E4" w:rsidRDefault="00CE788D" w:rsidP="003A1159">
            <w:pPr>
              <w:rPr>
                <w:b/>
                <w:bCs/>
                <w:sz w:val="18"/>
                <w:szCs w:val="18"/>
                <w:lang w:val="bs-Latn-BA" w:eastAsia="bs-Latn-BA"/>
              </w:rPr>
            </w:pPr>
          </w:p>
        </w:tc>
        <w:tc>
          <w:tcPr>
            <w:tcW w:w="86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FDB1DF" w14:textId="77777777" w:rsidR="00CE788D" w:rsidRPr="005824E4" w:rsidRDefault="00CE788D" w:rsidP="003A1159">
            <w:pPr>
              <w:rPr>
                <w:b/>
                <w:bCs/>
                <w:sz w:val="18"/>
                <w:szCs w:val="18"/>
                <w:lang w:val="bs-Latn-BA"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D8CAE" w14:textId="77777777" w:rsidR="00CE788D" w:rsidRPr="005824E4" w:rsidRDefault="00CE788D" w:rsidP="003A1159">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ADE4B" w14:textId="77777777" w:rsidR="00CE788D" w:rsidRPr="005824E4" w:rsidRDefault="00CE788D"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EB4D8" w14:textId="77777777" w:rsidR="00CE788D" w:rsidRPr="005824E4" w:rsidRDefault="00CE788D" w:rsidP="003A1159">
            <w:pPr>
              <w:rPr>
                <w:b/>
                <w:bCs/>
                <w:sz w:val="18"/>
                <w:szCs w:val="18"/>
                <w:lang w:val="bs-Latn-BA"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C94E3" w14:textId="77777777" w:rsidR="00CE788D" w:rsidRPr="005824E4" w:rsidRDefault="00CE788D"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8C12D" w14:textId="77777777" w:rsidR="00CE788D" w:rsidRPr="005824E4" w:rsidRDefault="00CE788D" w:rsidP="003A1159">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7A6CC" w14:textId="77777777" w:rsidR="00CE788D" w:rsidRPr="005824E4" w:rsidRDefault="00CE788D"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A6DCF1" w14:textId="77777777" w:rsidR="00CE788D" w:rsidRPr="005824E4" w:rsidRDefault="00CE788D" w:rsidP="003A1159">
            <w:pPr>
              <w:rPr>
                <w:b/>
                <w:bCs/>
                <w:sz w:val="18"/>
                <w:szCs w:val="18"/>
                <w:lang w:val="bs-Latn-BA"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76D4B5" w14:textId="77777777" w:rsidR="00CE788D" w:rsidRPr="005824E4" w:rsidRDefault="00CE788D" w:rsidP="003A1159">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ADE59" w14:textId="77777777" w:rsidR="00CE788D" w:rsidRPr="005824E4" w:rsidRDefault="00CE788D" w:rsidP="003A1159">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C0D7D1" w14:textId="77777777" w:rsidR="00CE788D" w:rsidRPr="005824E4" w:rsidRDefault="00CE788D" w:rsidP="003A1159">
            <w:pPr>
              <w:rPr>
                <w:b/>
                <w:bCs/>
                <w:sz w:val="18"/>
                <w:szCs w:val="18"/>
                <w:lang w:val="bs-Latn-BA" w:eastAsia="bs-Latn-BA"/>
              </w:rPr>
            </w:pPr>
          </w:p>
        </w:tc>
      </w:tr>
      <w:tr w:rsidR="0069270F" w:rsidRPr="005824E4" w14:paraId="0DD834C4" w14:textId="77777777" w:rsidTr="004B7F8C">
        <w:trPr>
          <w:trHeight w:val="102"/>
        </w:trPr>
        <w:tc>
          <w:tcPr>
            <w:tcW w:w="283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043C4B05"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1</w:t>
            </w:r>
          </w:p>
        </w:tc>
        <w:tc>
          <w:tcPr>
            <w:tcW w:w="1414" w:type="dxa"/>
            <w:gridSpan w:val="2"/>
            <w:tcBorders>
              <w:top w:val="single" w:sz="4" w:space="0" w:color="auto"/>
              <w:left w:val="nil"/>
              <w:bottom w:val="single" w:sz="4" w:space="0" w:color="auto"/>
              <w:right w:val="single" w:sz="4" w:space="0" w:color="auto"/>
            </w:tcBorders>
            <w:shd w:val="clear" w:color="auto" w:fill="auto"/>
            <w:vAlign w:val="center"/>
            <w:hideMark/>
          </w:tcPr>
          <w:p w14:paraId="1816AF00"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2</w:t>
            </w:r>
          </w:p>
        </w:tc>
        <w:tc>
          <w:tcPr>
            <w:tcW w:w="1136" w:type="dxa"/>
            <w:gridSpan w:val="2"/>
            <w:tcBorders>
              <w:top w:val="single" w:sz="4" w:space="0" w:color="auto"/>
              <w:left w:val="nil"/>
              <w:bottom w:val="single" w:sz="8" w:space="0" w:color="auto"/>
              <w:right w:val="single" w:sz="4" w:space="0" w:color="auto"/>
            </w:tcBorders>
            <w:shd w:val="clear" w:color="auto" w:fill="auto"/>
            <w:vAlign w:val="center"/>
            <w:hideMark/>
          </w:tcPr>
          <w:p w14:paraId="39443E9C"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3</w:t>
            </w:r>
          </w:p>
        </w:tc>
        <w:tc>
          <w:tcPr>
            <w:tcW w:w="861" w:type="dxa"/>
            <w:gridSpan w:val="2"/>
            <w:tcBorders>
              <w:top w:val="single" w:sz="4" w:space="0" w:color="auto"/>
              <w:left w:val="nil"/>
              <w:bottom w:val="single" w:sz="8" w:space="0" w:color="auto"/>
              <w:right w:val="single" w:sz="4" w:space="0" w:color="auto"/>
            </w:tcBorders>
            <w:shd w:val="clear" w:color="auto" w:fill="auto"/>
            <w:vAlign w:val="center"/>
            <w:hideMark/>
          </w:tcPr>
          <w:p w14:paraId="0A22B593"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4</w:t>
            </w:r>
          </w:p>
        </w:tc>
        <w:tc>
          <w:tcPr>
            <w:tcW w:w="1279" w:type="dxa"/>
            <w:tcBorders>
              <w:top w:val="single" w:sz="4" w:space="0" w:color="auto"/>
              <w:left w:val="nil"/>
              <w:bottom w:val="single" w:sz="8" w:space="0" w:color="auto"/>
              <w:right w:val="single" w:sz="4" w:space="0" w:color="auto"/>
            </w:tcBorders>
            <w:shd w:val="clear" w:color="auto" w:fill="auto"/>
            <w:vAlign w:val="center"/>
            <w:hideMark/>
          </w:tcPr>
          <w:p w14:paraId="709C8624"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D306B1"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6</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DB498A2"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7</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34503AA5"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4E6A3D6"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F27FEB1"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C629DBF"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11</w:t>
            </w:r>
          </w:p>
        </w:tc>
        <w:tc>
          <w:tcPr>
            <w:tcW w:w="1277" w:type="dxa"/>
            <w:tcBorders>
              <w:top w:val="single" w:sz="4" w:space="0" w:color="auto"/>
              <w:left w:val="nil"/>
              <w:bottom w:val="single" w:sz="4" w:space="0" w:color="auto"/>
              <w:right w:val="single" w:sz="4" w:space="0" w:color="auto"/>
            </w:tcBorders>
            <w:shd w:val="clear" w:color="auto" w:fill="auto"/>
            <w:vAlign w:val="center"/>
          </w:tcPr>
          <w:p w14:paraId="4E4A933C"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12</w:t>
            </w:r>
          </w:p>
        </w:tc>
        <w:tc>
          <w:tcPr>
            <w:tcW w:w="567" w:type="dxa"/>
            <w:tcBorders>
              <w:top w:val="single" w:sz="4" w:space="0" w:color="auto"/>
              <w:left w:val="nil"/>
              <w:bottom w:val="single" w:sz="4" w:space="0" w:color="auto"/>
              <w:right w:val="single" w:sz="4" w:space="0" w:color="auto"/>
            </w:tcBorders>
            <w:shd w:val="clear" w:color="auto" w:fill="auto"/>
            <w:vAlign w:val="center"/>
          </w:tcPr>
          <w:p w14:paraId="1DFF3F63"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642F8397" w14:textId="77777777" w:rsidR="00CE788D" w:rsidRPr="005824E4" w:rsidRDefault="00CE788D" w:rsidP="003A1159">
            <w:pPr>
              <w:jc w:val="center"/>
              <w:rPr>
                <w:iCs/>
                <w:sz w:val="14"/>
                <w:szCs w:val="14"/>
                <w:lang w:val="bs-Latn-BA" w:eastAsia="bs-Latn-BA"/>
              </w:rPr>
            </w:pPr>
            <w:r w:rsidRPr="005824E4">
              <w:rPr>
                <w:iCs/>
                <w:sz w:val="14"/>
                <w:szCs w:val="14"/>
                <w:lang w:val="bs-Latn-BA" w:eastAsia="bs-Latn-BA"/>
              </w:rPr>
              <w:t>14</w:t>
            </w:r>
          </w:p>
        </w:tc>
      </w:tr>
      <w:tr w:rsidR="00CC7D97" w:rsidRPr="005824E4" w14:paraId="0C74D8F1" w14:textId="77777777" w:rsidTr="004B7F8C">
        <w:tblPrEx>
          <w:tblLook w:val="0000" w:firstRow="0" w:lastRow="0" w:firstColumn="0" w:lastColumn="0" w:noHBand="0" w:noVBand="0"/>
        </w:tblPrEx>
        <w:trPr>
          <w:gridBefore w:val="1"/>
          <w:wBefore w:w="11" w:type="dxa"/>
          <w:cantSplit/>
          <w:trHeight w:val="615"/>
        </w:trPr>
        <w:tc>
          <w:tcPr>
            <w:tcW w:w="2830" w:type="dxa"/>
            <w:gridSpan w:val="2"/>
            <w:tcBorders>
              <w:top w:val="single" w:sz="6" w:space="0" w:color="auto"/>
              <w:left w:val="single" w:sz="6" w:space="0" w:color="auto"/>
              <w:bottom w:val="single" w:sz="6" w:space="0" w:color="auto"/>
              <w:right w:val="single" w:sz="4" w:space="0" w:color="auto"/>
            </w:tcBorders>
            <w:vAlign w:val="center"/>
          </w:tcPr>
          <w:p w14:paraId="19A92880" w14:textId="42B6A31E" w:rsidR="00CC7D97" w:rsidRPr="005824E4" w:rsidRDefault="00CC7D97" w:rsidP="00CC7D97">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2</w:t>
            </w:r>
            <w:r w:rsidR="00436B21" w:rsidRPr="005824E4">
              <w:rPr>
                <w:rFonts w:eastAsia="Calibri"/>
                <w:bCs/>
                <w:sz w:val="18"/>
                <w:szCs w:val="18"/>
                <w:lang w:val="bs-Latn-BA" w:eastAsia="en-US"/>
              </w:rPr>
              <w:t>0</w:t>
            </w:r>
            <w:r w:rsidRPr="005824E4">
              <w:rPr>
                <w:rFonts w:eastAsia="Calibri"/>
                <w:bCs/>
                <w:sz w:val="18"/>
                <w:szCs w:val="18"/>
                <w:lang w:val="bs-Latn-BA" w:eastAsia="en-US"/>
              </w:rPr>
              <w:t>) Vođenje evidencija pečata institucija BiH</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37704" w14:textId="564F01B6" w:rsidR="00CC7D97" w:rsidRPr="005824E4" w:rsidRDefault="00CC7D97" w:rsidP="00CC7D97">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SU</w:t>
            </w: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137996FE" w14:textId="2ACBDD39" w:rsidR="00CC7D97" w:rsidRPr="005824E4" w:rsidRDefault="00CC7D97" w:rsidP="00CC7D97">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Izvod iz evidencije</w:t>
            </w:r>
          </w:p>
        </w:tc>
        <w:tc>
          <w:tcPr>
            <w:tcW w:w="855" w:type="dxa"/>
            <w:tcBorders>
              <w:top w:val="single" w:sz="6" w:space="0" w:color="auto"/>
              <w:left w:val="single" w:sz="6" w:space="0" w:color="auto"/>
              <w:bottom w:val="single" w:sz="6" w:space="0" w:color="auto"/>
              <w:right w:val="single" w:sz="6" w:space="0" w:color="auto"/>
            </w:tcBorders>
            <w:vAlign w:val="center"/>
          </w:tcPr>
          <w:p w14:paraId="3AA24D24" w14:textId="0088F203" w:rsidR="00CC7D97" w:rsidRPr="005824E4" w:rsidRDefault="00CC7D97" w:rsidP="00CC7D97">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Broj</w:t>
            </w:r>
          </w:p>
        </w:tc>
        <w:tc>
          <w:tcPr>
            <w:tcW w:w="1279" w:type="dxa"/>
            <w:tcBorders>
              <w:top w:val="single" w:sz="6" w:space="0" w:color="auto"/>
              <w:left w:val="single" w:sz="6" w:space="0" w:color="auto"/>
              <w:bottom w:val="single" w:sz="6" w:space="0" w:color="auto"/>
              <w:right w:val="single" w:sz="4" w:space="0" w:color="auto"/>
            </w:tcBorders>
            <w:vAlign w:val="center"/>
          </w:tcPr>
          <w:p w14:paraId="7F7620C3" w14:textId="78D9C408" w:rsidR="00CC7D97" w:rsidRPr="005824E4" w:rsidRDefault="00CC7D97" w:rsidP="00CC7D97">
            <w:pPr>
              <w:autoSpaceDE w:val="0"/>
              <w:autoSpaceDN w:val="0"/>
              <w:adjustRightInd w:val="0"/>
              <w:jc w:val="center"/>
              <w:rPr>
                <w:rFonts w:eastAsia="Calibri"/>
                <w:bCs/>
                <w:sz w:val="18"/>
                <w:szCs w:val="18"/>
                <w:lang w:val="bs-Latn-BA" w:eastAsia="en-US"/>
              </w:rPr>
            </w:pPr>
            <w:r w:rsidRPr="005824E4">
              <w:rPr>
                <w:rFonts w:eastAsia="Calibri"/>
                <w:bCs/>
                <w:sz w:val="18"/>
                <w:szCs w:val="18"/>
                <w:lang w:val="bs-Latn-BA" w:eastAsia="en-US"/>
              </w:rPr>
              <w:t>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D3CC00" w14:textId="019AB1BC" w:rsidR="00CC7D97" w:rsidRPr="005824E4" w:rsidRDefault="00CC7D97" w:rsidP="004B7F8C">
            <w:pPr>
              <w:autoSpaceDE w:val="0"/>
              <w:autoSpaceDN w:val="0"/>
              <w:adjustRightInd w:val="0"/>
              <w:rPr>
                <w:rFonts w:eastAsia="Calibri"/>
                <w:bCs/>
                <w:sz w:val="18"/>
                <w:szCs w:val="18"/>
                <w:lang w:val="bs-Latn-BA" w:eastAsia="en-US"/>
              </w:rPr>
            </w:pP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6546233E" w14:textId="77777777" w:rsidR="00CC7D97" w:rsidRPr="005824E4" w:rsidRDefault="00CC7D97" w:rsidP="00CC7D97">
            <w:pPr>
              <w:autoSpaceDE w:val="0"/>
              <w:autoSpaceDN w:val="0"/>
              <w:adjustRightInd w:val="0"/>
              <w:jc w:val="right"/>
              <w:rPr>
                <w:rFonts w:eastAsia="Calibri"/>
                <w:sz w:val="18"/>
                <w:szCs w:val="18"/>
                <w:lang w:val="bs-Latn-BA" w:eastAsia="en-US"/>
              </w:rPr>
            </w:pP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4EC2FC7B" w14:textId="77777777" w:rsidR="00CC7D97" w:rsidRPr="005824E4" w:rsidRDefault="00CC7D97" w:rsidP="00CC7D97">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95CD74C" w14:textId="77777777" w:rsidR="00CC7D97" w:rsidRPr="005824E4" w:rsidRDefault="00CC7D97" w:rsidP="00CC7D97">
            <w:pPr>
              <w:autoSpaceDE w:val="0"/>
              <w:autoSpaceDN w:val="0"/>
              <w:adjustRightInd w:val="0"/>
              <w:rPr>
                <w:rFonts w:eastAsia="Calibri"/>
                <w:sz w:val="18"/>
                <w:szCs w:val="18"/>
                <w:lang w:val="bs-Latn-BA"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69BC4590" w14:textId="77777777" w:rsidR="00CC7D97" w:rsidRPr="005824E4" w:rsidRDefault="00CC7D97" w:rsidP="00CC7D97">
            <w:pPr>
              <w:autoSpaceDE w:val="0"/>
              <w:autoSpaceDN w:val="0"/>
              <w:adjustRightInd w:val="0"/>
              <w:rPr>
                <w:rFonts w:eastAsia="Calibri"/>
                <w:sz w:val="18"/>
                <w:szCs w:val="18"/>
                <w:lang w:val="bs-Latn-BA"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6C5A609" w14:textId="77777777" w:rsidR="00CC7D97" w:rsidRPr="005824E4" w:rsidRDefault="00CC7D97" w:rsidP="00CC7D97">
            <w:pPr>
              <w:autoSpaceDE w:val="0"/>
              <w:autoSpaceDN w:val="0"/>
              <w:adjustRightInd w:val="0"/>
              <w:rPr>
                <w:rFonts w:eastAsia="Calibri"/>
                <w:sz w:val="18"/>
                <w:szCs w:val="18"/>
                <w:lang w:val="bs-Latn-BA" w:eastAsia="en-US"/>
              </w:rPr>
            </w:pPr>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177FA9B9" w14:textId="77777777" w:rsidR="00CC7D97" w:rsidRPr="005824E4" w:rsidRDefault="00CC7D97" w:rsidP="00CC7D97">
            <w:pPr>
              <w:autoSpaceDE w:val="0"/>
              <w:autoSpaceDN w:val="0"/>
              <w:adjustRightInd w:val="0"/>
              <w:jc w:val="right"/>
              <w:rPr>
                <w:rFonts w:eastAsia="Calibri"/>
                <w:sz w:val="18"/>
                <w:szCs w:val="18"/>
                <w:lang w:val="bs-Latn-BA" w:eastAsia="en-US"/>
              </w:rPr>
            </w:pPr>
          </w:p>
        </w:tc>
        <w:tc>
          <w:tcPr>
            <w:tcW w:w="567" w:type="dxa"/>
            <w:vMerge w:val="restart"/>
            <w:tcBorders>
              <w:left w:val="single" w:sz="4" w:space="0" w:color="auto"/>
              <w:right w:val="single" w:sz="4" w:space="0" w:color="auto"/>
            </w:tcBorders>
            <w:textDirection w:val="btLr"/>
          </w:tcPr>
          <w:p w14:paraId="179EDAD4" w14:textId="77777777" w:rsidR="00CC7D97" w:rsidRPr="005824E4" w:rsidRDefault="00CC7D97" w:rsidP="00CC7D97">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443DA878" w14:textId="05E17960" w:rsidR="00CC7D97" w:rsidRPr="005824E4" w:rsidRDefault="00CC7D97" w:rsidP="00CC7D97">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B7F8C" w:rsidRPr="005824E4" w14:paraId="679A0B5E" w14:textId="77777777" w:rsidTr="000272F1">
        <w:tblPrEx>
          <w:tblLook w:val="0000" w:firstRow="0" w:lastRow="0" w:firstColumn="0" w:lastColumn="0" w:noHBand="0" w:noVBand="0"/>
        </w:tblPrEx>
        <w:trPr>
          <w:gridBefore w:val="1"/>
          <w:wBefore w:w="11" w:type="dxa"/>
          <w:cantSplit/>
          <w:trHeight w:val="615"/>
        </w:trPr>
        <w:tc>
          <w:tcPr>
            <w:tcW w:w="2830" w:type="dxa"/>
            <w:gridSpan w:val="2"/>
            <w:tcBorders>
              <w:top w:val="single" w:sz="6" w:space="0" w:color="auto"/>
              <w:left w:val="single" w:sz="6" w:space="0" w:color="auto"/>
              <w:bottom w:val="single" w:sz="6" w:space="0" w:color="auto"/>
              <w:right w:val="single" w:sz="4" w:space="0" w:color="auto"/>
            </w:tcBorders>
            <w:vAlign w:val="center"/>
          </w:tcPr>
          <w:p w14:paraId="207F6580" w14:textId="54F7A69E" w:rsidR="004B7F8C" w:rsidRPr="005824E4" w:rsidRDefault="004B7F8C" w:rsidP="000272F1">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2</w:t>
            </w:r>
            <w:r w:rsidR="00436B21" w:rsidRPr="005824E4">
              <w:rPr>
                <w:rFonts w:eastAsia="Calibri"/>
                <w:bCs/>
                <w:sz w:val="18"/>
                <w:szCs w:val="18"/>
                <w:lang w:val="bs-Latn-BA" w:eastAsia="en-US"/>
              </w:rPr>
              <w:t>1</w:t>
            </w:r>
            <w:r w:rsidRPr="005824E4">
              <w:rPr>
                <w:rFonts w:eastAsia="Calibri"/>
                <w:bCs/>
                <w:sz w:val="18"/>
                <w:szCs w:val="18"/>
                <w:lang w:val="bs-Latn-BA" w:eastAsia="en-US"/>
              </w:rPr>
              <w:t xml:space="preserve">) </w:t>
            </w:r>
            <w:r w:rsidR="000272F1" w:rsidRPr="005824E4">
              <w:rPr>
                <w:rFonts w:eastAsia="Calibri"/>
                <w:bCs/>
                <w:sz w:val="18"/>
                <w:szCs w:val="18"/>
                <w:lang w:val="bs-Latn-BA" w:eastAsia="en-US"/>
              </w:rPr>
              <w:t>Strateško planiranje i p</w:t>
            </w:r>
            <w:r w:rsidRPr="005824E4">
              <w:rPr>
                <w:rFonts w:eastAsia="Calibri"/>
                <w:bCs/>
                <w:sz w:val="18"/>
                <w:szCs w:val="18"/>
                <w:lang w:val="bs-Latn-BA" w:eastAsia="en-US"/>
              </w:rPr>
              <w:t>rovođenje aktivnosti iz nadležnosti MP BiH predviđenih reformama javne uprave</w:t>
            </w:r>
            <w:r w:rsidR="000272F1" w:rsidRPr="005824E4">
              <w:rPr>
                <w:rFonts w:eastAsia="Calibri"/>
                <w:bCs/>
                <w:sz w:val="18"/>
                <w:szCs w:val="18"/>
                <w:lang w:val="bs-Latn-BA" w:eastAsia="en-US"/>
              </w:rPr>
              <w:t>, kao i strateškog okvira Vijeća ministara BiH i ciljeva održivog razvoja u oblasti uprave</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59E97" w14:textId="3AE1EB73" w:rsidR="004B7F8C" w:rsidRPr="005824E4" w:rsidRDefault="000272F1" w:rsidP="000272F1">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SU/ SSPKPEI</w:t>
            </w: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1F81DE73" w14:textId="190D9E2E" w:rsidR="004B7F8C" w:rsidRPr="005824E4" w:rsidRDefault="004B7F8C" w:rsidP="004B7F8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Izvještaj</w:t>
            </w:r>
          </w:p>
        </w:tc>
        <w:tc>
          <w:tcPr>
            <w:tcW w:w="855" w:type="dxa"/>
            <w:tcBorders>
              <w:top w:val="single" w:sz="6" w:space="0" w:color="auto"/>
              <w:left w:val="single" w:sz="6" w:space="0" w:color="auto"/>
              <w:bottom w:val="single" w:sz="6" w:space="0" w:color="auto"/>
              <w:right w:val="single" w:sz="6" w:space="0" w:color="auto"/>
            </w:tcBorders>
            <w:vAlign w:val="center"/>
          </w:tcPr>
          <w:p w14:paraId="543FA237" w14:textId="7002F8CF" w:rsidR="004B7F8C" w:rsidRPr="005824E4" w:rsidRDefault="004B7F8C" w:rsidP="004B7F8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Opisno</w:t>
            </w:r>
          </w:p>
        </w:tc>
        <w:tc>
          <w:tcPr>
            <w:tcW w:w="1279" w:type="dxa"/>
            <w:tcBorders>
              <w:top w:val="single" w:sz="6" w:space="0" w:color="auto"/>
              <w:left w:val="single" w:sz="6" w:space="0" w:color="auto"/>
              <w:bottom w:val="single" w:sz="6" w:space="0" w:color="auto"/>
              <w:right w:val="single" w:sz="4" w:space="0" w:color="auto"/>
            </w:tcBorders>
            <w:vAlign w:val="center"/>
          </w:tcPr>
          <w:p w14:paraId="283EF9EA" w14:textId="57BFC4A9" w:rsidR="004B7F8C" w:rsidRPr="005824E4" w:rsidRDefault="004B7F8C" w:rsidP="004B7F8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Izrađena i odobrena Informacija o provođenju reformi javne uprave iz nadležnosti SU u MP BiH za 2021. godinu i prednacrt Informacije za 2022. godinu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0648FF" w14:textId="5AB7C2DA" w:rsidR="004B7F8C" w:rsidRPr="005824E4" w:rsidRDefault="004B7F8C" w:rsidP="004B7F8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Izrađena i odobrena Informacija o provođenju reformi javne uprave iz nadležnosti SU u MP BiH za 2022. godinu i prednacrt Informacije za 2023. godinu</w:t>
            </w:r>
          </w:p>
        </w:tc>
        <w:tc>
          <w:tcPr>
            <w:tcW w:w="1135" w:type="dxa"/>
            <w:vMerge/>
            <w:tcBorders>
              <w:top w:val="single" w:sz="4" w:space="0" w:color="auto"/>
              <w:left w:val="single" w:sz="4" w:space="0" w:color="auto"/>
              <w:bottom w:val="single" w:sz="4" w:space="0" w:color="auto"/>
              <w:right w:val="single" w:sz="4" w:space="0" w:color="auto"/>
            </w:tcBorders>
            <w:vAlign w:val="center"/>
          </w:tcPr>
          <w:p w14:paraId="732B20F2" w14:textId="77777777" w:rsidR="004B7F8C" w:rsidRPr="005824E4" w:rsidRDefault="004B7F8C" w:rsidP="004B7F8C">
            <w:pPr>
              <w:autoSpaceDE w:val="0"/>
              <w:autoSpaceDN w:val="0"/>
              <w:adjustRightInd w:val="0"/>
              <w:jc w:val="right"/>
              <w:rPr>
                <w:rFonts w:eastAsia="Calibri"/>
                <w:sz w:val="18"/>
                <w:szCs w:val="18"/>
                <w:lang w:val="bs-Latn-BA" w:eastAsia="en-US"/>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589BDA99" w14:textId="77777777" w:rsidR="004B7F8C" w:rsidRPr="005824E4" w:rsidRDefault="004B7F8C" w:rsidP="004B7F8C">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E1E14FE" w14:textId="77777777" w:rsidR="004B7F8C" w:rsidRPr="005824E4" w:rsidRDefault="004B7F8C" w:rsidP="004B7F8C">
            <w:pPr>
              <w:autoSpaceDE w:val="0"/>
              <w:autoSpaceDN w:val="0"/>
              <w:adjustRightInd w:val="0"/>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3184651" w14:textId="77777777" w:rsidR="004B7F8C" w:rsidRPr="005824E4" w:rsidRDefault="004B7F8C" w:rsidP="004B7F8C">
            <w:pPr>
              <w:autoSpaceDE w:val="0"/>
              <w:autoSpaceDN w:val="0"/>
              <w:adjustRightInd w:val="0"/>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54E5696" w14:textId="77777777" w:rsidR="004B7F8C" w:rsidRPr="005824E4" w:rsidRDefault="004B7F8C" w:rsidP="004B7F8C">
            <w:pPr>
              <w:autoSpaceDE w:val="0"/>
              <w:autoSpaceDN w:val="0"/>
              <w:adjustRightInd w:val="0"/>
              <w:rPr>
                <w:rFonts w:eastAsia="Calibri"/>
                <w:sz w:val="18"/>
                <w:szCs w:val="18"/>
                <w:lang w:val="bs-Latn-BA" w:eastAsia="en-US"/>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495C8512" w14:textId="77777777" w:rsidR="004B7F8C" w:rsidRPr="005824E4" w:rsidRDefault="004B7F8C" w:rsidP="004B7F8C">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tcPr>
          <w:p w14:paraId="7D69CF70" w14:textId="77777777" w:rsidR="004B7F8C" w:rsidRPr="005824E4" w:rsidRDefault="004B7F8C" w:rsidP="004B7F8C">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5F47FBF7" w14:textId="35F9F998" w:rsidR="004B7F8C" w:rsidRPr="005824E4" w:rsidRDefault="004B7F8C" w:rsidP="004B7F8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B7F8C" w:rsidRPr="005824E4" w14:paraId="43F7A8E4" w14:textId="77777777" w:rsidTr="004B7F8C">
        <w:tblPrEx>
          <w:tblLook w:val="0000" w:firstRow="0" w:lastRow="0" w:firstColumn="0" w:lastColumn="0" w:noHBand="0" w:noVBand="0"/>
        </w:tblPrEx>
        <w:trPr>
          <w:gridBefore w:val="1"/>
          <w:wBefore w:w="11" w:type="dxa"/>
          <w:cantSplit/>
          <w:trHeight w:val="615"/>
        </w:trPr>
        <w:tc>
          <w:tcPr>
            <w:tcW w:w="2830" w:type="dxa"/>
            <w:gridSpan w:val="2"/>
            <w:tcBorders>
              <w:top w:val="single" w:sz="6" w:space="0" w:color="auto"/>
              <w:left w:val="single" w:sz="6" w:space="0" w:color="auto"/>
              <w:bottom w:val="single" w:sz="6" w:space="0" w:color="auto"/>
              <w:right w:val="single" w:sz="4" w:space="0" w:color="auto"/>
            </w:tcBorders>
            <w:vAlign w:val="center"/>
          </w:tcPr>
          <w:p w14:paraId="1140E3F3" w14:textId="7781B3C7" w:rsidR="004B7F8C" w:rsidRPr="005824E4" w:rsidRDefault="004B7F8C" w:rsidP="00436B21">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2</w:t>
            </w:r>
            <w:r w:rsidR="00436B21" w:rsidRPr="005824E4">
              <w:rPr>
                <w:rFonts w:eastAsia="Calibri"/>
                <w:bCs/>
                <w:sz w:val="18"/>
                <w:szCs w:val="18"/>
                <w:lang w:val="bs-Latn-BA" w:eastAsia="en-US"/>
              </w:rPr>
              <w:t>2</w:t>
            </w:r>
            <w:r w:rsidRPr="005824E4">
              <w:rPr>
                <w:rFonts w:eastAsia="Calibri"/>
                <w:bCs/>
                <w:sz w:val="18"/>
                <w:szCs w:val="18"/>
                <w:lang w:val="bs-Latn-BA" w:eastAsia="en-US"/>
              </w:rPr>
              <w:t xml:space="preserve">) Praćenje provođenja </w:t>
            </w:r>
            <w:r w:rsidR="000272F1" w:rsidRPr="005824E4">
              <w:rPr>
                <w:rFonts w:eastAsia="Calibri"/>
                <w:bCs/>
                <w:sz w:val="18"/>
                <w:szCs w:val="18"/>
                <w:lang w:val="bs-Latn-BA" w:eastAsia="en-US"/>
              </w:rPr>
              <w:t>strateškog okvira reforme javne uprave</w:t>
            </w:r>
            <w:r w:rsidRPr="005824E4">
              <w:rPr>
                <w:rFonts w:eastAsia="Calibri"/>
                <w:bCs/>
                <w:sz w:val="18"/>
                <w:szCs w:val="18"/>
                <w:lang w:val="bs-Latn-BA" w:eastAsia="en-US"/>
              </w:rPr>
              <w:t xml:space="preserve"> i pripadajućeg </w:t>
            </w:r>
            <w:r w:rsidR="000272F1" w:rsidRPr="005824E4">
              <w:rPr>
                <w:rFonts w:eastAsia="Calibri"/>
                <w:bCs/>
                <w:sz w:val="18"/>
                <w:szCs w:val="18"/>
                <w:lang w:val="bs-Latn-BA" w:eastAsia="en-US"/>
              </w:rPr>
              <w:t>plana aktivnosti</w:t>
            </w:r>
            <w:r w:rsidRPr="005824E4">
              <w:rPr>
                <w:rFonts w:eastAsia="Calibri"/>
                <w:bCs/>
                <w:sz w:val="18"/>
                <w:szCs w:val="18"/>
                <w:lang w:val="bs-Latn-BA" w:eastAsia="en-US"/>
              </w:rPr>
              <w:t xml:space="preserve"> iz nadležnosti MP BiH</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59090" w14:textId="61F1D384" w:rsidR="004B7F8C" w:rsidRPr="005824E4" w:rsidRDefault="000272F1" w:rsidP="004B7F8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SU</w:t>
            </w: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16378908" w14:textId="7552C685" w:rsidR="004B7F8C" w:rsidRPr="005824E4" w:rsidRDefault="004B7F8C" w:rsidP="004B7F8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Izvještaj</w:t>
            </w:r>
          </w:p>
        </w:tc>
        <w:tc>
          <w:tcPr>
            <w:tcW w:w="855" w:type="dxa"/>
            <w:tcBorders>
              <w:top w:val="single" w:sz="6" w:space="0" w:color="auto"/>
              <w:left w:val="single" w:sz="6" w:space="0" w:color="auto"/>
              <w:bottom w:val="single" w:sz="6" w:space="0" w:color="auto"/>
              <w:right w:val="single" w:sz="6" w:space="0" w:color="auto"/>
            </w:tcBorders>
            <w:vAlign w:val="center"/>
          </w:tcPr>
          <w:p w14:paraId="6B90AB88" w14:textId="065D63D2" w:rsidR="004B7F8C" w:rsidRPr="005824E4" w:rsidRDefault="004B7F8C" w:rsidP="004B7F8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Opisno</w:t>
            </w:r>
          </w:p>
        </w:tc>
        <w:tc>
          <w:tcPr>
            <w:tcW w:w="1279" w:type="dxa"/>
            <w:tcBorders>
              <w:top w:val="single" w:sz="6" w:space="0" w:color="auto"/>
              <w:left w:val="single" w:sz="6" w:space="0" w:color="auto"/>
              <w:bottom w:val="single" w:sz="6" w:space="0" w:color="auto"/>
              <w:right w:val="single" w:sz="4" w:space="0" w:color="auto"/>
            </w:tcBorders>
            <w:vAlign w:val="center"/>
          </w:tcPr>
          <w:p w14:paraId="28116B85" w14:textId="77754F52" w:rsidR="004B7F8C" w:rsidRPr="005824E4" w:rsidRDefault="004B7F8C" w:rsidP="004B7F8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Izrađen izvještaj za 2021. i upućeni PARCO i SHJ MFT i prednacrt za 2022. godinu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5686C9" w14:textId="1DC2A9CF" w:rsidR="004B7F8C" w:rsidRPr="005824E4" w:rsidRDefault="004B7F8C" w:rsidP="004B7F8C">
            <w:pPr>
              <w:autoSpaceDE w:val="0"/>
              <w:autoSpaceDN w:val="0"/>
              <w:adjustRightInd w:val="0"/>
              <w:rPr>
                <w:rFonts w:eastAsia="Calibri"/>
                <w:sz w:val="18"/>
                <w:szCs w:val="18"/>
                <w:lang w:val="bs-Latn-BA" w:eastAsia="en-US"/>
              </w:rPr>
            </w:pPr>
            <w:r w:rsidRPr="005824E4">
              <w:rPr>
                <w:rFonts w:eastAsia="Calibri"/>
                <w:bCs/>
                <w:sz w:val="18"/>
                <w:szCs w:val="18"/>
                <w:lang w:val="bs-Latn-BA" w:eastAsia="en-US"/>
              </w:rPr>
              <w:t>Izrađen izvještaj za 2022. godinu i upućeni nadležnim institucijama, kao i prednacrt za 2023. godinu</w:t>
            </w:r>
          </w:p>
        </w:tc>
        <w:tc>
          <w:tcPr>
            <w:tcW w:w="1135" w:type="dxa"/>
            <w:vMerge/>
            <w:tcBorders>
              <w:top w:val="single" w:sz="4" w:space="0" w:color="auto"/>
              <w:left w:val="single" w:sz="4" w:space="0" w:color="auto"/>
              <w:bottom w:val="single" w:sz="4" w:space="0" w:color="auto"/>
              <w:right w:val="single" w:sz="4" w:space="0" w:color="auto"/>
            </w:tcBorders>
            <w:vAlign w:val="center"/>
          </w:tcPr>
          <w:p w14:paraId="757DB312" w14:textId="77777777" w:rsidR="004B7F8C" w:rsidRPr="005824E4" w:rsidRDefault="004B7F8C" w:rsidP="004B7F8C">
            <w:pPr>
              <w:autoSpaceDE w:val="0"/>
              <w:autoSpaceDN w:val="0"/>
              <w:adjustRightInd w:val="0"/>
              <w:jc w:val="right"/>
              <w:rPr>
                <w:rFonts w:eastAsia="Calibri"/>
                <w:sz w:val="18"/>
                <w:szCs w:val="18"/>
                <w:lang w:val="bs-Latn-BA" w:eastAsia="en-US"/>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724BA283" w14:textId="77777777" w:rsidR="004B7F8C" w:rsidRPr="005824E4" w:rsidRDefault="004B7F8C" w:rsidP="004B7F8C">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AA667DC" w14:textId="77777777" w:rsidR="004B7F8C" w:rsidRPr="005824E4" w:rsidRDefault="004B7F8C" w:rsidP="004B7F8C">
            <w:pPr>
              <w:autoSpaceDE w:val="0"/>
              <w:autoSpaceDN w:val="0"/>
              <w:adjustRightInd w:val="0"/>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CEB4EE5" w14:textId="77777777" w:rsidR="004B7F8C" w:rsidRPr="005824E4" w:rsidRDefault="004B7F8C" w:rsidP="004B7F8C">
            <w:pPr>
              <w:autoSpaceDE w:val="0"/>
              <w:autoSpaceDN w:val="0"/>
              <w:adjustRightInd w:val="0"/>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A3E7737" w14:textId="77777777" w:rsidR="004B7F8C" w:rsidRPr="005824E4" w:rsidRDefault="004B7F8C" w:rsidP="004B7F8C">
            <w:pPr>
              <w:autoSpaceDE w:val="0"/>
              <w:autoSpaceDN w:val="0"/>
              <w:adjustRightInd w:val="0"/>
              <w:rPr>
                <w:rFonts w:eastAsia="Calibri"/>
                <w:sz w:val="18"/>
                <w:szCs w:val="18"/>
                <w:lang w:val="bs-Latn-BA" w:eastAsia="en-US"/>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39705285" w14:textId="77777777" w:rsidR="004B7F8C" w:rsidRPr="005824E4" w:rsidRDefault="004B7F8C" w:rsidP="004B7F8C">
            <w:pPr>
              <w:autoSpaceDE w:val="0"/>
              <w:autoSpaceDN w:val="0"/>
              <w:adjustRightInd w:val="0"/>
              <w:jc w:val="right"/>
              <w:rPr>
                <w:rFonts w:eastAsia="Calibri"/>
                <w:sz w:val="18"/>
                <w:szCs w:val="18"/>
                <w:lang w:val="bs-Latn-BA" w:eastAsia="en-US"/>
              </w:rPr>
            </w:pPr>
          </w:p>
        </w:tc>
        <w:tc>
          <w:tcPr>
            <w:tcW w:w="567" w:type="dxa"/>
            <w:vMerge/>
            <w:tcBorders>
              <w:left w:val="single" w:sz="4" w:space="0" w:color="auto"/>
              <w:bottom w:val="single" w:sz="4" w:space="0" w:color="auto"/>
              <w:right w:val="single" w:sz="4" w:space="0" w:color="auto"/>
            </w:tcBorders>
            <w:textDirection w:val="btLr"/>
          </w:tcPr>
          <w:p w14:paraId="251A947B" w14:textId="77777777" w:rsidR="004B7F8C" w:rsidRPr="005824E4" w:rsidRDefault="004B7F8C" w:rsidP="004B7F8C">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07BEF633" w14:textId="51E90C04" w:rsidR="004B7F8C" w:rsidRPr="005824E4" w:rsidRDefault="004B7F8C" w:rsidP="004B7F8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bl>
    <w:p w14:paraId="4C941D7F" w14:textId="77777777" w:rsidR="00CE788D" w:rsidRPr="005824E4" w:rsidRDefault="00CE788D" w:rsidP="00BE3E95">
      <w:pPr>
        <w:rPr>
          <w:lang w:val="bs-Latn-BA"/>
        </w:rPr>
      </w:pPr>
      <w:r w:rsidRPr="005824E4">
        <w:rPr>
          <w:lang w:val="bs-Latn-BA"/>
        </w:rPr>
        <w:br w:type="page"/>
      </w:r>
    </w:p>
    <w:p w14:paraId="43E4F090" w14:textId="77777777" w:rsidR="00E03267" w:rsidRPr="005824E4" w:rsidRDefault="00E03267" w:rsidP="00E03267">
      <w:pPr>
        <w:rPr>
          <w:sz w:val="6"/>
          <w:szCs w:val="6"/>
          <w:lang w:val="bs-Latn-BA"/>
        </w:rPr>
      </w:pPr>
    </w:p>
    <w:tbl>
      <w:tblPr>
        <w:tblW w:w="15024" w:type="dxa"/>
        <w:tblInd w:w="-147" w:type="dxa"/>
        <w:tblLayout w:type="fixed"/>
        <w:tblLook w:val="04A0" w:firstRow="1" w:lastRow="0" w:firstColumn="1" w:lastColumn="0" w:noHBand="0" w:noVBand="1"/>
      </w:tblPr>
      <w:tblGrid>
        <w:gridCol w:w="2977"/>
        <w:gridCol w:w="1407"/>
        <w:gridCol w:w="1133"/>
        <w:gridCol w:w="855"/>
        <w:gridCol w:w="1133"/>
        <w:gridCol w:w="1419"/>
        <w:gridCol w:w="1134"/>
        <w:gridCol w:w="1134"/>
        <w:gridCol w:w="425"/>
        <w:gridCol w:w="425"/>
        <w:gridCol w:w="567"/>
        <w:gridCol w:w="1276"/>
        <w:gridCol w:w="572"/>
        <w:gridCol w:w="567"/>
      </w:tblGrid>
      <w:tr w:rsidR="0069270F" w:rsidRPr="005824E4" w14:paraId="65E60524" w14:textId="77777777" w:rsidTr="00DF2EDC">
        <w:trPr>
          <w:trHeight w:val="255"/>
        </w:trPr>
        <w:tc>
          <w:tcPr>
            <w:tcW w:w="29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D9F93"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Programi, projekti i aktivnosti</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FAD61"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2F7B606B"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540"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2EBE37" w14:textId="4DEF8001"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44198D"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399"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3E94FA55"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74546CFC" w14:textId="77777777" w:rsidR="00E03267" w:rsidRPr="005824E4" w:rsidRDefault="00E03267" w:rsidP="00DA021B">
            <w:pPr>
              <w:ind w:left="113" w:right="113"/>
              <w:rPr>
                <w:b/>
                <w:bCs/>
                <w:sz w:val="18"/>
                <w:szCs w:val="18"/>
                <w:lang w:val="bs-Latn-BA" w:eastAsia="bs-Latn-BA"/>
              </w:rPr>
            </w:pPr>
            <w:r w:rsidRPr="005824E4">
              <w:rPr>
                <w:b/>
                <w:bCs/>
                <w:sz w:val="18"/>
                <w:szCs w:val="18"/>
                <w:lang w:val="bs-Latn-BA"/>
              </w:rPr>
              <w:t>Planirani kvartal za provođenje</w:t>
            </w:r>
          </w:p>
        </w:tc>
      </w:tr>
      <w:tr w:rsidR="005C2C1B" w:rsidRPr="005824E4" w14:paraId="32FEF9B9" w14:textId="77777777" w:rsidTr="00DF2EDC">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0312F" w14:textId="77777777" w:rsidR="005C2C1B" w:rsidRPr="005824E4" w:rsidRDefault="005C2C1B" w:rsidP="005C2C1B">
            <w:pPr>
              <w:rPr>
                <w:b/>
                <w:bCs/>
                <w:sz w:val="18"/>
                <w:szCs w:val="18"/>
                <w:lang w:val="bs-Latn-BA" w:eastAsia="bs-Latn-BA"/>
              </w:rPr>
            </w:pPr>
          </w:p>
        </w:tc>
        <w:tc>
          <w:tcPr>
            <w:tcW w:w="140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BC29F" w14:textId="77777777" w:rsidR="005C2C1B" w:rsidRPr="005824E4" w:rsidRDefault="005C2C1B" w:rsidP="005C2C1B">
            <w:pPr>
              <w:rPr>
                <w:b/>
                <w:bCs/>
                <w:sz w:val="18"/>
                <w:szCs w:val="18"/>
                <w:lang w:val="bs-Latn-BA" w:eastAsia="bs-Latn-BA"/>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A7632D7" w14:textId="60788FA1" w:rsidR="005C2C1B" w:rsidRPr="005824E4" w:rsidRDefault="005C2C1B" w:rsidP="005C2C1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3893D39" w14:textId="77777777" w:rsidR="005C2C1B" w:rsidRPr="005824E4" w:rsidRDefault="005C2C1B" w:rsidP="005C2C1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2FE6264" w14:textId="323ADE5F" w:rsidR="005C2C1B" w:rsidRPr="005824E4" w:rsidRDefault="005C2C1B" w:rsidP="005C2C1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4115006" w14:textId="00034981" w:rsidR="005C2C1B" w:rsidRPr="005824E4" w:rsidRDefault="005C2C1B" w:rsidP="005C2C1B">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737CAC6"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26AEA8A" w14:textId="77777777" w:rsidR="005C2C1B" w:rsidRPr="005824E4" w:rsidRDefault="005C2C1B" w:rsidP="005C2C1B">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AB49D74" w14:textId="77777777" w:rsidR="005C2C1B" w:rsidRPr="005824E4" w:rsidRDefault="005C2C1B" w:rsidP="005C2C1B">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E094581" w14:textId="77777777" w:rsidR="005C2C1B" w:rsidRPr="005824E4" w:rsidRDefault="005C2C1B" w:rsidP="005C2C1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4BC41F4" w14:textId="77777777" w:rsidR="005C2C1B" w:rsidRPr="005824E4" w:rsidRDefault="005C2C1B" w:rsidP="005C2C1B">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453AEA2F" w14:textId="77777777" w:rsidR="005C2C1B" w:rsidRPr="005824E4" w:rsidRDefault="005C2C1B" w:rsidP="005C2C1B">
            <w:pPr>
              <w:rPr>
                <w:b/>
                <w:bCs/>
                <w:sz w:val="18"/>
                <w:szCs w:val="18"/>
                <w:lang w:val="bs-Latn-BA" w:eastAsia="bs-Latn-BA"/>
              </w:rPr>
            </w:pPr>
            <w:r w:rsidRPr="005824E4">
              <w:rPr>
                <w:b/>
                <w:bCs/>
                <w:sz w:val="18"/>
                <w:szCs w:val="18"/>
                <w:lang w:val="bs-Latn-BA" w:eastAsia="bs-Latn-BA"/>
              </w:rPr>
              <w:t>UKUPNO</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036DDED"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C8033" w14:textId="77777777" w:rsidR="005C2C1B" w:rsidRPr="005824E4" w:rsidRDefault="005C2C1B" w:rsidP="005C2C1B">
            <w:pPr>
              <w:rPr>
                <w:b/>
                <w:bCs/>
                <w:sz w:val="18"/>
                <w:szCs w:val="18"/>
                <w:lang w:val="bs-Latn-BA" w:eastAsia="bs-Latn-BA"/>
              </w:rPr>
            </w:pPr>
          </w:p>
        </w:tc>
      </w:tr>
      <w:tr w:rsidR="0069270F" w:rsidRPr="005824E4" w14:paraId="7A5004FB" w14:textId="77777777" w:rsidTr="00DF2EDC">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F0439" w14:textId="77777777" w:rsidR="00E03267" w:rsidRPr="005824E4" w:rsidRDefault="00E03267" w:rsidP="00DA021B">
            <w:pPr>
              <w:rPr>
                <w:b/>
                <w:bCs/>
                <w:sz w:val="18"/>
                <w:szCs w:val="18"/>
                <w:lang w:val="bs-Latn-BA" w:eastAsia="bs-Latn-BA"/>
              </w:rPr>
            </w:pPr>
          </w:p>
        </w:tc>
        <w:tc>
          <w:tcPr>
            <w:tcW w:w="140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1ECA1"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FA1F3" w14:textId="77777777" w:rsidR="00E03267" w:rsidRPr="005824E4" w:rsidRDefault="00E03267" w:rsidP="00DA021B">
            <w:pPr>
              <w:rPr>
                <w:b/>
                <w:bCs/>
                <w:sz w:val="18"/>
                <w:szCs w:val="18"/>
                <w:lang w:val="bs-Latn-BA"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4A95E"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423690" w14:textId="77777777" w:rsidR="00E03267" w:rsidRPr="005824E4" w:rsidRDefault="00E03267" w:rsidP="00DA021B">
            <w:pPr>
              <w:rPr>
                <w:b/>
                <w:bCs/>
                <w:sz w:val="18"/>
                <w:szCs w:val="18"/>
                <w:lang w:val="bs-Latn-BA" w:eastAsia="bs-Latn-BA"/>
              </w:rPr>
            </w:pPr>
          </w:p>
        </w:tc>
        <w:tc>
          <w:tcPr>
            <w:tcW w:w="14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43416"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F20E9"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E5A38"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7EC70"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65336"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3263F"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EFA60" w14:textId="77777777" w:rsidR="00E03267" w:rsidRPr="005824E4" w:rsidRDefault="00E03267" w:rsidP="00DA021B">
            <w:pPr>
              <w:rPr>
                <w:b/>
                <w:bCs/>
                <w:sz w:val="18"/>
                <w:szCs w:val="18"/>
                <w:lang w:val="bs-Latn-BA"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83D9E"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00C345" w14:textId="77777777" w:rsidR="00E03267" w:rsidRPr="005824E4" w:rsidRDefault="00E03267" w:rsidP="00DA021B">
            <w:pPr>
              <w:rPr>
                <w:b/>
                <w:bCs/>
                <w:sz w:val="18"/>
                <w:szCs w:val="18"/>
                <w:lang w:val="bs-Latn-BA" w:eastAsia="bs-Latn-BA"/>
              </w:rPr>
            </w:pPr>
          </w:p>
        </w:tc>
      </w:tr>
      <w:tr w:rsidR="0069270F" w:rsidRPr="005824E4" w14:paraId="7305FA3E" w14:textId="77777777" w:rsidTr="00DF2EDC">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C05FF" w14:textId="77777777" w:rsidR="00E03267" w:rsidRPr="005824E4" w:rsidRDefault="00E03267" w:rsidP="00DA021B">
            <w:pPr>
              <w:rPr>
                <w:b/>
                <w:bCs/>
                <w:sz w:val="18"/>
                <w:szCs w:val="18"/>
                <w:lang w:val="bs-Latn-BA" w:eastAsia="bs-Latn-BA"/>
              </w:rPr>
            </w:pPr>
          </w:p>
        </w:tc>
        <w:tc>
          <w:tcPr>
            <w:tcW w:w="140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EE85F"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54B2C" w14:textId="77777777" w:rsidR="00E03267" w:rsidRPr="005824E4" w:rsidRDefault="00E03267" w:rsidP="00DA021B">
            <w:pPr>
              <w:rPr>
                <w:b/>
                <w:bCs/>
                <w:sz w:val="18"/>
                <w:szCs w:val="18"/>
                <w:lang w:val="bs-Latn-BA"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19579"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02F88" w14:textId="77777777" w:rsidR="00E03267" w:rsidRPr="005824E4" w:rsidRDefault="00E03267" w:rsidP="00DA021B">
            <w:pPr>
              <w:rPr>
                <w:b/>
                <w:bCs/>
                <w:sz w:val="18"/>
                <w:szCs w:val="18"/>
                <w:lang w:val="bs-Latn-BA" w:eastAsia="bs-Latn-BA"/>
              </w:rPr>
            </w:pPr>
          </w:p>
        </w:tc>
        <w:tc>
          <w:tcPr>
            <w:tcW w:w="14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C2F73"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52DB7"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077E47"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4377F"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1C479"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B3EC9"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45CFE" w14:textId="77777777" w:rsidR="00E03267" w:rsidRPr="005824E4" w:rsidRDefault="00E03267" w:rsidP="00DA021B">
            <w:pPr>
              <w:rPr>
                <w:b/>
                <w:bCs/>
                <w:sz w:val="18"/>
                <w:szCs w:val="18"/>
                <w:lang w:val="bs-Latn-BA"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004A0D"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259D07" w14:textId="77777777" w:rsidR="00E03267" w:rsidRPr="005824E4" w:rsidRDefault="00E03267" w:rsidP="00DA021B">
            <w:pPr>
              <w:rPr>
                <w:b/>
                <w:bCs/>
                <w:sz w:val="18"/>
                <w:szCs w:val="18"/>
                <w:lang w:val="bs-Latn-BA" w:eastAsia="bs-Latn-BA"/>
              </w:rPr>
            </w:pPr>
          </w:p>
        </w:tc>
      </w:tr>
      <w:tr w:rsidR="0069270F" w:rsidRPr="005824E4" w14:paraId="4A8F6038" w14:textId="77777777" w:rsidTr="00DF2EDC">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E2185" w14:textId="77777777" w:rsidR="00E03267" w:rsidRPr="005824E4" w:rsidRDefault="00E03267" w:rsidP="00DA021B">
            <w:pPr>
              <w:rPr>
                <w:b/>
                <w:bCs/>
                <w:sz w:val="18"/>
                <w:szCs w:val="18"/>
                <w:lang w:val="bs-Latn-BA" w:eastAsia="bs-Latn-BA"/>
              </w:rPr>
            </w:pPr>
          </w:p>
        </w:tc>
        <w:tc>
          <w:tcPr>
            <w:tcW w:w="140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8D50B"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1C5C8" w14:textId="77777777" w:rsidR="00E03267" w:rsidRPr="005824E4" w:rsidRDefault="00E03267" w:rsidP="00DA021B">
            <w:pPr>
              <w:rPr>
                <w:b/>
                <w:bCs/>
                <w:sz w:val="18"/>
                <w:szCs w:val="18"/>
                <w:lang w:val="bs-Latn-BA"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D921A"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ACBFB" w14:textId="77777777" w:rsidR="00E03267" w:rsidRPr="005824E4" w:rsidRDefault="00E03267" w:rsidP="00DA021B">
            <w:pPr>
              <w:rPr>
                <w:b/>
                <w:bCs/>
                <w:sz w:val="18"/>
                <w:szCs w:val="18"/>
                <w:lang w:val="bs-Latn-BA" w:eastAsia="bs-Latn-BA"/>
              </w:rPr>
            </w:pPr>
          </w:p>
        </w:tc>
        <w:tc>
          <w:tcPr>
            <w:tcW w:w="14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04288"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56042"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BA7967"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D02B74"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FBC1B"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05622"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56025" w14:textId="77777777" w:rsidR="00E03267" w:rsidRPr="005824E4" w:rsidRDefault="00E03267" w:rsidP="00DA021B">
            <w:pPr>
              <w:rPr>
                <w:b/>
                <w:bCs/>
                <w:sz w:val="18"/>
                <w:szCs w:val="18"/>
                <w:lang w:val="bs-Latn-BA"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646C7"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F062A3E" w14:textId="77777777" w:rsidR="00E03267" w:rsidRPr="005824E4" w:rsidRDefault="00E03267" w:rsidP="00DA021B">
            <w:pPr>
              <w:rPr>
                <w:b/>
                <w:bCs/>
                <w:sz w:val="18"/>
                <w:szCs w:val="18"/>
                <w:lang w:val="bs-Latn-BA" w:eastAsia="bs-Latn-BA"/>
              </w:rPr>
            </w:pPr>
          </w:p>
        </w:tc>
      </w:tr>
      <w:tr w:rsidR="0069270F" w:rsidRPr="005824E4" w14:paraId="3B872A83" w14:textId="77777777" w:rsidTr="00DF2EDC">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B1A0F" w14:textId="77777777" w:rsidR="00E03267" w:rsidRPr="005824E4" w:rsidRDefault="00E03267" w:rsidP="00DA021B">
            <w:pPr>
              <w:rPr>
                <w:b/>
                <w:bCs/>
                <w:sz w:val="18"/>
                <w:szCs w:val="18"/>
                <w:lang w:val="bs-Latn-BA" w:eastAsia="bs-Latn-BA"/>
              </w:rPr>
            </w:pPr>
          </w:p>
        </w:tc>
        <w:tc>
          <w:tcPr>
            <w:tcW w:w="140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3A9DD"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2832DC" w14:textId="77777777" w:rsidR="00E03267" w:rsidRPr="005824E4" w:rsidRDefault="00E03267" w:rsidP="00DA021B">
            <w:pPr>
              <w:rPr>
                <w:b/>
                <w:bCs/>
                <w:sz w:val="18"/>
                <w:szCs w:val="18"/>
                <w:lang w:val="bs-Latn-BA"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42F3D"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500D1" w14:textId="77777777" w:rsidR="00E03267" w:rsidRPr="005824E4" w:rsidRDefault="00E03267" w:rsidP="00DA021B">
            <w:pPr>
              <w:rPr>
                <w:b/>
                <w:bCs/>
                <w:sz w:val="18"/>
                <w:szCs w:val="18"/>
                <w:lang w:val="bs-Latn-BA" w:eastAsia="bs-Latn-BA"/>
              </w:rPr>
            </w:pPr>
          </w:p>
        </w:tc>
        <w:tc>
          <w:tcPr>
            <w:tcW w:w="141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D1A9B"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8D7E"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AE4CE"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877FF"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03E37"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F8FE1" w14:textId="77777777" w:rsidR="00E03267" w:rsidRPr="005824E4" w:rsidRDefault="00E03267" w:rsidP="00DA021B">
            <w:pPr>
              <w:rPr>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FAB04" w14:textId="77777777" w:rsidR="00E03267" w:rsidRPr="005824E4" w:rsidRDefault="00E03267" w:rsidP="00DA021B">
            <w:pPr>
              <w:rPr>
                <w:b/>
                <w:bCs/>
                <w:sz w:val="18"/>
                <w:szCs w:val="18"/>
                <w:lang w:val="bs-Latn-BA"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09118" w14:textId="77777777" w:rsidR="00E03267" w:rsidRPr="005824E4" w:rsidRDefault="00E03267" w:rsidP="00DA021B">
            <w:pPr>
              <w:rPr>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3B1AFE" w14:textId="77777777" w:rsidR="00E03267" w:rsidRPr="005824E4" w:rsidRDefault="00E03267" w:rsidP="00DA021B">
            <w:pPr>
              <w:rPr>
                <w:b/>
                <w:bCs/>
                <w:sz w:val="18"/>
                <w:szCs w:val="18"/>
                <w:lang w:val="bs-Latn-BA" w:eastAsia="bs-Latn-BA"/>
              </w:rPr>
            </w:pPr>
          </w:p>
        </w:tc>
      </w:tr>
      <w:tr w:rsidR="0069270F" w:rsidRPr="005824E4" w14:paraId="2A4C6973" w14:textId="77777777" w:rsidTr="00DF2EDC">
        <w:trPr>
          <w:trHeight w:val="70"/>
        </w:trPr>
        <w:tc>
          <w:tcPr>
            <w:tcW w:w="297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B76ABD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407" w:type="dxa"/>
            <w:tcBorders>
              <w:top w:val="single" w:sz="4" w:space="0" w:color="auto"/>
              <w:left w:val="nil"/>
              <w:bottom w:val="single" w:sz="8" w:space="0" w:color="auto"/>
              <w:right w:val="single" w:sz="4" w:space="0" w:color="auto"/>
            </w:tcBorders>
            <w:shd w:val="clear" w:color="auto" w:fill="auto"/>
            <w:vAlign w:val="center"/>
            <w:hideMark/>
          </w:tcPr>
          <w:p w14:paraId="22AA7507"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1133" w:type="dxa"/>
            <w:tcBorders>
              <w:top w:val="single" w:sz="4" w:space="0" w:color="auto"/>
              <w:left w:val="nil"/>
              <w:bottom w:val="single" w:sz="8" w:space="0" w:color="auto"/>
              <w:right w:val="single" w:sz="4" w:space="0" w:color="auto"/>
            </w:tcBorders>
            <w:shd w:val="clear" w:color="auto" w:fill="auto"/>
            <w:vAlign w:val="center"/>
            <w:hideMark/>
          </w:tcPr>
          <w:p w14:paraId="005849F0"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855" w:type="dxa"/>
            <w:tcBorders>
              <w:top w:val="single" w:sz="4" w:space="0" w:color="auto"/>
              <w:left w:val="nil"/>
              <w:bottom w:val="single" w:sz="8" w:space="0" w:color="auto"/>
              <w:right w:val="single" w:sz="4" w:space="0" w:color="auto"/>
            </w:tcBorders>
            <w:shd w:val="clear" w:color="auto" w:fill="auto"/>
            <w:vAlign w:val="center"/>
            <w:hideMark/>
          </w:tcPr>
          <w:p w14:paraId="56193F1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133" w:type="dxa"/>
            <w:tcBorders>
              <w:top w:val="single" w:sz="4" w:space="0" w:color="auto"/>
              <w:left w:val="nil"/>
              <w:bottom w:val="single" w:sz="8" w:space="0" w:color="auto"/>
              <w:right w:val="single" w:sz="4" w:space="0" w:color="auto"/>
            </w:tcBorders>
            <w:shd w:val="clear" w:color="auto" w:fill="auto"/>
            <w:vAlign w:val="center"/>
            <w:hideMark/>
          </w:tcPr>
          <w:p w14:paraId="219683CB"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419" w:type="dxa"/>
            <w:tcBorders>
              <w:top w:val="single" w:sz="4" w:space="0" w:color="auto"/>
              <w:left w:val="nil"/>
              <w:bottom w:val="single" w:sz="8" w:space="0" w:color="auto"/>
              <w:right w:val="single" w:sz="4" w:space="0" w:color="auto"/>
            </w:tcBorders>
            <w:shd w:val="clear" w:color="auto" w:fill="auto"/>
            <w:vAlign w:val="center"/>
            <w:hideMark/>
          </w:tcPr>
          <w:p w14:paraId="264ABF37"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C966AD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518E578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CBFEB0B"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49A8F683"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7205E08B"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66843658"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572" w:type="dxa"/>
            <w:tcBorders>
              <w:top w:val="single" w:sz="4" w:space="0" w:color="auto"/>
              <w:left w:val="nil"/>
              <w:bottom w:val="single" w:sz="4" w:space="0" w:color="auto"/>
              <w:right w:val="single" w:sz="4" w:space="0" w:color="auto"/>
            </w:tcBorders>
            <w:shd w:val="clear" w:color="auto" w:fill="auto"/>
            <w:vAlign w:val="center"/>
          </w:tcPr>
          <w:p w14:paraId="7925C5E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39270DE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3152F0" w:rsidRPr="005824E4" w14:paraId="48CDC3C7" w14:textId="77777777" w:rsidTr="00765F7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70"/>
        </w:trPr>
        <w:tc>
          <w:tcPr>
            <w:tcW w:w="8924" w:type="dxa"/>
            <w:gridSpan w:val="6"/>
            <w:shd w:val="clear" w:color="auto" w:fill="F2F2F2" w:themeFill="background1" w:themeFillShade="F2"/>
            <w:vAlign w:val="center"/>
          </w:tcPr>
          <w:p w14:paraId="429CC875" w14:textId="77777777" w:rsidR="003152F0" w:rsidRPr="005824E4" w:rsidRDefault="003152F0" w:rsidP="003152F0">
            <w:pPr>
              <w:rPr>
                <w:iCs/>
                <w:sz w:val="14"/>
                <w:szCs w:val="14"/>
                <w:lang w:val="bs-Latn-BA" w:eastAsia="bs-Latn-BA"/>
              </w:rPr>
            </w:pPr>
            <w:r w:rsidRPr="005824E4">
              <w:rPr>
                <w:rFonts w:eastAsia="Calibri"/>
                <w:b/>
                <w:bCs/>
                <w:sz w:val="18"/>
                <w:szCs w:val="18"/>
                <w:lang w:val="bs-Latn-BA" w:eastAsia="en-US"/>
              </w:rPr>
              <w:t>14.2.1.3 Efikasno provođenje inspekcijskog nadzora</w:t>
            </w:r>
          </w:p>
        </w:tc>
        <w:tc>
          <w:tcPr>
            <w:tcW w:w="1134" w:type="dxa"/>
            <w:shd w:val="clear" w:color="auto" w:fill="F2F2F2" w:themeFill="background1" w:themeFillShade="F2"/>
            <w:vAlign w:val="center"/>
          </w:tcPr>
          <w:p w14:paraId="13C2FC42" w14:textId="2ED8C5A7" w:rsidR="003152F0" w:rsidRPr="005824E4" w:rsidRDefault="00220CBA" w:rsidP="003152F0">
            <w:pPr>
              <w:jc w:val="right"/>
              <w:rPr>
                <w:b/>
                <w:iCs/>
                <w:sz w:val="18"/>
                <w:szCs w:val="18"/>
                <w:lang w:val="bs-Latn-BA" w:eastAsia="bs-Latn-BA"/>
              </w:rPr>
            </w:pPr>
            <w:r w:rsidRPr="005824E4">
              <w:rPr>
                <w:b/>
                <w:iCs/>
                <w:sz w:val="18"/>
                <w:szCs w:val="18"/>
                <w:lang w:val="bs-Latn-BA" w:eastAsia="bs-Latn-BA"/>
              </w:rPr>
              <w:t>384.200</w:t>
            </w:r>
          </w:p>
        </w:tc>
        <w:tc>
          <w:tcPr>
            <w:tcW w:w="1134" w:type="dxa"/>
            <w:shd w:val="clear" w:color="auto" w:fill="F2F2F2" w:themeFill="background1" w:themeFillShade="F2"/>
            <w:vAlign w:val="center"/>
          </w:tcPr>
          <w:p w14:paraId="3A543BF4" w14:textId="1A8901ED" w:rsidR="003152F0" w:rsidRPr="005824E4" w:rsidRDefault="00220CBA" w:rsidP="003152F0">
            <w:pPr>
              <w:jc w:val="right"/>
              <w:rPr>
                <w:b/>
                <w:iCs/>
                <w:sz w:val="14"/>
                <w:szCs w:val="14"/>
                <w:lang w:val="bs-Latn-BA" w:eastAsia="bs-Latn-BA"/>
              </w:rPr>
            </w:pPr>
            <w:r w:rsidRPr="005824E4">
              <w:rPr>
                <w:b/>
                <w:iCs/>
                <w:sz w:val="18"/>
                <w:szCs w:val="18"/>
                <w:lang w:val="bs-Latn-BA" w:eastAsia="bs-Latn-BA"/>
              </w:rPr>
              <w:t>384.200</w:t>
            </w:r>
          </w:p>
        </w:tc>
        <w:tc>
          <w:tcPr>
            <w:tcW w:w="425" w:type="dxa"/>
            <w:shd w:val="clear" w:color="auto" w:fill="F2F2F2" w:themeFill="background1" w:themeFillShade="F2"/>
            <w:vAlign w:val="center"/>
          </w:tcPr>
          <w:p w14:paraId="4C8CE086" w14:textId="77777777" w:rsidR="003152F0" w:rsidRPr="005824E4" w:rsidRDefault="003152F0" w:rsidP="003152F0">
            <w:pPr>
              <w:jc w:val="right"/>
              <w:rPr>
                <w:b/>
                <w:iCs/>
                <w:sz w:val="14"/>
                <w:szCs w:val="14"/>
                <w:lang w:val="bs-Latn-BA" w:eastAsia="bs-Latn-BA"/>
              </w:rPr>
            </w:pPr>
          </w:p>
        </w:tc>
        <w:tc>
          <w:tcPr>
            <w:tcW w:w="425" w:type="dxa"/>
            <w:shd w:val="clear" w:color="auto" w:fill="F2F2F2" w:themeFill="background1" w:themeFillShade="F2"/>
            <w:vAlign w:val="center"/>
          </w:tcPr>
          <w:p w14:paraId="538E4933" w14:textId="77777777" w:rsidR="003152F0" w:rsidRPr="005824E4" w:rsidRDefault="003152F0" w:rsidP="003152F0">
            <w:pPr>
              <w:jc w:val="right"/>
              <w:rPr>
                <w:b/>
                <w:iCs/>
                <w:sz w:val="14"/>
                <w:szCs w:val="14"/>
                <w:lang w:val="bs-Latn-BA" w:eastAsia="bs-Latn-BA"/>
              </w:rPr>
            </w:pPr>
          </w:p>
        </w:tc>
        <w:tc>
          <w:tcPr>
            <w:tcW w:w="567" w:type="dxa"/>
            <w:shd w:val="clear" w:color="auto" w:fill="F2F2F2" w:themeFill="background1" w:themeFillShade="F2"/>
            <w:vAlign w:val="center"/>
          </w:tcPr>
          <w:p w14:paraId="149AFF2C" w14:textId="77777777" w:rsidR="003152F0" w:rsidRPr="005824E4" w:rsidRDefault="003152F0" w:rsidP="003152F0">
            <w:pPr>
              <w:jc w:val="right"/>
              <w:rPr>
                <w:b/>
                <w:iCs/>
                <w:sz w:val="14"/>
                <w:szCs w:val="14"/>
                <w:lang w:val="bs-Latn-BA" w:eastAsia="bs-Latn-BA"/>
              </w:rPr>
            </w:pPr>
          </w:p>
        </w:tc>
        <w:tc>
          <w:tcPr>
            <w:tcW w:w="1276" w:type="dxa"/>
            <w:shd w:val="clear" w:color="auto" w:fill="F2F2F2" w:themeFill="background1" w:themeFillShade="F2"/>
            <w:vAlign w:val="center"/>
          </w:tcPr>
          <w:p w14:paraId="193C0611" w14:textId="00D20666" w:rsidR="003152F0" w:rsidRPr="005824E4" w:rsidRDefault="00220CBA" w:rsidP="003152F0">
            <w:pPr>
              <w:jc w:val="right"/>
              <w:rPr>
                <w:b/>
                <w:iCs/>
                <w:sz w:val="14"/>
                <w:szCs w:val="14"/>
                <w:lang w:val="bs-Latn-BA" w:eastAsia="bs-Latn-BA"/>
              </w:rPr>
            </w:pPr>
            <w:r w:rsidRPr="005824E4">
              <w:rPr>
                <w:b/>
                <w:iCs/>
                <w:sz w:val="18"/>
                <w:szCs w:val="18"/>
                <w:lang w:val="bs-Latn-BA" w:eastAsia="bs-Latn-BA"/>
              </w:rPr>
              <w:t>384.200</w:t>
            </w:r>
          </w:p>
        </w:tc>
        <w:tc>
          <w:tcPr>
            <w:tcW w:w="572" w:type="dxa"/>
            <w:shd w:val="clear" w:color="auto" w:fill="F2F2F2" w:themeFill="background1" w:themeFillShade="F2"/>
            <w:vAlign w:val="center"/>
          </w:tcPr>
          <w:p w14:paraId="2EC16DCE" w14:textId="77777777" w:rsidR="003152F0" w:rsidRPr="005824E4" w:rsidRDefault="003152F0" w:rsidP="003152F0">
            <w:pPr>
              <w:jc w:val="center"/>
              <w:rPr>
                <w:iCs/>
                <w:sz w:val="14"/>
                <w:szCs w:val="14"/>
                <w:lang w:val="bs-Latn-BA" w:eastAsia="bs-Latn-BA"/>
              </w:rPr>
            </w:pPr>
          </w:p>
        </w:tc>
        <w:tc>
          <w:tcPr>
            <w:tcW w:w="567" w:type="dxa"/>
            <w:shd w:val="clear" w:color="auto" w:fill="F2F2F2" w:themeFill="background1" w:themeFillShade="F2"/>
            <w:vAlign w:val="center"/>
          </w:tcPr>
          <w:p w14:paraId="4D9E3115" w14:textId="77777777" w:rsidR="003152F0" w:rsidRPr="005824E4" w:rsidRDefault="003152F0" w:rsidP="003152F0">
            <w:pPr>
              <w:jc w:val="center"/>
              <w:rPr>
                <w:iCs/>
                <w:sz w:val="14"/>
                <w:szCs w:val="14"/>
                <w:lang w:val="bs-Latn-BA" w:eastAsia="bs-Latn-BA"/>
              </w:rPr>
            </w:pPr>
          </w:p>
        </w:tc>
      </w:tr>
      <w:tr w:rsidR="003152F0" w:rsidRPr="005824E4" w14:paraId="7763C200" w14:textId="77777777" w:rsidTr="00211C0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cantSplit/>
          <w:trHeight w:val="1992"/>
        </w:trPr>
        <w:tc>
          <w:tcPr>
            <w:tcW w:w="2977" w:type="dxa"/>
            <w:vAlign w:val="center"/>
          </w:tcPr>
          <w:p w14:paraId="18DC7845" w14:textId="649D3A83" w:rsidR="003152F0" w:rsidRPr="005824E4" w:rsidRDefault="003152F0" w:rsidP="003152F0">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1) Praćenje provođenja zakona i podzakonskih akata u institucijama </w:t>
            </w:r>
            <w:r w:rsidR="004A0D16" w:rsidRPr="005824E4">
              <w:rPr>
                <w:rFonts w:eastAsia="Calibri"/>
                <w:bCs/>
                <w:sz w:val="18"/>
                <w:szCs w:val="18"/>
                <w:lang w:val="bs-Latn-BA" w:eastAsia="en-US"/>
              </w:rPr>
              <w:t xml:space="preserve">BiH </w:t>
            </w:r>
            <w:r w:rsidRPr="005824E4">
              <w:rPr>
                <w:rFonts w:eastAsia="Calibri"/>
                <w:bCs/>
                <w:sz w:val="18"/>
                <w:szCs w:val="18"/>
                <w:lang w:val="bs-Latn-BA" w:eastAsia="en-US"/>
              </w:rPr>
              <w:t xml:space="preserve">iz nadležnosti Upravnog inspektorata </w:t>
            </w:r>
            <w:r w:rsidRPr="005824E4">
              <w:rPr>
                <w:sz w:val="18"/>
                <w:szCs w:val="18"/>
                <w:lang w:val="bs-Latn-BA" w:eastAsia="bs-Latn-BA"/>
              </w:rPr>
              <w:t>i izrada godišnjeg zbirnog Izvještaja o stanju u oblasti upravnog rješavanja</w:t>
            </w:r>
          </w:p>
        </w:tc>
        <w:tc>
          <w:tcPr>
            <w:tcW w:w="1407" w:type="dxa"/>
            <w:vAlign w:val="center"/>
          </w:tcPr>
          <w:p w14:paraId="5CFEB3C6" w14:textId="77777777" w:rsidR="003152F0" w:rsidRPr="005824E4" w:rsidRDefault="003152F0" w:rsidP="003152F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UI</w:t>
            </w:r>
          </w:p>
        </w:tc>
        <w:tc>
          <w:tcPr>
            <w:tcW w:w="1133" w:type="dxa"/>
            <w:vAlign w:val="center"/>
          </w:tcPr>
          <w:p w14:paraId="3243A26D" w14:textId="77777777" w:rsidR="003152F0" w:rsidRPr="005824E4" w:rsidRDefault="003152F0" w:rsidP="003152F0">
            <w:pPr>
              <w:autoSpaceDE w:val="0"/>
              <w:autoSpaceDN w:val="0"/>
              <w:adjustRightInd w:val="0"/>
              <w:rPr>
                <w:rFonts w:eastAsia="Calibri"/>
                <w:sz w:val="18"/>
                <w:szCs w:val="18"/>
                <w:lang w:val="bs-Latn-BA" w:eastAsia="en-US"/>
              </w:rPr>
            </w:pPr>
            <w:r w:rsidRPr="005824E4">
              <w:rPr>
                <w:rFonts w:eastAsia="Calibri"/>
                <w:sz w:val="18"/>
                <w:szCs w:val="18"/>
                <w:lang w:val="bs-Latn-BA" w:eastAsia="en-US"/>
              </w:rPr>
              <w:t>Izvještaj</w:t>
            </w:r>
          </w:p>
        </w:tc>
        <w:tc>
          <w:tcPr>
            <w:tcW w:w="855" w:type="dxa"/>
            <w:vAlign w:val="center"/>
          </w:tcPr>
          <w:p w14:paraId="67BAEDDC" w14:textId="77777777" w:rsidR="003152F0" w:rsidRPr="005824E4" w:rsidRDefault="003152F0" w:rsidP="003152F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133" w:type="dxa"/>
            <w:vAlign w:val="center"/>
          </w:tcPr>
          <w:p w14:paraId="09440EF4" w14:textId="480C7761" w:rsidR="003152F0" w:rsidRPr="005824E4" w:rsidRDefault="00CC7D97" w:rsidP="003152F0">
            <w:pPr>
              <w:autoSpaceDE w:val="0"/>
              <w:autoSpaceDN w:val="0"/>
              <w:adjustRightInd w:val="0"/>
              <w:rPr>
                <w:rFonts w:eastAsia="Calibri"/>
                <w:sz w:val="18"/>
                <w:szCs w:val="18"/>
                <w:lang w:val="bs-Latn-BA" w:eastAsia="en-US"/>
              </w:rPr>
            </w:pPr>
            <w:r w:rsidRPr="005824E4">
              <w:rPr>
                <w:sz w:val="18"/>
                <w:szCs w:val="18"/>
                <w:lang w:val="bs-Latn-BA" w:eastAsia="bs-Latn-BA"/>
              </w:rPr>
              <w:t>Izvještaj za 2021</w:t>
            </w:r>
            <w:r w:rsidR="003152F0" w:rsidRPr="005824E4">
              <w:rPr>
                <w:sz w:val="18"/>
                <w:szCs w:val="18"/>
                <w:lang w:val="bs-Latn-BA" w:eastAsia="bs-Latn-BA"/>
              </w:rPr>
              <w:t>. godinu</w:t>
            </w:r>
          </w:p>
        </w:tc>
        <w:tc>
          <w:tcPr>
            <w:tcW w:w="1419" w:type="dxa"/>
            <w:vAlign w:val="center"/>
          </w:tcPr>
          <w:p w14:paraId="12FE6E0D" w14:textId="2CAB5DC3" w:rsidR="003152F0" w:rsidRPr="005824E4" w:rsidRDefault="00CC7D97" w:rsidP="00793100">
            <w:pPr>
              <w:autoSpaceDE w:val="0"/>
              <w:autoSpaceDN w:val="0"/>
              <w:adjustRightInd w:val="0"/>
              <w:rPr>
                <w:rFonts w:eastAsia="Calibri"/>
                <w:sz w:val="18"/>
                <w:szCs w:val="18"/>
                <w:lang w:val="bs-Latn-BA" w:eastAsia="en-US"/>
              </w:rPr>
            </w:pPr>
            <w:r w:rsidRPr="005824E4">
              <w:rPr>
                <w:rFonts w:eastAsia="Calibri"/>
                <w:sz w:val="18"/>
                <w:szCs w:val="18"/>
                <w:lang w:val="bs-Latn-BA" w:eastAsia="en-US"/>
              </w:rPr>
              <w:t>Izrađen izvještaj za 202</w:t>
            </w:r>
            <w:r w:rsidR="00793100" w:rsidRPr="005824E4">
              <w:rPr>
                <w:rFonts w:eastAsia="Calibri"/>
                <w:sz w:val="18"/>
                <w:szCs w:val="18"/>
                <w:lang w:val="bs-Latn-BA" w:eastAsia="en-US"/>
              </w:rPr>
              <w:t>2</w:t>
            </w:r>
            <w:r w:rsidR="003152F0" w:rsidRPr="005824E4">
              <w:rPr>
                <w:rFonts w:eastAsia="Calibri"/>
                <w:sz w:val="18"/>
                <w:szCs w:val="18"/>
                <w:lang w:val="bs-Latn-BA" w:eastAsia="en-US"/>
              </w:rPr>
              <w:t>. godinu i upućen ministru i VM BiH i prednacrt za 202</w:t>
            </w:r>
            <w:r w:rsidR="00793100" w:rsidRPr="005824E4">
              <w:rPr>
                <w:rFonts w:eastAsia="Calibri"/>
                <w:sz w:val="18"/>
                <w:szCs w:val="18"/>
                <w:lang w:val="bs-Latn-BA" w:eastAsia="en-US"/>
              </w:rPr>
              <w:t>3</w:t>
            </w:r>
            <w:r w:rsidR="003152F0" w:rsidRPr="005824E4">
              <w:rPr>
                <w:rFonts w:eastAsia="Calibri"/>
                <w:sz w:val="18"/>
                <w:szCs w:val="18"/>
                <w:lang w:val="bs-Latn-BA" w:eastAsia="en-US"/>
              </w:rPr>
              <w:t>. godinu</w:t>
            </w:r>
          </w:p>
        </w:tc>
        <w:tc>
          <w:tcPr>
            <w:tcW w:w="1134" w:type="dxa"/>
            <w:vAlign w:val="center"/>
          </w:tcPr>
          <w:p w14:paraId="45D0A02B" w14:textId="77777777" w:rsidR="003152F0" w:rsidRPr="005824E4" w:rsidRDefault="003152F0" w:rsidP="003152F0">
            <w:pPr>
              <w:autoSpaceDE w:val="0"/>
              <w:autoSpaceDN w:val="0"/>
              <w:adjustRightInd w:val="0"/>
              <w:jc w:val="right"/>
              <w:rPr>
                <w:rFonts w:eastAsia="Calibri"/>
                <w:sz w:val="18"/>
                <w:szCs w:val="18"/>
                <w:lang w:val="bs-Latn-BA" w:eastAsia="en-US"/>
              </w:rPr>
            </w:pPr>
          </w:p>
        </w:tc>
        <w:tc>
          <w:tcPr>
            <w:tcW w:w="1134" w:type="dxa"/>
            <w:vAlign w:val="center"/>
          </w:tcPr>
          <w:p w14:paraId="6F9D7B58" w14:textId="77777777" w:rsidR="003152F0" w:rsidRPr="005824E4" w:rsidRDefault="003152F0" w:rsidP="003152F0">
            <w:pPr>
              <w:autoSpaceDE w:val="0"/>
              <w:autoSpaceDN w:val="0"/>
              <w:adjustRightInd w:val="0"/>
              <w:jc w:val="right"/>
              <w:rPr>
                <w:rFonts w:eastAsia="Calibri"/>
                <w:sz w:val="18"/>
                <w:szCs w:val="18"/>
                <w:lang w:val="bs-Latn-BA" w:eastAsia="en-US"/>
              </w:rPr>
            </w:pPr>
          </w:p>
        </w:tc>
        <w:tc>
          <w:tcPr>
            <w:tcW w:w="425" w:type="dxa"/>
            <w:vAlign w:val="center"/>
          </w:tcPr>
          <w:p w14:paraId="0791C420" w14:textId="77777777" w:rsidR="003152F0" w:rsidRPr="005824E4" w:rsidRDefault="003152F0" w:rsidP="003152F0">
            <w:pPr>
              <w:autoSpaceDE w:val="0"/>
              <w:autoSpaceDN w:val="0"/>
              <w:adjustRightInd w:val="0"/>
              <w:jc w:val="right"/>
              <w:rPr>
                <w:rFonts w:eastAsia="Calibri"/>
                <w:sz w:val="18"/>
                <w:szCs w:val="18"/>
                <w:lang w:val="bs-Latn-BA" w:eastAsia="en-US"/>
              </w:rPr>
            </w:pPr>
          </w:p>
        </w:tc>
        <w:tc>
          <w:tcPr>
            <w:tcW w:w="425" w:type="dxa"/>
            <w:vAlign w:val="center"/>
          </w:tcPr>
          <w:p w14:paraId="7E1DBB7D" w14:textId="77777777" w:rsidR="003152F0" w:rsidRPr="005824E4" w:rsidRDefault="003152F0" w:rsidP="003152F0">
            <w:pPr>
              <w:autoSpaceDE w:val="0"/>
              <w:autoSpaceDN w:val="0"/>
              <w:adjustRightInd w:val="0"/>
              <w:jc w:val="right"/>
              <w:rPr>
                <w:rFonts w:eastAsia="Calibri"/>
                <w:sz w:val="18"/>
                <w:szCs w:val="18"/>
                <w:lang w:val="bs-Latn-BA" w:eastAsia="en-US"/>
              </w:rPr>
            </w:pPr>
          </w:p>
        </w:tc>
        <w:tc>
          <w:tcPr>
            <w:tcW w:w="567" w:type="dxa"/>
            <w:vAlign w:val="center"/>
          </w:tcPr>
          <w:p w14:paraId="55AEAFA2" w14:textId="77777777" w:rsidR="003152F0" w:rsidRPr="005824E4" w:rsidRDefault="003152F0" w:rsidP="003152F0">
            <w:pPr>
              <w:autoSpaceDE w:val="0"/>
              <w:autoSpaceDN w:val="0"/>
              <w:adjustRightInd w:val="0"/>
              <w:jc w:val="right"/>
              <w:rPr>
                <w:rFonts w:eastAsia="Calibri"/>
                <w:sz w:val="18"/>
                <w:szCs w:val="18"/>
                <w:lang w:val="bs-Latn-BA" w:eastAsia="en-US"/>
              </w:rPr>
            </w:pPr>
          </w:p>
        </w:tc>
        <w:tc>
          <w:tcPr>
            <w:tcW w:w="1276" w:type="dxa"/>
            <w:vAlign w:val="center"/>
          </w:tcPr>
          <w:p w14:paraId="2994B232" w14:textId="77777777" w:rsidR="003152F0" w:rsidRPr="005824E4" w:rsidRDefault="003152F0" w:rsidP="003152F0">
            <w:pPr>
              <w:autoSpaceDE w:val="0"/>
              <w:autoSpaceDN w:val="0"/>
              <w:adjustRightInd w:val="0"/>
              <w:jc w:val="right"/>
              <w:rPr>
                <w:rFonts w:eastAsia="Calibri"/>
                <w:sz w:val="18"/>
                <w:szCs w:val="18"/>
                <w:lang w:val="bs-Latn-BA" w:eastAsia="en-US"/>
              </w:rPr>
            </w:pPr>
          </w:p>
        </w:tc>
        <w:tc>
          <w:tcPr>
            <w:tcW w:w="572" w:type="dxa"/>
            <w:textDirection w:val="btLr"/>
            <w:vAlign w:val="center"/>
          </w:tcPr>
          <w:p w14:paraId="4884E18F" w14:textId="1DCB30FE" w:rsidR="003152F0" w:rsidRPr="005824E4" w:rsidRDefault="00211C01" w:rsidP="003152F0">
            <w:pPr>
              <w:autoSpaceDE w:val="0"/>
              <w:autoSpaceDN w:val="0"/>
              <w:adjustRightInd w:val="0"/>
              <w:ind w:left="113" w:right="113"/>
              <w:jc w:val="center"/>
              <w:rPr>
                <w:rFonts w:eastAsia="Calibri"/>
                <w:sz w:val="16"/>
                <w:szCs w:val="16"/>
                <w:lang w:val="bs-Latn-BA" w:eastAsia="en-US"/>
              </w:rPr>
            </w:pPr>
            <w:r w:rsidRPr="005824E4">
              <w:rPr>
                <w:sz w:val="18"/>
                <w:szCs w:val="18"/>
                <w:lang w:val="bs-Latn-BA" w:eastAsia="bs-Latn-BA"/>
              </w:rPr>
              <w:t>0330180 - JUSCD</w:t>
            </w:r>
          </w:p>
        </w:tc>
        <w:tc>
          <w:tcPr>
            <w:tcW w:w="567" w:type="dxa"/>
            <w:shd w:val="solid" w:color="FFFFFF" w:fill="auto"/>
            <w:vAlign w:val="center"/>
          </w:tcPr>
          <w:p w14:paraId="2CCE0A09" w14:textId="77777777" w:rsidR="003152F0" w:rsidRPr="005824E4" w:rsidRDefault="003152F0" w:rsidP="003152F0">
            <w:pPr>
              <w:autoSpaceDE w:val="0"/>
              <w:autoSpaceDN w:val="0"/>
              <w:adjustRightInd w:val="0"/>
              <w:rPr>
                <w:rFonts w:eastAsia="Calibri"/>
                <w:sz w:val="18"/>
                <w:szCs w:val="18"/>
                <w:lang w:val="bs-Latn-BA" w:eastAsia="en-US"/>
              </w:rPr>
            </w:pPr>
            <w:r w:rsidRPr="005824E4">
              <w:rPr>
                <w:rFonts w:eastAsia="Calibri"/>
                <w:sz w:val="18"/>
                <w:szCs w:val="18"/>
                <w:lang w:val="bs-Latn-BA" w:eastAsia="en-US"/>
              </w:rPr>
              <w:t>I-IV</w:t>
            </w:r>
          </w:p>
        </w:tc>
      </w:tr>
    </w:tbl>
    <w:p w14:paraId="6FFDA54F" w14:textId="77777777" w:rsidR="00E03267" w:rsidRPr="005824E4" w:rsidRDefault="00E03267" w:rsidP="00E03267">
      <w:pPr>
        <w:rPr>
          <w:lang w:val="bs-Latn-BA"/>
        </w:rPr>
      </w:pPr>
      <w:r w:rsidRPr="005824E4">
        <w:rPr>
          <w:lang w:val="bs-Latn-BA"/>
        </w:rPr>
        <w:br w:type="page"/>
      </w:r>
    </w:p>
    <w:tbl>
      <w:tblPr>
        <w:tblW w:w="14917"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18"/>
        <w:gridCol w:w="15"/>
        <w:gridCol w:w="1440"/>
        <w:gridCol w:w="1133"/>
        <w:gridCol w:w="850"/>
        <w:gridCol w:w="1133"/>
        <w:gridCol w:w="1417"/>
        <w:gridCol w:w="1139"/>
        <w:gridCol w:w="1136"/>
        <w:gridCol w:w="425"/>
        <w:gridCol w:w="426"/>
        <w:gridCol w:w="567"/>
        <w:gridCol w:w="1275"/>
        <w:gridCol w:w="572"/>
        <w:gridCol w:w="571"/>
      </w:tblGrid>
      <w:tr w:rsidR="0069270F" w:rsidRPr="005824E4" w14:paraId="66561285" w14:textId="77777777" w:rsidTr="00555951">
        <w:trPr>
          <w:trHeight w:val="255"/>
        </w:trPr>
        <w:tc>
          <w:tcPr>
            <w:tcW w:w="283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BAAD4"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56CD7"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017D6E9E"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5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95633" w14:textId="674F70A2"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CC237"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F37532"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571" w:type="dxa"/>
            <w:vMerge w:val="restart"/>
            <w:tcBorders>
              <w:left w:val="single" w:sz="4" w:space="0" w:color="auto"/>
            </w:tcBorders>
            <w:shd w:val="clear" w:color="auto" w:fill="D9D9D9" w:themeFill="background1" w:themeFillShade="D9"/>
            <w:textDirection w:val="btLr"/>
            <w:vAlign w:val="center"/>
            <w:hideMark/>
          </w:tcPr>
          <w:p w14:paraId="74E3E85C" w14:textId="77777777" w:rsidR="00E03267" w:rsidRPr="005824E4" w:rsidRDefault="00E03267" w:rsidP="00DA021B">
            <w:pPr>
              <w:ind w:left="113" w:right="113"/>
              <w:rPr>
                <w:b/>
                <w:bCs/>
                <w:sz w:val="18"/>
                <w:szCs w:val="18"/>
                <w:lang w:val="bs-Latn-BA" w:eastAsia="bs-Latn-BA"/>
              </w:rPr>
            </w:pPr>
            <w:r w:rsidRPr="005824E4">
              <w:rPr>
                <w:b/>
                <w:bCs/>
                <w:sz w:val="18"/>
                <w:szCs w:val="18"/>
                <w:lang w:val="bs-Latn-BA"/>
              </w:rPr>
              <w:t>Planirani kvartal za provođenje</w:t>
            </w:r>
          </w:p>
        </w:tc>
      </w:tr>
      <w:tr w:rsidR="005C2C1B" w:rsidRPr="005824E4" w14:paraId="374E6E9C" w14:textId="77777777" w:rsidTr="00555951">
        <w:trPr>
          <w:trHeight w:val="458"/>
        </w:trPr>
        <w:tc>
          <w:tcPr>
            <w:tcW w:w="283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17753" w14:textId="77777777" w:rsidR="005C2C1B" w:rsidRPr="005824E4" w:rsidRDefault="005C2C1B" w:rsidP="005C2C1B">
            <w:pPr>
              <w:rPr>
                <w:b/>
                <w:bCs/>
                <w:sz w:val="18"/>
                <w:szCs w:val="18"/>
                <w:lang w:val="bs-Latn-BA" w:eastAsia="bs-Latn-BA"/>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B5A0F" w14:textId="77777777" w:rsidR="005C2C1B" w:rsidRPr="005824E4" w:rsidRDefault="005C2C1B" w:rsidP="005C2C1B">
            <w:pPr>
              <w:rPr>
                <w:b/>
                <w:bCs/>
                <w:sz w:val="18"/>
                <w:szCs w:val="18"/>
                <w:lang w:val="bs-Latn-BA" w:eastAsia="bs-Latn-BA"/>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05AC00D" w14:textId="4ED19832" w:rsidR="005C2C1B" w:rsidRPr="005824E4" w:rsidRDefault="005C2C1B" w:rsidP="005C2C1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4867AF5" w14:textId="77777777" w:rsidR="005C2C1B" w:rsidRPr="005824E4" w:rsidRDefault="005C2C1B" w:rsidP="005C2C1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627C060" w14:textId="439C36E5" w:rsidR="005C2C1B" w:rsidRPr="005824E4" w:rsidRDefault="005C2C1B" w:rsidP="005C2C1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E0C05A1" w14:textId="2CAA2584" w:rsidR="005C2C1B" w:rsidRPr="005824E4" w:rsidRDefault="005C2C1B" w:rsidP="005C2C1B">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E40DAC3"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Procijenjeni troškovi</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9154C8C" w14:textId="77777777" w:rsidR="005C2C1B" w:rsidRPr="005824E4" w:rsidRDefault="005C2C1B" w:rsidP="005C2C1B">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1266B4E" w14:textId="77777777" w:rsidR="005C2C1B" w:rsidRPr="005824E4" w:rsidRDefault="005C2C1B" w:rsidP="005C2C1B">
            <w:pPr>
              <w:rPr>
                <w:b/>
                <w:bCs/>
                <w:sz w:val="18"/>
                <w:szCs w:val="18"/>
                <w:lang w:val="bs-Latn-BA" w:eastAsia="bs-Latn-BA"/>
              </w:rPr>
            </w:pPr>
            <w:r w:rsidRPr="005824E4">
              <w:rPr>
                <w:b/>
                <w:bCs/>
                <w:sz w:val="18"/>
                <w:szCs w:val="18"/>
                <w:lang w:val="bs-Latn-BA" w:eastAsia="bs-Latn-BA"/>
              </w:rPr>
              <w:t>Krediti</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9EF5E02" w14:textId="77777777" w:rsidR="005C2C1B" w:rsidRPr="005824E4" w:rsidRDefault="005C2C1B" w:rsidP="005C2C1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EF6684A" w14:textId="77777777" w:rsidR="005C2C1B" w:rsidRPr="005824E4" w:rsidRDefault="005C2C1B" w:rsidP="005C2C1B">
            <w:pPr>
              <w:rPr>
                <w:b/>
                <w:bCs/>
                <w:sz w:val="18"/>
                <w:szCs w:val="18"/>
                <w:lang w:val="bs-Latn-BA" w:eastAsia="bs-Latn-BA"/>
              </w:rPr>
            </w:pPr>
            <w:r w:rsidRPr="005824E4">
              <w:rPr>
                <w:b/>
                <w:bCs/>
                <w:sz w:val="18"/>
                <w:szCs w:val="18"/>
                <w:lang w:val="bs-Latn-BA" w:eastAsia="bs-Latn-BA"/>
              </w:rPr>
              <w:t>Ostali izvori</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5E0BB87F" w14:textId="77777777" w:rsidR="005C2C1B" w:rsidRPr="005824E4" w:rsidRDefault="005C2C1B" w:rsidP="005C2C1B">
            <w:pPr>
              <w:rPr>
                <w:b/>
                <w:bCs/>
                <w:sz w:val="18"/>
                <w:szCs w:val="18"/>
                <w:lang w:val="bs-Latn-BA" w:eastAsia="bs-Latn-BA"/>
              </w:rPr>
            </w:pPr>
            <w:r w:rsidRPr="005824E4">
              <w:rPr>
                <w:b/>
                <w:bCs/>
                <w:sz w:val="18"/>
                <w:szCs w:val="18"/>
                <w:lang w:val="bs-Latn-BA" w:eastAsia="bs-Latn-BA"/>
              </w:rPr>
              <w:t>UKUPNO</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2B1C345"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Program u DOB-u</w:t>
            </w:r>
          </w:p>
        </w:tc>
        <w:tc>
          <w:tcPr>
            <w:tcW w:w="571" w:type="dxa"/>
            <w:vMerge/>
            <w:tcBorders>
              <w:left w:val="single" w:sz="4" w:space="0" w:color="auto"/>
            </w:tcBorders>
            <w:shd w:val="clear" w:color="auto" w:fill="D9D9D9" w:themeFill="background1" w:themeFillShade="D9"/>
            <w:vAlign w:val="center"/>
            <w:hideMark/>
          </w:tcPr>
          <w:p w14:paraId="789CED74" w14:textId="77777777" w:rsidR="005C2C1B" w:rsidRPr="005824E4" w:rsidRDefault="005C2C1B" w:rsidP="005C2C1B">
            <w:pPr>
              <w:rPr>
                <w:b/>
                <w:bCs/>
                <w:sz w:val="18"/>
                <w:szCs w:val="18"/>
                <w:lang w:val="bs-Latn-BA" w:eastAsia="bs-Latn-BA"/>
              </w:rPr>
            </w:pPr>
          </w:p>
        </w:tc>
      </w:tr>
      <w:tr w:rsidR="0069270F" w:rsidRPr="005824E4" w14:paraId="5D635177" w14:textId="77777777" w:rsidTr="00555951">
        <w:trPr>
          <w:trHeight w:val="458"/>
        </w:trPr>
        <w:tc>
          <w:tcPr>
            <w:tcW w:w="283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61DA1" w14:textId="77777777" w:rsidR="00E03267" w:rsidRPr="005824E4" w:rsidRDefault="00E03267" w:rsidP="00DA021B">
            <w:pPr>
              <w:rPr>
                <w:b/>
                <w:bCs/>
                <w:sz w:val="18"/>
                <w:szCs w:val="18"/>
                <w:lang w:val="bs-Latn-BA" w:eastAsia="bs-Latn-BA"/>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B83DA"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5E1E49"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C9310"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29DA9" w14:textId="77777777" w:rsidR="00E03267" w:rsidRPr="005824E4" w:rsidRDefault="00E03267" w:rsidP="00DA021B">
            <w:pPr>
              <w:rPr>
                <w:b/>
                <w:bCs/>
                <w:sz w:val="18"/>
                <w:szCs w:val="18"/>
                <w:lang w:val="bs-Latn-BA" w:eastAsia="bs-Latn-BA"/>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735DC"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A0E1E" w14:textId="77777777" w:rsidR="00E03267" w:rsidRPr="005824E4" w:rsidRDefault="00E03267" w:rsidP="00DA021B">
            <w:pPr>
              <w:rPr>
                <w:b/>
                <w:bCs/>
                <w:sz w:val="18"/>
                <w:szCs w:val="18"/>
                <w:lang w:val="bs-Latn-BA" w:eastAsia="bs-Latn-BA"/>
              </w:rPr>
            </w:pPr>
          </w:p>
        </w:tc>
        <w:tc>
          <w:tcPr>
            <w:tcW w:w="11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C5C88"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699C3" w14:textId="77777777" w:rsidR="00E03267" w:rsidRPr="005824E4" w:rsidRDefault="00E03267" w:rsidP="00DA021B">
            <w:pPr>
              <w:rPr>
                <w:b/>
                <w:bCs/>
                <w:sz w:val="18"/>
                <w:szCs w:val="18"/>
                <w:lang w:val="bs-Latn-BA" w:eastAsia="bs-Latn-BA"/>
              </w:rPr>
            </w:pPr>
          </w:p>
        </w:tc>
        <w:tc>
          <w:tcPr>
            <w:tcW w:w="4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A584D7"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E5EC06"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C5354" w14:textId="77777777" w:rsidR="00E03267" w:rsidRPr="005824E4" w:rsidRDefault="00E03267" w:rsidP="00DA021B">
            <w:pPr>
              <w:rPr>
                <w:b/>
                <w:bCs/>
                <w:sz w:val="18"/>
                <w:szCs w:val="18"/>
                <w:lang w:val="bs-Latn-BA"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5C3B6" w14:textId="77777777" w:rsidR="00E03267" w:rsidRPr="005824E4" w:rsidRDefault="00E03267" w:rsidP="00DA021B">
            <w:pPr>
              <w:rPr>
                <w:b/>
                <w:bCs/>
                <w:sz w:val="18"/>
                <w:szCs w:val="18"/>
                <w:lang w:val="bs-Latn-BA" w:eastAsia="bs-Latn-BA"/>
              </w:rPr>
            </w:pPr>
          </w:p>
        </w:tc>
        <w:tc>
          <w:tcPr>
            <w:tcW w:w="571" w:type="dxa"/>
            <w:vMerge/>
            <w:tcBorders>
              <w:left w:val="single" w:sz="4" w:space="0" w:color="auto"/>
            </w:tcBorders>
            <w:shd w:val="clear" w:color="auto" w:fill="D9D9D9" w:themeFill="background1" w:themeFillShade="D9"/>
            <w:vAlign w:val="center"/>
            <w:hideMark/>
          </w:tcPr>
          <w:p w14:paraId="37A2033F" w14:textId="77777777" w:rsidR="00E03267" w:rsidRPr="005824E4" w:rsidRDefault="00E03267" w:rsidP="00DA021B">
            <w:pPr>
              <w:rPr>
                <w:b/>
                <w:bCs/>
                <w:sz w:val="18"/>
                <w:szCs w:val="18"/>
                <w:lang w:val="bs-Latn-BA" w:eastAsia="bs-Latn-BA"/>
              </w:rPr>
            </w:pPr>
          </w:p>
        </w:tc>
      </w:tr>
      <w:tr w:rsidR="0069270F" w:rsidRPr="005824E4" w14:paraId="71746D48" w14:textId="77777777" w:rsidTr="00555951">
        <w:trPr>
          <w:trHeight w:val="458"/>
        </w:trPr>
        <w:tc>
          <w:tcPr>
            <w:tcW w:w="283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92A4E" w14:textId="77777777" w:rsidR="00E03267" w:rsidRPr="005824E4" w:rsidRDefault="00E03267" w:rsidP="00DA021B">
            <w:pPr>
              <w:rPr>
                <w:b/>
                <w:bCs/>
                <w:sz w:val="18"/>
                <w:szCs w:val="18"/>
                <w:lang w:val="bs-Latn-BA" w:eastAsia="bs-Latn-BA"/>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18D7A4"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5783C"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25E7A"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F4F81" w14:textId="77777777" w:rsidR="00E03267" w:rsidRPr="005824E4" w:rsidRDefault="00E03267" w:rsidP="00DA021B">
            <w:pPr>
              <w:rPr>
                <w:b/>
                <w:bCs/>
                <w:sz w:val="18"/>
                <w:szCs w:val="18"/>
                <w:lang w:val="bs-Latn-BA" w:eastAsia="bs-Latn-BA"/>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F9D1E5"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F6035A" w14:textId="77777777" w:rsidR="00E03267" w:rsidRPr="005824E4" w:rsidRDefault="00E03267" w:rsidP="00DA021B">
            <w:pPr>
              <w:rPr>
                <w:b/>
                <w:bCs/>
                <w:sz w:val="18"/>
                <w:szCs w:val="18"/>
                <w:lang w:val="bs-Latn-BA" w:eastAsia="bs-Latn-BA"/>
              </w:rPr>
            </w:pPr>
          </w:p>
        </w:tc>
        <w:tc>
          <w:tcPr>
            <w:tcW w:w="11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B6045"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92955" w14:textId="77777777" w:rsidR="00E03267" w:rsidRPr="005824E4" w:rsidRDefault="00E03267" w:rsidP="00DA021B">
            <w:pPr>
              <w:rPr>
                <w:b/>
                <w:bCs/>
                <w:sz w:val="18"/>
                <w:szCs w:val="18"/>
                <w:lang w:val="bs-Latn-BA" w:eastAsia="bs-Latn-BA"/>
              </w:rPr>
            </w:pPr>
          </w:p>
        </w:tc>
        <w:tc>
          <w:tcPr>
            <w:tcW w:w="4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37BCB"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0F364"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5F23B" w14:textId="77777777" w:rsidR="00E03267" w:rsidRPr="005824E4" w:rsidRDefault="00E03267" w:rsidP="00DA021B">
            <w:pPr>
              <w:rPr>
                <w:b/>
                <w:bCs/>
                <w:sz w:val="18"/>
                <w:szCs w:val="18"/>
                <w:lang w:val="bs-Latn-BA"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AB665" w14:textId="77777777" w:rsidR="00E03267" w:rsidRPr="005824E4" w:rsidRDefault="00E03267" w:rsidP="00DA021B">
            <w:pPr>
              <w:rPr>
                <w:b/>
                <w:bCs/>
                <w:sz w:val="18"/>
                <w:szCs w:val="18"/>
                <w:lang w:val="bs-Latn-BA" w:eastAsia="bs-Latn-BA"/>
              </w:rPr>
            </w:pPr>
          </w:p>
        </w:tc>
        <w:tc>
          <w:tcPr>
            <w:tcW w:w="571" w:type="dxa"/>
            <w:vMerge/>
            <w:tcBorders>
              <w:left w:val="single" w:sz="4" w:space="0" w:color="auto"/>
            </w:tcBorders>
            <w:shd w:val="clear" w:color="auto" w:fill="D9D9D9" w:themeFill="background1" w:themeFillShade="D9"/>
            <w:vAlign w:val="center"/>
            <w:hideMark/>
          </w:tcPr>
          <w:p w14:paraId="02A43AE7" w14:textId="77777777" w:rsidR="00E03267" w:rsidRPr="005824E4" w:rsidRDefault="00E03267" w:rsidP="00DA021B">
            <w:pPr>
              <w:rPr>
                <w:b/>
                <w:bCs/>
                <w:sz w:val="18"/>
                <w:szCs w:val="18"/>
                <w:lang w:val="bs-Latn-BA" w:eastAsia="bs-Latn-BA"/>
              </w:rPr>
            </w:pPr>
          </w:p>
        </w:tc>
      </w:tr>
      <w:tr w:rsidR="0069270F" w:rsidRPr="005824E4" w14:paraId="30BB682B" w14:textId="77777777" w:rsidTr="00555951">
        <w:trPr>
          <w:trHeight w:val="458"/>
        </w:trPr>
        <w:tc>
          <w:tcPr>
            <w:tcW w:w="283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15A4C" w14:textId="77777777" w:rsidR="00E03267" w:rsidRPr="005824E4" w:rsidRDefault="00E03267" w:rsidP="00DA021B">
            <w:pPr>
              <w:rPr>
                <w:b/>
                <w:bCs/>
                <w:sz w:val="18"/>
                <w:szCs w:val="18"/>
                <w:lang w:val="bs-Latn-BA" w:eastAsia="bs-Latn-BA"/>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1D8D2"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7C781"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D8A30"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B239C" w14:textId="77777777" w:rsidR="00E03267" w:rsidRPr="005824E4" w:rsidRDefault="00E03267" w:rsidP="00DA021B">
            <w:pPr>
              <w:rPr>
                <w:b/>
                <w:bCs/>
                <w:sz w:val="18"/>
                <w:szCs w:val="18"/>
                <w:lang w:val="bs-Latn-BA" w:eastAsia="bs-Latn-BA"/>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1FF25"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628B9" w14:textId="77777777" w:rsidR="00E03267" w:rsidRPr="005824E4" w:rsidRDefault="00E03267" w:rsidP="00DA021B">
            <w:pPr>
              <w:rPr>
                <w:b/>
                <w:bCs/>
                <w:sz w:val="18"/>
                <w:szCs w:val="18"/>
                <w:lang w:val="bs-Latn-BA" w:eastAsia="bs-Latn-BA"/>
              </w:rPr>
            </w:pPr>
          </w:p>
        </w:tc>
        <w:tc>
          <w:tcPr>
            <w:tcW w:w="11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152BD4"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F5010" w14:textId="77777777" w:rsidR="00E03267" w:rsidRPr="005824E4" w:rsidRDefault="00E03267" w:rsidP="00DA021B">
            <w:pPr>
              <w:rPr>
                <w:b/>
                <w:bCs/>
                <w:sz w:val="18"/>
                <w:szCs w:val="18"/>
                <w:lang w:val="bs-Latn-BA" w:eastAsia="bs-Latn-BA"/>
              </w:rPr>
            </w:pPr>
          </w:p>
        </w:tc>
        <w:tc>
          <w:tcPr>
            <w:tcW w:w="4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F4CCF"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25042"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ADAA27" w14:textId="77777777" w:rsidR="00E03267" w:rsidRPr="005824E4" w:rsidRDefault="00E03267" w:rsidP="00DA021B">
            <w:pPr>
              <w:rPr>
                <w:b/>
                <w:bCs/>
                <w:sz w:val="18"/>
                <w:szCs w:val="18"/>
                <w:lang w:val="bs-Latn-BA"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655A28" w14:textId="77777777" w:rsidR="00E03267" w:rsidRPr="005824E4" w:rsidRDefault="00E03267" w:rsidP="00DA021B">
            <w:pPr>
              <w:rPr>
                <w:b/>
                <w:bCs/>
                <w:sz w:val="18"/>
                <w:szCs w:val="18"/>
                <w:lang w:val="bs-Latn-BA" w:eastAsia="bs-Latn-BA"/>
              </w:rPr>
            </w:pPr>
          </w:p>
        </w:tc>
        <w:tc>
          <w:tcPr>
            <w:tcW w:w="571" w:type="dxa"/>
            <w:vMerge/>
            <w:tcBorders>
              <w:left w:val="single" w:sz="4" w:space="0" w:color="auto"/>
            </w:tcBorders>
            <w:shd w:val="clear" w:color="auto" w:fill="D9D9D9" w:themeFill="background1" w:themeFillShade="D9"/>
            <w:vAlign w:val="center"/>
            <w:hideMark/>
          </w:tcPr>
          <w:p w14:paraId="7D408F03" w14:textId="77777777" w:rsidR="00E03267" w:rsidRPr="005824E4" w:rsidRDefault="00E03267" w:rsidP="00DA021B">
            <w:pPr>
              <w:rPr>
                <w:b/>
                <w:bCs/>
                <w:sz w:val="18"/>
                <w:szCs w:val="18"/>
                <w:lang w:val="bs-Latn-BA" w:eastAsia="bs-Latn-BA"/>
              </w:rPr>
            </w:pPr>
          </w:p>
        </w:tc>
      </w:tr>
      <w:tr w:rsidR="0069270F" w:rsidRPr="005824E4" w14:paraId="7935F542" w14:textId="77777777" w:rsidTr="00555951">
        <w:trPr>
          <w:trHeight w:val="458"/>
        </w:trPr>
        <w:tc>
          <w:tcPr>
            <w:tcW w:w="283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7F9B0" w14:textId="77777777" w:rsidR="00E03267" w:rsidRPr="005824E4" w:rsidRDefault="00E03267" w:rsidP="00DA021B">
            <w:pPr>
              <w:rPr>
                <w:b/>
                <w:bCs/>
                <w:sz w:val="18"/>
                <w:szCs w:val="18"/>
                <w:lang w:val="bs-Latn-BA" w:eastAsia="bs-Latn-BA"/>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529408"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5A822"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00727"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F5090" w14:textId="77777777" w:rsidR="00E03267" w:rsidRPr="005824E4" w:rsidRDefault="00E03267" w:rsidP="00DA021B">
            <w:pPr>
              <w:rPr>
                <w:b/>
                <w:bCs/>
                <w:sz w:val="18"/>
                <w:szCs w:val="18"/>
                <w:lang w:val="bs-Latn-BA" w:eastAsia="bs-Latn-BA"/>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285A6" w14:textId="77777777" w:rsidR="00E03267" w:rsidRPr="005824E4" w:rsidRDefault="00E03267" w:rsidP="00DA021B">
            <w:pPr>
              <w:rPr>
                <w:b/>
                <w:bCs/>
                <w:sz w:val="18"/>
                <w:szCs w:val="18"/>
                <w:lang w:val="bs-Latn-BA" w:eastAsia="bs-Latn-BA"/>
              </w:rPr>
            </w:pP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DE2E9" w14:textId="77777777" w:rsidR="00E03267" w:rsidRPr="005824E4" w:rsidRDefault="00E03267" w:rsidP="00DA021B">
            <w:pPr>
              <w:rPr>
                <w:b/>
                <w:bCs/>
                <w:sz w:val="18"/>
                <w:szCs w:val="18"/>
                <w:lang w:val="bs-Latn-BA" w:eastAsia="bs-Latn-BA"/>
              </w:rPr>
            </w:pPr>
          </w:p>
        </w:tc>
        <w:tc>
          <w:tcPr>
            <w:tcW w:w="11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F6C190"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C7EA4" w14:textId="77777777" w:rsidR="00E03267" w:rsidRPr="005824E4" w:rsidRDefault="00E03267" w:rsidP="00DA021B">
            <w:pPr>
              <w:rPr>
                <w:b/>
                <w:bCs/>
                <w:sz w:val="18"/>
                <w:szCs w:val="18"/>
                <w:lang w:val="bs-Latn-BA" w:eastAsia="bs-Latn-BA"/>
              </w:rPr>
            </w:pPr>
          </w:p>
        </w:tc>
        <w:tc>
          <w:tcPr>
            <w:tcW w:w="4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31E70"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F385C1"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F1981" w14:textId="77777777" w:rsidR="00E03267" w:rsidRPr="005824E4" w:rsidRDefault="00E03267" w:rsidP="00DA021B">
            <w:pPr>
              <w:rPr>
                <w:b/>
                <w:bCs/>
                <w:sz w:val="18"/>
                <w:szCs w:val="18"/>
                <w:lang w:val="bs-Latn-BA"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21BEB" w14:textId="77777777" w:rsidR="00E03267" w:rsidRPr="005824E4" w:rsidRDefault="00E03267" w:rsidP="00DA021B">
            <w:pPr>
              <w:rPr>
                <w:b/>
                <w:bCs/>
                <w:sz w:val="18"/>
                <w:szCs w:val="18"/>
                <w:lang w:val="bs-Latn-BA" w:eastAsia="bs-Latn-BA"/>
              </w:rPr>
            </w:pPr>
          </w:p>
        </w:tc>
        <w:tc>
          <w:tcPr>
            <w:tcW w:w="571" w:type="dxa"/>
            <w:vMerge/>
            <w:tcBorders>
              <w:left w:val="single" w:sz="4" w:space="0" w:color="auto"/>
            </w:tcBorders>
            <w:shd w:val="clear" w:color="auto" w:fill="D9D9D9" w:themeFill="background1" w:themeFillShade="D9"/>
            <w:vAlign w:val="center"/>
            <w:hideMark/>
          </w:tcPr>
          <w:p w14:paraId="59D5C6BC" w14:textId="77777777" w:rsidR="00E03267" w:rsidRPr="005824E4" w:rsidRDefault="00E03267" w:rsidP="00DA021B">
            <w:pPr>
              <w:rPr>
                <w:b/>
                <w:bCs/>
                <w:sz w:val="18"/>
                <w:szCs w:val="18"/>
                <w:lang w:val="bs-Latn-BA" w:eastAsia="bs-Latn-BA"/>
              </w:rPr>
            </w:pPr>
          </w:p>
        </w:tc>
      </w:tr>
      <w:tr w:rsidR="0069270F" w:rsidRPr="005824E4" w14:paraId="1DB27074" w14:textId="77777777" w:rsidTr="00555951">
        <w:trPr>
          <w:trHeight w:val="70"/>
        </w:trPr>
        <w:tc>
          <w:tcPr>
            <w:tcW w:w="2833" w:type="dxa"/>
            <w:gridSpan w:val="2"/>
            <w:tcBorders>
              <w:top w:val="single" w:sz="4" w:space="0" w:color="auto"/>
            </w:tcBorders>
            <w:shd w:val="clear" w:color="auto" w:fill="auto"/>
            <w:vAlign w:val="center"/>
            <w:hideMark/>
          </w:tcPr>
          <w:p w14:paraId="260ED273"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440" w:type="dxa"/>
            <w:tcBorders>
              <w:top w:val="single" w:sz="4" w:space="0" w:color="auto"/>
            </w:tcBorders>
            <w:shd w:val="clear" w:color="auto" w:fill="auto"/>
            <w:vAlign w:val="center"/>
            <w:hideMark/>
          </w:tcPr>
          <w:p w14:paraId="21AC47CB"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1133" w:type="dxa"/>
            <w:tcBorders>
              <w:top w:val="single" w:sz="4" w:space="0" w:color="auto"/>
            </w:tcBorders>
            <w:shd w:val="clear" w:color="auto" w:fill="auto"/>
            <w:vAlign w:val="center"/>
            <w:hideMark/>
          </w:tcPr>
          <w:p w14:paraId="694AEB3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850" w:type="dxa"/>
            <w:tcBorders>
              <w:top w:val="single" w:sz="4" w:space="0" w:color="auto"/>
            </w:tcBorders>
            <w:shd w:val="clear" w:color="auto" w:fill="auto"/>
            <w:vAlign w:val="center"/>
            <w:hideMark/>
          </w:tcPr>
          <w:p w14:paraId="7A2DBCB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133" w:type="dxa"/>
            <w:tcBorders>
              <w:top w:val="single" w:sz="4" w:space="0" w:color="auto"/>
            </w:tcBorders>
            <w:shd w:val="clear" w:color="auto" w:fill="auto"/>
            <w:vAlign w:val="center"/>
            <w:hideMark/>
          </w:tcPr>
          <w:p w14:paraId="47ACE935"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417" w:type="dxa"/>
            <w:tcBorders>
              <w:top w:val="single" w:sz="4" w:space="0" w:color="auto"/>
            </w:tcBorders>
            <w:shd w:val="clear" w:color="auto" w:fill="auto"/>
            <w:vAlign w:val="center"/>
            <w:hideMark/>
          </w:tcPr>
          <w:p w14:paraId="4F7B6980"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1139" w:type="dxa"/>
            <w:tcBorders>
              <w:top w:val="single" w:sz="4" w:space="0" w:color="auto"/>
            </w:tcBorders>
            <w:shd w:val="clear" w:color="auto" w:fill="auto"/>
            <w:vAlign w:val="center"/>
            <w:hideMark/>
          </w:tcPr>
          <w:p w14:paraId="4C8B25C5"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136" w:type="dxa"/>
            <w:tcBorders>
              <w:top w:val="single" w:sz="4" w:space="0" w:color="auto"/>
            </w:tcBorders>
            <w:shd w:val="clear" w:color="auto" w:fill="auto"/>
            <w:vAlign w:val="center"/>
            <w:hideMark/>
          </w:tcPr>
          <w:p w14:paraId="1134E158"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425" w:type="dxa"/>
            <w:tcBorders>
              <w:top w:val="single" w:sz="4" w:space="0" w:color="auto"/>
            </w:tcBorders>
            <w:shd w:val="clear" w:color="auto" w:fill="auto"/>
            <w:vAlign w:val="center"/>
            <w:hideMark/>
          </w:tcPr>
          <w:p w14:paraId="34B59A3A"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426" w:type="dxa"/>
            <w:tcBorders>
              <w:top w:val="single" w:sz="4" w:space="0" w:color="auto"/>
            </w:tcBorders>
            <w:shd w:val="clear" w:color="auto" w:fill="auto"/>
            <w:vAlign w:val="center"/>
            <w:hideMark/>
          </w:tcPr>
          <w:p w14:paraId="35EA71D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tcBorders>
            <w:shd w:val="clear" w:color="auto" w:fill="auto"/>
            <w:vAlign w:val="center"/>
            <w:hideMark/>
          </w:tcPr>
          <w:p w14:paraId="7E1D5B7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275" w:type="dxa"/>
            <w:tcBorders>
              <w:top w:val="single" w:sz="4" w:space="0" w:color="auto"/>
            </w:tcBorders>
            <w:shd w:val="clear" w:color="auto" w:fill="auto"/>
            <w:vAlign w:val="center"/>
          </w:tcPr>
          <w:p w14:paraId="474A6CFF"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572" w:type="dxa"/>
            <w:tcBorders>
              <w:top w:val="single" w:sz="4" w:space="0" w:color="auto"/>
            </w:tcBorders>
            <w:shd w:val="clear" w:color="auto" w:fill="auto"/>
            <w:vAlign w:val="center"/>
          </w:tcPr>
          <w:p w14:paraId="0D445638"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571" w:type="dxa"/>
            <w:shd w:val="clear" w:color="auto" w:fill="auto"/>
            <w:vAlign w:val="center"/>
            <w:hideMark/>
          </w:tcPr>
          <w:p w14:paraId="11AC652F"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3152F0" w:rsidRPr="005824E4" w14:paraId="07DC0B81" w14:textId="77777777" w:rsidTr="00793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806"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E17A513" w14:textId="3CABC4E6" w:rsidR="003152F0" w:rsidRPr="005824E4" w:rsidRDefault="003152F0" w:rsidP="003152F0">
            <w:pPr>
              <w:rPr>
                <w:b/>
                <w:iCs/>
                <w:sz w:val="18"/>
                <w:szCs w:val="18"/>
                <w:lang w:val="bs-Latn-BA" w:eastAsia="bs-Latn-BA"/>
              </w:rPr>
            </w:pPr>
            <w:r w:rsidRPr="005824E4">
              <w:rPr>
                <w:rFonts w:eastAsia="Calibri"/>
                <w:b/>
                <w:bCs/>
                <w:sz w:val="18"/>
                <w:szCs w:val="18"/>
                <w:lang w:val="bs-Latn-BA" w:eastAsia="en-US"/>
              </w:rPr>
              <w:t>14.2.1.4 Efikasna koordinacija provođenja strateškog okvira reforme javne uprave, pravde i poslova EU integracije u sektoru pravde i uprave u BiH</w:t>
            </w:r>
          </w:p>
        </w:tc>
        <w:tc>
          <w:tcPr>
            <w:tcW w:w="113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24BBB7" w14:textId="1AB18E30" w:rsidR="003152F0" w:rsidRPr="005824E4" w:rsidRDefault="00220CBA" w:rsidP="003152F0">
            <w:pPr>
              <w:jc w:val="right"/>
              <w:rPr>
                <w:b/>
                <w:iCs/>
                <w:sz w:val="18"/>
                <w:szCs w:val="18"/>
                <w:lang w:val="bs-Latn-BA" w:eastAsia="bs-Latn-BA"/>
              </w:rPr>
            </w:pPr>
            <w:r w:rsidRPr="005824E4">
              <w:rPr>
                <w:b/>
                <w:iCs/>
                <w:sz w:val="18"/>
                <w:szCs w:val="18"/>
                <w:lang w:val="bs-Latn-BA" w:eastAsia="bs-Latn-BA"/>
              </w:rPr>
              <w:t>518.500</w:t>
            </w:r>
          </w:p>
        </w:tc>
        <w:tc>
          <w:tcPr>
            <w:tcW w:w="113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8425863" w14:textId="49C4DE99" w:rsidR="003152F0" w:rsidRPr="005824E4" w:rsidRDefault="00220CBA" w:rsidP="003152F0">
            <w:pPr>
              <w:jc w:val="right"/>
              <w:rPr>
                <w:b/>
                <w:iCs/>
                <w:sz w:val="18"/>
                <w:szCs w:val="18"/>
                <w:lang w:val="bs-Latn-BA" w:eastAsia="bs-Latn-BA"/>
              </w:rPr>
            </w:pPr>
            <w:r w:rsidRPr="005824E4">
              <w:rPr>
                <w:b/>
                <w:iCs/>
                <w:sz w:val="18"/>
                <w:szCs w:val="18"/>
                <w:lang w:val="bs-Latn-BA" w:eastAsia="bs-Latn-BA"/>
              </w:rPr>
              <w:t>518.500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445A004" w14:textId="77777777" w:rsidR="003152F0" w:rsidRPr="005824E4" w:rsidRDefault="003152F0" w:rsidP="003152F0">
            <w:pPr>
              <w:jc w:val="right"/>
              <w:rPr>
                <w:b/>
                <w:iCs/>
                <w:sz w:val="18"/>
                <w:szCs w:val="18"/>
                <w:lang w:val="bs-Latn-BA" w:eastAsia="bs-Latn-BA"/>
              </w:rPr>
            </w:pPr>
          </w:p>
        </w:tc>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1868F4" w14:textId="77777777" w:rsidR="003152F0" w:rsidRPr="005824E4" w:rsidRDefault="003152F0" w:rsidP="003152F0">
            <w:pPr>
              <w:jc w:val="right"/>
              <w:rPr>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97F5EFE" w14:textId="77777777" w:rsidR="003152F0" w:rsidRPr="005824E4" w:rsidRDefault="003152F0" w:rsidP="003152F0">
            <w:pPr>
              <w:jc w:val="right"/>
              <w:rPr>
                <w:b/>
                <w:iCs/>
                <w:sz w:val="18"/>
                <w:szCs w:val="18"/>
                <w:lang w:val="bs-Latn-BA" w:eastAsia="bs-Latn-BA"/>
              </w:rPr>
            </w:pP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66BDD9C" w14:textId="79EAC94A" w:rsidR="003152F0" w:rsidRPr="005824E4" w:rsidRDefault="00220CBA" w:rsidP="003152F0">
            <w:pPr>
              <w:jc w:val="right"/>
              <w:rPr>
                <w:b/>
                <w:iCs/>
                <w:sz w:val="18"/>
                <w:szCs w:val="18"/>
                <w:lang w:val="bs-Latn-BA" w:eastAsia="bs-Latn-BA"/>
              </w:rPr>
            </w:pPr>
            <w:r w:rsidRPr="005824E4">
              <w:rPr>
                <w:b/>
                <w:iCs/>
                <w:sz w:val="18"/>
                <w:szCs w:val="18"/>
                <w:lang w:val="bs-Latn-BA" w:eastAsia="bs-Latn-BA"/>
              </w:rPr>
              <w:t>518.500</w:t>
            </w:r>
          </w:p>
        </w:tc>
        <w:tc>
          <w:tcPr>
            <w:tcW w:w="5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3219160" w14:textId="77777777" w:rsidR="003152F0" w:rsidRPr="005824E4" w:rsidRDefault="003152F0" w:rsidP="003152F0">
            <w:pPr>
              <w:rPr>
                <w:b/>
                <w:iCs/>
                <w:sz w:val="18"/>
                <w:szCs w:val="18"/>
                <w:lang w:val="bs-Latn-BA" w:eastAsia="bs-Latn-BA"/>
              </w:rPr>
            </w:pPr>
          </w:p>
        </w:tc>
        <w:tc>
          <w:tcPr>
            <w:tcW w:w="5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9D2D256" w14:textId="77777777" w:rsidR="003152F0" w:rsidRPr="005824E4" w:rsidRDefault="003152F0" w:rsidP="003152F0">
            <w:pPr>
              <w:rPr>
                <w:b/>
                <w:iCs/>
                <w:sz w:val="18"/>
                <w:szCs w:val="18"/>
                <w:lang w:val="bs-Latn-BA" w:eastAsia="bs-Latn-BA"/>
              </w:rPr>
            </w:pPr>
          </w:p>
        </w:tc>
      </w:tr>
      <w:tr w:rsidR="0069270F" w:rsidRPr="005824E4" w14:paraId="42121F21" w14:textId="77777777" w:rsidTr="00555951">
        <w:trPr>
          <w:trHeight w:val="3037"/>
        </w:trPr>
        <w:tc>
          <w:tcPr>
            <w:tcW w:w="2818" w:type="dxa"/>
            <w:shd w:val="clear" w:color="auto" w:fill="auto"/>
            <w:vAlign w:val="center"/>
          </w:tcPr>
          <w:p w14:paraId="01FF0383" w14:textId="77777777" w:rsidR="00CB4EB6" w:rsidRPr="005824E4" w:rsidRDefault="00CB4EB6" w:rsidP="003C45AA">
            <w:pPr>
              <w:rPr>
                <w:bCs/>
                <w:sz w:val="18"/>
                <w:szCs w:val="18"/>
                <w:lang w:val="bs-Latn-BA" w:eastAsia="bs-Latn-BA"/>
              </w:rPr>
            </w:pPr>
            <w:r w:rsidRPr="005824E4">
              <w:rPr>
                <w:rFonts w:eastAsia="Calibri"/>
                <w:bCs/>
                <w:sz w:val="18"/>
                <w:szCs w:val="18"/>
                <w:lang w:val="bs-Latn-BA" w:eastAsia="en-US"/>
              </w:rPr>
              <w:t>1) Koordinacija rada organizacionih jedinica MP BiH i odgovornost za korištenje finansijskih i materijalnih i ljudskih resursa MP BiH</w:t>
            </w:r>
          </w:p>
        </w:tc>
        <w:tc>
          <w:tcPr>
            <w:tcW w:w="1455" w:type="dxa"/>
            <w:gridSpan w:val="2"/>
            <w:shd w:val="clear" w:color="auto" w:fill="auto"/>
            <w:vAlign w:val="center"/>
          </w:tcPr>
          <w:p w14:paraId="2F3675E2" w14:textId="6D3A1A9C" w:rsidR="00CB4EB6" w:rsidRPr="005824E4" w:rsidRDefault="0024287E"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U</w:t>
            </w:r>
            <w:r w:rsidR="00CB4EB6" w:rsidRPr="005824E4">
              <w:rPr>
                <w:rFonts w:eastAsia="Calibri"/>
                <w:sz w:val="18"/>
                <w:szCs w:val="18"/>
                <w:lang w:val="bs-Latn-BA" w:eastAsia="en-US"/>
              </w:rPr>
              <w:t>M</w:t>
            </w:r>
          </w:p>
          <w:p w14:paraId="575528E8" w14:textId="3FE80FF5" w:rsidR="00CB4EB6" w:rsidRPr="005824E4" w:rsidRDefault="0024287E"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U</w:t>
            </w:r>
            <w:r w:rsidR="00CB4EB6" w:rsidRPr="005824E4">
              <w:rPr>
                <w:rFonts w:eastAsia="Calibri"/>
                <w:sz w:val="18"/>
                <w:szCs w:val="18"/>
                <w:lang w:val="bs-Latn-BA" w:eastAsia="en-US"/>
              </w:rPr>
              <w:t>ZM</w:t>
            </w:r>
          </w:p>
          <w:p w14:paraId="790F39E6" w14:textId="77777777" w:rsidR="00CB4EB6" w:rsidRPr="005824E4" w:rsidRDefault="00CB4EB6"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US</w:t>
            </w:r>
          </w:p>
          <w:p w14:paraId="582D22CA" w14:textId="77777777" w:rsidR="00CB4EB6" w:rsidRPr="005824E4" w:rsidRDefault="00CB4EB6"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SSPKPEI</w:t>
            </w:r>
          </w:p>
          <w:p w14:paraId="569C917F" w14:textId="77777777" w:rsidR="00CB4EB6" w:rsidRPr="005824E4" w:rsidRDefault="00CB4EB6" w:rsidP="00D6052F">
            <w:pPr>
              <w:jc w:val="center"/>
              <w:rPr>
                <w:sz w:val="18"/>
                <w:szCs w:val="18"/>
                <w:lang w:val="bs-Latn-BA" w:eastAsia="bs-Latn-BA"/>
              </w:rPr>
            </w:pPr>
            <w:r w:rsidRPr="005824E4">
              <w:rPr>
                <w:rFonts w:eastAsia="Calibri"/>
                <w:sz w:val="18"/>
                <w:szCs w:val="18"/>
                <w:lang w:val="bs-Latn-BA" w:eastAsia="en-US"/>
              </w:rPr>
              <w:t>SKOFMP</w:t>
            </w:r>
          </w:p>
        </w:tc>
        <w:tc>
          <w:tcPr>
            <w:tcW w:w="1133" w:type="dxa"/>
            <w:shd w:val="clear" w:color="auto" w:fill="auto"/>
            <w:vAlign w:val="center"/>
          </w:tcPr>
          <w:p w14:paraId="4F86A77A" w14:textId="77777777" w:rsidR="00CB4EB6" w:rsidRPr="005824E4" w:rsidRDefault="00CB4EB6" w:rsidP="00D6052F">
            <w:pPr>
              <w:rPr>
                <w:sz w:val="18"/>
                <w:szCs w:val="18"/>
                <w:lang w:val="bs-Latn-BA" w:eastAsia="bs-Latn-BA"/>
              </w:rPr>
            </w:pPr>
            <w:r w:rsidRPr="005824E4">
              <w:rPr>
                <w:rFonts w:eastAsia="Calibri"/>
                <w:sz w:val="18"/>
                <w:szCs w:val="18"/>
                <w:lang w:val="bs-Latn-BA" w:eastAsia="en-US"/>
              </w:rPr>
              <w:t>Zapisnik</w:t>
            </w:r>
          </w:p>
        </w:tc>
        <w:tc>
          <w:tcPr>
            <w:tcW w:w="850" w:type="dxa"/>
            <w:shd w:val="clear" w:color="auto" w:fill="auto"/>
            <w:vAlign w:val="center"/>
          </w:tcPr>
          <w:p w14:paraId="7BD3D433" w14:textId="77777777" w:rsidR="00CB4EB6" w:rsidRPr="005824E4" w:rsidRDefault="00CB4EB6" w:rsidP="003C45AA">
            <w:pPr>
              <w:jc w:val="center"/>
              <w:rPr>
                <w:sz w:val="18"/>
                <w:szCs w:val="18"/>
                <w:lang w:val="bs-Latn-BA" w:eastAsia="bs-Latn-BA"/>
              </w:rPr>
            </w:pPr>
            <w:r w:rsidRPr="005824E4">
              <w:rPr>
                <w:rFonts w:eastAsia="Calibri"/>
                <w:sz w:val="18"/>
                <w:szCs w:val="18"/>
                <w:lang w:val="bs-Latn-BA" w:eastAsia="en-US"/>
              </w:rPr>
              <w:t>Opisno</w:t>
            </w:r>
          </w:p>
        </w:tc>
        <w:tc>
          <w:tcPr>
            <w:tcW w:w="1133" w:type="dxa"/>
            <w:shd w:val="clear" w:color="auto" w:fill="auto"/>
            <w:vAlign w:val="center"/>
          </w:tcPr>
          <w:p w14:paraId="7468B875" w14:textId="46A3A3FE" w:rsidR="00CB4EB6" w:rsidRPr="005824E4" w:rsidRDefault="00CB4EB6" w:rsidP="0024287E">
            <w:pPr>
              <w:rPr>
                <w:sz w:val="18"/>
                <w:szCs w:val="18"/>
                <w:lang w:val="bs-Latn-BA" w:eastAsia="bs-Latn-BA"/>
              </w:rPr>
            </w:pPr>
            <w:r w:rsidRPr="005824E4">
              <w:rPr>
                <w:rFonts w:eastAsia="Calibri"/>
                <w:sz w:val="18"/>
                <w:szCs w:val="18"/>
                <w:lang w:val="bs-Latn-BA" w:eastAsia="en-US"/>
              </w:rPr>
              <w:t>Prethodni zapisnici</w:t>
            </w:r>
            <w:r w:rsidR="00CE788D" w:rsidRPr="005824E4">
              <w:rPr>
                <w:rFonts w:eastAsia="Calibri"/>
                <w:sz w:val="18"/>
                <w:szCs w:val="18"/>
                <w:lang w:val="bs-Latn-BA" w:eastAsia="en-US"/>
              </w:rPr>
              <w:t>,</w:t>
            </w:r>
            <w:r w:rsidR="0024287E" w:rsidRPr="005824E4">
              <w:rPr>
                <w:rFonts w:eastAsia="Calibri"/>
                <w:sz w:val="18"/>
                <w:szCs w:val="18"/>
                <w:lang w:val="bs-Latn-BA" w:eastAsia="en-US"/>
              </w:rPr>
              <w:t xml:space="preserve"> </w:t>
            </w:r>
            <w:r w:rsidRPr="005824E4">
              <w:rPr>
                <w:rFonts w:eastAsia="Calibri"/>
                <w:sz w:val="18"/>
                <w:szCs w:val="18"/>
                <w:lang w:val="bs-Latn-BA" w:eastAsia="en-US"/>
              </w:rPr>
              <w:t>SPR MP BiH</w:t>
            </w:r>
            <w:r w:rsidR="00CE788D" w:rsidRPr="005824E4">
              <w:rPr>
                <w:rFonts w:eastAsia="Calibri"/>
                <w:sz w:val="18"/>
                <w:szCs w:val="18"/>
                <w:lang w:val="bs-Latn-BA" w:eastAsia="en-US"/>
              </w:rPr>
              <w:t>,</w:t>
            </w:r>
            <w:r w:rsidR="0024287E" w:rsidRPr="005824E4">
              <w:rPr>
                <w:rFonts w:eastAsia="Calibri"/>
                <w:sz w:val="18"/>
                <w:szCs w:val="18"/>
                <w:lang w:val="bs-Latn-BA" w:eastAsia="en-US"/>
              </w:rPr>
              <w:t xml:space="preserve"> </w:t>
            </w:r>
            <w:r w:rsidRPr="005824E4">
              <w:rPr>
                <w:rFonts w:eastAsia="Calibri"/>
                <w:sz w:val="18"/>
                <w:szCs w:val="18"/>
                <w:lang w:val="bs-Latn-BA" w:eastAsia="en-US"/>
              </w:rPr>
              <w:t>GPR MP BiH</w:t>
            </w:r>
            <w:r w:rsidR="00793100" w:rsidRPr="005824E4">
              <w:rPr>
                <w:rFonts w:eastAsia="Calibri"/>
                <w:sz w:val="18"/>
                <w:szCs w:val="18"/>
                <w:lang w:val="bs-Latn-BA" w:eastAsia="en-US"/>
              </w:rPr>
              <w:t>, FUK</w:t>
            </w:r>
          </w:p>
        </w:tc>
        <w:tc>
          <w:tcPr>
            <w:tcW w:w="1417" w:type="dxa"/>
            <w:shd w:val="clear" w:color="auto" w:fill="auto"/>
            <w:vAlign w:val="center"/>
          </w:tcPr>
          <w:p w14:paraId="707960DA" w14:textId="4161000C" w:rsidR="00CB4EB6" w:rsidRPr="005824E4" w:rsidRDefault="00CB4EB6" w:rsidP="0024287E">
            <w:pPr>
              <w:rPr>
                <w:sz w:val="18"/>
                <w:szCs w:val="18"/>
                <w:lang w:val="bs-Latn-BA" w:eastAsia="bs-Latn-BA"/>
              </w:rPr>
            </w:pPr>
            <w:r w:rsidRPr="005824E4">
              <w:rPr>
                <w:rFonts w:eastAsia="Calibri"/>
                <w:sz w:val="18"/>
                <w:szCs w:val="18"/>
                <w:lang w:val="bs-Latn-BA" w:eastAsia="en-US"/>
              </w:rPr>
              <w:t>Održani sastanci</w:t>
            </w:r>
            <w:r w:rsidR="0024287E" w:rsidRPr="005824E4">
              <w:rPr>
                <w:rFonts w:eastAsia="Calibri"/>
                <w:sz w:val="18"/>
                <w:szCs w:val="18"/>
                <w:lang w:val="bs-Latn-BA" w:eastAsia="en-US"/>
              </w:rPr>
              <w:t xml:space="preserve"> i izrađeni zapisnici</w:t>
            </w:r>
            <w:r w:rsidRPr="005824E4">
              <w:rPr>
                <w:rFonts w:eastAsia="Calibri"/>
                <w:sz w:val="18"/>
                <w:szCs w:val="18"/>
                <w:lang w:val="bs-Latn-BA" w:eastAsia="en-US"/>
              </w:rPr>
              <w:t xml:space="preserve"> Stručnog kolegija i koordinacije MP BiH</w:t>
            </w:r>
          </w:p>
        </w:tc>
        <w:tc>
          <w:tcPr>
            <w:tcW w:w="1139" w:type="dxa"/>
            <w:shd w:val="clear" w:color="auto" w:fill="auto"/>
            <w:vAlign w:val="center"/>
          </w:tcPr>
          <w:p w14:paraId="7B85913D" w14:textId="77777777" w:rsidR="00CB4EB6" w:rsidRPr="005824E4" w:rsidRDefault="00CB4EB6" w:rsidP="00D6052F">
            <w:pPr>
              <w:jc w:val="right"/>
              <w:rPr>
                <w:sz w:val="18"/>
                <w:szCs w:val="18"/>
                <w:lang w:val="bs-Latn-BA" w:eastAsia="bs-Latn-BA"/>
              </w:rPr>
            </w:pPr>
          </w:p>
        </w:tc>
        <w:tc>
          <w:tcPr>
            <w:tcW w:w="1136" w:type="dxa"/>
            <w:shd w:val="clear" w:color="auto" w:fill="auto"/>
            <w:vAlign w:val="center"/>
          </w:tcPr>
          <w:p w14:paraId="4E21CFB7" w14:textId="77777777" w:rsidR="00CB4EB6" w:rsidRPr="005824E4" w:rsidRDefault="00CB4EB6" w:rsidP="00D6052F">
            <w:pPr>
              <w:jc w:val="right"/>
              <w:rPr>
                <w:sz w:val="18"/>
                <w:szCs w:val="18"/>
                <w:lang w:val="bs-Latn-BA" w:eastAsia="bs-Latn-BA"/>
              </w:rPr>
            </w:pPr>
          </w:p>
        </w:tc>
        <w:tc>
          <w:tcPr>
            <w:tcW w:w="425" w:type="dxa"/>
            <w:shd w:val="clear" w:color="auto" w:fill="auto"/>
            <w:noWrap/>
            <w:vAlign w:val="center"/>
          </w:tcPr>
          <w:p w14:paraId="022A7162" w14:textId="77777777" w:rsidR="00CB4EB6" w:rsidRPr="005824E4" w:rsidRDefault="00CB4EB6" w:rsidP="00D6052F">
            <w:pPr>
              <w:jc w:val="right"/>
              <w:rPr>
                <w:sz w:val="18"/>
                <w:szCs w:val="18"/>
                <w:lang w:val="bs-Latn-BA" w:eastAsia="bs-Latn-BA"/>
              </w:rPr>
            </w:pPr>
          </w:p>
        </w:tc>
        <w:tc>
          <w:tcPr>
            <w:tcW w:w="426" w:type="dxa"/>
            <w:shd w:val="clear" w:color="auto" w:fill="auto"/>
            <w:noWrap/>
            <w:vAlign w:val="center"/>
          </w:tcPr>
          <w:p w14:paraId="314C5E2C" w14:textId="77777777" w:rsidR="00CB4EB6" w:rsidRPr="005824E4" w:rsidRDefault="00CB4EB6" w:rsidP="00D6052F">
            <w:pPr>
              <w:jc w:val="right"/>
              <w:rPr>
                <w:sz w:val="18"/>
                <w:szCs w:val="18"/>
                <w:lang w:val="bs-Latn-BA" w:eastAsia="bs-Latn-BA"/>
              </w:rPr>
            </w:pPr>
          </w:p>
        </w:tc>
        <w:tc>
          <w:tcPr>
            <w:tcW w:w="567" w:type="dxa"/>
            <w:shd w:val="clear" w:color="auto" w:fill="auto"/>
            <w:noWrap/>
            <w:vAlign w:val="center"/>
          </w:tcPr>
          <w:p w14:paraId="59C57FD9" w14:textId="77777777" w:rsidR="00CB4EB6" w:rsidRPr="005824E4" w:rsidRDefault="00CB4EB6" w:rsidP="00D6052F">
            <w:pPr>
              <w:jc w:val="right"/>
              <w:rPr>
                <w:sz w:val="18"/>
                <w:szCs w:val="18"/>
                <w:lang w:val="bs-Latn-BA" w:eastAsia="bs-Latn-BA"/>
              </w:rPr>
            </w:pPr>
          </w:p>
        </w:tc>
        <w:tc>
          <w:tcPr>
            <w:tcW w:w="1275" w:type="dxa"/>
            <w:shd w:val="clear" w:color="auto" w:fill="auto"/>
            <w:vAlign w:val="center"/>
          </w:tcPr>
          <w:p w14:paraId="08C68BB7" w14:textId="77777777" w:rsidR="00CB4EB6" w:rsidRPr="005824E4" w:rsidRDefault="00CB4EB6" w:rsidP="00D6052F">
            <w:pPr>
              <w:jc w:val="center"/>
              <w:rPr>
                <w:sz w:val="18"/>
                <w:szCs w:val="18"/>
                <w:lang w:val="bs-Latn-BA" w:eastAsia="bs-Latn-BA"/>
              </w:rPr>
            </w:pPr>
          </w:p>
        </w:tc>
        <w:tc>
          <w:tcPr>
            <w:tcW w:w="572" w:type="dxa"/>
            <w:vMerge w:val="restart"/>
            <w:shd w:val="clear" w:color="auto" w:fill="auto"/>
            <w:textDirection w:val="btLr"/>
            <w:vAlign w:val="center"/>
          </w:tcPr>
          <w:p w14:paraId="43EAA3D4" w14:textId="77777777" w:rsidR="00CB4EB6" w:rsidRPr="005824E4" w:rsidRDefault="00CB4EB6" w:rsidP="005775A6">
            <w:pPr>
              <w:jc w:val="center"/>
              <w:rPr>
                <w:sz w:val="18"/>
                <w:szCs w:val="18"/>
                <w:lang w:val="bs-Latn-BA" w:eastAsia="bs-Latn-BA"/>
              </w:rPr>
            </w:pPr>
            <w:r w:rsidRPr="005824E4">
              <w:rPr>
                <w:rFonts w:eastAsia="Calibri"/>
                <w:sz w:val="18"/>
                <w:szCs w:val="18"/>
                <w:lang w:val="bs-Latn-BA" w:eastAsia="en-US"/>
              </w:rPr>
              <w:t>0330270 - Upravljanje i koordinacija poslova iz nadležnosti Ministarstva (UKP)</w:t>
            </w:r>
          </w:p>
        </w:tc>
        <w:tc>
          <w:tcPr>
            <w:tcW w:w="571" w:type="dxa"/>
            <w:shd w:val="clear" w:color="auto" w:fill="auto"/>
            <w:vAlign w:val="center"/>
          </w:tcPr>
          <w:p w14:paraId="1B9BC646" w14:textId="77777777" w:rsidR="00CB4EB6" w:rsidRPr="005824E4" w:rsidRDefault="00CB4EB6" w:rsidP="00D6052F">
            <w:pPr>
              <w:jc w:val="center"/>
              <w:rPr>
                <w:sz w:val="18"/>
                <w:szCs w:val="18"/>
                <w:lang w:val="bs-Latn-BA" w:eastAsia="bs-Latn-BA"/>
              </w:rPr>
            </w:pPr>
            <w:r w:rsidRPr="005824E4">
              <w:rPr>
                <w:rFonts w:eastAsia="Calibri"/>
                <w:sz w:val="18"/>
                <w:szCs w:val="18"/>
                <w:lang w:val="bs-Latn-BA" w:eastAsia="en-US"/>
              </w:rPr>
              <w:t>I-IV</w:t>
            </w:r>
          </w:p>
        </w:tc>
      </w:tr>
      <w:tr w:rsidR="0069270F" w:rsidRPr="005824E4" w14:paraId="42BD043A" w14:textId="77777777" w:rsidTr="00555951">
        <w:trPr>
          <w:trHeight w:val="1970"/>
        </w:trPr>
        <w:tc>
          <w:tcPr>
            <w:tcW w:w="2818" w:type="dxa"/>
            <w:tcBorders>
              <w:top w:val="single" w:sz="8" w:space="0" w:color="auto"/>
              <w:left w:val="single" w:sz="8" w:space="0" w:color="auto"/>
              <w:bottom w:val="single" w:sz="8" w:space="0" w:color="auto"/>
              <w:right w:val="single" w:sz="8" w:space="0" w:color="auto"/>
            </w:tcBorders>
            <w:shd w:val="clear" w:color="auto" w:fill="auto"/>
            <w:vAlign w:val="center"/>
          </w:tcPr>
          <w:p w14:paraId="11CA9A3E" w14:textId="48F3A16C" w:rsidR="00CB4EB6" w:rsidRPr="005824E4" w:rsidRDefault="00CB4EB6" w:rsidP="0007583B">
            <w:pPr>
              <w:rPr>
                <w:rFonts w:eastAsia="Calibri"/>
                <w:bCs/>
                <w:sz w:val="18"/>
                <w:szCs w:val="18"/>
                <w:lang w:val="bs-Latn-BA" w:eastAsia="en-US"/>
              </w:rPr>
            </w:pPr>
            <w:r w:rsidRPr="005824E4">
              <w:rPr>
                <w:rFonts w:eastAsia="Calibri"/>
                <w:bCs/>
                <w:sz w:val="18"/>
                <w:szCs w:val="18"/>
                <w:lang w:val="bs-Latn-BA" w:eastAsia="en-US"/>
              </w:rPr>
              <w:t xml:space="preserve">2) Izrada elemenata za Srednjoročni program rada VM BiH i Srednjoročnog plana rada (SPR) MP BiH, elemenata programa rada za VM BiH i godišnjeg programa rada (GPR) MP BiH, kao i elemenata i godišnjih izvještaja o </w:t>
            </w:r>
            <w:r w:rsidR="00137B5D" w:rsidRPr="005824E4">
              <w:rPr>
                <w:rFonts w:eastAsia="Calibri"/>
                <w:bCs/>
                <w:sz w:val="18"/>
                <w:szCs w:val="18"/>
                <w:lang w:val="bs-Latn-BA" w:eastAsia="en-US"/>
              </w:rPr>
              <w:t>provođenju</w:t>
            </w:r>
            <w:r w:rsidRPr="005824E4">
              <w:rPr>
                <w:rFonts w:eastAsia="Calibri"/>
                <w:bCs/>
                <w:sz w:val="18"/>
                <w:szCs w:val="18"/>
                <w:lang w:val="bs-Latn-BA" w:eastAsia="en-US"/>
              </w:rPr>
              <w:t xml:space="preserve"> SPR i izvještaja o radu MP BiH</w:t>
            </w:r>
          </w:p>
        </w:tc>
        <w:tc>
          <w:tcPr>
            <w:tcW w:w="145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8BF3D3" w14:textId="77777777" w:rsidR="00CB4EB6" w:rsidRPr="005824E4" w:rsidRDefault="00CB4EB6" w:rsidP="00CB4EB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SSPKPEI</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tcPr>
          <w:p w14:paraId="28159B14" w14:textId="77777777" w:rsidR="00CB4EB6" w:rsidRPr="005824E4" w:rsidRDefault="00CB4EB6" w:rsidP="00CB4EB6">
            <w:pPr>
              <w:rPr>
                <w:rFonts w:eastAsia="Calibri"/>
                <w:sz w:val="18"/>
                <w:szCs w:val="18"/>
                <w:lang w:val="bs-Latn-BA" w:eastAsia="en-US"/>
              </w:rPr>
            </w:pPr>
            <w:r w:rsidRPr="005824E4">
              <w:rPr>
                <w:rFonts w:eastAsia="Calibri"/>
                <w:sz w:val="18"/>
                <w:szCs w:val="18"/>
                <w:lang w:val="bs-Latn-BA" w:eastAsia="en-US"/>
              </w:rPr>
              <w:t>SPR, GPR i izvještaj o radu</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FEB154C" w14:textId="77777777" w:rsidR="00CB4EB6" w:rsidRPr="005824E4" w:rsidRDefault="00CB4EB6" w:rsidP="00CB4EB6">
            <w:pPr>
              <w:jc w:val="center"/>
              <w:rPr>
                <w:rFonts w:eastAsia="Calibri"/>
                <w:sz w:val="18"/>
                <w:szCs w:val="18"/>
                <w:lang w:val="bs-Latn-BA" w:eastAsia="en-US"/>
              </w:rPr>
            </w:pPr>
            <w:r w:rsidRPr="005824E4">
              <w:rPr>
                <w:rFonts w:eastAsia="Calibri"/>
                <w:sz w:val="18"/>
                <w:szCs w:val="18"/>
                <w:lang w:val="bs-Latn-BA" w:eastAsia="en-US"/>
              </w:rPr>
              <w:t>Opisno</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tcPr>
          <w:p w14:paraId="589CE5F1" w14:textId="3F8BBB5B" w:rsidR="00CB4EB6" w:rsidRPr="005824E4" w:rsidRDefault="00CB4EB6" w:rsidP="00CB4EB6">
            <w:pPr>
              <w:rPr>
                <w:rFonts w:eastAsia="Calibri"/>
                <w:sz w:val="18"/>
                <w:szCs w:val="18"/>
                <w:lang w:val="bs-Latn-BA" w:eastAsia="en-US"/>
              </w:rPr>
            </w:pPr>
            <w:r w:rsidRPr="005824E4">
              <w:rPr>
                <w:rFonts w:eastAsia="Calibri"/>
                <w:sz w:val="18"/>
                <w:szCs w:val="18"/>
                <w:lang w:val="bs-Latn-BA" w:eastAsia="en-US"/>
              </w:rPr>
              <w:t xml:space="preserve">Odluke o planiranju i izvješta-vanju o radu u instituci-jama BiH, </w:t>
            </w:r>
            <w:r w:rsidR="0024287E" w:rsidRPr="005824E4">
              <w:rPr>
                <w:rFonts w:eastAsia="Calibri"/>
                <w:sz w:val="18"/>
                <w:szCs w:val="18"/>
                <w:lang w:val="bs-Latn-BA" w:eastAsia="en-US"/>
              </w:rPr>
              <w:t xml:space="preserve">Važeći i nacrti </w:t>
            </w:r>
            <w:r w:rsidRPr="005824E4">
              <w:rPr>
                <w:rFonts w:eastAsia="Calibri"/>
                <w:sz w:val="18"/>
                <w:szCs w:val="18"/>
                <w:lang w:val="bs-Latn-BA" w:eastAsia="en-US"/>
              </w:rPr>
              <w:t>SPR, GPR, akti iz prethodnog perioda</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62E2685" w14:textId="5AAF6603" w:rsidR="00CB4EB6" w:rsidRPr="005824E4" w:rsidRDefault="00501E86" w:rsidP="00793100">
            <w:pPr>
              <w:rPr>
                <w:rFonts w:eastAsia="Calibri"/>
                <w:sz w:val="18"/>
                <w:szCs w:val="18"/>
                <w:lang w:val="bs-Latn-BA" w:eastAsia="en-US"/>
              </w:rPr>
            </w:pPr>
            <w:r w:rsidRPr="005824E4">
              <w:rPr>
                <w:rFonts w:eastAsia="Calibri"/>
                <w:sz w:val="18"/>
                <w:szCs w:val="18"/>
                <w:lang w:val="bs-Latn-BA" w:eastAsia="en-US"/>
              </w:rPr>
              <w:t xml:space="preserve">Izrađeni elementi </w:t>
            </w:r>
            <w:r w:rsidR="006F021A" w:rsidRPr="005824E4">
              <w:rPr>
                <w:rFonts w:eastAsia="Calibri"/>
                <w:sz w:val="18"/>
                <w:szCs w:val="18"/>
                <w:lang w:val="bs-Latn-BA" w:eastAsia="en-US"/>
              </w:rPr>
              <w:t xml:space="preserve">SPR </w:t>
            </w:r>
            <w:r w:rsidRPr="005824E4">
              <w:rPr>
                <w:rFonts w:eastAsia="Calibri"/>
                <w:sz w:val="18"/>
                <w:szCs w:val="18"/>
                <w:lang w:val="bs-Latn-BA" w:eastAsia="en-US"/>
              </w:rPr>
              <w:t xml:space="preserve">MP BiH za </w:t>
            </w:r>
            <w:r w:rsidR="006F021A" w:rsidRPr="005824E4">
              <w:rPr>
                <w:rFonts w:eastAsia="Calibri"/>
                <w:sz w:val="18"/>
                <w:szCs w:val="18"/>
                <w:lang w:val="bs-Latn-BA" w:eastAsia="en-US"/>
              </w:rPr>
              <w:t xml:space="preserve">VM BiH, </w:t>
            </w:r>
            <w:r w:rsidR="00CB4EB6" w:rsidRPr="005824E4">
              <w:rPr>
                <w:rFonts w:eastAsia="Calibri"/>
                <w:sz w:val="18"/>
                <w:szCs w:val="18"/>
                <w:lang w:val="bs-Latn-BA" w:eastAsia="en-US"/>
              </w:rPr>
              <w:t>SPR</w:t>
            </w:r>
            <w:r w:rsidRPr="005824E4">
              <w:rPr>
                <w:rFonts w:eastAsia="Calibri"/>
                <w:sz w:val="18"/>
                <w:szCs w:val="18"/>
                <w:lang w:val="bs-Latn-BA" w:eastAsia="en-US"/>
              </w:rPr>
              <w:t xml:space="preserve"> MP BiH 202</w:t>
            </w:r>
            <w:r w:rsidR="00793100" w:rsidRPr="005824E4">
              <w:rPr>
                <w:rFonts w:eastAsia="Calibri"/>
                <w:sz w:val="18"/>
                <w:szCs w:val="18"/>
                <w:lang w:val="bs-Latn-BA" w:eastAsia="en-US"/>
              </w:rPr>
              <w:t>4</w:t>
            </w:r>
            <w:r w:rsidRPr="005824E4">
              <w:rPr>
                <w:rFonts w:eastAsia="Calibri"/>
                <w:sz w:val="18"/>
                <w:szCs w:val="18"/>
                <w:lang w:val="bs-Latn-BA" w:eastAsia="en-US"/>
              </w:rPr>
              <w:t>.-202</w:t>
            </w:r>
            <w:r w:rsidR="00793100" w:rsidRPr="005824E4">
              <w:rPr>
                <w:rFonts w:eastAsia="Calibri"/>
                <w:sz w:val="18"/>
                <w:szCs w:val="18"/>
                <w:lang w:val="bs-Latn-BA" w:eastAsia="en-US"/>
              </w:rPr>
              <w:t>6</w:t>
            </w:r>
            <w:r w:rsidRPr="005824E4">
              <w:rPr>
                <w:rFonts w:eastAsia="Calibri"/>
                <w:sz w:val="18"/>
                <w:szCs w:val="18"/>
                <w:lang w:val="bs-Latn-BA" w:eastAsia="en-US"/>
              </w:rPr>
              <w:t>. godine</w:t>
            </w:r>
            <w:r w:rsidR="00CB4EB6" w:rsidRPr="005824E4">
              <w:rPr>
                <w:rFonts w:eastAsia="Calibri"/>
                <w:sz w:val="18"/>
                <w:szCs w:val="18"/>
                <w:lang w:val="bs-Latn-BA" w:eastAsia="en-US"/>
              </w:rPr>
              <w:t xml:space="preserve">, </w:t>
            </w:r>
            <w:r w:rsidRPr="005824E4">
              <w:rPr>
                <w:rFonts w:eastAsia="Calibri"/>
                <w:sz w:val="18"/>
                <w:szCs w:val="18"/>
                <w:lang w:val="bs-Latn-BA" w:eastAsia="en-US"/>
              </w:rPr>
              <w:t xml:space="preserve">elementi </w:t>
            </w:r>
            <w:r w:rsidR="00CB4EB6" w:rsidRPr="005824E4">
              <w:rPr>
                <w:rFonts w:eastAsia="Calibri"/>
                <w:sz w:val="18"/>
                <w:szCs w:val="18"/>
                <w:lang w:val="bs-Latn-BA" w:eastAsia="en-US"/>
              </w:rPr>
              <w:t>GPR</w:t>
            </w:r>
            <w:r w:rsidR="006F021A" w:rsidRPr="005824E4">
              <w:rPr>
                <w:rFonts w:eastAsia="Calibri"/>
                <w:sz w:val="18"/>
                <w:szCs w:val="18"/>
                <w:lang w:val="bs-Latn-BA" w:eastAsia="en-US"/>
              </w:rPr>
              <w:t xml:space="preserve"> </w:t>
            </w:r>
            <w:r w:rsidRPr="005824E4">
              <w:rPr>
                <w:rFonts w:eastAsia="Calibri"/>
                <w:sz w:val="18"/>
                <w:szCs w:val="18"/>
                <w:lang w:val="bs-Latn-BA" w:eastAsia="en-US"/>
              </w:rPr>
              <w:t>MP BiH za VM BiH i GPR MP BiH za 202</w:t>
            </w:r>
            <w:r w:rsidR="00793100" w:rsidRPr="005824E4">
              <w:rPr>
                <w:rFonts w:eastAsia="Calibri"/>
                <w:sz w:val="18"/>
                <w:szCs w:val="18"/>
                <w:lang w:val="bs-Latn-BA" w:eastAsia="en-US"/>
              </w:rPr>
              <w:t>4</w:t>
            </w:r>
            <w:r w:rsidRPr="005824E4">
              <w:rPr>
                <w:rFonts w:eastAsia="Calibri"/>
                <w:sz w:val="18"/>
                <w:szCs w:val="18"/>
                <w:lang w:val="bs-Latn-BA" w:eastAsia="en-US"/>
              </w:rPr>
              <w:t xml:space="preserve">. godinu </w:t>
            </w:r>
            <w:r w:rsidR="00CB4EB6" w:rsidRPr="005824E4">
              <w:rPr>
                <w:rFonts w:eastAsia="Calibri"/>
                <w:sz w:val="18"/>
                <w:szCs w:val="18"/>
                <w:lang w:val="bs-Latn-BA" w:eastAsia="en-US"/>
              </w:rPr>
              <w:t xml:space="preserve">i izvještaji o </w:t>
            </w:r>
            <w:r w:rsidR="00137B5D" w:rsidRPr="005824E4">
              <w:rPr>
                <w:rFonts w:eastAsia="Calibri"/>
                <w:sz w:val="18"/>
                <w:szCs w:val="18"/>
                <w:lang w:val="bs-Latn-BA" w:eastAsia="en-US"/>
              </w:rPr>
              <w:t>provođenju</w:t>
            </w:r>
            <w:r w:rsidR="00CB4EB6" w:rsidRPr="005824E4">
              <w:rPr>
                <w:rFonts w:eastAsia="Calibri"/>
                <w:sz w:val="18"/>
                <w:szCs w:val="18"/>
                <w:lang w:val="bs-Latn-BA" w:eastAsia="en-US"/>
              </w:rPr>
              <w:t xml:space="preserve"> SPR </w:t>
            </w:r>
            <w:r w:rsidRPr="005824E4">
              <w:rPr>
                <w:rFonts w:eastAsia="Calibri"/>
                <w:sz w:val="18"/>
                <w:szCs w:val="18"/>
                <w:lang w:val="bs-Latn-BA" w:eastAsia="en-US"/>
              </w:rPr>
              <w:t>za 202</w:t>
            </w:r>
            <w:r w:rsidR="00793100" w:rsidRPr="005824E4">
              <w:rPr>
                <w:rFonts w:eastAsia="Calibri"/>
                <w:sz w:val="18"/>
                <w:szCs w:val="18"/>
                <w:lang w:val="bs-Latn-BA" w:eastAsia="en-US"/>
              </w:rPr>
              <w:t>2</w:t>
            </w:r>
            <w:r w:rsidRPr="005824E4">
              <w:rPr>
                <w:rFonts w:eastAsia="Calibri"/>
                <w:sz w:val="18"/>
                <w:szCs w:val="18"/>
                <w:lang w:val="bs-Latn-BA" w:eastAsia="en-US"/>
              </w:rPr>
              <w:t xml:space="preserve">. </w:t>
            </w:r>
            <w:r w:rsidR="00793100" w:rsidRPr="005824E4">
              <w:rPr>
                <w:rFonts w:eastAsia="Calibri"/>
                <w:sz w:val="18"/>
                <w:szCs w:val="18"/>
                <w:lang w:val="bs-Latn-BA" w:eastAsia="en-US"/>
              </w:rPr>
              <w:t xml:space="preserve"> godinu i </w:t>
            </w:r>
            <w:r w:rsidRPr="005824E4">
              <w:rPr>
                <w:rFonts w:eastAsia="Calibri"/>
                <w:sz w:val="18"/>
                <w:szCs w:val="18"/>
                <w:lang w:val="bs-Latn-BA" w:eastAsia="en-US"/>
              </w:rPr>
              <w:t>prednacrt za 202</w:t>
            </w:r>
            <w:r w:rsidR="00793100" w:rsidRPr="005824E4">
              <w:rPr>
                <w:rFonts w:eastAsia="Calibri"/>
                <w:sz w:val="18"/>
                <w:szCs w:val="18"/>
                <w:lang w:val="bs-Latn-BA" w:eastAsia="en-US"/>
              </w:rPr>
              <w:t>3</w:t>
            </w:r>
            <w:r w:rsidRPr="005824E4">
              <w:rPr>
                <w:rFonts w:eastAsia="Calibri"/>
                <w:sz w:val="18"/>
                <w:szCs w:val="18"/>
                <w:lang w:val="bs-Latn-BA" w:eastAsia="en-US"/>
              </w:rPr>
              <w:t>. godinu</w:t>
            </w:r>
          </w:p>
        </w:tc>
        <w:tc>
          <w:tcPr>
            <w:tcW w:w="1139" w:type="dxa"/>
            <w:tcBorders>
              <w:top w:val="single" w:sz="8" w:space="0" w:color="auto"/>
              <w:left w:val="single" w:sz="8" w:space="0" w:color="auto"/>
              <w:bottom w:val="single" w:sz="8" w:space="0" w:color="auto"/>
              <w:right w:val="single" w:sz="8" w:space="0" w:color="auto"/>
            </w:tcBorders>
            <w:shd w:val="clear" w:color="auto" w:fill="auto"/>
            <w:vAlign w:val="center"/>
          </w:tcPr>
          <w:p w14:paraId="0388793D" w14:textId="77777777" w:rsidR="00CB4EB6" w:rsidRPr="005824E4" w:rsidRDefault="00CB4EB6" w:rsidP="00CB4EB6">
            <w:pPr>
              <w:jc w:val="right"/>
              <w:rPr>
                <w:sz w:val="18"/>
                <w:szCs w:val="18"/>
                <w:lang w:val="bs-Latn-BA" w:eastAsia="bs-Latn-BA"/>
              </w:rPr>
            </w:pP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tcPr>
          <w:p w14:paraId="259FC020" w14:textId="77777777" w:rsidR="00CB4EB6" w:rsidRPr="005824E4" w:rsidRDefault="00CB4EB6" w:rsidP="00CB4EB6">
            <w:pPr>
              <w:jc w:val="right"/>
              <w:rPr>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9A507B" w14:textId="77777777" w:rsidR="00CB4EB6" w:rsidRPr="005824E4" w:rsidRDefault="00CB4EB6" w:rsidP="00CB4EB6">
            <w:pPr>
              <w:jc w:val="right"/>
              <w:rPr>
                <w:sz w:val="18"/>
                <w:szCs w:val="18"/>
                <w:lang w:val="bs-Latn-BA" w:eastAsia="bs-Latn-BA"/>
              </w:rPr>
            </w:pPr>
          </w:p>
        </w:tc>
        <w:tc>
          <w:tcPr>
            <w:tcW w:w="42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0E7C1D" w14:textId="77777777" w:rsidR="00CB4EB6" w:rsidRPr="005824E4" w:rsidRDefault="00CB4EB6" w:rsidP="00CB4EB6">
            <w:pPr>
              <w:jc w:val="right"/>
              <w:rPr>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BC4113" w14:textId="77777777" w:rsidR="00CB4EB6" w:rsidRPr="005824E4" w:rsidRDefault="00CB4EB6" w:rsidP="00CB4EB6">
            <w:pPr>
              <w:jc w:val="right"/>
              <w:rPr>
                <w:sz w:val="18"/>
                <w:szCs w:val="18"/>
                <w:lang w:val="bs-Latn-BA" w:eastAsia="bs-Latn-BA"/>
              </w:rPr>
            </w:pPr>
          </w:p>
        </w:tc>
        <w:tc>
          <w:tcPr>
            <w:tcW w:w="1275" w:type="dxa"/>
            <w:tcBorders>
              <w:top w:val="single" w:sz="8" w:space="0" w:color="auto"/>
              <w:left w:val="single" w:sz="8" w:space="0" w:color="auto"/>
              <w:bottom w:val="single" w:sz="8" w:space="0" w:color="auto"/>
            </w:tcBorders>
            <w:shd w:val="clear" w:color="auto" w:fill="auto"/>
            <w:vAlign w:val="center"/>
          </w:tcPr>
          <w:p w14:paraId="7E1935E3" w14:textId="77777777" w:rsidR="00CB4EB6" w:rsidRPr="005824E4" w:rsidRDefault="00CB4EB6" w:rsidP="00CB4EB6">
            <w:pPr>
              <w:jc w:val="center"/>
              <w:rPr>
                <w:sz w:val="18"/>
                <w:szCs w:val="18"/>
                <w:lang w:val="bs-Latn-BA" w:eastAsia="bs-Latn-BA"/>
              </w:rPr>
            </w:pPr>
          </w:p>
        </w:tc>
        <w:tc>
          <w:tcPr>
            <w:tcW w:w="572" w:type="dxa"/>
            <w:vMerge/>
            <w:tcBorders>
              <w:bottom w:val="single" w:sz="8" w:space="0" w:color="auto"/>
            </w:tcBorders>
            <w:shd w:val="clear" w:color="auto" w:fill="auto"/>
            <w:textDirection w:val="btLr"/>
            <w:vAlign w:val="center"/>
          </w:tcPr>
          <w:p w14:paraId="28354A51" w14:textId="0CD1103E" w:rsidR="00CB4EB6" w:rsidRPr="005824E4" w:rsidRDefault="00CB4EB6" w:rsidP="00CB4EB6">
            <w:pPr>
              <w:jc w:val="center"/>
              <w:rPr>
                <w:rFonts w:eastAsia="Calibri"/>
                <w:sz w:val="16"/>
                <w:szCs w:val="16"/>
                <w:lang w:val="bs-Latn-BA" w:eastAsia="en-US"/>
              </w:rPr>
            </w:pPr>
          </w:p>
        </w:tc>
        <w:tc>
          <w:tcPr>
            <w:tcW w:w="571" w:type="dxa"/>
            <w:tcBorders>
              <w:top w:val="single" w:sz="8" w:space="0" w:color="auto"/>
              <w:bottom w:val="single" w:sz="8" w:space="0" w:color="auto"/>
              <w:right w:val="single" w:sz="8" w:space="0" w:color="auto"/>
            </w:tcBorders>
            <w:shd w:val="clear" w:color="auto" w:fill="auto"/>
            <w:vAlign w:val="center"/>
          </w:tcPr>
          <w:p w14:paraId="1F70BADA" w14:textId="77777777" w:rsidR="00CB4EB6" w:rsidRPr="005824E4" w:rsidRDefault="00CB4EB6" w:rsidP="00CB4EB6">
            <w:pPr>
              <w:jc w:val="center"/>
              <w:rPr>
                <w:rFonts w:eastAsia="Calibri"/>
                <w:sz w:val="18"/>
                <w:szCs w:val="18"/>
                <w:lang w:val="bs-Latn-BA" w:eastAsia="en-US"/>
              </w:rPr>
            </w:pPr>
            <w:r w:rsidRPr="005824E4">
              <w:rPr>
                <w:rFonts w:eastAsia="Calibri"/>
                <w:sz w:val="18"/>
                <w:szCs w:val="18"/>
                <w:lang w:val="bs-Latn-BA" w:eastAsia="en-US"/>
              </w:rPr>
              <w:t>I-IV</w:t>
            </w:r>
          </w:p>
        </w:tc>
      </w:tr>
    </w:tbl>
    <w:p w14:paraId="4C411B91" w14:textId="77777777" w:rsidR="00E03267" w:rsidRPr="005824E4" w:rsidRDefault="00E03267" w:rsidP="00E03267">
      <w:pPr>
        <w:rPr>
          <w:lang w:val="bs-Latn-BA"/>
        </w:rPr>
      </w:pPr>
      <w:r w:rsidRPr="005824E4">
        <w:rPr>
          <w:lang w:val="bs-Latn-BA"/>
        </w:rPr>
        <w:br w:type="page"/>
      </w:r>
    </w:p>
    <w:tbl>
      <w:tblPr>
        <w:tblW w:w="1491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2"/>
        <w:gridCol w:w="15"/>
        <w:gridCol w:w="1442"/>
        <w:gridCol w:w="1133"/>
        <w:gridCol w:w="850"/>
        <w:gridCol w:w="1133"/>
        <w:gridCol w:w="1423"/>
        <w:gridCol w:w="1133"/>
        <w:gridCol w:w="1133"/>
        <w:gridCol w:w="425"/>
        <w:gridCol w:w="425"/>
        <w:gridCol w:w="567"/>
        <w:gridCol w:w="1278"/>
        <w:gridCol w:w="567"/>
        <w:gridCol w:w="567"/>
      </w:tblGrid>
      <w:tr w:rsidR="0069270F" w:rsidRPr="005824E4" w14:paraId="307B528C" w14:textId="77777777" w:rsidTr="00285680">
        <w:trPr>
          <w:trHeight w:val="255"/>
        </w:trPr>
        <w:tc>
          <w:tcPr>
            <w:tcW w:w="283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B56B3"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CA06BE"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0071684A"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5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A9A61" w14:textId="7D9CCFCB"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13742"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3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1B0E9"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left w:val="single" w:sz="4" w:space="0" w:color="auto"/>
            </w:tcBorders>
            <w:shd w:val="clear" w:color="auto" w:fill="D9D9D9" w:themeFill="background1" w:themeFillShade="D9"/>
            <w:textDirection w:val="btLr"/>
            <w:vAlign w:val="center"/>
            <w:hideMark/>
          </w:tcPr>
          <w:p w14:paraId="6D9CB93D" w14:textId="77777777" w:rsidR="00E03267" w:rsidRPr="005824E4" w:rsidRDefault="00E03267" w:rsidP="00DA021B">
            <w:pPr>
              <w:ind w:left="113" w:right="113"/>
              <w:rPr>
                <w:b/>
                <w:bCs/>
                <w:sz w:val="18"/>
                <w:szCs w:val="18"/>
                <w:lang w:val="bs-Latn-BA" w:eastAsia="bs-Latn-BA"/>
              </w:rPr>
            </w:pPr>
            <w:r w:rsidRPr="005824E4">
              <w:rPr>
                <w:b/>
                <w:bCs/>
                <w:sz w:val="18"/>
                <w:szCs w:val="18"/>
                <w:lang w:val="bs-Latn-BA"/>
              </w:rPr>
              <w:t>Planirani kvartal za provođenje</w:t>
            </w:r>
          </w:p>
        </w:tc>
      </w:tr>
      <w:tr w:rsidR="005C2C1B" w:rsidRPr="005824E4" w14:paraId="2A0C6108" w14:textId="77777777" w:rsidTr="00285680">
        <w:trPr>
          <w:trHeight w:val="458"/>
        </w:trPr>
        <w:tc>
          <w:tcPr>
            <w:tcW w:w="283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A823B" w14:textId="77777777" w:rsidR="005C2C1B" w:rsidRPr="005824E4" w:rsidRDefault="005C2C1B" w:rsidP="005C2C1B">
            <w:pPr>
              <w:rPr>
                <w:b/>
                <w:bCs/>
                <w:sz w:val="18"/>
                <w:szCs w:val="18"/>
                <w:lang w:val="bs-Latn-BA" w:eastAsia="bs-Latn-BA"/>
              </w:rPr>
            </w:pPr>
          </w:p>
        </w:tc>
        <w:tc>
          <w:tcPr>
            <w:tcW w:w="14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2BBD8" w14:textId="77777777" w:rsidR="005C2C1B" w:rsidRPr="005824E4" w:rsidRDefault="005C2C1B" w:rsidP="005C2C1B">
            <w:pPr>
              <w:rPr>
                <w:b/>
                <w:bCs/>
                <w:sz w:val="18"/>
                <w:szCs w:val="18"/>
                <w:lang w:val="bs-Latn-BA" w:eastAsia="bs-Latn-BA"/>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DED1FF6" w14:textId="3E890787" w:rsidR="005C2C1B" w:rsidRPr="005824E4" w:rsidRDefault="005C2C1B" w:rsidP="005C2C1B">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CF0200C" w14:textId="77777777" w:rsidR="005C2C1B" w:rsidRPr="005824E4" w:rsidRDefault="005C2C1B" w:rsidP="005C2C1B">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30A339D" w14:textId="2ED2FDB5" w:rsidR="005C2C1B" w:rsidRPr="005824E4" w:rsidRDefault="005C2C1B" w:rsidP="005C2C1B">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96B0445" w14:textId="305BF20F" w:rsidR="005C2C1B" w:rsidRPr="005824E4" w:rsidRDefault="005C2C1B" w:rsidP="005C2C1B">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98FBD2F"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Procijenjeni troškovi</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A59800E" w14:textId="77777777" w:rsidR="005C2C1B" w:rsidRPr="005824E4" w:rsidRDefault="005C2C1B" w:rsidP="005C2C1B">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692539B" w14:textId="77777777" w:rsidR="005C2C1B" w:rsidRPr="005824E4" w:rsidRDefault="005C2C1B" w:rsidP="005C2C1B">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69E35D3" w14:textId="77777777" w:rsidR="005C2C1B" w:rsidRPr="005824E4" w:rsidRDefault="005C2C1B" w:rsidP="005C2C1B">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E83DBA9" w14:textId="77777777" w:rsidR="005C2C1B" w:rsidRPr="005824E4" w:rsidRDefault="005C2C1B" w:rsidP="005C2C1B">
            <w:pPr>
              <w:rPr>
                <w:b/>
                <w:bCs/>
                <w:sz w:val="18"/>
                <w:szCs w:val="18"/>
                <w:lang w:val="bs-Latn-BA" w:eastAsia="bs-Latn-BA"/>
              </w:rPr>
            </w:pPr>
            <w:r w:rsidRPr="005824E4">
              <w:rPr>
                <w:b/>
                <w:bCs/>
                <w:sz w:val="18"/>
                <w:szCs w:val="18"/>
                <w:lang w:val="bs-Latn-BA" w:eastAsia="bs-Latn-BA"/>
              </w:rPr>
              <w:t>Ostali izvori</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138EAD8D" w14:textId="77777777" w:rsidR="005C2C1B" w:rsidRPr="005824E4" w:rsidRDefault="005C2C1B" w:rsidP="005C2C1B">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63A4B4D1" w14:textId="77777777" w:rsidR="005C2C1B" w:rsidRPr="005824E4" w:rsidRDefault="005C2C1B" w:rsidP="005C2C1B">
            <w:pPr>
              <w:rPr>
                <w:b/>
                <w:bCs/>
                <w:sz w:val="18"/>
                <w:szCs w:val="18"/>
                <w:lang w:val="bs-Latn-BA" w:eastAsia="bs-Latn-BA"/>
              </w:rPr>
            </w:pPr>
            <w:r w:rsidRPr="005824E4">
              <w:rPr>
                <w:b/>
                <w:bCs/>
                <w:sz w:val="18"/>
                <w:szCs w:val="18"/>
                <w:lang w:val="bs-Latn-BA" w:eastAsia="bs-Latn-BA"/>
              </w:rPr>
              <w:t>Program u DOB-u</w:t>
            </w:r>
          </w:p>
        </w:tc>
        <w:tc>
          <w:tcPr>
            <w:tcW w:w="567" w:type="dxa"/>
            <w:vMerge/>
            <w:tcBorders>
              <w:left w:val="single" w:sz="4" w:space="0" w:color="auto"/>
            </w:tcBorders>
            <w:shd w:val="clear" w:color="auto" w:fill="D9D9D9" w:themeFill="background1" w:themeFillShade="D9"/>
            <w:vAlign w:val="center"/>
            <w:hideMark/>
          </w:tcPr>
          <w:p w14:paraId="40B9916A" w14:textId="77777777" w:rsidR="005C2C1B" w:rsidRPr="005824E4" w:rsidRDefault="005C2C1B" w:rsidP="005C2C1B">
            <w:pPr>
              <w:rPr>
                <w:b/>
                <w:bCs/>
                <w:sz w:val="18"/>
                <w:szCs w:val="18"/>
                <w:lang w:val="bs-Latn-BA" w:eastAsia="bs-Latn-BA"/>
              </w:rPr>
            </w:pPr>
          </w:p>
        </w:tc>
      </w:tr>
      <w:tr w:rsidR="0069270F" w:rsidRPr="005824E4" w14:paraId="66BA6BD9" w14:textId="77777777" w:rsidTr="00285680">
        <w:trPr>
          <w:trHeight w:val="458"/>
        </w:trPr>
        <w:tc>
          <w:tcPr>
            <w:tcW w:w="283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33B5C" w14:textId="77777777" w:rsidR="00E03267" w:rsidRPr="005824E4" w:rsidRDefault="00E03267" w:rsidP="00DA021B">
            <w:pPr>
              <w:rPr>
                <w:b/>
                <w:bCs/>
                <w:sz w:val="18"/>
                <w:szCs w:val="18"/>
                <w:lang w:val="bs-Latn-BA" w:eastAsia="bs-Latn-BA"/>
              </w:rPr>
            </w:pPr>
          </w:p>
        </w:tc>
        <w:tc>
          <w:tcPr>
            <w:tcW w:w="14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390EE5"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D0BD4"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BBD66"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5DD5C9" w14:textId="77777777" w:rsidR="00E03267" w:rsidRPr="005824E4" w:rsidRDefault="00E03267" w:rsidP="00DA021B">
            <w:pPr>
              <w:rPr>
                <w:b/>
                <w:bCs/>
                <w:sz w:val="18"/>
                <w:szCs w:val="18"/>
                <w:lang w:val="bs-Latn-BA" w:eastAsia="bs-Latn-BA"/>
              </w:rPr>
            </w:pPr>
          </w:p>
        </w:tc>
        <w:tc>
          <w:tcPr>
            <w:tcW w:w="142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F50CB"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B4E3F"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6579D7"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FF45D"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4E7AAA"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48E4C" w14:textId="77777777" w:rsidR="00E03267" w:rsidRPr="005824E4" w:rsidRDefault="00E03267" w:rsidP="00DA021B">
            <w:pPr>
              <w:rPr>
                <w:b/>
                <w:bCs/>
                <w:sz w:val="18"/>
                <w:szCs w:val="18"/>
                <w:lang w:val="bs-Latn-BA" w:eastAsia="bs-Latn-BA"/>
              </w:rPr>
            </w:pPr>
          </w:p>
        </w:tc>
        <w:tc>
          <w:tcPr>
            <w:tcW w:w="12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3B879"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8E303" w14:textId="77777777" w:rsidR="00E03267" w:rsidRPr="005824E4" w:rsidRDefault="00E03267" w:rsidP="00DA021B">
            <w:pPr>
              <w:rPr>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03C99088" w14:textId="77777777" w:rsidR="00E03267" w:rsidRPr="005824E4" w:rsidRDefault="00E03267" w:rsidP="00DA021B">
            <w:pPr>
              <w:rPr>
                <w:b/>
                <w:bCs/>
                <w:sz w:val="18"/>
                <w:szCs w:val="18"/>
                <w:lang w:val="bs-Latn-BA" w:eastAsia="bs-Latn-BA"/>
              </w:rPr>
            </w:pPr>
          </w:p>
        </w:tc>
      </w:tr>
      <w:tr w:rsidR="0069270F" w:rsidRPr="005824E4" w14:paraId="1587AB68" w14:textId="77777777" w:rsidTr="00285680">
        <w:trPr>
          <w:trHeight w:val="458"/>
        </w:trPr>
        <w:tc>
          <w:tcPr>
            <w:tcW w:w="283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857C0" w14:textId="77777777" w:rsidR="00E03267" w:rsidRPr="005824E4" w:rsidRDefault="00E03267" w:rsidP="00DA021B">
            <w:pPr>
              <w:rPr>
                <w:b/>
                <w:bCs/>
                <w:sz w:val="18"/>
                <w:szCs w:val="18"/>
                <w:lang w:val="bs-Latn-BA" w:eastAsia="bs-Latn-BA"/>
              </w:rPr>
            </w:pPr>
          </w:p>
        </w:tc>
        <w:tc>
          <w:tcPr>
            <w:tcW w:w="14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B1426"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0E6DF"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5D686"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C3A088" w14:textId="77777777" w:rsidR="00E03267" w:rsidRPr="005824E4" w:rsidRDefault="00E03267" w:rsidP="00DA021B">
            <w:pPr>
              <w:rPr>
                <w:b/>
                <w:bCs/>
                <w:sz w:val="18"/>
                <w:szCs w:val="18"/>
                <w:lang w:val="bs-Latn-BA" w:eastAsia="bs-Latn-BA"/>
              </w:rPr>
            </w:pPr>
          </w:p>
        </w:tc>
        <w:tc>
          <w:tcPr>
            <w:tcW w:w="142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250AE"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0E03CB"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461C2"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70F3D"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0871B"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3BD885" w14:textId="77777777" w:rsidR="00E03267" w:rsidRPr="005824E4" w:rsidRDefault="00E03267" w:rsidP="00DA021B">
            <w:pPr>
              <w:rPr>
                <w:b/>
                <w:bCs/>
                <w:sz w:val="18"/>
                <w:szCs w:val="18"/>
                <w:lang w:val="bs-Latn-BA" w:eastAsia="bs-Latn-BA"/>
              </w:rPr>
            </w:pPr>
          </w:p>
        </w:tc>
        <w:tc>
          <w:tcPr>
            <w:tcW w:w="12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E4B9F"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7DC6B" w14:textId="77777777" w:rsidR="00E03267" w:rsidRPr="005824E4" w:rsidRDefault="00E03267" w:rsidP="00DA021B">
            <w:pPr>
              <w:rPr>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6F2FBD8D" w14:textId="77777777" w:rsidR="00E03267" w:rsidRPr="005824E4" w:rsidRDefault="00E03267" w:rsidP="00DA021B">
            <w:pPr>
              <w:rPr>
                <w:b/>
                <w:bCs/>
                <w:sz w:val="18"/>
                <w:szCs w:val="18"/>
                <w:lang w:val="bs-Latn-BA" w:eastAsia="bs-Latn-BA"/>
              </w:rPr>
            </w:pPr>
          </w:p>
        </w:tc>
      </w:tr>
      <w:tr w:rsidR="0069270F" w:rsidRPr="005824E4" w14:paraId="2439800D" w14:textId="77777777" w:rsidTr="00285680">
        <w:trPr>
          <w:trHeight w:val="458"/>
        </w:trPr>
        <w:tc>
          <w:tcPr>
            <w:tcW w:w="283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77EE3" w14:textId="77777777" w:rsidR="00E03267" w:rsidRPr="005824E4" w:rsidRDefault="00E03267" w:rsidP="00DA021B">
            <w:pPr>
              <w:rPr>
                <w:b/>
                <w:bCs/>
                <w:sz w:val="18"/>
                <w:szCs w:val="18"/>
                <w:lang w:val="bs-Latn-BA" w:eastAsia="bs-Latn-BA"/>
              </w:rPr>
            </w:pPr>
          </w:p>
        </w:tc>
        <w:tc>
          <w:tcPr>
            <w:tcW w:w="14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B9697"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D0DAC"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27220"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10C05" w14:textId="77777777" w:rsidR="00E03267" w:rsidRPr="005824E4" w:rsidRDefault="00E03267" w:rsidP="00DA021B">
            <w:pPr>
              <w:rPr>
                <w:b/>
                <w:bCs/>
                <w:sz w:val="18"/>
                <w:szCs w:val="18"/>
                <w:lang w:val="bs-Latn-BA" w:eastAsia="bs-Latn-BA"/>
              </w:rPr>
            </w:pPr>
          </w:p>
        </w:tc>
        <w:tc>
          <w:tcPr>
            <w:tcW w:w="142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6DFDA"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68556"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6179A"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41CE1"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4A47A"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6CAC3" w14:textId="77777777" w:rsidR="00E03267" w:rsidRPr="005824E4" w:rsidRDefault="00E03267" w:rsidP="00DA021B">
            <w:pPr>
              <w:rPr>
                <w:b/>
                <w:bCs/>
                <w:sz w:val="18"/>
                <w:szCs w:val="18"/>
                <w:lang w:val="bs-Latn-BA" w:eastAsia="bs-Latn-BA"/>
              </w:rPr>
            </w:pPr>
          </w:p>
        </w:tc>
        <w:tc>
          <w:tcPr>
            <w:tcW w:w="12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D9127"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657BD" w14:textId="77777777" w:rsidR="00E03267" w:rsidRPr="005824E4" w:rsidRDefault="00E03267" w:rsidP="00DA021B">
            <w:pPr>
              <w:rPr>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4E90CDF1" w14:textId="77777777" w:rsidR="00E03267" w:rsidRPr="005824E4" w:rsidRDefault="00E03267" w:rsidP="00DA021B">
            <w:pPr>
              <w:rPr>
                <w:b/>
                <w:bCs/>
                <w:sz w:val="18"/>
                <w:szCs w:val="18"/>
                <w:lang w:val="bs-Latn-BA" w:eastAsia="bs-Latn-BA"/>
              </w:rPr>
            </w:pPr>
          </w:p>
        </w:tc>
      </w:tr>
      <w:tr w:rsidR="0069270F" w:rsidRPr="005824E4" w14:paraId="48838E4D" w14:textId="77777777" w:rsidTr="00285680">
        <w:trPr>
          <w:trHeight w:val="458"/>
        </w:trPr>
        <w:tc>
          <w:tcPr>
            <w:tcW w:w="283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242F8" w14:textId="77777777" w:rsidR="00E03267" w:rsidRPr="005824E4" w:rsidRDefault="00E03267" w:rsidP="00DA021B">
            <w:pPr>
              <w:rPr>
                <w:b/>
                <w:bCs/>
                <w:sz w:val="18"/>
                <w:szCs w:val="18"/>
                <w:lang w:val="bs-Latn-BA" w:eastAsia="bs-Latn-BA"/>
              </w:rPr>
            </w:pPr>
          </w:p>
        </w:tc>
        <w:tc>
          <w:tcPr>
            <w:tcW w:w="14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0128B"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407EE" w14:textId="77777777" w:rsidR="00E03267" w:rsidRPr="005824E4" w:rsidRDefault="00E03267" w:rsidP="00DA021B">
            <w:pPr>
              <w:rPr>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12075"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71107" w14:textId="77777777" w:rsidR="00E03267" w:rsidRPr="005824E4" w:rsidRDefault="00E03267" w:rsidP="00DA021B">
            <w:pPr>
              <w:rPr>
                <w:b/>
                <w:bCs/>
                <w:sz w:val="18"/>
                <w:szCs w:val="18"/>
                <w:lang w:val="bs-Latn-BA" w:eastAsia="bs-Latn-BA"/>
              </w:rPr>
            </w:pPr>
          </w:p>
        </w:tc>
        <w:tc>
          <w:tcPr>
            <w:tcW w:w="142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5224A"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16EB1" w14:textId="77777777" w:rsidR="00E03267" w:rsidRPr="005824E4" w:rsidRDefault="00E03267" w:rsidP="00DA021B">
            <w:pPr>
              <w:rPr>
                <w:b/>
                <w:bCs/>
                <w:sz w:val="18"/>
                <w:szCs w:val="18"/>
                <w:lang w:val="bs-Latn-BA" w:eastAsia="bs-Latn-BA"/>
              </w:rPr>
            </w:pPr>
          </w:p>
        </w:tc>
        <w:tc>
          <w:tcPr>
            <w:tcW w:w="11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02EE1"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33883"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C046E"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2E021" w14:textId="77777777" w:rsidR="00E03267" w:rsidRPr="005824E4" w:rsidRDefault="00E03267" w:rsidP="00DA021B">
            <w:pPr>
              <w:rPr>
                <w:b/>
                <w:bCs/>
                <w:sz w:val="18"/>
                <w:szCs w:val="18"/>
                <w:lang w:val="bs-Latn-BA" w:eastAsia="bs-Latn-BA"/>
              </w:rPr>
            </w:pPr>
          </w:p>
        </w:tc>
        <w:tc>
          <w:tcPr>
            <w:tcW w:w="127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D28AE"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E7B1E" w14:textId="77777777" w:rsidR="00E03267" w:rsidRPr="005824E4" w:rsidRDefault="00E03267" w:rsidP="00DA021B">
            <w:pPr>
              <w:rPr>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1C461AEC" w14:textId="77777777" w:rsidR="00E03267" w:rsidRPr="005824E4" w:rsidRDefault="00E03267" w:rsidP="00DA021B">
            <w:pPr>
              <w:rPr>
                <w:b/>
                <w:bCs/>
                <w:sz w:val="18"/>
                <w:szCs w:val="18"/>
                <w:lang w:val="bs-Latn-BA" w:eastAsia="bs-Latn-BA"/>
              </w:rPr>
            </w:pPr>
          </w:p>
        </w:tc>
      </w:tr>
      <w:tr w:rsidR="0069270F" w:rsidRPr="005824E4" w14:paraId="3FB4D922" w14:textId="77777777" w:rsidTr="00285680">
        <w:trPr>
          <w:trHeight w:val="70"/>
        </w:trPr>
        <w:tc>
          <w:tcPr>
            <w:tcW w:w="2837" w:type="dxa"/>
            <w:gridSpan w:val="2"/>
            <w:tcBorders>
              <w:top w:val="single" w:sz="4" w:space="0" w:color="auto"/>
            </w:tcBorders>
            <w:shd w:val="clear" w:color="auto" w:fill="auto"/>
            <w:vAlign w:val="center"/>
            <w:hideMark/>
          </w:tcPr>
          <w:p w14:paraId="79F6ED25"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442" w:type="dxa"/>
            <w:tcBorders>
              <w:top w:val="single" w:sz="4" w:space="0" w:color="auto"/>
            </w:tcBorders>
            <w:shd w:val="clear" w:color="auto" w:fill="auto"/>
            <w:vAlign w:val="center"/>
            <w:hideMark/>
          </w:tcPr>
          <w:p w14:paraId="10F4A818"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1133" w:type="dxa"/>
            <w:tcBorders>
              <w:top w:val="single" w:sz="4" w:space="0" w:color="auto"/>
            </w:tcBorders>
            <w:shd w:val="clear" w:color="auto" w:fill="auto"/>
            <w:vAlign w:val="center"/>
            <w:hideMark/>
          </w:tcPr>
          <w:p w14:paraId="14E159BE"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850" w:type="dxa"/>
            <w:tcBorders>
              <w:top w:val="single" w:sz="4" w:space="0" w:color="auto"/>
            </w:tcBorders>
            <w:shd w:val="clear" w:color="auto" w:fill="auto"/>
            <w:vAlign w:val="center"/>
            <w:hideMark/>
          </w:tcPr>
          <w:p w14:paraId="243C8A45"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133" w:type="dxa"/>
            <w:tcBorders>
              <w:top w:val="single" w:sz="4" w:space="0" w:color="auto"/>
            </w:tcBorders>
            <w:shd w:val="clear" w:color="auto" w:fill="auto"/>
            <w:vAlign w:val="center"/>
            <w:hideMark/>
          </w:tcPr>
          <w:p w14:paraId="41912E0A"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423" w:type="dxa"/>
            <w:tcBorders>
              <w:top w:val="single" w:sz="4" w:space="0" w:color="auto"/>
            </w:tcBorders>
            <w:shd w:val="clear" w:color="auto" w:fill="auto"/>
            <w:vAlign w:val="center"/>
            <w:hideMark/>
          </w:tcPr>
          <w:p w14:paraId="79A01F9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1133" w:type="dxa"/>
            <w:tcBorders>
              <w:top w:val="single" w:sz="4" w:space="0" w:color="auto"/>
            </w:tcBorders>
            <w:shd w:val="clear" w:color="auto" w:fill="auto"/>
            <w:vAlign w:val="center"/>
            <w:hideMark/>
          </w:tcPr>
          <w:p w14:paraId="0EE86AD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133" w:type="dxa"/>
            <w:tcBorders>
              <w:top w:val="single" w:sz="4" w:space="0" w:color="auto"/>
            </w:tcBorders>
            <w:shd w:val="clear" w:color="auto" w:fill="auto"/>
            <w:vAlign w:val="center"/>
            <w:hideMark/>
          </w:tcPr>
          <w:p w14:paraId="0556F673"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425" w:type="dxa"/>
            <w:tcBorders>
              <w:top w:val="single" w:sz="4" w:space="0" w:color="auto"/>
            </w:tcBorders>
            <w:shd w:val="clear" w:color="auto" w:fill="auto"/>
            <w:vAlign w:val="center"/>
            <w:hideMark/>
          </w:tcPr>
          <w:p w14:paraId="74394C6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425" w:type="dxa"/>
            <w:tcBorders>
              <w:top w:val="single" w:sz="4" w:space="0" w:color="auto"/>
            </w:tcBorders>
            <w:shd w:val="clear" w:color="auto" w:fill="auto"/>
            <w:vAlign w:val="center"/>
            <w:hideMark/>
          </w:tcPr>
          <w:p w14:paraId="5535E9B5"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567" w:type="dxa"/>
            <w:tcBorders>
              <w:top w:val="single" w:sz="4" w:space="0" w:color="auto"/>
            </w:tcBorders>
            <w:shd w:val="clear" w:color="auto" w:fill="auto"/>
            <w:vAlign w:val="center"/>
            <w:hideMark/>
          </w:tcPr>
          <w:p w14:paraId="1053A531"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278" w:type="dxa"/>
            <w:tcBorders>
              <w:top w:val="single" w:sz="4" w:space="0" w:color="auto"/>
            </w:tcBorders>
            <w:shd w:val="clear" w:color="auto" w:fill="auto"/>
            <w:vAlign w:val="center"/>
          </w:tcPr>
          <w:p w14:paraId="73F4F38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567" w:type="dxa"/>
            <w:tcBorders>
              <w:top w:val="single" w:sz="4" w:space="0" w:color="auto"/>
            </w:tcBorders>
            <w:shd w:val="clear" w:color="auto" w:fill="auto"/>
            <w:vAlign w:val="center"/>
          </w:tcPr>
          <w:p w14:paraId="172EB09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567" w:type="dxa"/>
            <w:shd w:val="clear" w:color="auto" w:fill="auto"/>
            <w:vAlign w:val="center"/>
            <w:hideMark/>
          </w:tcPr>
          <w:p w14:paraId="7539A67C"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8C6DC8" w:rsidRPr="005824E4" w14:paraId="142B4C20" w14:textId="77777777" w:rsidTr="00285680">
        <w:trPr>
          <w:trHeight w:val="1119"/>
        </w:trPr>
        <w:tc>
          <w:tcPr>
            <w:tcW w:w="2822" w:type="dxa"/>
            <w:shd w:val="clear" w:color="auto" w:fill="auto"/>
            <w:vAlign w:val="center"/>
          </w:tcPr>
          <w:p w14:paraId="530C4304" w14:textId="4C4750ED" w:rsidR="008C6DC8" w:rsidRPr="005824E4" w:rsidRDefault="008C6DC8" w:rsidP="000272F1">
            <w:pPr>
              <w:rPr>
                <w:sz w:val="18"/>
                <w:szCs w:val="18"/>
                <w:highlight w:val="yellow"/>
                <w:lang w:val="bs-Latn-BA"/>
              </w:rPr>
            </w:pPr>
            <w:r w:rsidRPr="005824E4">
              <w:rPr>
                <w:rFonts w:eastAsia="Calibri"/>
                <w:bCs/>
                <w:sz w:val="18"/>
                <w:szCs w:val="18"/>
                <w:lang w:val="bs-Latn-BA" w:eastAsia="en-US"/>
              </w:rPr>
              <w:t>3) Strateško planiranje, organizacija procesa praćenja i izvještavanja o provođenju SRSP u BiH i pratećeg AP-a, kao i strateškog okvira Vijeća ministara BiH i ciljeva održivog razvoja u oblasti pravde</w:t>
            </w:r>
          </w:p>
        </w:tc>
        <w:tc>
          <w:tcPr>
            <w:tcW w:w="1457" w:type="dxa"/>
            <w:gridSpan w:val="2"/>
            <w:vMerge w:val="restart"/>
            <w:shd w:val="clear" w:color="auto" w:fill="auto"/>
            <w:vAlign w:val="center"/>
          </w:tcPr>
          <w:p w14:paraId="1873C6D9" w14:textId="2C7172EC" w:rsidR="008C6DC8" w:rsidRPr="005824E4" w:rsidRDefault="008C6DC8" w:rsidP="00E03B06">
            <w:pPr>
              <w:jc w:val="center"/>
              <w:rPr>
                <w:sz w:val="18"/>
                <w:szCs w:val="18"/>
                <w:highlight w:val="yellow"/>
                <w:lang w:val="bs-Latn-BA" w:eastAsia="bs-Latn-BA"/>
              </w:rPr>
            </w:pPr>
            <w:r w:rsidRPr="005824E4">
              <w:rPr>
                <w:rFonts w:eastAsia="Calibri"/>
                <w:sz w:val="18"/>
                <w:szCs w:val="18"/>
                <w:lang w:val="bs-Latn-BA" w:eastAsia="en-US"/>
              </w:rPr>
              <w:t>SSPKPEI</w:t>
            </w:r>
          </w:p>
        </w:tc>
        <w:tc>
          <w:tcPr>
            <w:tcW w:w="1133" w:type="dxa"/>
            <w:shd w:val="clear" w:color="auto" w:fill="auto"/>
            <w:vAlign w:val="center"/>
          </w:tcPr>
          <w:p w14:paraId="2CA036DE" w14:textId="7B3BC74F" w:rsidR="008C6DC8" w:rsidRPr="005824E4" w:rsidRDefault="008C6DC8" w:rsidP="00D77855">
            <w:pPr>
              <w:rPr>
                <w:sz w:val="18"/>
                <w:szCs w:val="18"/>
                <w:highlight w:val="yellow"/>
                <w:lang w:val="bs-Latn-BA" w:eastAsia="bs-Latn-BA"/>
              </w:rPr>
            </w:pPr>
            <w:r w:rsidRPr="005824E4">
              <w:rPr>
                <w:rFonts w:eastAsia="Calibri"/>
                <w:sz w:val="18"/>
                <w:szCs w:val="18"/>
                <w:lang w:val="bs-Latn-BA" w:eastAsia="en-US"/>
              </w:rPr>
              <w:t>Izvještaji</w:t>
            </w:r>
          </w:p>
        </w:tc>
        <w:tc>
          <w:tcPr>
            <w:tcW w:w="850" w:type="dxa"/>
            <w:shd w:val="clear" w:color="auto" w:fill="auto"/>
            <w:vAlign w:val="center"/>
          </w:tcPr>
          <w:p w14:paraId="1965B9CB" w14:textId="77777777" w:rsidR="008C6DC8" w:rsidRPr="005824E4" w:rsidRDefault="008C6DC8" w:rsidP="003C45AA">
            <w:pPr>
              <w:jc w:val="center"/>
              <w:rPr>
                <w:sz w:val="18"/>
                <w:szCs w:val="18"/>
                <w:highlight w:val="yellow"/>
                <w:lang w:val="bs-Latn-BA" w:eastAsia="bs-Latn-BA"/>
              </w:rPr>
            </w:pPr>
            <w:r w:rsidRPr="005824E4">
              <w:rPr>
                <w:rFonts w:eastAsia="Calibri"/>
                <w:sz w:val="18"/>
                <w:szCs w:val="18"/>
                <w:lang w:val="bs-Latn-BA" w:eastAsia="en-US"/>
              </w:rPr>
              <w:t>Opisno</w:t>
            </w:r>
          </w:p>
        </w:tc>
        <w:tc>
          <w:tcPr>
            <w:tcW w:w="1133" w:type="dxa"/>
            <w:shd w:val="clear" w:color="auto" w:fill="auto"/>
            <w:vAlign w:val="center"/>
          </w:tcPr>
          <w:p w14:paraId="6E955DBC" w14:textId="5F9C8B66" w:rsidR="008C6DC8" w:rsidRPr="005824E4" w:rsidRDefault="008C6DC8" w:rsidP="00793100">
            <w:pPr>
              <w:rPr>
                <w:rFonts w:eastAsia="Calibri"/>
                <w:sz w:val="18"/>
                <w:szCs w:val="18"/>
                <w:lang w:val="bs-Latn-BA" w:eastAsia="en-US"/>
              </w:rPr>
            </w:pPr>
            <w:r w:rsidRPr="005824E4">
              <w:rPr>
                <w:rFonts w:eastAsia="Calibri"/>
                <w:sz w:val="18"/>
                <w:szCs w:val="18"/>
                <w:lang w:val="bs-Latn-BA" w:eastAsia="en-US"/>
              </w:rPr>
              <w:t>Izvještaj o procjeni provođenja SRSP u BiH i Izvještaji o provođenju iz ranijeg perioda, nacrt SRSP u BiH i AP</w:t>
            </w:r>
          </w:p>
        </w:tc>
        <w:tc>
          <w:tcPr>
            <w:tcW w:w="1423" w:type="dxa"/>
            <w:shd w:val="clear" w:color="auto" w:fill="auto"/>
            <w:vAlign w:val="center"/>
          </w:tcPr>
          <w:p w14:paraId="7339EFF4" w14:textId="5846068F" w:rsidR="008C6DC8" w:rsidRPr="005824E4" w:rsidRDefault="008C6DC8" w:rsidP="00DA3D8C">
            <w:pPr>
              <w:rPr>
                <w:sz w:val="18"/>
                <w:szCs w:val="18"/>
                <w:highlight w:val="yellow"/>
                <w:lang w:val="bs-Latn-BA" w:eastAsia="bs-Latn-BA"/>
              </w:rPr>
            </w:pPr>
            <w:r w:rsidRPr="005824E4">
              <w:rPr>
                <w:rFonts w:eastAsia="Calibri"/>
                <w:sz w:val="18"/>
                <w:szCs w:val="18"/>
                <w:lang w:val="bs-Latn-BA" w:eastAsia="en-US"/>
              </w:rPr>
              <w:t>Usvojen SRSP u BiH i AP, izrađeni izvještaji po reformskim oblastima na polugodišnjem i godišnjem nivou, održani sastanci i izrađeni zapisnici funkcionalnih radnih grupa, tehničkog sekretarijata i Ministarske konferencije</w:t>
            </w:r>
          </w:p>
        </w:tc>
        <w:tc>
          <w:tcPr>
            <w:tcW w:w="1133" w:type="dxa"/>
            <w:vMerge w:val="restart"/>
            <w:shd w:val="clear" w:color="auto" w:fill="auto"/>
            <w:vAlign w:val="center"/>
          </w:tcPr>
          <w:p w14:paraId="10B74AD2" w14:textId="77777777" w:rsidR="008C6DC8" w:rsidRPr="005824E4" w:rsidRDefault="008C6DC8" w:rsidP="00FC44CC">
            <w:pPr>
              <w:jc w:val="right"/>
              <w:rPr>
                <w:sz w:val="18"/>
                <w:szCs w:val="18"/>
                <w:lang w:val="bs-Latn-BA" w:eastAsia="bs-Latn-BA"/>
              </w:rPr>
            </w:pPr>
          </w:p>
        </w:tc>
        <w:tc>
          <w:tcPr>
            <w:tcW w:w="1133" w:type="dxa"/>
            <w:vMerge w:val="restart"/>
            <w:shd w:val="clear" w:color="auto" w:fill="auto"/>
            <w:vAlign w:val="center"/>
          </w:tcPr>
          <w:p w14:paraId="62BE1269" w14:textId="77777777" w:rsidR="008C6DC8" w:rsidRPr="005824E4" w:rsidRDefault="008C6DC8" w:rsidP="00FC44CC">
            <w:pPr>
              <w:jc w:val="right"/>
              <w:rPr>
                <w:sz w:val="18"/>
                <w:szCs w:val="18"/>
                <w:lang w:val="bs-Latn-BA" w:eastAsia="bs-Latn-BA"/>
              </w:rPr>
            </w:pPr>
          </w:p>
        </w:tc>
        <w:tc>
          <w:tcPr>
            <w:tcW w:w="425" w:type="dxa"/>
            <w:vMerge w:val="restart"/>
            <w:shd w:val="clear" w:color="auto" w:fill="auto"/>
            <w:noWrap/>
            <w:vAlign w:val="center"/>
          </w:tcPr>
          <w:p w14:paraId="30D521DC" w14:textId="77777777" w:rsidR="008C6DC8" w:rsidRPr="005824E4" w:rsidRDefault="008C6DC8" w:rsidP="00FC44CC">
            <w:pPr>
              <w:jc w:val="right"/>
              <w:rPr>
                <w:sz w:val="18"/>
                <w:szCs w:val="18"/>
                <w:lang w:val="bs-Latn-BA" w:eastAsia="bs-Latn-BA"/>
              </w:rPr>
            </w:pPr>
          </w:p>
        </w:tc>
        <w:tc>
          <w:tcPr>
            <w:tcW w:w="425" w:type="dxa"/>
            <w:vMerge w:val="restart"/>
            <w:shd w:val="clear" w:color="auto" w:fill="auto"/>
            <w:noWrap/>
            <w:vAlign w:val="center"/>
          </w:tcPr>
          <w:p w14:paraId="7B80B4FB" w14:textId="77777777" w:rsidR="008C6DC8" w:rsidRPr="005824E4" w:rsidRDefault="008C6DC8" w:rsidP="00FC44CC">
            <w:pPr>
              <w:jc w:val="right"/>
              <w:rPr>
                <w:sz w:val="18"/>
                <w:szCs w:val="18"/>
                <w:lang w:val="bs-Latn-BA" w:eastAsia="bs-Latn-BA"/>
              </w:rPr>
            </w:pPr>
          </w:p>
        </w:tc>
        <w:tc>
          <w:tcPr>
            <w:tcW w:w="567" w:type="dxa"/>
            <w:vMerge w:val="restart"/>
            <w:shd w:val="clear" w:color="auto" w:fill="auto"/>
            <w:noWrap/>
            <w:vAlign w:val="center"/>
          </w:tcPr>
          <w:p w14:paraId="13AC0D01" w14:textId="77777777" w:rsidR="008C6DC8" w:rsidRPr="005824E4" w:rsidRDefault="008C6DC8" w:rsidP="00FC44CC">
            <w:pPr>
              <w:jc w:val="right"/>
              <w:rPr>
                <w:sz w:val="18"/>
                <w:szCs w:val="18"/>
                <w:lang w:val="bs-Latn-BA" w:eastAsia="bs-Latn-BA"/>
              </w:rPr>
            </w:pPr>
          </w:p>
        </w:tc>
        <w:tc>
          <w:tcPr>
            <w:tcW w:w="1278" w:type="dxa"/>
            <w:vMerge w:val="restart"/>
            <w:shd w:val="clear" w:color="auto" w:fill="auto"/>
            <w:vAlign w:val="center"/>
          </w:tcPr>
          <w:p w14:paraId="4A7B90BE" w14:textId="77777777" w:rsidR="008C6DC8" w:rsidRPr="005824E4" w:rsidRDefault="008C6DC8" w:rsidP="00FC44CC">
            <w:pPr>
              <w:jc w:val="center"/>
              <w:rPr>
                <w:sz w:val="18"/>
                <w:szCs w:val="18"/>
                <w:lang w:val="bs-Latn-BA" w:eastAsia="bs-Latn-BA"/>
              </w:rPr>
            </w:pPr>
          </w:p>
        </w:tc>
        <w:tc>
          <w:tcPr>
            <w:tcW w:w="567" w:type="dxa"/>
            <w:vMerge w:val="restart"/>
            <w:shd w:val="clear" w:color="auto" w:fill="auto"/>
            <w:textDirection w:val="btLr"/>
            <w:vAlign w:val="center"/>
          </w:tcPr>
          <w:p w14:paraId="016C9767" w14:textId="30321F27" w:rsidR="008C6DC8" w:rsidRPr="005824E4" w:rsidRDefault="008C6DC8" w:rsidP="00FC44CC">
            <w:pPr>
              <w:jc w:val="center"/>
              <w:rPr>
                <w:rFonts w:eastAsia="Calibri"/>
                <w:sz w:val="18"/>
                <w:szCs w:val="18"/>
                <w:lang w:val="bs-Latn-BA" w:eastAsia="en-US"/>
              </w:rPr>
            </w:pPr>
            <w:r w:rsidRPr="005824E4">
              <w:rPr>
                <w:rFonts w:eastAsia="Calibri"/>
                <w:sz w:val="18"/>
                <w:szCs w:val="18"/>
                <w:lang w:val="bs-Latn-BA" w:eastAsia="en-US"/>
              </w:rPr>
              <w:t>0330270 - UKP</w:t>
            </w:r>
          </w:p>
        </w:tc>
        <w:tc>
          <w:tcPr>
            <w:tcW w:w="567" w:type="dxa"/>
            <w:shd w:val="clear" w:color="auto" w:fill="auto"/>
            <w:vAlign w:val="center"/>
          </w:tcPr>
          <w:p w14:paraId="3DF8FDBF" w14:textId="77777777" w:rsidR="008C6DC8" w:rsidRPr="005824E4" w:rsidRDefault="008C6DC8" w:rsidP="00FC44CC">
            <w:pPr>
              <w:jc w:val="center"/>
              <w:rPr>
                <w:sz w:val="18"/>
                <w:szCs w:val="18"/>
                <w:lang w:val="bs-Latn-BA" w:eastAsia="bs-Latn-BA"/>
              </w:rPr>
            </w:pPr>
            <w:r w:rsidRPr="005824E4">
              <w:rPr>
                <w:rFonts w:eastAsia="Calibri"/>
                <w:sz w:val="18"/>
                <w:szCs w:val="18"/>
                <w:lang w:val="bs-Latn-BA" w:eastAsia="en-US"/>
              </w:rPr>
              <w:t>I-IV</w:t>
            </w:r>
          </w:p>
        </w:tc>
      </w:tr>
      <w:tr w:rsidR="008C6DC8" w:rsidRPr="005824E4" w14:paraId="7CF608B9" w14:textId="77777777" w:rsidTr="00600C91">
        <w:trPr>
          <w:trHeight w:val="1119"/>
        </w:trPr>
        <w:tc>
          <w:tcPr>
            <w:tcW w:w="2822" w:type="dxa"/>
            <w:tcBorders>
              <w:top w:val="single" w:sz="8" w:space="0" w:color="auto"/>
              <w:left w:val="single" w:sz="8" w:space="0" w:color="auto"/>
              <w:bottom w:val="single" w:sz="8" w:space="0" w:color="auto"/>
            </w:tcBorders>
            <w:shd w:val="clear" w:color="auto" w:fill="auto"/>
            <w:vAlign w:val="center"/>
          </w:tcPr>
          <w:p w14:paraId="3988CFB1" w14:textId="230C5909" w:rsidR="008C6DC8" w:rsidRPr="005824E4" w:rsidRDefault="008C6DC8" w:rsidP="00DA3D8C">
            <w:pPr>
              <w:rPr>
                <w:rFonts w:eastAsia="Calibri"/>
                <w:bCs/>
                <w:sz w:val="18"/>
                <w:szCs w:val="18"/>
                <w:lang w:val="bs-Latn-BA" w:eastAsia="en-US"/>
              </w:rPr>
            </w:pPr>
            <w:r w:rsidRPr="005824E4">
              <w:rPr>
                <w:rFonts w:eastAsia="Calibri"/>
                <w:bCs/>
                <w:sz w:val="18"/>
                <w:szCs w:val="18"/>
                <w:lang w:val="bs-Latn-BA" w:eastAsia="en-US"/>
              </w:rPr>
              <w:t>4) Ostvarivanje komunikacije i koordinacije sa DEI-jem u postupku integrisanja BiH u EU i podrška izradi i provođenju programa integrisanja</w:t>
            </w:r>
          </w:p>
        </w:tc>
        <w:tc>
          <w:tcPr>
            <w:tcW w:w="1457" w:type="dxa"/>
            <w:gridSpan w:val="2"/>
            <w:vMerge/>
            <w:shd w:val="clear" w:color="auto" w:fill="auto"/>
            <w:vAlign w:val="center"/>
          </w:tcPr>
          <w:p w14:paraId="5094867A" w14:textId="0CAB513C" w:rsidR="008C6DC8" w:rsidRPr="005824E4" w:rsidRDefault="008C6DC8" w:rsidP="00050886">
            <w:pPr>
              <w:jc w:val="center"/>
              <w:rPr>
                <w:rFonts w:eastAsia="Calibri"/>
                <w:sz w:val="18"/>
                <w:szCs w:val="18"/>
                <w:lang w:val="bs-Latn-BA" w:eastAsia="en-US"/>
              </w:rPr>
            </w:pPr>
          </w:p>
        </w:tc>
        <w:tc>
          <w:tcPr>
            <w:tcW w:w="1133" w:type="dxa"/>
            <w:vMerge w:val="restart"/>
            <w:tcBorders>
              <w:top w:val="single" w:sz="8" w:space="0" w:color="auto"/>
              <w:right w:val="single" w:sz="8" w:space="0" w:color="auto"/>
            </w:tcBorders>
            <w:shd w:val="clear" w:color="auto" w:fill="auto"/>
            <w:vAlign w:val="center"/>
          </w:tcPr>
          <w:p w14:paraId="6CF7D39B" w14:textId="0544D026" w:rsidR="008C6DC8" w:rsidRPr="005824E4" w:rsidRDefault="008C6DC8" w:rsidP="00CB4EB6">
            <w:pPr>
              <w:rPr>
                <w:rFonts w:eastAsia="Calibri"/>
                <w:sz w:val="18"/>
                <w:szCs w:val="18"/>
                <w:lang w:val="bs-Latn-BA" w:eastAsia="en-US"/>
              </w:rPr>
            </w:pPr>
            <w:r w:rsidRPr="005824E4">
              <w:rPr>
                <w:rFonts w:eastAsia="Calibri"/>
                <w:sz w:val="18"/>
                <w:szCs w:val="18"/>
                <w:lang w:val="bs-Latn-BA" w:eastAsia="en-US"/>
              </w:rPr>
              <w:t>Informacija</w:t>
            </w:r>
          </w:p>
        </w:tc>
        <w:tc>
          <w:tcPr>
            <w:tcW w:w="850" w:type="dxa"/>
            <w:vMerge w:val="restart"/>
            <w:tcBorders>
              <w:top w:val="single" w:sz="8" w:space="0" w:color="auto"/>
              <w:left w:val="single" w:sz="8" w:space="0" w:color="auto"/>
              <w:right w:val="single" w:sz="8" w:space="0" w:color="auto"/>
            </w:tcBorders>
            <w:shd w:val="clear" w:color="auto" w:fill="auto"/>
            <w:vAlign w:val="center"/>
          </w:tcPr>
          <w:p w14:paraId="7A7DC09D" w14:textId="77777777" w:rsidR="008C6DC8" w:rsidRPr="005824E4" w:rsidRDefault="008C6DC8" w:rsidP="00CB4EB6">
            <w:pPr>
              <w:jc w:val="center"/>
              <w:rPr>
                <w:rFonts w:eastAsia="Calibri"/>
                <w:sz w:val="18"/>
                <w:szCs w:val="18"/>
                <w:lang w:val="bs-Latn-BA" w:eastAsia="en-US"/>
              </w:rPr>
            </w:pPr>
            <w:r w:rsidRPr="005824E4">
              <w:rPr>
                <w:rFonts w:eastAsia="Calibri"/>
                <w:sz w:val="18"/>
                <w:szCs w:val="18"/>
                <w:lang w:val="bs-Latn-BA" w:eastAsia="en-US"/>
              </w:rPr>
              <w:t>Opisno</w:t>
            </w:r>
          </w:p>
        </w:tc>
        <w:tc>
          <w:tcPr>
            <w:tcW w:w="1133" w:type="dxa"/>
            <w:vMerge w:val="restart"/>
            <w:tcBorders>
              <w:top w:val="single" w:sz="8" w:space="0" w:color="auto"/>
              <w:left w:val="single" w:sz="8" w:space="0" w:color="auto"/>
              <w:right w:val="single" w:sz="8" w:space="0" w:color="auto"/>
            </w:tcBorders>
            <w:shd w:val="clear" w:color="auto" w:fill="auto"/>
            <w:vAlign w:val="center"/>
          </w:tcPr>
          <w:p w14:paraId="45534909" w14:textId="21927BEF" w:rsidR="008C6DC8" w:rsidRPr="005824E4" w:rsidRDefault="008C6DC8" w:rsidP="00CB4EB6">
            <w:pPr>
              <w:rPr>
                <w:rFonts w:eastAsia="Calibri"/>
                <w:sz w:val="18"/>
                <w:szCs w:val="18"/>
                <w:lang w:val="bs-Latn-BA" w:eastAsia="en-US"/>
              </w:rPr>
            </w:pPr>
            <w:r w:rsidRPr="005824E4">
              <w:rPr>
                <w:rFonts w:eastAsia="Calibri"/>
                <w:sz w:val="18"/>
                <w:szCs w:val="18"/>
                <w:lang w:val="bs-Latn-BA" w:eastAsia="en-US"/>
              </w:rPr>
              <w:t>Informacija o provođenju aktivnosti kao dio Izvještaja o radu MP BiH za 2021. godinu</w:t>
            </w:r>
          </w:p>
        </w:tc>
        <w:tc>
          <w:tcPr>
            <w:tcW w:w="1423" w:type="dxa"/>
            <w:vMerge w:val="restart"/>
            <w:tcBorders>
              <w:top w:val="single" w:sz="8" w:space="0" w:color="auto"/>
              <w:left w:val="single" w:sz="8" w:space="0" w:color="auto"/>
            </w:tcBorders>
            <w:shd w:val="clear" w:color="auto" w:fill="auto"/>
            <w:vAlign w:val="center"/>
          </w:tcPr>
          <w:p w14:paraId="2725BDCE" w14:textId="04EAC4B9" w:rsidR="008C6DC8" w:rsidRPr="005824E4" w:rsidRDefault="008C6DC8" w:rsidP="00793100">
            <w:pPr>
              <w:rPr>
                <w:rFonts w:eastAsia="Calibri"/>
                <w:sz w:val="18"/>
                <w:szCs w:val="18"/>
                <w:lang w:val="bs-Latn-BA" w:eastAsia="en-US"/>
              </w:rPr>
            </w:pPr>
            <w:r w:rsidRPr="005824E4">
              <w:rPr>
                <w:rFonts w:eastAsia="Calibri"/>
                <w:sz w:val="18"/>
                <w:szCs w:val="18"/>
                <w:lang w:val="bs-Latn-BA" w:eastAsia="en-US"/>
              </w:rPr>
              <w:t>Izrađena informacija o provođenju aktivnosti dio je izvještaja o radu MP BiH za 2022. godinu i izrađen prednacrt informacije za 2023. godinu</w:t>
            </w:r>
          </w:p>
        </w:tc>
        <w:tc>
          <w:tcPr>
            <w:tcW w:w="1133" w:type="dxa"/>
            <w:vMerge/>
            <w:shd w:val="clear" w:color="auto" w:fill="auto"/>
            <w:vAlign w:val="center"/>
          </w:tcPr>
          <w:p w14:paraId="6DEF5203" w14:textId="77777777" w:rsidR="008C6DC8" w:rsidRPr="005824E4" w:rsidRDefault="008C6DC8" w:rsidP="00CB4EB6">
            <w:pPr>
              <w:jc w:val="right"/>
              <w:rPr>
                <w:sz w:val="18"/>
                <w:szCs w:val="18"/>
                <w:lang w:val="bs-Latn-BA" w:eastAsia="bs-Latn-BA"/>
              </w:rPr>
            </w:pPr>
          </w:p>
        </w:tc>
        <w:tc>
          <w:tcPr>
            <w:tcW w:w="1133" w:type="dxa"/>
            <w:vMerge/>
            <w:shd w:val="clear" w:color="auto" w:fill="auto"/>
            <w:vAlign w:val="center"/>
          </w:tcPr>
          <w:p w14:paraId="112A368D" w14:textId="77777777" w:rsidR="008C6DC8" w:rsidRPr="005824E4" w:rsidRDefault="008C6DC8" w:rsidP="00CB4EB6">
            <w:pPr>
              <w:jc w:val="right"/>
              <w:rPr>
                <w:sz w:val="18"/>
                <w:szCs w:val="18"/>
                <w:lang w:val="bs-Latn-BA" w:eastAsia="bs-Latn-BA"/>
              </w:rPr>
            </w:pPr>
          </w:p>
        </w:tc>
        <w:tc>
          <w:tcPr>
            <w:tcW w:w="425" w:type="dxa"/>
            <w:vMerge/>
            <w:shd w:val="clear" w:color="auto" w:fill="auto"/>
            <w:noWrap/>
            <w:vAlign w:val="center"/>
          </w:tcPr>
          <w:p w14:paraId="1B7B83A2" w14:textId="77777777" w:rsidR="008C6DC8" w:rsidRPr="005824E4" w:rsidRDefault="008C6DC8" w:rsidP="00CB4EB6">
            <w:pPr>
              <w:jc w:val="right"/>
              <w:rPr>
                <w:sz w:val="18"/>
                <w:szCs w:val="18"/>
                <w:lang w:val="bs-Latn-BA" w:eastAsia="bs-Latn-BA"/>
              </w:rPr>
            </w:pPr>
          </w:p>
        </w:tc>
        <w:tc>
          <w:tcPr>
            <w:tcW w:w="425" w:type="dxa"/>
            <w:vMerge/>
            <w:shd w:val="clear" w:color="auto" w:fill="auto"/>
            <w:noWrap/>
            <w:vAlign w:val="center"/>
          </w:tcPr>
          <w:p w14:paraId="6C75B178" w14:textId="77777777" w:rsidR="008C6DC8" w:rsidRPr="005824E4" w:rsidRDefault="008C6DC8" w:rsidP="00CB4EB6">
            <w:pPr>
              <w:jc w:val="right"/>
              <w:rPr>
                <w:sz w:val="18"/>
                <w:szCs w:val="18"/>
                <w:lang w:val="bs-Latn-BA" w:eastAsia="bs-Latn-BA"/>
              </w:rPr>
            </w:pPr>
          </w:p>
        </w:tc>
        <w:tc>
          <w:tcPr>
            <w:tcW w:w="567" w:type="dxa"/>
            <w:vMerge/>
            <w:shd w:val="clear" w:color="auto" w:fill="auto"/>
            <w:noWrap/>
            <w:vAlign w:val="center"/>
          </w:tcPr>
          <w:p w14:paraId="7A263DB4" w14:textId="77777777" w:rsidR="008C6DC8" w:rsidRPr="005824E4" w:rsidRDefault="008C6DC8" w:rsidP="00CB4EB6">
            <w:pPr>
              <w:jc w:val="right"/>
              <w:rPr>
                <w:sz w:val="18"/>
                <w:szCs w:val="18"/>
                <w:lang w:val="bs-Latn-BA" w:eastAsia="bs-Latn-BA"/>
              </w:rPr>
            </w:pPr>
          </w:p>
        </w:tc>
        <w:tc>
          <w:tcPr>
            <w:tcW w:w="1278" w:type="dxa"/>
            <w:vMerge/>
            <w:shd w:val="clear" w:color="auto" w:fill="auto"/>
            <w:vAlign w:val="center"/>
          </w:tcPr>
          <w:p w14:paraId="281A1F00" w14:textId="77777777" w:rsidR="008C6DC8" w:rsidRPr="005824E4" w:rsidRDefault="008C6DC8" w:rsidP="00CB4EB6">
            <w:pPr>
              <w:jc w:val="center"/>
              <w:rPr>
                <w:sz w:val="18"/>
                <w:szCs w:val="18"/>
                <w:lang w:val="bs-Latn-BA" w:eastAsia="bs-Latn-BA"/>
              </w:rPr>
            </w:pPr>
          </w:p>
        </w:tc>
        <w:tc>
          <w:tcPr>
            <w:tcW w:w="567" w:type="dxa"/>
            <w:vMerge/>
            <w:shd w:val="clear" w:color="auto" w:fill="auto"/>
            <w:textDirection w:val="btLr"/>
            <w:vAlign w:val="center"/>
          </w:tcPr>
          <w:p w14:paraId="0D23F92D" w14:textId="000CFB25" w:rsidR="008C6DC8" w:rsidRPr="005824E4" w:rsidRDefault="008C6DC8" w:rsidP="00CB4EB6">
            <w:pPr>
              <w:jc w:val="center"/>
              <w:rPr>
                <w:rFonts w:eastAsia="Calibri"/>
                <w:sz w:val="18"/>
                <w:szCs w:val="18"/>
                <w:lang w:val="bs-Latn-BA" w:eastAsia="en-US"/>
              </w:rPr>
            </w:pPr>
          </w:p>
        </w:tc>
        <w:tc>
          <w:tcPr>
            <w:tcW w:w="567" w:type="dxa"/>
            <w:tcBorders>
              <w:top w:val="single" w:sz="8" w:space="0" w:color="auto"/>
              <w:bottom w:val="single" w:sz="8" w:space="0" w:color="auto"/>
              <w:right w:val="single" w:sz="8" w:space="0" w:color="auto"/>
            </w:tcBorders>
            <w:shd w:val="clear" w:color="auto" w:fill="auto"/>
            <w:vAlign w:val="center"/>
          </w:tcPr>
          <w:p w14:paraId="381AF356" w14:textId="77777777" w:rsidR="008C6DC8" w:rsidRPr="005824E4" w:rsidRDefault="008C6DC8" w:rsidP="00CB4EB6">
            <w:pPr>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0D85BCBF" w14:textId="77777777" w:rsidTr="00600C91">
        <w:trPr>
          <w:trHeight w:val="522"/>
        </w:trPr>
        <w:tc>
          <w:tcPr>
            <w:tcW w:w="2822" w:type="dxa"/>
            <w:tcBorders>
              <w:top w:val="single" w:sz="8" w:space="0" w:color="auto"/>
              <w:left w:val="single" w:sz="8" w:space="0" w:color="auto"/>
              <w:bottom w:val="single" w:sz="8" w:space="0" w:color="auto"/>
            </w:tcBorders>
            <w:shd w:val="clear" w:color="auto" w:fill="auto"/>
            <w:vAlign w:val="center"/>
          </w:tcPr>
          <w:p w14:paraId="05B9A349" w14:textId="34D152FC" w:rsidR="008C6DC8" w:rsidRPr="005824E4" w:rsidRDefault="008C6DC8" w:rsidP="00CB4EB6">
            <w:pPr>
              <w:rPr>
                <w:rFonts w:eastAsia="Calibri"/>
                <w:bCs/>
                <w:sz w:val="18"/>
                <w:szCs w:val="18"/>
                <w:lang w:val="bs-Latn-BA" w:eastAsia="en-US"/>
              </w:rPr>
            </w:pPr>
            <w:r w:rsidRPr="005824E4">
              <w:rPr>
                <w:rFonts w:eastAsia="Calibri"/>
                <w:bCs/>
                <w:sz w:val="18"/>
                <w:szCs w:val="18"/>
                <w:lang w:val="bs-Latn-BA" w:eastAsia="en-US"/>
              </w:rPr>
              <w:t>5) Učestvovanje u programima tehničke pomoći Evropske komisije u oblasti usklađivanja zakonodavstva BiH sa Acquis-em</w:t>
            </w:r>
          </w:p>
        </w:tc>
        <w:tc>
          <w:tcPr>
            <w:tcW w:w="1457" w:type="dxa"/>
            <w:gridSpan w:val="2"/>
            <w:vMerge/>
            <w:shd w:val="clear" w:color="auto" w:fill="auto"/>
            <w:vAlign w:val="center"/>
          </w:tcPr>
          <w:p w14:paraId="3DB9E795" w14:textId="77777777" w:rsidR="008C6DC8" w:rsidRPr="005824E4" w:rsidRDefault="008C6DC8" w:rsidP="00CB4EB6">
            <w:pPr>
              <w:jc w:val="center"/>
              <w:rPr>
                <w:rFonts w:eastAsia="Calibri"/>
                <w:sz w:val="18"/>
                <w:szCs w:val="18"/>
                <w:lang w:val="bs-Latn-BA" w:eastAsia="en-US"/>
              </w:rPr>
            </w:pPr>
          </w:p>
        </w:tc>
        <w:tc>
          <w:tcPr>
            <w:tcW w:w="1133" w:type="dxa"/>
            <w:vMerge/>
            <w:tcBorders>
              <w:right w:val="single" w:sz="8" w:space="0" w:color="auto"/>
            </w:tcBorders>
            <w:shd w:val="clear" w:color="auto" w:fill="auto"/>
            <w:vAlign w:val="center"/>
          </w:tcPr>
          <w:p w14:paraId="1FF62496" w14:textId="77777777" w:rsidR="008C6DC8" w:rsidRPr="005824E4" w:rsidRDefault="008C6DC8" w:rsidP="00CB4EB6">
            <w:pPr>
              <w:rPr>
                <w:rFonts w:eastAsia="Calibri"/>
                <w:sz w:val="18"/>
                <w:szCs w:val="18"/>
                <w:lang w:val="bs-Latn-BA" w:eastAsia="en-US"/>
              </w:rPr>
            </w:pPr>
          </w:p>
        </w:tc>
        <w:tc>
          <w:tcPr>
            <w:tcW w:w="850" w:type="dxa"/>
            <w:vMerge/>
            <w:tcBorders>
              <w:left w:val="single" w:sz="8" w:space="0" w:color="auto"/>
              <w:right w:val="single" w:sz="8" w:space="0" w:color="auto"/>
            </w:tcBorders>
            <w:shd w:val="clear" w:color="auto" w:fill="auto"/>
            <w:vAlign w:val="center"/>
          </w:tcPr>
          <w:p w14:paraId="40E63FB8" w14:textId="77777777" w:rsidR="008C6DC8" w:rsidRPr="005824E4" w:rsidRDefault="008C6DC8" w:rsidP="00CB4EB6">
            <w:pPr>
              <w:jc w:val="center"/>
              <w:rPr>
                <w:rFonts w:eastAsia="Calibri"/>
                <w:sz w:val="18"/>
                <w:szCs w:val="18"/>
                <w:lang w:val="bs-Latn-BA" w:eastAsia="en-US"/>
              </w:rPr>
            </w:pPr>
          </w:p>
        </w:tc>
        <w:tc>
          <w:tcPr>
            <w:tcW w:w="1133" w:type="dxa"/>
            <w:vMerge/>
            <w:tcBorders>
              <w:left w:val="single" w:sz="8" w:space="0" w:color="auto"/>
              <w:right w:val="single" w:sz="8" w:space="0" w:color="auto"/>
            </w:tcBorders>
            <w:shd w:val="clear" w:color="auto" w:fill="auto"/>
            <w:vAlign w:val="center"/>
          </w:tcPr>
          <w:p w14:paraId="5C275CA5" w14:textId="77777777" w:rsidR="008C6DC8" w:rsidRPr="005824E4" w:rsidRDefault="008C6DC8" w:rsidP="00CB4EB6">
            <w:pPr>
              <w:rPr>
                <w:rFonts w:eastAsia="Calibri"/>
                <w:sz w:val="18"/>
                <w:szCs w:val="18"/>
                <w:lang w:val="bs-Latn-BA" w:eastAsia="en-US"/>
              </w:rPr>
            </w:pPr>
          </w:p>
        </w:tc>
        <w:tc>
          <w:tcPr>
            <w:tcW w:w="1423" w:type="dxa"/>
            <w:vMerge/>
            <w:tcBorders>
              <w:left w:val="single" w:sz="8" w:space="0" w:color="auto"/>
            </w:tcBorders>
            <w:shd w:val="clear" w:color="auto" w:fill="auto"/>
            <w:vAlign w:val="center"/>
          </w:tcPr>
          <w:p w14:paraId="6D1A07DF" w14:textId="77777777" w:rsidR="008C6DC8" w:rsidRPr="005824E4" w:rsidRDefault="008C6DC8" w:rsidP="00CB4EB6">
            <w:pPr>
              <w:rPr>
                <w:rFonts w:eastAsia="Calibri"/>
                <w:sz w:val="18"/>
                <w:szCs w:val="18"/>
                <w:lang w:val="bs-Latn-BA" w:eastAsia="en-US"/>
              </w:rPr>
            </w:pPr>
          </w:p>
        </w:tc>
        <w:tc>
          <w:tcPr>
            <w:tcW w:w="1133" w:type="dxa"/>
            <w:vMerge/>
            <w:shd w:val="clear" w:color="auto" w:fill="auto"/>
            <w:vAlign w:val="center"/>
          </w:tcPr>
          <w:p w14:paraId="1AACDF5D" w14:textId="77777777" w:rsidR="008C6DC8" w:rsidRPr="005824E4" w:rsidRDefault="008C6DC8" w:rsidP="00CB4EB6">
            <w:pPr>
              <w:jc w:val="right"/>
              <w:rPr>
                <w:sz w:val="18"/>
                <w:szCs w:val="18"/>
                <w:lang w:val="bs-Latn-BA" w:eastAsia="bs-Latn-BA"/>
              </w:rPr>
            </w:pPr>
          </w:p>
        </w:tc>
        <w:tc>
          <w:tcPr>
            <w:tcW w:w="1133" w:type="dxa"/>
            <w:vMerge/>
            <w:shd w:val="clear" w:color="auto" w:fill="auto"/>
            <w:vAlign w:val="center"/>
          </w:tcPr>
          <w:p w14:paraId="7501B53E" w14:textId="77777777" w:rsidR="008C6DC8" w:rsidRPr="005824E4" w:rsidRDefault="008C6DC8" w:rsidP="00CB4EB6">
            <w:pPr>
              <w:jc w:val="right"/>
              <w:rPr>
                <w:sz w:val="18"/>
                <w:szCs w:val="18"/>
                <w:lang w:val="bs-Latn-BA" w:eastAsia="bs-Latn-BA"/>
              </w:rPr>
            </w:pPr>
          </w:p>
        </w:tc>
        <w:tc>
          <w:tcPr>
            <w:tcW w:w="425" w:type="dxa"/>
            <w:vMerge/>
            <w:shd w:val="clear" w:color="auto" w:fill="auto"/>
            <w:noWrap/>
            <w:vAlign w:val="center"/>
          </w:tcPr>
          <w:p w14:paraId="5D931025" w14:textId="77777777" w:rsidR="008C6DC8" w:rsidRPr="005824E4" w:rsidRDefault="008C6DC8" w:rsidP="00CB4EB6">
            <w:pPr>
              <w:jc w:val="right"/>
              <w:rPr>
                <w:sz w:val="18"/>
                <w:szCs w:val="18"/>
                <w:lang w:val="bs-Latn-BA" w:eastAsia="bs-Latn-BA"/>
              </w:rPr>
            </w:pPr>
          </w:p>
        </w:tc>
        <w:tc>
          <w:tcPr>
            <w:tcW w:w="425" w:type="dxa"/>
            <w:vMerge/>
            <w:shd w:val="clear" w:color="auto" w:fill="auto"/>
            <w:noWrap/>
            <w:vAlign w:val="center"/>
          </w:tcPr>
          <w:p w14:paraId="6DDF48C2" w14:textId="77777777" w:rsidR="008C6DC8" w:rsidRPr="005824E4" w:rsidRDefault="008C6DC8" w:rsidP="00CB4EB6">
            <w:pPr>
              <w:jc w:val="right"/>
              <w:rPr>
                <w:sz w:val="18"/>
                <w:szCs w:val="18"/>
                <w:lang w:val="bs-Latn-BA" w:eastAsia="bs-Latn-BA"/>
              </w:rPr>
            </w:pPr>
          </w:p>
        </w:tc>
        <w:tc>
          <w:tcPr>
            <w:tcW w:w="567" w:type="dxa"/>
            <w:vMerge/>
            <w:shd w:val="clear" w:color="auto" w:fill="auto"/>
            <w:noWrap/>
            <w:vAlign w:val="center"/>
          </w:tcPr>
          <w:p w14:paraId="29F73B34" w14:textId="77777777" w:rsidR="008C6DC8" w:rsidRPr="005824E4" w:rsidRDefault="008C6DC8" w:rsidP="00CB4EB6">
            <w:pPr>
              <w:jc w:val="right"/>
              <w:rPr>
                <w:sz w:val="18"/>
                <w:szCs w:val="18"/>
                <w:lang w:val="bs-Latn-BA" w:eastAsia="bs-Latn-BA"/>
              </w:rPr>
            </w:pPr>
          </w:p>
        </w:tc>
        <w:tc>
          <w:tcPr>
            <w:tcW w:w="1278" w:type="dxa"/>
            <w:vMerge/>
            <w:shd w:val="clear" w:color="auto" w:fill="auto"/>
            <w:vAlign w:val="center"/>
          </w:tcPr>
          <w:p w14:paraId="0CA71621" w14:textId="77777777" w:rsidR="008C6DC8" w:rsidRPr="005824E4" w:rsidRDefault="008C6DC8" w:rsidP="00CB4EB6">
            <w:pPr>
              <w:jc w:val="center"/>
              <w:rPr>
                <w:sz w:val="18"/>
                <w:szCs w:val="18"/>
                <w:lang w:val="bs-Latn-BA" w:eastAsia="bs-Latn-BA"/>
              </w:rPr>
            </w:pPr>
          </w:p>
        </w:tc>
        <w:tc>
          <w:tcPr>
            <w:tcW w:w="567" w:type="dxa"/>
            <w:vMerge/>
            <w:shd w:val="clear" w:color="auto" w:fill="auto"/>
            <w:textDirection w:val="btLr"/>
            <w:vAlign w:val="center"/>
          </w:tcPr>
          <w:p w14:paraId="0108BA79" w14:textId="77777777" w:rsidR="008C6DC8" w:rsidRPr="005824E4" w:rsidRDefault="008C6DC8" w:rsidP="00CB4EB6">
            <w:pPr>
              <w:jc w:val="center"/>
              <w:rPr>
                <w:rFonts w:eastAsia="Calibri"/>
                <w:sz w:val="18"/>
                <w:szCs w:val="18"/>
                <w:lang w:val="bs-Latn-BA" w:eastAsia="en-US"/>
              </w:rPr>
            </w:pPr>
          </w:p>
        </w:tc>
        <w:tc>
          <w:tcPr>
            <w:tcW w:w="567" w:type="dxa"/>
            <w:tcBorders>
              <w:top w:val="single" w:sz="8" w:space="0" w:color="auto"/>
              <w:bottom w:val="single" w:sz="8" w:space="0" w:color="auto"/>
              <w:right w:val="single" w:sz="8" w:space="0" w:color="auto"/>
            </w:tcBorders>
            <w:shd w:val="clear" w:color="auto" w:fill="auto"/>
            <w:vAlign w:val="center"/>
          </w:tcPr>
          <w:p w14:paraId="46E65633" w14:textId="77777777" w:rsidR="008C6DC8" w:rsidRPr="005824E4" w:rsidRDefault="008C6DC8" w:rsidP="00CB4EB6">
            <w:pPr>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321E4BDE" w14:textId="77777777" w:rsidTr="00600C91">
        <w:trPr>
          <w:trHeight w:val="1119"/>
        </w:trPr>
        <w:tc>
          <w:tcPr>
            <w:tcW w:w="2822" w:type="dxa"/>
            <w:tcBorders>
              <w:top w:val="single" w:sz="8" w:space="0" w:color="auto"/>
              <w:left w:val="single" w:sz="8" w:space="0" w:color="auto"/>
              <w:bottom w:val="single" w:sz="8" w:space="0" w:color="auto"/>
            </w:tcBorders>
            <w:shd w:val="clear" w:color="auto" w:fill="auto"/>
            <w:vAlign w:val="center"/>
          </w:tcPr>
          <w:p w14:paraId="5EA69EA3" w14:textId="77777777" w:rsidR="008C6DC8" w:rsidRPr="005824E4" w:rsidRDefault="008C6DC8" w:rsidP="00CB4EB6">
            <w:pPr>
              <w:rPr>
                <w:rFonts w:eastAsia="Calibri"/>
                <w:bCs/>
                <w:sz w:val="18"/>
                <w:szCs w:val="18"/>
                <w:lang w:val="bs-Latn-BA" w:eastAsia="en-US"/>
              </w:rPr>
            </w:pPr>
            <w:r w:rsidRPr="005824E4">
              <w:rPr>
                <w:rFonts w:eastAsia="Calibri"/>
                <w:bCs/>
                <w:sz w:val="18"/>
                <w:szCs w:val="18"/>
                <w:lang w:val="bs-Latn-BA" w:eastAsia="en-US"/>
              </w:rPr>
              <w:t>6) Uspostavljanje baze podataka o propisima koji su usklađeni i koje treba uskladiti sa Acquis-em</w:t>
            </w:r>
          </w:p>
        </w:tc>
        <w:tc>
          <w:tcPr>
            <w:tcW w:w="1457" w:type="dxa"/>
            <w:gridSpan w:val="2"/>
            <w:vMerge/>
            <w:shd w:val="clear" w:color="auto" w:fill="auto"/>
            <w:vAlign w:val="center"/>
          </w:tcPr>
          <w:p w14:paraId="3920B659" w14:textId="77777777" w:rsidR="008C6DC8" w:rsidRPr="005824E4" w:rsidRDefault="008C6DC8" w:rsidP="00CB4EB6">
            <w:pPr>
              <w:jc w:val="center"/>
              <w:rPr>
                <w:rFonts w:eastAsia="Calibri"/>
                <w:sz w:val="18"/>
                <w:szCs w:val="18"/>
                <w:lang w:val="bs-Latn-BA" w:eastAsia="en-US"/>
              </w:rPr>
            </w:pPr>
          </w:p>
        </w:tc>
        <w:tc>
          <w:tcPr>
            <w:tcW w:w="1133" w:type="dxa"/>
            <w:vMerge/>
            <w:tcBorders>
              <w:right w:val="single" w:sz="8" w:space="0" w:color="auto"/>
            </w:tcBorders>
            <w:shd w:val="clear" w:color="auto" w:fill="auto"/>
            <w:vAlign w:val="center"/>
          </w:tcPr>
          <w:p w14:paraId="370033B9" w14:textId="77777777" w:rsidR="008C6DC8" w:rsidRPr="005824E4" w:rsidRDefault="008C6DC8" w:rsidP="00CB4EB6">
            <w:pPr>
              <w:rPr>
                <w:rFonts w:eastAsia="Calibri"/>
                <w:sz w:val="18"/>
                <w:szCs w:val="18"/>
                <w:lang w:val="bs-Latn-BA" w:eastAsia="en-US"/>
              </w:rPr>
            </w:pPr>
          </w:p>
        </w:tc>
        <w:tc>
          <w:tcPr>
            <w:tcW w:w="850" w:type="dxa"/>
            <w:vMerge/>
            <w:tcBorders>
              <w:left w:val="single" w:sz="8" w:space="0" w:color="auto"/>
              <w:right w:val="single" w:sz="8" w:space="0" w:color="auto"/>
            </w:tcBorders>
            <w:shd w:val="clear" w:color="auto" w:fill="auto"/>
            <w:vAlign w:val="center"/>
          </w:tcPr>
          <w:p w14:paraId="1DCD0D50" w14:textId="77777777" w:rsidR="008C6DC8" w:rsidRPr="005824E4" w:rsidRDefault="008C6DC8" w:rsidP="00CB4EB6">
            <w:pPr>
              <w:jc w:val="center"/>
              <w:rPr>
                <w:rFonts w:eastAsia="Calibri"/>
                <w:sz w:val="18"/>
                <w:szCs w:val="18"/>
                <w:lang w:val="bs-Latn-BA" w:eastAsia="en-US"/>
              </w:rPr>
            </w:pPr>
          </w:p>
        </w:tc>
        <w:tc>
          <w:tcPr>
            <w:tcW w:w="1133" w:type="dxa"/>
            <w:vMerge/>
            <w:tcBorders>
              <w:left w:val="single" w:sz="8" w:space="0" w:color="auto"/>
              <w:right w:val="single" w:sz="8" w:space="0" w:color="auto"/>
            </w:tcBorders>
            <w:shd w:val="clear" w:color="auto" w:fill="auto"/>
            <w:vAlign w:val="center"/>
          </w:tcPr>
          <w:p w14:paraId="5E846604" w14:textId="77777777" w:rsidR="008C6DC8" w:rsidRPr="005824E4" w:rsidRDefault="008C6DC8" w:rsidP="00CB4EB6">
            <w:pPr>
              <w:rPr>
                <w:rFonts w:eastAsia="Calibri"/>
                <w:sz w:val="18"/>
                <w:szCs w:val="18"/>
                <w:lang w:val="bs-Latn-BA" w:eastAsia="en-US"/>
              </w:rPr>
            </w:pPr>
          </w:p>
        </w:tc>
        <w:tc>
          <w:tcPr>
            <w:tcW w:w="1423" w:type="dxa"/>
            <w:vMerge/>
            <w:tcBorders>
              <w:left w:val="single" w:sz="8" w:space="0" w:color="auto"/>
            </w:tcBorders>
            <w:shd w:val="clear" w:color="auto" w:fill="auto"/>
            <w:vAlign w:val="center"/>
          </w:tcPr>
          <w:p w14:paraId="184A8AE3" w14:textId="77777777" w:rsidR="008C6DC8" w:rsidRPr="005824E4" w:rsidRDefault="008C6DC8" w:rsidP="00CB4EB6">
            <w:pPr>
              <w:rPr>
                <w:rFonts w:eastAsia="Calibri"/>
                <w:sz w:val="18"/>
                <w:szCs w:val="18"/>
                <w:lang w:val="bs-Latn-BA" w:eastAsia="en-US"/>
              </w:rPr>
            </w:pPr>
          </w:p>
        </w:tc>
        <w:tc>
          <w:tcPr>
            <w:tcW w:w="1133" w:type="dxa"/>
            <w:vMerge/>
            <w:shd w:val="clear" w:color="auto" w:fill="auto"/>
            <w:vAlign w:val="center"/>
          </w:tcPr>
          <w:p w14:paraId="7EBEDB5C" w14:textId="77777777" w:rsidR="008C6DC8" w:rsidRPr="005824E4" w:rsidRDefault="008C6DC8" w:rsidP="00CB4EB6">
            <w:pPr>
              <w:jc w:val="right"/>
              <w:rPr>
                <w:sz w:val="18"/>
                <w:szCs w:val="18"/>
                <w:lang w:val="bs-Latn-BA" w:eastAsia="bs-Latn-BA"/>
              </w:rPr>
            </w:pPr>
          </w:p>
        </w:tc>
        <w:tc>
          <w:tcPr>
            <w:tcW w:w="1133" w:type="dxa"/>
            <w:vMerge/>
            <w:shd w:val="clear" w:color="auto" w:fill="auto"/>
            <w:vAlign w:val="center"/>
          </w:tcPr>
          <w:p w14:paraId="7AF261C3" w14:textId="77777777" w:rsidR="008C6DC8" w:rsidRPr="005824E4" w:rsidRDefault="008C6DC8" w:rsidP="00CB4EB6">
            <w:pPr>
              <w:jc w:val="right"/>
              <w:rPr>
                <w:sz w:val="18"/>
                <w:szCs w:val="18"/>
                <w:lang w:val="bs-Latn-BA" w:eastAsia="bs-Latn-BA"/>
              </w:rPr>
            </w:pPr>
          </w:p>
        </w:tc>
        <w:tc>
          <w:tcPr>
            <w:tcW w:w="425" w:type="dxa"/>
            <w:vMerge/>
            <w:shd w:val="clear" w:color="auto" w:fill="auto"/>
            <w:noWrap/>
            <w:vAlign w:val="center"/>
          </w:tcPr>
          <w:p w14:paraId="3F9D7418" w14:textId="77777777" w:rsidR="008C6DC8" w:rsidRPr="005824E4" w:rsidRDefault="008C6DC8" w:rsidP="00CB4EB6">
            <w:pPr>
              <w:jc w:val="right"/>
              <w:rPr>
                <w:sz w:val="18"/>
                <w:szCs w:val="18"/>
                <w:lang w:val="bs-Latn-BA" w:eastAsia="bs-Latn-BA"/>
              </w:rPr>
            </w:pPr>
          </w:p>
        </w:tc>
        <w:tc>
          <w:tcPr>
            <w:tcW w:w="425" w:type="dxa"/>
            <w:vMerge/>
            <w:shd w:val="clear" w:color="auto" w:fill="auto"/>
            <w:noWrap/>
            <w:vAlign w:val="center"/>
          </w:tcPr>
          <w:p w14:paraId="167B991C" w14:textId="77777777" w:rsidR="008C6DC8" w:rsidRPr="005824E4" w:rsidRDefault="008C6DC8" w:rsidP="00CB4EB6">
            <w:pPr>
              <w:jc w:val="right"/>
              <w:rPr>
                <w:sz w:val="18"/>
                <w:szCs w:val="18"/>
                <w:lang w:val="bs-Latn-BA" w:eastAsia="bs-Latn-BA"/>
              </w:rPr>
            </w:pPr>
          </w:p>
        </w:tc>
        <w:tc>
          <w:tcPr>
            <w:tcW w:w="567" w:type="dxa"/>
            <w:vMerge/>
            <w:shd w:val="clear" w:color="auto" w:fill="auto"/>
            <w:noWrap/>
            <w:vAlign w:val="center"/>
          </w:tcPr>
          <w:p w14:paraId="1EAD793A" w14:textId="77777777" w:rsidR="008C6DC8" w:rsidRPr="005824E4" w:rsidRDefault="008C6DC8" w:rsidP="00CB4EB6">
            <w:pPr>
              <w:jc w:val="right"/>
              <w:rPr>
                <w:sz w:val="18"/>
                <w:szCs w:val="18"/>
                <w:lang w:val="bs-Latn-BA" w:eastAsia="bs-Latn-BA"/>
              </w:rPr>
            </w:pPr>
          </w:p>
        </w:tc>
        <w:tc>
          <w:tcPr>
            <w:tcW w:w="1278" w:type="dxa"/>
            <w:vMerge/>
            <w:shd w:val="clear" w:color="auto" w:fill="auto"/>
            <w:vAlign w:val="center"/>
          </w:tcPr>
          <w:p w14:paraId="00106670" w14:textId="77777777" w:rsidR="008C6DC8" w:rsidRPr="005824E4" w:rsidRDefault="008C6DC8" w:rsidP="00CB4EB6">
            <w:pPr>
              <w:jc w:val="center"/>
              <w:rPr>
                <w:sz w:val="18"/>
                <w:szCs w:val="18"/>
                <w:lang w:val="bs-Latn-BA" w:eastAsia="bs-Latn-BA"/>
              </w:rPr>
            </w:pPr>
          </w:p>
        </w:tc>
        <w:tc>
          <w:tcPr>
            <w:tcW w:w="567" w:type="dxa"/>
            <w:vMerge/>
            <w:shd w:val="clear" w:color="auto" w:fill="auto"/>
            <w:textDirection w:val="btLr"/>
            <w:vAlign w:val="center"/>
          </w:tcPr>
          <w:p w14:paraId="10368B4A" w14:textId="77777777" w:rsidR="008C6DC8" w:rsidRPr="005824E4" w:rsidRDefault="008C6DC8" w:rsidP="00CB4EB6">
            <w:pPr>
              <w:jc w:val="center"/>
              <w:rPr>
                <w:rFonts w:eastAsia="Calibri"/>
                <w:sz w:val="16"/>
                <w:szCs w:val="16"/>
                <w:lang w:val="bs-Latn-BA" w:eastAsia="en-US"/>
              </w:rPr>
            </w:pPr>
          </w:p>
        </w:tc>
        <w:tc>
          <w:tcPr>
            <w:tcW w:w="567" w:type="dxa"/>
            <w:tcBorders>
              <w:top w:val="single" w:sz="8" w:space="0" w:color="auto"/>
              <w:bottom w:val="single" w:sz="8" w:space="0" w:color="auto"/>
              <w:right w:val="single" w:sz="8" w:space="0" w:color="auto"/>
            </w:tcBorders>
            <w:shd w:val="clear" w:color="auto" w:fill="auto"/>
            <w:vAlign w:val="center"/>
          </w:tcPr>
          <w:p w14:paraId="178A5CFE" w14:textId="77777777" w:rsidR="008C6DC8" w:rsidRPr="005824E4" w:rsidRDefault="008C6DC8" w:rsidP="00CB4EB6">
            <w:pPr>
              <w:jc w:val="center"/>
              <w:rPr>
                <w:rFonts w:eastAsia="Calibri"/>
                <w:sz w:val="18"/>
                <w:szCs w:val="18"/>
                <w:lang w:val="bs-Latn-BA" w:eastAsia="en-US"/>
              </w:rPr>
            </w:pPr>
            <w:r w:rsidRPr="005824E4">
              <w:rPr>
                <w:rFonts w:eastAsia="Calibri"/>
                <w:sz w:val="18"/>
                <w:szCs w:val="18"/>
                <w:lang w:val="bs-Latn-BA" w:eastAsia="en-US"/>
              </w:rPr>
              <w:t>I-IV</w:t>
            </w:r>
          </w:p>
        </w:tc>
      </w:tr>
    </w:tbl>
    <w:p w14:paraId="73845794" w14:textId="77777777" w:rsidR="00285680" w:rsidRPr="005824E4" w:rsidRDefault="00285680">
      <w:pPr>
        <w:rPr>
          <w:lang w:val="bs-Latn-BA"/>
        </w:rPr>
      </w:pPr>
      <w:r w:rsidRPr="005824E4">
        <w:rPr>
          <w:lang w:val="bs-Latn-BA"/>
        </w:rPr>
        <w:br w:type="page"/>
      </w:r>
    </w:p>
    <w:tbl>
      <w:tblPr>
        <w:tblW w:w="14924" w:type="dxa"/>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
        <w:gridCol w:w="2822"/>
        <w:gridCol w:w="15"/>
        <w:gridCol w:w="1421"/>
        <w:gridCol w:w="11"/>
        <w:gridCol w:w="1117"/>
        <w:gridCol w:w="10"/>
        <w:gridCol w:w="843"/>
        <w:gridCol w:w="12"/>
        <w:gridCol w:w="1121"/>
        <w:gridCol w:w="12"/>
        <w:gridCol w:w="1434"/>
        <w:gridCol w:w="1133"/>
        <w:gridCol w:w="1139"/>
        <w:gridCol w:w="425"/>
        <w:gridCol w:w="426"/>
        <w:gridCol w:w="566"/>
        <w:gridCol w:w="1272"/>
        <w:gridCol w:w="425"/>
        <w:gridCol w:w="709"/>
      </w:tblGrid>
      <w:tr w:rsidR="0069270F" w:rsidRPr="005824E4" w14:paraId="4320DBB5" w14:textId="77777777" w:rsidTr="00E36E96">
        <w:trPr>
          <w:gridBefore w:val="1"/>
          <w:wBefore w:w="11" w:type="dxa"/>
          <w:trHeight w:val="255"/>
        </w:trPr>
        <w:tc>
          <w:tcPr>
            <w:tcW w:w="2822" w:type="dxa"/>
            <w:vMerge w:val="restart"/>
            <w:shd w:val="clear" w:color="auto" w:fill="D9D9D9" w:themeFill="background1" w:themeFillShade="D9"/>
            <w:vAlign w:val="center"/>
            <w:hideMark/>
          </w:tcPr>
          <w:p w14:paraId="0D4344E2" w14:textId="3A79F3A2" w:rsidR="004361A5" w:rsidRPr="005824E4" w:rsidRDefault="004361A5" w:rsidP="00E81BBC">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47" w:type="dxa"/>
            <w:gridSpan w:val="3"/>
            <w:vMerge w:val="restart"/>
            <w:shd w:val="clear" w:color="auto" w:fill="D9D9D9" w:themeFill="background1" w:themeFillShade="D9"/>
            <w:vAlign w:val="center"/>
            <w:hideMark/>
          </w:tcPr>
          <w:p w14:paraId="68B65430" w14:textId="77777777" w:rsidR="004361A5" w:rsidRPr="005824E4" w:rsidRDefault="004361A5" w:rsidP="00E81BBC">
            <w:pPr>
              <w:jc w:val="center"/>
              <w:rPr>
                <w:b/>
                <w:bCs/>
                <w:sz w:val="18"/>
                <w:szCs w:val="18"/>
                <w:lang w:val="bs-Latn-BA" w:eastAsia="bs-Latn-BA"/>
              </w:rPr>
            </w:pPr>
            <w:r w:rsidRPr="005824E4">
              <w:rPr>
                <w:b/>
                <w:bCs/>
                <w:sz w:val="18"/>
                <w:szCs w:val="18"/>
                <w:lang w:val="bs-Latn-BA" w:eastAsia="bs-Latn-BA"/>
              </w:rPr>
              <w:t>Nosilac aktivnosti</w:t>
            </w:r>
          </w:p>
          <w:p w14:paraId="35C89738" w14:textId="77777777" w:rsidR="004361A5" w:rsidRPr="005824E4" w:rsidRDefault="004361A5" w:rsidP="00E81BBC">
            <w:pPr>
              <w:jc w:val="center"/>
              <w:rPr>
                <w:bCs/>
                <w:sz w:val="18"/>
                <w:szCs w:val="18"/>
                <w:lang w:val="bs-Latn-BA" w:eastAsia="bs-Latn-BA"/>
              </w:rPr>
            </w:pPr>
            <w:r w:rsidRPr="005824E4">
              <w:rPr>
                <w:bCs/>
                <w:sz w:val="18"/>
                <w:szCs w:val="18"/>
                <w:lang w:val="bs-Latn-BA" w:eastAsia="bs-Latn-BA"/>
              </w:rPr>
              <w:t>(organizaciona jedinica)</w:t>
            </w:r>
          </w:p>
        </w:tc>
        <w:tc>
          <w:tcPr>
            <w:tcW w:w="4549" w:type="dxa"/>
            <w:gridSpan w:val="7"/>
            <w:shd w:val="clear" w:color="auto" w:fill="D9D9D9" w:themeFill="background1" w:themeFillShade="D9"/>
            <w:vAlign w:val="center"/>
            <w:hideMark/>
          </w:tcPr>
          <w:p w14:paraId="6B5E1AC1" w14:textId="5DC6BD6F" w:rsidR="004361A5" w:rsidRPr="005824E4" w:rsidRDefault="00DF2EDC" w:rsidP="00E81BBC">
            <w:pPr>
              <w:jc w:val="center"/>
              <w:rPr>
                <w:b/>
                <w:bCs/>
                <w:sz w:val="18"/>
                <w:szCs w:val="18"/>
                <w:lang w:val="bs-Latn-BA" w:eastAsia="bs-Latn-BA"/>
              </w:rPr>
            </w:pPr>
            <w:r w:rsidRPr="005824E4">
              <w:rPr>
                <w:b/>
                <w:bCs/>
                <w:sz w:val="18"/>
                <w:szCs w:val="18"/>
                <w:lang w:val="bs-Latn-BA" w:eastAsia="bs-Latn-BA"/>
              </w:rPr>
              <w:t>Pokazatelji</w:t>
            </w:r>
          </w:p>
        </w:tc>
        <w:tc>
          <w:tcPr>
            <w:tcW w:w="1133" w:type="dxa"/>
            <w:shd w:val="clear" w:color="auto" w:fill="D9D9D9" w:themeFill="background1" w:themeFillShade="D9"/>
            <w:vAlign w:val="center"/>
            <w:hideMark/>
          </w:tcPr>
          <w:p w14:paraId="14354F09" w14:textId="77777777" w:rsidR="004361A5" w:rsidRPr="005824E4" w:rsidRDefault="004361A5" w:rsidP="00E81BBC">
            <w:pPr>
              <w:jc w:val="center"/>
              <w:rPr>
                <w:b/>
                <w:bCs/>
                <w:sz w:val="18"/>
                <w:szCs w:val="18"/>
                <w:lang w:val="bs-Latn-BA" w:eastAsia="bs-Latn-BA"/>
              </w:rPr>
            </w:pPr>
            <w:r w:rsidRPr="005824E4">
              <w:rPr>
                <w:b/>
                <w:bCs/>
                <w:sz w:val="18"/>
                <w:szCs w:val="18"/>
                <w:lang w:val="bs-Latn-BA" w:eastAsia="bs-Latn-BA"/>
              </w:rPr>
              <w:t>Troškovi</w:t>
            </w:r>
          </w:p>
        </w:tc>
        <w:tc>
          <w:tcPr>
            <w:tcW w:w="4253" w:type="dxa"/>
            <w:gridSpan w:val="6"/>
            <w:tcBorders>
              <w:right w:val="single" w:sz="4" w:space="0" w:color="auto"/>
            </w:tcBorders>
            <w:shd w:val="clear" w:color="auto" w:fill="D9D9D9" w:themeFill="background1" w:themeFillShade="D9"/>
            <w:vAlign w:val="center"/>
          </w:tcPr>
          <w:p w14:paraId="5C25B58E" w14:textId="77777777" w:rsidR="004361A5" w:rsidRPr="005824E4" w:rsidRDefault="004361A5" w:rsidP="00E81BBC">
            <w:pPr>
              <w:jc w:val="center"/>
              <w:rPr>
                <w:b/>
                <w:bCs/>
                <w:sz w:val="18"/>
                <w:szCs w:val="18"/>
                <w:lang w:val="bs-Latn-BA" w:eastAsia="bs-Latn-BA"/>
              </w:rPr>
            </w:pPr>
            <w:r w:rsidRPr="005824E4">
              <w:rPr>
                <w:b/>
                <w:bCs/>
                <w:sz w:val="18"/>
                <w:szCs w:val="18"/>
                <w:lang w:val="bs-Latn-BA" w:eastAsia="bs-Latn-BA"/>
              </w:rPr>
              <w:t>Izvori finansiranja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DB2E5A6" w14:textId="77777777" w:rsidR="004361A5" w:rsidRPr="005824E4" w:rsidRDefault="004361A5" w:rsidP="00E81BBC">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0C75BBDE" w14:textId="77777777" w:rsidTr="00E36E96">
        <w:trPr>
          <w:gridBefore w:val="1"/>
          <w:wBefore w:w="11" w:type="dxa"/>
          <w:trHeight w:val="458"/>
        </w:trPr>
        <w:tc>
          <w:tcPr>
            <w:tcW w:w="2822" w:type="dxa"/>
            <w:vMerge/>
            <w:shd w:val="clear" w:color="auto" w:fill="D9D9D9" w:themeFill="background1" w:themeFillShade="D9"/>
            <w:vAlign w:val="center"/>
            <w:hideMark/>
          </w:tcPr>
          <w:p w14:paraId="5E9996C1" w14:textId="77777777" w:rsidR="00BC18E6" w:rsidRPr="005824E4" w:rsidRDefault="00BC18E6" w:rsidP="00BC18E6">
            <w:pPr>
              <w:rPr>
                <w:b/>
                <w:bCs/>
                <w:sz w:val="18"/>
                <w:szCs w:val="18"/>
                <w:lang w:val="bs-Latn-BA" w:eastAsia="bs-Latn-BA"/>
              </w:rPr>
            </w:pPr>
          </w:p>
        </w:tc>
        <w:tc>
          <w:tcPr>
            <w:tcW w:w="1447" w:type="dxa"/>
            <w:gridSpan w:val="3"/>
            <w:vMerge/>
            <w:shd w:val="clear" w:color="auto" w:fill="D9D9D9" w:themeFill="background1" w:themeFillShade="D9"/>
            <w:vAlign w:val="center"/>
            <w:hideMark/>
          </w:tcPr>
          <w:p w14:paraId="45394873" w14:textId="77777777" w:rsidR="00BC18E6" w:rsidRPr="005824E4" w:rsidRDefault="00BC18E6" w:rsidP="00BC18E6">
            <w:pPr>
              <w:rPr>
                <w:b/>
                <w:bCs/>
                <w:sz w:val="18"/>
                <w:szCs w:val="18"/>
                <w:lang w:val="bs-Latn-BA" w:eastAsia="bs-Latn-BA"/>
              </w:rPr>
            </w:pPr>
          </w:p>
        </w:tc>
        <w:tc>
          <w:tcPr>
            <w:tcW w:w="1127" w:type="dxa"/>
            <w:gridSpan w:val="2"/>
            <w:vMerge w:val="restart"/>
            <w:shd w:val="clear" w:color="auto" w:fill="D9D9D9" w:themeFill="background1" w:themeFillShade="D9"/>
            <w:textDirection w:val="btLr"/>
            <w:vAlign w:val="bottom"/>
            <w:hideMark/>
          </w:tcPr>
          <w:p w14:paraId="419D318E" w14:textId="34489C79"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5" w:type="dxa"/>
            <w:gridSpan w:val="2"/>
            <w:vMerge w:val="restart"/>
            <w:shd w:val="clear" w:color="auto" w:fill="D9D9D9" w:themeFill="background1" w:themeFillShade="D9"/>
            <w:textDirection w:val="btLr"/>
            <w:vAlign w:val="bottom"/>
            <w:hideMark/>
          </w:tcPr>
          <w:p w14:paraId="4682DCE4"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133" w:type="dxa"/>
            <w:gridSpan w:val="2"/>
            <w:vMerge w:val="restart"/>
            <w:shd w:val="clear" w:color="auto" w:fill="D9D9D9" w:themeFill="background1" w:themeFillShade="D9"/>
            <w:textDirection w:val="btLr"/>
            <w:vAlign w:val="bottom"/>
            <w:hideMark/>
          </w:tcPr>
          <w:p w14:paraId="2560FB89" w14:textId="372B2D1A"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34" w:type="dxa"/>
            <w:vMerge w:val="restart"/>
            <w:shd w:val="clear" w:color="auto" w:fill="D9D9D9" w:themeFill="background1" w:themeFillShade="D9"/>
            <w:textDirection w:val="btLr"/>
            <w:vAlign w:val="bottom"/>
            <w:hideMark/>
          </w:tcPr>
          <w:p w14:paraId="149E6F0B" w14:textId="2E4AD55A"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3" w:type="dxa"/>
            <w:vMerge w:val="restart"/>
            <w:shd w:val="clear" w:color="auto" w:fill="D9D9D9" w:themeFill="background1" w:themeFillShade="D9"/>
            <w:textDirection w:val="btLr"/>
            <w:vAlign w:val="bottom"/>
            <w:hideMark/>
          </w:tcPr>
          <w:p w14:paraId="1D16BC49"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9" w:type="dxa"/>
            <w:vMerge w:val="restart"/>
            <w:shd w:val="clear" w:color="auto" w:fill="D9D9D9" w:themeFill="background1" w:themeFillShade="D9"/>
            <w:textDirection w:val="btLr"/>
            <w:vAlign w:val="bottom"/>
            <w:hideMark/>
          </w:tcPr>
          <w:p w14:paraId="0C41F458"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vMerge w:val="restart"/>
            <w:shd w:val="clear" w:color="auto" w:fill="D9D9D9" w:themeFill="background1" w:themeFillShade="D9"/>
            <w:textDirection w:val="btLr"/>
            <w:vAlign w:val="bottom"/>
            <w:hideMark/>
          </w:tcPr>
          <w:p w14:paraId="594793CE"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6" w:type="dxa"/>
            <w:vMerge w:val="restart"/>
            <w:shd w:val="clear" w:color="auto" w:fill="D9D9D9" w:themeFill="background1" w:themeFillShade="D9"/>
            <w:textDirection w:val="btLr"/>
            <w:vAlign w:val="bottom"/>
            <w:hideMark/>
          </w:tcPr>
          <w:p w14:paraId="29FE3CC0"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6" w:type="dxa"/>
            <w:vMerge w:val="restart"/>
            <w:shd w:val="clear" w:color="auto" w:fill="D9D9D9" w:themeFill="background1" w:themeFillShade="D9"/>
            <w:textDirection w:val="btLr"/>
            <w:vAlign w:val="bottom"/>
            <w:hideMark/>
          </w:tcPr>
          <w:p w14:paraId="196D4F58"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2" w:type="dxa"/>
            <w:vMerge w:val="restart"/>
            <w:shd w:val="clear" w:color="auto" w:fill="D9D9D9" w:themeFill="background1" w:themeFillShade="D9"/>
            <w:textDirection w:val="btLr"/>
            <w:vAlign w:val="bottom"/>
          </w:tcPr>
          <w:p w14:paraId="1189A249"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425" w:type="dxa"/>
            <w:vMerge w:val="restart"/>
            <w:tcBorders>
              <w:right w:val="single" w:sz="4" w:space="0" w:color="auto"/>
            </w:tcBorders>
            <w:shd w:val="clear" w:color="auto" w:fill="D9D9D9" w:themeFill="background1" w:themeFillShade="D9"/>
            <w:textDirection w:val="btLr"/>
            <w:vAlign w:val="bottom"/>
          </w:tcPr>
          <w:p w14:paraId="682390A6"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7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1311B" w14:textId="77777777" w:rsidR="00BC18E6" w:rsidRPr="005824E4" w:rsidRDefault="00BC18E6" w:rsidP="00BC18E6">
            <w:pPr>
              <w:rPr>
                <w:b/>
                <w:bCs/>
                <w:sz w:val="18"/>
                <w:szCs w:val="18"/>
                <w:lang w:val="bs-Latn-BA" w:eastAsia="bs-Latn-BA"/>
              </w:rPr>
            </w:pPr>
          </w:p>
        </w:tc>
      </w:tr>
      <w:tr w:rsidR="0069270F" w:rsidRPr="005824E4" w14:paraId="56746E60" w14:textId="77777777" w:rsidTr="00E36E96">
        <w:trPr>
          <w:gridBefore w:val="1"/>
          <w:wBefore w:w="11" w:type="dxa"/>
          <w:trHeight w:val="458"/>
        </w:trPr>
        <w:tc>
          <w:tcPr>
            <w:tcW w:w="2822" w:type="dxa"/>
            <w:vMerge/>
            <w:shd w:val="clear" w:color="auto" w:fill="D9D9D9" w:themeFill="background1" w:themeFillShade="D9"/>
            <w:vAlign w:val="center"/>
            <w:hideMark/>
          </w:tcPr>
          <w:p w14:paraId="1BB4EC12" w14:textId="77777777" w:rsidR="004361A5" w:rsidRPr="005824E4" w:rsidRDefault="004361A5" w:rsidP="00E81BBC">
            <w:pPr>
              <w:rPr>
                <w:b/>
                <w:bCs/>
                <w:sz w:val="18"/>
                <w:szCs w:val="18"/>
                <w:lang w:val="bs-Latn-BA" w:eastAsia="bs-Latn-BA"/>
              </w:rPr>
            </w:pPr>
          </w:p>
        </w:tc>
        <w:tc>
          <w:tcPr>
            <w:tcW w:w="1447" w:type="dxa"/>
            <w:gridSpan w:val="3"/>
            <w:vMerge/>
            <w:shd w:val="clear" w:color="auto" w:fill="D9D9D9" w:themeFill="background1" w:themeFillShade="D9"/>
            <w:vAlign w:val="center"/>
            <w:hideMark/>
          </w:tcPr>
          <w:p w14:paraId="06D13FC4" w14:textId="77777777" w:rsidR="004361A5" w:rsidRPr="005824E4" w:rsidRDefault="004361A5" w:rsidP="00E81BBC">
            <w:pPr>
              <w:rPr>
                <w:b/>
                <w:bCs/>
                <w:sz w:val="18"/>
                <w:szCs w:val="18"/>
                <w:lang w:val="bs-Latn-BA" w:eastAsia="bs-Latn-BA"/>
              </w:rPr>
            </w:pPr>
          </w:p>
        </w:tc>
        <w:tc>
          <w:tcPr>
            <w:tcW w:w="1127" w:type="dxa"/>
            <w:gridSpan w:val="2"/>
            <w:vMerge/>
            <w:shd w:val="clear" w:color="auto" w:fill="D9D9D9" w:themeFill="background1" w:themeFillShade="D9"/>
            <w:vAlign w:val="center"/>
            <w:hideMark/>
          </w:tcPr>
          <w:p w14:paraId="2487F1C9" w14:textId="77777777" w:rsidR="004361A5" w:rsidRPr="005824E4" w:rsidRDefault="004361A5" w:rsidP="00E81BBC">
            <w:pPr>
              <w:rPr>
                <w:b/>
                <w:bCs/>
                <w:sz w:val="18"/>
                <w:szCs w:val="18"/>
                <w:lang w:val="bs-Latn-BA" w:eastAsia="bs-Latn-BA"/>
              </w:rPr>
            </w:pPr>
          </w:p>
        </w:tc>
        <w:tc>
          <w:tcPr>
            <w:tcW w:w="855" w:type="dxa"/>
            <w:gridSpan w:val="2"/>
            <w:vMerge/>
            <w:shd w:val="clear" w:color="auto" w:fill="D9D9D9" w:themeFill="background1" w:themeFillShade="D9"/>
            <w:vAlign w:val="center"/>
            <w:hideMark/>
          </w:tcPr>
          <w:p w14:paraId="0E536C9C" w14:textId="77777777" w:rsidR="004361A5" w:rsidRPr="005824E4" w:rsidRDefault="004361A5" w:rsidP="00E81BBC">
            <w:pPr>
              <w:rPr>
                <w:b/>
                <w:bCs/>
                <w:sz w:val="18"/>
                <w:szCs w:val="18"/>
                <w:lang w:val="bs-Latn-BA" w:eastAsia="bs-Latn-BA"/>
              </w:rPr>
            </w:pPr>
          </w:p>
        </w:tc>
        <w:tc>
          <w:tcPr>
            <w:tcW w:w="1133" w:type="dxa"/>
            <w:gridSpan w:val="2"/>
            <w:vMerge/>
            <w:shd w:val="clear" w:color="auto" w:fill="D9D9D9" w:themeFill="background1" w:themeFillShade="D9"/>
            <w:vAlign w:val="center"/>
            <w:hideMark/>
          </w:tcPr>
          <w:p w14:paraId="317A662E" w14:textId="77777777" w:rsidR="004361A5" w:rsidRPr="005824E4" w:rsidRDefault="004361A5" w:rsidP="00E81BBC">
            <w:pPr>
              <w:rPr>
                <w:b/>
                <w:bCs/>
                <w:sz w:val="18"/>
                <w:szCs w:val="18"/>
                <w:lang w:val="bs-Latn-BA" w:eastAsia="bs-Latn-BA"/>
              </w:rPr>
            </w:pPr>
          </w:p>
        </w:tc>
        <w:tc>
          <w:tcPr>
            <w:tcW w:w="1434" w:type="dxa"/>
            <w:vMerge/>
            <w:shd w:val="clear" w:color="auto" w:fill="D9D9D9" w:themeFill="background1" w:themeFillShade="D9"/>
            <w:vAlign w:val="center"/>
            <w:hideMark/>
          </w:tcPr>
          <w:p w14:paraId="3FAEAD74" w14:textId="77777777" w:rsidR="004361A5" w:rsidRPr="005824E4" w:rsidRDefault="004361A5" w:rsidP="00E81BBC">
            <w:pPr>
              <w:rPr>
                <w:b/>
                <w:bCs/>
                <w:sz w:val="18"/>
                <w:szCs w:val="18"/>
                <w:lang w:val="bs-Latn-BA" w:eastAsia="bs-Latn-BA"/>
              </w:rPr>
            </w:pPr>
          </w:p>
        </w:tc>
        <w:tc>
          <w:tcPr>
            <w:tcW w:w="1133" w:type="dxa"/>
            <w:vMerge/>
            <w:shd w:val="clear" w:color="auto" w:fill="D9D9D9" w:themeFill="background1" w:themeFillShade="D9"/>
            <w:vAlign w:val="center"/>
            <w:hideMark/>
          </w:tcPr>
          <w:p w14:paraId="2B412491" w14:textId="77777777" w:rsidR="004361A5" w:rsidRPr="005824E4" w:rsidRDefault="004361A5" w:rsidP="00E81BBC">
            <w:pPr>
              <w:rPr>
                <w:b/>
                <w:bCs/>
                <w:sz w:val="18"/>
                <w:szCs w:val="18"/>
                <w:lang w:val="bs-Latn-BA" w:eastAsia="bs-Latn-BA"/>
              </w:rPr>
            </w:pPr>
          </w:p>
        </w:tc>
        <w:tc>
          <w:tcPr>
            <w:tcW w:w="1139" w:type="dxa"/>
            <w:vMerge/>
            <w:shd w:val="clear" w:color="auto" w:fill="D9D9D9" w:themeFill="background1" w:themeFillShade="D9"/>
            <w:vAlign w:val="center"/>
            <w:hideMark/>
          </w:tcPr>
          <w:p w14:paraId="7D2497F4" w14:textId="77777777" w:rsidR="004361A5" w:rsidRPr="005824E4" w:rsidRDefault="004361A5" w:rsidP="00E81BBC">
            <w:pPr>
              <w:rPr>
                <w:b/>
                <w:bCs/>
                <w:sz w:val="18"/>
                <w:szCs w:val="18"/>
                <w:lang w:val="bs-Latn-BA" w:eastAsia="bs-Latn-BA"/>
              </w:rPr>
            </w:pPr>
          </w:p>
        </w:tc>
        <w:tc>
          <w:tcPr>
            <w:tcW w:w="425" w:type="dxa"/>
            <w:vMerge/>
            <w:shd w:val="clear" w:color="auto" w:fill="D9D9D9" w:themeFill="background1" w:themeFillShade="D9"/>
            <w:vAlign w:val="center"/>
            <w:hideMark/>
          </w:tcPr>
          <w:p w14:paraId="7FE65E34" w14:textId="77777777" w:rsidR="004361A5" w:rsidRPr="005824E4" w:rsidRDefault="004361A5" w:rsidP="00E81BBC">
            <w:pPr>
              <w:rPr>
                <w:b/>
                <w:bCs/>
                <w:sz w:val="18"/>
                <w:szCs w:val="18"/>
                <w:lang w:val="bs-Latn-BA" w:eastAsia="bs-Latn-BA"/>
              </w:rPr>
            </w:pPr>
          </w:p>
        </w:tc>
        <w:tc>
          <w:tcPr>
            <w:tcW w:w="426" w:type="dxa"/>
            <w:vMerge/>
            <w:shd w:val="clear" w:color="auto" w:fill="D9D9D9" w:themeFill="background1" w:themeFillShade="D9"/>
            <w:vAlign w:val="center"/>
            <w:hideMark/>
          </w:tcPr>
          <w:p w14:paraId="43B8E6C1" w14:textId="77777777" w:rsidR="004361A5" w:rsidRPr="005824E4" w:rsidRDefault="004361A5" w:rsidP="00E81BBC">
            <w:pPr>
              <w:rPr>
                <w:b/>
                <w:bCs/>
                <w:sz w:val="18"/>
                <w:szCs w:val="18"/>
                <w:lang w:val="bs-Latn-BA" w:eastAsia="bs-Latn-BA"/>
              </w:rPr>
            </w:pPr>
          </w:p>
        </w:tc>
        <w:tc>
          <w:tcPr>
            <w:tcW w:w="566" w:type="dxa"/>
            <w:vMerge/>
            <w:shd w:val="clear" w:color="auto" w:fill="D9D9D9" w:themeFill="background1" w:themeFillShade="D9"/>
            <w:vAlign w:val="center"/>
            <w:hideMark/>
          </w:tcPr>
          <w:p w14:paraId="27794950" w14:textId="77777777" w:rsidR="004361A5" w:rsidRPr="005824E4" w:rsidRDefault="004361A5" w:rsidP="00E81BBC">
            <w:pPr>
              <w:rPr>
                <w:b/>
                <w:bCs/>
                <w:sz w:val="18"/>
                <w:szCs w:val="18"/>
                <w:lang w:val="bs-Latn-BA" w:eastAsia="bs-Latn-BA"/>
              </w:rPr>
            </w:pPr>
          </w:p>
        </w:tc>
        <w:tc>
          <w:tcPr>
            <w:tcW w:w="1272" w:type="dxa"/>
            <w:vMerge/>
            <w:shd w:val="clear" w:color="auto" w:fill="D9D9D9" w:themeFill="background1" w:themeFillShade="D9"/>
            <w:vAlign w:val="center"/>
          </w:tcPr>
          <w:p w14:paraId="72FE5BAD" w14:textId="77777777" w:rsidR="004361A5" w:rsidRPr="005824E4" w:rsidRDefault="004361A5" w:rsidP="00E81BBC">
            <w:pPr>
              <w:rPr>
                <w:b/>
                <w:bCs/>
                <w:sz w:val="18"/>
                <w:szCs w:val="18"/>
                <w:lang w:val="bs-Latn-BA" w:eastAsia="bs-Latn-BA"/>
              </w:rPr>
            </w:pPr>
          </w:p>
        </w:tc>
        <w:tc>
          <w:tcPr>
            <w:tcW w:w="425" w:type="dxa"/>
            <w:vMerge/>
            <w:tcBorders>
              <w:right w:val="single" w:sz="4" w:space="0" w:color="auto"/>
            </w:tcBorders>
            <w:shd w:val="clear" w:color="auto" w:fill="D9D9D9" w:themeFill="background1" w:themeFillShade="D9"/>
            <w:vAlign w:val="center"/>
          </w:tcPr>
          <w:p w14:paraId="230FDEFB" w14:textId="77777777" w:rsidR="004361A5" w:rsidRPr="005824E4" w:rsidRDefault="004361A5" w:rsidP="00E81BBC">
            <w:pPr>
              <w:rPr>
                <w:b/>
                <w:bCs/>
                <w:sz w:val="18"/>
                <w:szCs w:val="18"/>
                <w:lang w:val="bs-Latn-BA" w:eastAsia="bs-Latn-BA"/>
              </w:rPr>
            </w:pPr>
          </w:p>
        </w:tc>
        <w:tc>
          <w:tcPr>
            <w:tcW w:w="7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EA02A6" w14:textId="77777777" w:rsidR="004361A5" w:rsidRPr="005824E4" w:rsidRDefault="004361A5" w:rsidP="00E81BBC">
            <w:pPr>
              <w:rPr>
                <w:b/>
                <w:bCs/>
                <w:sz w:val="18"/>
                <w:szCs w:val="18"/>
                <w:lang w:val="bs-Latn-BA" w:eastAsia="bs-Latn-BA"/>
              </w:rPr>
            </w:pPr>
          </w:p>
        </w:tc>
      </w:tr>
      <w:tr w:rsidR="0069270F" w:rsidRPr="005824E4" w14:paraId="7A58E8C4" w14:textId="77777777" w:rsidTr="00E36E96">
        <w:trPr>
          <w:gridBefore w:val="1"/>
          <w:wBefore w:w="11" w:type="dxa"/>
          <w:trHeight w:val="458"/>
        </w:trPr>
        <w:tc>
          <w:tcPr>
            <w:tcW w:w="2822" w:type="dxa"/>
            <w:vMerge/>
            <w:shd w:val="clear" w:color="auto" w:fill="D9D9D9" w:themeFill="background1" w:themeFillShade="D9"/>
            <w:vAlign w:val="center"/>
            <w:hideMark/>
          </w:tcPr>
          <w:p w14:paraId="4BBB2B12" w14:textId="77777777" w:rsidR="004361A5" w:rsidRPr="005824E4" w:rsidRDefault="004361A5" w:rsidP="00E81BBC">
            <w:pPr>
              <w:rPr>
                <w:b/>
                <w:bCs/>
                <w:sz w:val="18"/>
                <w:szCs w:val="18"/>
                <w:lang w:val="bs-Latn-BA" w:eastAsia="bs-Latn-BA"/>
              </w:rPr>
            </w:pPr>
          </w:p>
        </w:tc>
        <w:tc>
          <w:tcPr>
            <w:tcW w:w="1447" w:type="dxa"/>
            <w:gridSpan w:val="3"/>
            <w:vMerge/>
            <w:shd w:val="clear" w:color="auto" w:fill="D9D9D9" w:themeFill="background1" w:themeFillShade="D9"/>
            <w:vAlign w:val="center"/>
            <w:hideMark/>
          </w:tcPr>
          <w:p w14:paraId="66703557" w14:textId="77777777" w:rsidR="004361A5" w:rsidRPr="005824E4" w:rsidRDefault="004361A5" w:rsidP="00E81BBC">
            <w:pPr>
              <w:rPr>
                <w:b/>
                <w:bCs/>
                <w:sz w:val="18"/>
                <w:szCs w:val="18"/>
                <w:lang w:val="bs-Latn-BA" w:eastAsia="bs-Latn-BA"/>
              </w:rPr>
            </w:pPr>
          </w:p>
        </w:tc>
        <w:tc>
          <w:tcPr>
            <w:tcW w:w="1127" w:type="dxa"/>
            <w:gridSpan w:val="2"/>
            <w:vMerge/>
            <w:shd w:val="clear" w:color="auto" w:fill="D9D9D9" w:themeFill="background1" w:themeFillShade="D9"/>
            <w:vAlign w:val="center"/>
            <w:hideMark/>
          </w:tcPr>
          <w:p w14:paraId="79BB48B5" w14:textId="77777777" w:rsidR="004361A5" w:rsidRPr="005824E4" w:rsidRDefault="004361A5" w:rsidP="00E81BBC">
            <w:pPr>
              <w:rPr>
                <w:b/>
                <w:bCs/>
                <w:sz w:val="18"/>
                <w:szCs w:val="18"/>
                <w:lang w:val="bs-Latn-BA" w:eastAsia="bs-Latn-BA"/>
              </w:rPr>
            </w:pPr>
          </w:p>
        </w:tc>
        <w:tc>
          <w:tcPr>
            <w:tcW w:w="855" w:type="dxa"/>
            <w:gridSpan w:val="2"/>
            <w:vMerge/>
            <w:shd w:val="clear" w:color="auto" w:fill="D9D9D9" w:themeFill="background1" w:themeFillShade="D9"/>
            <w:vAlign w:val="center"/>
            <w:hideMark/>
          </w:tcPr>
          <w:p w14:paraId="20E13C7F" w14:textId="77777777" w:rsidR="004361A5" w:rsidRPr="005824E4" w:rsidRDefault="004361A5" w:rsidP="00E81BBC">
            <w:pPr>
              <w:rPr>
                <w:b/>
                <w:bCs/>
                <w:sz w:val="18"/>
                <w:szCs w:val="18"/>
                <w:lang w:val="bs-Latn-BA" w:eastAsia="bs-Latn-BA"/>
              </w:rPr>
            </w:pPr>
          </w:p>
        </w:tc>
        <w:tc>
          <w:tcPr>
            <w:tcW w:w="1133" w:type="dxa"/>
            <w:gridSpan w:val="2"/>
            <w:vMerge/>
            <w:shd w:val="clear" w:color="auto" w:fill="D9D9D9" w:themeFill="background1" w:themeFillShade="D9"/>
            <w:vAlign w:val="center"/>
            <w:hideMark/>
          </w:tcPr>
          <w:p w14:paraId="7BDA879C" w14:textId="77777777" w:rsidR="004361A5" w:rsidRPr="005824E4" w:rsidRDefault="004361A5" w:rsidP="00E81BBC">
            <w:pPr>
              <w:rPr>
                <w:b/>
                <w:bCs/>
                <w:sz w:val="18"/>
                <w:szCs w:val="18"/>
                <w:lang w:val="bs-Latn-BA" w:eastAsia="bs-Latn-BA"/>
              </w:rPr>
            </w:pPr>
          </w:p>
        </w:tc>
        <w:tc>
          <w:tcPr>
            <w:tcW w:w="1434" w:type="dxa"/>
            <w:vMerge/>
            <w:shd w:val="clear" w:color="auto" w:fill="D9D9D9" w:themeFill="background1" w:themeFillShade="D9"/>
            <w:vAlign w:val="center"/>
            <w:hideMark/>
          </w:tcPr>
          <w:p w14:paraId="099163B6" w14:textId="77777777" w:rsidR="004361A5" w:rsidRPr="005824E4" w:rsidRDefault="004361A5" w:rsidP="00E81BBC">
            <w:pPr>
              <w:rPr>
                <w:b/>
                <w:bCs/>
                <w:sz w:val="18"/>
                <w:szCs w:val="18"/>
                <w:lang w:val="bs-Latn-BA" w:eastAsia="bs-Latn-BA"/>
              </w:rPr>
            </w:pPr>
          </w:p>
        </w:tc>
        <w:tc>
          <w:tcPr>
            <w:tcW w:w="1133" w:type="dxa"/>
            <w:vMerge/>
            <w:shd w:val="clear" w:color="auto" w:fill="D9D9D9" w:themeFill="background1" w:themeFillShade="D9"/>
            <w:vAlign w:val="center"/>
            <w:hideMark/>
          </w:tcPr>
          <w:p w14:paraId="29AAF04B" w14:textId="77777777" w:rsidR="004361A5" w:rsidRPr="005824E4" w:rsidRDefault="004361A5" w:rsidP="00E81BBC">
            <w:pPr>
              <w:rPr>
                <w:b/>
                <w:bCs/>
                <w:sz w:val="18"/>
                <w:szCs w:val="18"/>
                <w:lang w:val="bs-Latn-BA" w:eastAsia="bs-Latn-BA"/>
              </w:rPr>
            </w:pPr>
          </w:p>
        </w:tc>
        <w:tc>
          <w:tcPr>
            <w:tcW w:w="1139" w:type="dxa"/>
            <w:vMerge/>
            <w:shd w:val="clear" w:color="auto" w:fill="D9D9D9" w:themeFill="background1" w:themeFillShade="D9"/>
            <w:vAlign w:val="center"/>
            <w:hideMark/>
          </w:tcPr>
          <w:p w14:paraId="1DD14969" w14:textId="77777777" w:rsidR="004361A5" w:rsidRPr="005824E4" w:rsidRDefault="004361A5" w:rsidP="00E81BBC">
            <w:pPr>
              <w:rPr>
                <w:b/>
                <w:bCs/>
                <w:sz w:val="18"/>
                <w:szCs w:val="18"/>
                <w:lang w:val="bs-Latn-BA" w:eastAsia="bs-Latn-BA"/>
              </w:rPr>
            </w:pPr>
          </w:p>
        </w:tc>
        <w:tc>
          <w:tcPr>
            <w:tcW w:w="425" w:type="dxa"/>
            <w:vMerge/>
            <w:shd w:val="clear" w:color="auto" w:fill="D9D9D9" w:themeFill="background1" w:themeFillShade="D9"/>
            <w:vAlign w:val="center"/>
            <w:hideMark/>
          </w:tcPr>
          <w:p w14:paraId="00FA04A9" w14:textId="77777777" w:rsidR="004361A5" w:rsidRPr="005824E4" w:rsidRDefault="004361A5" w:rsidP="00E81BBC">
            <w:pPr>
              <w:rPr>
                <w:b/>
                <w:bCs/>
                <w:sz w:val="18"/>
                <w:szCs w:val="18"/>
                <w:lang w:val="bs-Latn-BA" w:eastAsia="bs-Latn-BA"/>
              </w:rPr>
            </w:pPr>
          </w:p>
        </w:tc>
        <w:tc>
          <w:tcPr>
            <w:tcW w:w="426" w:type="dxa"/>
            <w:vMerge/>
            <w:shd w:val="clear" w:color="auto" w:fill="D9D9D9" w:themeFill="background1" w:themeFillShade="D9"/>
            <w:vAlign w:val="center"/>
            <w:hideMark/>
          </w:tcPr>
          <w:p w14:paraId="12916DC3" w14:textId="77777777" w:rsidR="004361A5" w:rsidRPr="005824E4" w:rsidRDefault="004361A5" w:rsidP="00E81BBC">
            <w:pPr>
              <w:rPr>
                <w:b/>
                <w:bCs/>
                <w:sz w:val="18"/>
                <w:szCs w:val="18"/>
                <w:lang w:val="bs-Latn-BA" w:eastAsia="bs-Latn-BA"/>
              </w:rPr>
            </w:pPr>
          </w:p>
        </w:tc>
        <w:tc>
          <w:tcPr>
            <w:tcW w:w="566" w:type="dxa"/>
            <w:vMerge/>
            <w:shd w:val="clear" w:color="auto" w:fill="D9D9D9" w:themeFill="background1" w:themeFillShade="D9"/>
            <w:vAlign w:val="center"/>
            <w:hideMark/>
          </w:tcPr>
          <w:p w14:paraId="702C8550" w14:textId="77777777" w:rsidR="004361A5" w:rsidRPr="005824E4" w:rsidRDefault="004361A5" w:rsidP="00E81BBC">
            <w:pPr>
              <w:rPr>
                <w:b/>
                <w:bCs/>
                <w:sz w:val="18"/>
                <w:szCs w:val="18"/>
                <w:lang w:val="bs-Latn-BA" w:eastAsia="bs-Latn-BA"/>
              </w:rPr>
            </w:pPr>
          </w:p>
        </w:tc>
        <w:tc>
          <w:tcPr>
            <w:tcW w:w="1272" w:type="dxa"/>
            <w:vMerge/>
            <w:shd w:val="clear" w:color="auto" w:fill="D9D9D9" w:themeFill="background1" w:themeFillShade="D9"/>
            <w:vAlign w:val="center"/>
          </w:tcPr>
          <w:p w14:paraId="77035199" w14:textId="77777777" w:rsidR="004361A5" w:rsidRPr="005824E4" w:rsidRDefault="004361A5" w:rsidP="00E81BBC">
            <w:pPr>
              <w:rPr>
                <w:b/>
                <w:bCs/>
                <w:sz w:val="18"/>
                <w:szCs w:val="18"/>
                <w:lang w:val="bs-Latn-BA" w:eastAsia="bs-Latn-BA"/>
              </w:rPr>
            </w:pPr>
          </w:p>
        </w:tc>
        <w:tc>
          <w:tcPr>
            <w:tcW w:w="425" w:type="dxa"/>
            <w:vMerge/>
            <w:tcBorders>
              <w:right w:val="single" w:sz="4" w:space="0" w:color="auto"/>
            </w:tcBorders>
            <w:shd w:val="clear" w:color="auto" w:fill="D9D9D9" w:themeFill="background1" w:themeFillShade="D9"/>
            <w:vAlign w:val="center"/>
          </w:tcPr>
          <w:p w14:paraId="555E42A8" w14:textId="77777777" w:rsidR="004361A5" w:rsidRPr="005824E4" w:rsidRDefault="004361A5" w:rsidP="00E81BBC">
            <w:pPr>
              <w:rPr>
                <w:b/>
                <w:bCs/>
                <w:sz w:val="18"/>
                <w:szCs w:val="18"/>
                <w:lang w:val="bs-Latn-BA" w:eastAsia="bs-Latn-BA"/>
              </w:rPr>
            </w:pPr>
          </w:p>
        </w:tc>
        <w:tc>
          <w:tcPr>
            <w:tcW w:w="7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300C69" w14:textId="77777777" w:rsidR="004361A5" w:rsidRPr="005824E4" w:rsidRDefault="004361A5" w:rsidP="00E81BBC">
            <w:pPr>
              <w:rPr>
                <w:b/>
                <w:bCs/>
                <w:sz w:val="18"/>
                <w:szCs w:val="18"/>
                <w:lang w:val="bs-Latn-BA" w:eastAsia="bs-Latn-BA"/>
              </w:rPr>
            </w:pPr>
          </w:p>
        </w:tc>
      </w:tr>
      <w:tr w:rsidR="0069270F" w:rsidRPr="005824E4" w14:paraId="61F67FCE" w14:textId="77777777" w:rsidTr="00E36E96">
        <w:trPr>
          <w:gridBefore w:val="1"/>
          <w:wBefore w:w="11" w:type="dxa"/>
          <w:trHeight w:val="458"/>
        </w:trPr>
        <w:tc>
          <w:tcPr>
            <w:tcW w:w="2822" w:type="dxa"/>
            <w:vMerge/>
            <w:shd w:val="clear" w:color="auto" w:fill="D9D9D9" w:themeFill="background1" w:themeFillShade="D9"/>
            <w:vAlign w:val="center"/>
            <w:hideMark/>
          </w:tcPr>
          <w:p w14:paraId="3FE69220" w14:textId="77777777" w:rsidR="004361A5" w:rsidRPr="005824E4" w:rsidRDefault="004361A5" w:rsidP="00E81BBC">
            <w:pPr>
              <w:rPr>
                <w:b/>
                <w:bCs/>
                <w:sz w:val="18"/>
                <w:szCs w:val="18"/>
                <w:lang w:val="bs-Latn-BA" w:eastAsia="bs-Latn-BA"/>
              </w:rPr>
            </w:pPr>
          </w:p>
        </w:tc>
        <w:tc>
          <w:tcPr>
            <w:tcW w:w="1447" w:type="dxa"/>
            <w:gridSpan w:val="3"/>
            <w:vMerge/>
            <w:shd w:val="clear" w:color="auto" w:fill="D9D9D9" w:themeFill="background1" w:themeFillShade="D9"/>
            <w:vAlign w:val="center"/>
            <w:hideMark/>
          </w:tcPr>
          <w:p w14:paraId="0B80B743" w14:textId="77777777" w:rsidR="004361A5" w:rsidRPr="005824E4" w:rsidRDefault="004361A5" w:rsidP="00E81BBC">
            <w:pPr>
              <w:rPr>
                <w:b/>
                <w:bCs/>
                <w:sz w:val="18"/>
                <w:szCs w:val="18"/>
                <w:lang w:val="bs-Latn-BA" w:eastAsia="bs-Latn-BA"/>
              </w:rPr>
            </w:pPr>
          </w:p>
        </w:tc>
        <w:tc>
          <w:tcPr>
            <w:tcW w:w="1127" w:type="dxa"/>
            <w:gridSpan w:val="2"/>
            <w:vMerge/>
            <w:shd w:val="clear" w:color="auto" w:fill="D9D9D9" w:themeFill="background1" w:themeFillShade="D9"/>
            <w:vAlign w:val="center"/>
            <w:hideMark/>
          </w:tcPr>
          <w:p w14:paraId="64032C73" w14:textId="77777777" w:rsidR="004361A5" w:rsidRPr="005824E4" w:rsidRDefault="004361A5" w:rsidP="00E81BBC">
            <w:pPr>
              <w:rPr>
                <w:b/>
                <w:bCs/>
                <w:sz w:val="18"/>
                <w:szCs w:val="18"/>
                <w:lang w:val="bs-Latn-BA" w:eastAsia="bs-Latn-BA"/>
              </w:rPr>
            </w:pPr>
          </w:p>
        </w:tc>
        <w:tc>
          <w:tcPr>
            <w:tcW w:w="855" w:type="dxa"/>
            <w:gridSpan w:val="2"/>
            <w:vMerge/>
            <w:shd w:val="clear" w:color="auto" w:fill="D9D9D9" w:themeFill="background1" w:themeFillShade="D9"/>
            <w:vAlign w:val="center"/>
            <w:hideMark/>
          </w:tcPr>
          <w:p w14:paraId="68CD30EF" w14:textId="77777777" w:rsidR="004361A5" w:rsidRPr="005824E4" w:rsidRDefault="004361A5" w:rsidP="00E81BBC">
            <w:pPr>
              <w:rPr>
                <w:b/>
                <w:bCs/>
                <w:sz w:val="18"/>
                <w:szCs w:val="18"/>
                <w:lang w:val="bs-Latn-BA" w:eastAsia="bs-Latn-BA"/>
              </w:rPr>
            </w:pPr>
          </w:p>
        </w:tc>
        <w:tc>
          <w:tcPr>
            <w:tcW w:w="1133" w:type="dxa"/>
            <w:gridSpan w:val="2"/>
            <w:vMerge/>
            <w:shd w:val="clear" w:color="auto" w:fill="D9D9D9" w:themeFill="background1" w:themeFillShade="D9"/>
            <w:vAlign w:val="center"/>
            <w:hideMark/>
          </w:tcPr>
          <w:p w14:paraId="22DB3604" w14:textId="77777777" w:rsidR="004361A5" w:rsidRPr="005824E4" w:rsidRDefault="004361A5" w:rsidP="00E81BBC">
            <w:pPr>
              <w:rPr>
                <w:b/>
                <w:bCs/>
                <w:sz w:val="18"/>
                <w:szCs w:val="18"/>
                <w:lang w:val="bs-Latn-BA" w:eastAsia="bs-Latn-BA"/>
              </w:rPr>
            </w:pPr>
          </w:p>
        </w:tc>
        <w:tc>
          <w:tcPr>
            <w:tcW w:w="1434" w:type="dxa"/>
            <w:vMerge/>
            <w:shd w:val="clear" w:color="auto" w:fill="D9D9D9" w:themeFill="background1" w:themeFillShade="D9"/>
            <w:vAlign w:val="center"/>
            <w:hideMark/>
          </w:tcPr>
          <w:p w14:paraId="4EB3EE3A" w14:textId="77777777" w:rsidR="004361A5" w:rsidRPr="005824E4" w:rsidRDefault="004361A5" w:rsidP="00E81BBC">
            <w:pPr>
              <w:rPr>
                <w:b/>
                <w:bCs/>
                <w:sz w:val="18"/>
                <w:szCs w:val="18"/>
                <w:lang w:val="bs-Latn-BA" w:eastAsia="bs-Latn-BA"/>
              </w:rPr>
            </w:pPr>
          </w:p>
        </w:tc>
        <w:tc>
          <w:tcPr>
            <w:tcW w:w="1133" w:type="dxa"/>
            <w:vMerge/>
            <w:shd w:val="clear" w:color="auto" w:fill="D9D9D9" w:themeFill="background1" w:themeFillShade="D9"/>
            <w:vAlign w:val="center"/>
            <w:hideMark/>
          </w:tcPr>
          <w:p w14:paraId="67C6F871" w14:textId="77777777" w:rsidR="004361A5" w:rsidRPr="005824E4" w:rsidRDefault="004361A5" w:rsidP="00E81BBC">
            <w:pPr>
              <w:rPr>
                <w:b/>
                <w:bCs/>
                <w:sz w:val="18"/>
                <w:szCs w:val="18"/>
                <w:lang w:val="bs-Latn-BA" w:eastAsia="bs-Latn-BA"/>
              </w:rPr>
            </w:pPr>
          </w:p>
        </w:tc>
        <w:tc>
          <w:tcPr>
            <w:tcW w:w="1139" w:type="dxa"/>
            <w:vMerge/>
            <w:shd w:val="clear" w:color="auto" w:fill="D9D9D9" w:themeFill="background1" w:themeFillShade="D9"/>
            <w:vAlign w:val="center"/>
            <w:hideMark/>
          </w:tcPr>
          <w:p w14:paraId="5735EAEE" w14:textId="77777777" w:rsidR="004361A5" w:rsidRPr="005824E4" w:rsidRDefault="004361A5" w:rsidP="00E81BBC">
            <w:pPr>
              <w:rPr>
                <w:b/>
                <w:bCs/>
                <w:sz w:val="18"/>
                <w:szCs w:val="18"/>
                <w:lang w:val="bs-Latn-BA" w:eastAsia="bs-Latn-BA"/>
              </w:rPr>
            </w:pPr>
          </w:p>
        </w:tc>
        <w:tc>
          <w:tcPr>
            <w:tcW w:w="425" w:type="dxa"/>
            <w:vMerge/>
            <w:shd w:val="clear" w:color="auto" w:fill="D9D9D9" w:themeFill="background1" w:themeFillShade="D9"/>
            <w:vAlign w:val="center"/>
            <w:hideMark/>
          </w:tcPr>
          <w:p w14:paraId="4A828B2C" w14:textId="77777777" w:rsidR="004361A5" w:rsidRPr="005824E4" w:rsidRDefault="004361A5" w:rsidP="00E81BBC">
            <w:pPr>
              <w:rPr>
                <w:b/>
                <w:bCs/>
                <w:sz w:val="18"/>
                <w:szCs w:val="18"/>
                <w:lang w:val="bs-Latn-BA" w:eastAsia="bs-Latn-BA"/>
              </w:rPr>
            </w:pPr>
          </w:p>
        </w:tc>
        <w:tc>
          <w:tcPr>
            <w:tcW w:w="426" w:type="dxa"/>
            <w:vMerge/>
            <w:shd w:val="clear" w:color="auto" w:fill="D9D9D9" w:themeFill="background1" w:themeFillShade="D9"/>
            <w:vAlign w:val="center"/>
            <w:hideMark/>
          </w:tcPr>
          <w:p w14:paraId="0D21E13E" w14:textId="77777777" w:rsidR="004361A5" w:rsidRPr="005824E4" w:rsidRDefault="004361A5" w:rsidP="00E81BBC">
            <w:pPr>
              <w:rPr>
                <w:b/>
                <w:bCs/>
                <w:sz w:val="18"/>
                <w:szCs w:val="18"/>
                <w:lang w:val="bs-Latn-BA" w:eastAsia="bs-Latn-BA"/>
              </w:rPr>
            </w:pPr>
          </w:p>
        </w:tc>
        <w:tc>
          <w:tcPr>
            <w:tcW w:w="566" w:type="dxa"/>
            <w:vMerge/>
            <w:shd w:val="clear" w:color="auto" w:fill="D9D9D9" w:themeFill="background1" w:themeFillShade="D9"/>
            <w:vAlign w:val="center"/>
            <w:hideMark/>
          </w:tcPr>
          <w:p w14:paraId="67CABB39" w14:textId="77777777" w:rsidR="004361A5" w:rsidRPr="005824E4" w:rsidRDefault="004361A5" w:rsidP="00E81BBC">
            <w:pPr>
              <w:rPr>
                <w:b/>
                <w:bCs/>
                <w:sz w:val="18"/>
                <w:szCs w:val="18"/>
                <w:lang w:val="bs-Latn-BA" w:eastAsia="bs-Latn-BA"/>
              </w:rPr>
            </w:pPr>
          </w:p>
        </w:tc>
        <w:tc>
          <w:tcPr>
            <w:tcW w:w="1272" w:type="dxa"/>
            <w:vMerge/>
            <w:shd w:val="clear" w:color="auto" w:fill="D9D9D9" w:themeFill="background1" w:themeFillShade="D9"/>
            <w:vAlign w:val="center"/>
          </w:tcPr>
          <w:p w14:paraId="677D6048" w14:textId="77777777" w:rsidR="004361A5" w:rsidRPr="005824E4" w:rsidRDefault="004361A5" w:rsidP="00E81BBC">
            <w:pPr>
              <w:rPr>
                <w:b/>
                <w:bCs/>
                <w:sz w:val="18"/>
                <w:szCs w:val="18"/>
                <w:lang w:val="bs-Latn-BA" w:eastAsia="bs-Latn-BA"/>
              </w:rPr>
            </w:pPr>
          </w:p>
        </w:tc>
        <w:tc>
          <w:tcPr>
            <w:tcW w:w="425" w:type="dxa"/>
            <w:vMerge/>
            <w:tcBorders>
              <w:right w:val="single" w:sz="4" w:space="0" w:color="auto"/>
            </w:tcBorders>
            <w:shd w:val="clear" w:color="auto" w:fill="D9D9D9" w:themeFill="background1" w:themeFillShade="D9"/>
            <w:vAlign w:val="center"/>
          </w:tcPr>
          <w:p w14:paraId="4FE39D8C" w14:textId="77777777" w:rsidR="004361A5" w:rsidRPr="005824E4" w:rsidRDefault="004361A5" w:rsidP="00E81BBC">
            <w:pPr>
              <w:rPr>
                <w:b/>
                <w:bCs/>
                <w:sz w:val="18"/>
                <w:szCs w:val="18"/>
                <w:lang w:val="bs-Latn-BA" w:eastAsia="bs-Latn-BA"/>
              </w:rPr>
            </w:pPr>
          </w:p>
        </w:tc>
        <w:tc>
          <w:tcPr>
            <w:tcW w:w="7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1FD335" w14:textId="77777777" w:rsidR="004361A5" w:rsidRPr="005824E4" w:rsidRDefault="004361A5" w:rsidP="00E81BBC">
            <w:pPr>
              <w:rPr>
                <w:b/>
                <w:bCs/>
                <w:sz w:val="18"/>
                <w:szCs w:val="18"/>
                <w:lang w:val="bs-Latn-BA" w:eastAsia="bs-Latn-BA"/>
              </w:rPr>
            </w:pPr>
          </w:p>
        </w:tc>
      </w:tr>
      <w:tr w:rsidR="0069270F" w:rsidRPr="005824E4" w14:paraId="784F4088" w14:textId="77777777" w:rsidTr="00E36E96">
        <w:trPr>
          <w:gridBefore w:val="1"/>
          <w:wBefore w:w="11" w:type="dxa"/>
          <w:trHeight w:val="458"/>
        </w:trPr>
        <w:tc>
          <w:tcPr>
            <w:tcW w:w="2822" w:type="dxa"/>
            <w:vMerge/>
            <w:shd w:val="clear" w:color="auto" w:fill="D9D9D9" w:themeFill="background1" w:themeFillShade="D9"/>
            <w:vAlign w:val="center"/>
            <w:hideMark/>
          </w:tcPr>
          <w:p w14:paraId="4891DCB9" w14:textId="77777777" w:rsidR="004361A5" w:rsidRPr="005824E4" w:rsidRDefault="004361A5" w:rsidP="00E81BBC">
            <w:pPr>
              <w:rPr>
                <w:b/>
                <w:bCs/>
                <w:sz w:val="18"/>
                <w:szCs w:val="18"/>
                <w:lang w:val="bs-Latn-BA" w:eastAsia="bs-Latn-BA"/>
              </w:rPr>
            </w:pPr>
          </w:p>
        </w:tc>
        <w:tc>
          <w:tcPr>
            <w:tcW w:w="1447" w:type="dxa"/>
            <w:gridSpan w:val="3"/>
            <w:vMerge/>
            <w:shd w:val="clear" w:color="auto" w:fill="D9D9D9" w:themeFill="background1" w:themeFillShade="D9"/>
            <w:vAlign w:val="center"/>
            <w:hideMark/>
          </w:tcPr>
          <w:p w14:paraId="1ECD8BB6" w14:textId="77777777" w:rsidR="004361A5" w:rsidRPr="005824E4" w:rsidRDefault="004361A5" w:rsidP="00E81BBC">
            <w:pPr>
              <w:rPr>
                <w:b/>
                <w:bCs/>
                <w:sz w:val="18"/>
                <w:szCs w:val="18"/>
                <w:lang w:val="bs-Latn-BA" w:eastAsia="bs-Latn-BA"/>
              </w:rPr>
            </w:pPr>
          </w:p>
        </w:tc>
        <w:tc>
          <w:tcPr>
            <w:tcW w:w="1127" w:type="dxa"/>
            <w:gridSpan w:val="2"/>
            <w:vMerge/>
            <w:shd w:val="clear" w:color="auto" w:fill="D9D9D9" w:themeFill="background1" w:themeFillShade="D9"/>
            <w:vAlign w:val="center"/>
            <w:hideMark/>
          </w:tcPr>
          <w:p w14:paraId="4E758B2D" w14:textId="77777777" w:rsidR="004361A5" w:rsidRPr="005824E4" w:rsidRDefault="004361A5" w:rsidP="00E81BBC">
            <w:pPr>
              <w:rPr>
                <w:b/>
                <w:bCs/>
                <w:sz w:val="18"/>
                <w:szCs w:val="18"/>
                <w:lang w:val="bs-Latn-BA" w:eastAsia="bs-Latn-BA"/>
              </w:rPr>
            </w:pPr>
          </w:p>
        </w:tc>
        <w:tc>
          <w:tcPr>
            <w:tcW w:w="855" w:type="dxa"/>
            <w:gridSpan w:val="2"/>
            <w:vMerge/>
            <w:shd w:val="clear" w:color="auto" w:fill="D9D9D9" w:themeFill="background1" w:themeFillShade="D9"/>
            <w:vAlign w:val="center"/>
            <w:hideMark/>
          </w:tcPr>
          <w:p w14:paraId="0E6910D2" w14:textId="77777777" w:rsidR="004361A5" w:rsidRPr="005824E4" w:rsidRDefault="004361A5" w:rsidP="00E81BBC">
            <w:pPr>
              <w:rPr>
                <w:b/>
                <w:bCs/>
                <w:sz w:val="18"/>
                <w:szCs w:val="18"/>
                <w:lang w:val="bs-Latn-BA" w:eastAsia="bs-Latn-BA"/>
              </w:rPr>
            </w:pPr>
          </w:p>
        </w:tc>
        <w:tc>
          <w:tcPr>
            <w:tcW w:w="1133" w:type="dxa"/>
            <w:gridSpan w:val="2"/>
            <w:vMerge/>
            <w:shd w:val="clear" w:color="auto" w:fill="D9D9D9" w:themeFill="background1" w:themeFillShade="D9"/>
            <w:vAlign w:val="center"/>
            <w:hideMark/>
          </w:tcPr>
          <w:p w14:paraId="6FB70919" w14:textId="77777777" w:rsidR="004361A5" w:rsidRPr="005824E4" w:rsidRDefault="004361A5" w:rsidP="00E81BBC">
            <w:pPr>
              <w:rPr>
                <w:b/>
                <w:bCs/>
                <w:sz w:val="18"/>
                <w:szCs w:val="18"/>
                <w:lang w:val="bs-Latn-BA" w:eastAsia="bs-Latn-BA"/>
              </w:rPr>
            </w:pPr>
          </w:p>
        </w:tc>
        <w:tc>
          <w:tcPr>
            <w:tcW w:w="1434" w:type="dxa"/>
            <w:vMerge/>
            <w:shd w:val="clear" w:color="auto" w:fill="D9D9D9" w:themeFill="background1" w:themeFillShade="D9"/>
            <w:vAlign w:val="center"/>
            <w:hideMark/>
          </w:tcPr>
          <w:p w14:paraId="5BE508DB" w14:textId="77777777" w:rsidR="004361A5" w:rsidRPr="005824E4" w:rsidRDefault="004361A5" w:rsidP="00E81BBC">
            <w:pPr>
              <w:rPr>
                <w:b/>
                <w:bCs/>
                <w:sz w:val="18"/>
                <w:szCs w:val="18"/>
                <w:lang w:val="bs-Latn-BA" w:eastAsia="bs-Latn-BA"/>
              </w:rPr>
            </w:pPr>
          </w:p>
        </w:tc>
        <w:tc>
          <w:tcPr>
            <w:tcW w:w="1133" w:type="dxa"/>
            <w:vMerge/>
            <w:shd w:val="clear" w:color="auto" w:fill="D9D9D9" w:themeFill="background1" w:themeFillShade="D9"/>
            <w:vAlign w:val="center"/>
            <w:hideMark/>
          </w:tcPr>
          <w:p w14:paraId="7C918E4D" w14:textId="77777777" w:rsidR="004361A5" w:rsidRPr="005824E4" w:rsidRDefault="004361A5" w:rsidP="00E81BBC">
            <w:pPr>
              <w:rPr>
                <w:b/>
                <w:bCs/>
                <w:sz w:val="18"/>
                <w:szCs w:val="18"/>
                <w:lang w:val="bs-Latn-BA" w:eastAsia="bs-Latn-BA"/>
              </w:rPr>
            </w:pPr>
          </w:p>
        </w:tc>
        <w:tc>
          <w:tcPr>
            <w:tcW w:w="1139" w:type="dxa"/>
            <w:vMerge/>
            <w:shd w:val="clear" w:color="auto" w:fill="D9D9D9" w:themeFill="background1" w:themeFillShade="D9"/>
            <w:vAlign w:val="center"/>
            <w:hideMark/>
          </w:tcPr>
          <w:p w14:paraId="770D0A85" w14:textId="77777777" w:rsidR="004361A5" w:rsidRPr="005824E4" w:rsidRDefault="004361A5" w:rsidP="00E81BBC">
            <w:pPr>
              <w:rPr>
                <w:b/>
                <w:bCs/>
                <w:sz w:val="18"/>
                <w:szCs w:val="18"/>
                <w:lang w:val="bs-Latn-BA" w:eastAsia="bs-Latn-BA"/>
              </w:rPr>
            </w:pPr>
          </w:p>
        </w:tc>
        <w:tc>
          <w:tcPr>
            <w:tcW w:w="425" w:type="dxa"/>
            <w:vMerge/>
            <w:shd w:val="clear" w:color="auto" w:fill="D9D9D9" w:themeFill="background1" w:themeFillShade="D9"/>
            <w:vAlign w:val="center"/>
            <w:hideMark/>
          </w:tcPr>
          <w:p w14:paraId="4A59758B" w14:textId="77777777" w:rsidR="004361A5" w:rsidRPr="005824E4" w:rsidRDefault="004361A5" w:rsidP="00E81BBC">
            <w:pPr>
              <w:rPr>
                <w:b/>
                <w:bCs/>
                <w:sz w:val="18"/>
                <w:szCs w:val="18"/>
                <w:lang w:val="bs-Latn-BA" w:eastAsia="bs-Latn-BA"/>
              </w:rPr>
            </w:pPr>
          </w:p>
        </w:tc>
        <w:tc>
          <w:tcPr>
            <w:tcW w:w="426" w:type="dxa"/>
            <w:vMerge/>
            <w:shd w:val="clear" w:color="auto" w:fill="D9D9D9" w:themeFill="background1" w:themeFillShade="D9"/>
            <w:vAlign w:val="center"/>
            <w:hideMark/>
          </w:tcPr>
          <w:p w14:paraId="64FF3E9E" w14:textId="77777777" w:rsidR="004361A5" w:rsidRPr="005824E4" w:rsidRDefault="004361A5" w:rsidP="00E81BBC">
            <w:pPr>
              <w:rPr>
                <w:b/>
                <w:bCs/>
                <w:sz w:val="18"/>
                <w:szCs w:val="18"/>
                <w:lang w:val="bs-Latn-BA" w:eastAsia="bs-Latn-BA"/>
              </w:rPr>
            </w:pPr>
          </w:p>
        </w:tc>
        <w:tc>
          <w:tcPr>
            <w:tcW w:w="566" w:type="dxa"/>
            <w:vMerge/>
            <w:shd w:val="clear" w:color="auto" w:fill="D9D9D9" w:themeFill="background1" w:themeFillShade="D9"/>
            <w:vAlign w:val="center"/>
            <w:hideMark/>
          </w:tcPr>
          <w:p w14:paraId="2F122D88" w14:textId="77777777" w:rsidR="004361A5" w:rsidRPr="005824E4" w:rsidRDefault="004361A5" w:rsidP="00E81BBC">
            <w:pPr>
              <w:rPr>
                <w:b/>
                <w:bCs/>
                <w:sz w:val="18"/>
                <w:szCs w:val="18"/>
                <w:lang w:val="bs-Latn-BA" w:eastAsia="bs-Latn-BA"/>
              </w:rPr>
            </w:pPr>
          </w:p>
        </w:tc>
        <w:tc>
          <w:tcPr>
            <w:tcW w:w="1272" w:type="dxa"/>
            <w:vMerge/>
            <w:shd w:val="clear" w:color="auto" w:fill="D9D9D9" w:themeFill="background1" w:themeFillShade="D9"/>
            <w:vAlign w:val="center"/>
          </w:tcPr>
          <w:p w14:paraId="67699717" w14:textId="77777777" w:rsidR="004361A5" w:rsidRPr="005824E4" w:rsidRDefault="004361A5" w:rsidP="00E81BBC">
            <w:pPr>
              <w:rPr>
                <w:b/>
                <w:bCs/>
                <w:sz w:val="18"/>
                <w:szCs w:val="18"/>
                <w:lang w:val="bs-Latn-BA" w:eastAsia="bs-Latn-BA"/>
              </w:rPr>
            </w:pPr>
          </w:p>
        </w:tc>
        <w:tc>
          <w:tcPr>
            <w:tcW w:w="425" w:type="dxa"/>
            <w:vMerge/>
            <w:tcBorders>
              <w:right w:val="single" w:sz="4" w:space="0" w:color="auto"/>
            </w:tcBorders>
            <w:shd w:val="clear" w:color="auto" w:fill="D9D9D9" w:themeFill="background1" w:themeFillShade="D9"/>
            <w:vAlign w:val="center"/>
          </w:tcPr>
          <w:p w14:paraId="58D641A5" w14:textId="77777777" w:rsidR="004361A5" w:rsidRPr="005824E4" w:rsidRDefault="004361A5" w:rsidP="00E81BBC">
            <w:pPr>
              <w:rPr>
                <w:b/>
                <w:bCs/>
                <w:sz w:val="18"/>
                <w:szCs w:val="18"/>
                <w:lang w:val="bs-Latn-BA" w:eastAsia="bs-Latn-BA"/>
              </w:rPr>
            </w:pPr>
          </w:p>
        </w:tc>
        <w:tc>
          <w:tcPr>
            <w:tcW w:w="7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12D2F" w14:textId="77777777" w:rsidR="004361A5" w:rsidRPr="005824E4" w:rsidRDefault="004361A5" w:rsidP="00E81BBC">
            <w:pPr>
              <w:rPr>
                <w:b/>
                <w:bCs/>
                <w:sz w:val="18"/>
                <w:szCs w:val="18"/>
                <w:lang w:val="bs-Latn-BA" w:eastAsia="bs-Latn-BA"/>
              </w:rPr>
            </w:pPr>
          </w:p>
        </w:tc>
      </w:tr>
      <w:tr w:rsidR="0069270F" w:rsidRPr="005824E4" w14:paraId="5701DE87" w14:textId="77777777" w:rsidTr="00E36E96">
        <w:trPr>
          <w:gridBefore w:val="1"/>
          <w:wBefore w:w="11" w:type="dxa"/>
          <w:trHeight w:val="70"/>
        </w:trPr>
        <w:tc>
          <w:tcPr>
            <w:tcW w:w="2822" w:type="dxa"/>
            <w:shd w:val="clear" w:color="auto" w:fill="auto"/>
            <w:vAlign w:val="center"/>
            <w:hideMark/>
          </w:tcPr>
          <w:p w14:paraId="136BA728"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1</w:t>
            </w:r>
          </w:p>
        </w:tc>
        <w:tc>
          <w:tcPr>
            <w:tcW w:w="1447" w:type="dxa"/>
            <w:gridSpan w:val="3"/>
            <w:tcBorders>
              <w:bottom w:val="single" w:sz="4" w:space="0" w:color="auto"/>
            </w:tcBorders>
            <w:shd w:val="clear" w:color="auto" w:fill="auto"/>
            <w:vAlign w:val="center"/>
            <w:hideMark/>
          </w:tcPr>
          <w:p w14:paraId="23F865DA"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2</w:t>
            </w:r>
          </w:p>
        </w:tc>
        <w:tc>
          <w:tcPr>
            <w:tcW w:w="1127" w:type="dxa"/>
            <w:gridSpan w:val="2"/>
            <w:shd w:val="clear" w:color="auto" w:fill="auto"/>
            <w:vAlign w:val="center"/>
            <w:hideMark/>
          </w:tcPr>
          <w:p w14:paraId="0B681824"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3</w:t>
            </w:r>
          </w:p>
        </w:tc>
        <w:tc>
          <w:tcPr>
            <w:tcW w:w="855" w:type="dxa"/>
            <w:gridSpan w:val="2"/>
            <w:shd w:val="clear" w:color="auto" w:fill="auto"/>
            <w:vAlign w:val="center"/>
            <w:hideMark/>
          </w:tcPr>
          <w:p w14:paraId="3372DC8B"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4</w:t>
            </w:r>
          </w:p>
        </w:tc>
        <w:tc>
          <w:tcPr>
            <w:tcW w:w="1133" w:type="dxa"/>
            <w:gridSpan w:val="2"/>
            <w:shd w:val="clear" w:color="auto" w:fill="auto"/>
            <w:vAlign w:val="center"/>
            <w:hideMark/>
          </w:tcPr>
          <w:p w14:paraId="58839491"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5</w:t>
            </w:r>
          </w:p>
        </w:tc>
        <w:tc>
          <w:tcPr>
            <w:tcW w:w="1434" w:type="dxa"/>
            <w:shd w:val="clear" w:color="auto" w:fill="auto"/>
            <w:vAlign w:val="center"/>
            <w:hideMark/>
          </w:tcPr>
          <w:p w14:paraId="4AE750DF"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6</w:t>
            </w:r>
          </w:p>
        </w:tc>
        <w:tc>
          <w:tcPr>
            <w:tcW w:w="1133" w:type="dxa"/>
            <w:shd w:val="clear" w:color="auto" w:fill="auto"/>
            <w:vAlign w:val="center"/>
            <w:hideMark/>
          </w:tcPr>
          <w:p w14:paraId="27165ED1"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7</w:t>
            </w:r>
          </w:p>
        </w:tc>
        <w:tc>
          <w:tcPr>
            <w:tcW w:w="1139" w:type="dxa"/>
            <w:shd w:val="clear" w:color="auto" w:fill="auto"/>
            <w:vAlign w:val="center"/>
            <w:hideMark/>
          </w:tcPr>
          <w:p w14:paraId="20404FAB"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8</w:t>
            </w:r>
          </w:p>
        </w:tc>
        <w:tc>
          <w:tcPr>
            <w:tcW w:w="425" w:type="dxa"/>
            <w:shd w:val="clear" w:color="auto" w:fill="auto"/>
            <w:vAlign w:val="center"/>
            <w:hideMark/>
          </w:tcPr>
          <w:p w14:paraId="5E3D217F"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9</w:t>
            </w:r>
          </w:p>
        </w:tc>
        <w:tc>
          <w:tcPr>
            <w:tcW w:w="426" w:type="dxa"/>
            <w:shd w:val="clear" w:color="auto" w:fill="auto"/>
            <w:vAlign w:val="center"/>
            <w:hideMark/>
          </w:tcPr>
          <w:p w14:paraId="6A3ADED3"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10</w:t>
            </w:r>
          </w:p>
        </w:tc>
        <w:tc>
          <w:tcPr>
            <w:tcW w:w="566" w:type="dxa"/>
            <w:shd w:val="clear" w:color="auto" w:fill="auto"/>
            <w:vAlign w:val="center"/>
            <w:hideMark/>
          </w:tcPr>
          <w:p w14:paraId="6F832EC0"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11</w:t>
            </w:r>
          </w:p>
        </w:tc>
        <w:tc>
          <w:tcPr>
            <w:tcW w:w="1272" w:type="dxa"/>
            <w:shd w:val="clear" w:color="auto" w:fill="auto"/>
            <w:vAlign w:val="center"/>
          </w:tcPr>
          <w:p w14:paraId="16A55D62"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12</w:t>
            </w:r>
          </w:p>
        </w:tc>
        <w:tc>
          <w:tcPr>
            <w:tcW w:w="425" w:type="dxa"/>
            <w:shd w:val="clear" w:color="auto" w:fill="auto"/>
            <w:vAlign w:val="center"/>
          </w:tcPr>
          <w:p w14:paraId="60FC4627"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13</w:t>
            </w:r>
          </w:p>
        </w:tc>
        <w:tc>
          <w:tcPr>
            <w:tcW w:w="709" w:type="dxa"/>
            <w:tcBorders>
              <w:top w:val="single" w:sz="4" w:space="0" w:color="auto"/>
            </w:tcBorders>
            <w:shd w:val="clear" w:color="auto" w:fill="auto"/>
            <w:vAlign w:val="center"/>
            <w:hideMark/>
          </w:tcPr>
          <w:p w14:paraId="491C1FEF" w14:textId="77777777" w:rsidR="004361A5" w:rsidRPr="005824E4" w:rsidRDefault="004361A5" w:rsidP="00E81BBC">
            <w:pPr>
              <w:jc w:val="center"/>
              <w:rPr>
                <w:iCs/>
                <w:sz w:val="14"/>
                <w:szCs w:val="14"/>
                <w:lang w:val="bs-Latn-BA" w:eastAsia="bs-Latn-BA"/>
              </w:rPr>
            </w:pPr>
            <w:r w:rsidRPr="005824E4">
              <w:rPr>
                <w:iCs/>
                <w:sz w:val="14"/>
                <w:szCs w:val="14"/>
                <w:lang w:val="bs-Latn-BA" w:eastAsia="bs-Latn-BA"/>
              </w:rPr>
              <w:t>14</w:t>
            </w:r>
          </w:p>
        </w:tc>
      </w:tr>
      <w:tr w:rsidR="00E03B06" w:rsidRPr="005824E4" w14:paraId="3F80C329" w14:textId="77777777" w:rsidTr="00E3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 w:type="dxa"/>
          <w:trHeight w:val="633"/>
        </w:trPr>
        <w:tc>
          <w:tcPr>
            <w:tcW w:w="2822" w:type="dxa"/>
            <w:tcBorders>
              <w:top w:val="single" w:sz="6" w:space="0" w:color="auto"/>
              <w:left w:val="single" w:sz="6" w:space="0" w:color="auto"/>
              <w:bottom w:val="single" w:sz="6" w:space="0" w:color="auto"/>
              <w:right w:val="single" w:sz="4" w:space="0" w:color="auto"/>
            </w:tcBorders>
            <w:shd w:val="solid" w:color="FFFFFF" w:fill="auto"/>
            <w:vAlign w:val="center"/>
          </w:tcPr>
          <w:p w14:paraId="23A7A0DD" w14:textId="3B744D96" w:rsidR="00E03B06" w:rsidRPr="005824E4" w:rsidRDefault="00E03B06" w:rsidP="00DA3D8C">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7) Dostava podataka DEI-ju za izradu AP za usklađivanje zakonodavstva BiH sa Acquis-em</w:t>
            </w:r>
          </w:p>
        </w:tc>
        <w:tc>
          <w:tcPr>
            <w:tcW w:w="1447" w:type="dxa"/>
            <w:gridSpan w:val="3"/>
            <w:vMerge w:val="restart"/>
            <w:tcBorders>
              <w:top w:val="single" w:sz="4" w:space="0" w:color="auto"/>
              <w:left w:val="single" w:sz="4" w:space="0" w:color="auto"/>
              <w:right w:val="single" w:sz="4" w:space="0" w:color="auto"/>
            </w:tcBorders>
            <w:shd w:val="solid" w:color="FFFFFF" w:fill="auto"/>
            <w:vAlign w:val="center"/>
          </w:tcPr>
          <w:p w14:paraId="70D2F940" w14:textId="17529118" w:rsidR="00E03B06" w:rsidRPr="005824E4" w:rsidRDefault="00E03B06" w:rsidP="00E03B0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SSPKPEI</w:t>
            </w:r>
          </w:p>
        </w:tc>
        <w:tc>
          <w:tcPr>
            <w:tcW w:w="1127" w:type="dxa"/>
            <w:gridSpan w:val="2"/>
            <w:vMerge w:val="restart"/>
            <w:tcBorders>
              <w:top w:val="single" w:sz="6" w:space="0" w:color="auto"/>
              <w:left w:val="single" w:sz="4" w:space="0" w:color="auto"/>
              <w:right w:val="single" w:sz="6" w:space="0" w:color="auto"/>
            </w:tcBorders>
            <w:shd w:val="solid" w:color="FFFFFF" w:fill="auto"/>
            <w:vAlign w:val="center"/>
          </w:tcPr>
          <w:p w14:paraId="68B10A94" w14:textId="5F58F745" w:rsidR="00E03B06" w:rsidRPr="005824E4" w:rsidRDefault="00E03B06" w:rsidP="00050886">
            <w:pPr>
              <w:autoSpaceDE w:val="0"/>
              <w:autoSpaceDN w:val="0"/>
              <w:adjustRightInd w:val="0"/>
              <w:rPr>
                <w:rFonts w:eastAsia="Calibri"/>
                <w:sz w:val="18"/>
                <w:szCs w:val="18"/>
                <w:lang w:val="bs-Latn-BA" w:eastAsia="en-US"/>
              </w:rPr>
            </w:pPr>
            <w:r w:rsidRPr="005824E4">
              <w:rPr>
                <w:rFonts w:eastAsia="Calibri"/>
                <w:sz w:val="18"/>
                <w:szCs w:val="18"/>
                <w:lang w:val="bs-Latn-BA" w:eastAsia="en-US"/>
              </w:rPr>
              <w:t>Informacija</w:t>
            </w:r>
          </w:p>
        </w:tc>
        <w:tc>
          <w:tcPr>
            <w:tcW w:w="855" w:type="dxa"/>
            <w:gridSpan w:val="2"/>
            <w:vMerge w:val="restart"/>
            <w:tcBorders>
              <w:top w:val="single" w:sz="6" w:space="0" w:color="auto"/>
              <w:left w:val="single" w:sz="6" w:space="0" w:color="auto"/>
              <w:right w:val="single" w:sz="6" w:space="0" w:color="auto"/>
            </w:tcBorders>
            <w:shd w:val="solid" w:color="FFFFFF" w:fill="auto"/>
            <w:vAlign w:val="center"/>
          </w:tcPr>
          <w:p w14:paraId="6AEFB331" w14:textId="7312E90E" w:rsidR="00E03B06" w:rsidRPr="005824E4" w:rsidRDefault="00E03B06" w:rsidP="0005088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133" w:type="dxa"/>
            <w:gridSpan w:val="2"/>
            <w:vMerge w:val="restart"/>
            <w:tcBorders>
              <w:top w:val="single" w:sz="6" w:space="0" w:color="auto"/>
              <w:left w:val="single" w:sz="6" w:space="0" w:color="auto"/>
              <w:right w:val="single" w:sz="6" w:space="0" w:color="auto"/>
            </w:tcBorders>
            <w:shd w:val="solid" w:color="FFFFFF" w:fill="auto"/>
            <w:vAlign w:val="center"/>
          </w:tcPr>
          <w:p w14:paraId="08BA606E" w14:textId="7167FC39" w:rsidR="00E03B06" w:rsidRPr="005824E4" w:rsidRDefault="00E03B06" w:rsidP="00050886">
            <w:pPr>
              <w:autoSpaceDE w:val="0"/>
              <w:autoSpaceDN w:val="0"/>
              <w:adjustRightInd w:val="0"/>
              <w:rPr>
                <w:iCs/>
                <w:sz w:val="18"/>
                <w:szCs w:val="18"/>
                <w:lang w:val="bs-Latn-BA" w:eastAsia="bs-Latn-BA"/>
              </w:rPr>
            </w:pPr>
            <w:r w:rsidRPr="005824E4">
              <w:rPr>
                <w:rFonts w:eastAsia="Calibri"/>
                <w:sz w:val="18"/>
                <w:szCs w:val="18"/>
                <w:lang w:val="bs-Latn-BA" w:eastAsia="en-US"/>
              </w:rPr>
              <w:t>Informacija o provođenju aktivnosti kao dio Izvještaja o radu MP BiH za 2021. godinu</w:t>
            </w:r>
          </w:p>
        </w:tc>
        <w:tc>
          <w:tcPr>
            <w:tcW w:w="1434" w:type="dxa"/>
            <w:vMerge w:val="restart"/>
            <w:tcBorders>
              <w:top w:val="single" w:sz="6" w:space="0" w:color="auto"/>
              <w:left w:val="single" w:sz="6" w:space="0" w:color="auto"/>
              <w:right w:val="single" w:sz="4" w:space="0" w:color="auto"/>
            </w:tcBorders>
            <w:shd w:val="solid" w:color="FFFFFF" w:fill="auto"/>
            <w:vAlign w:val="center"/>
          </w:tcPr>
          <w:p w14:paraId="711218BA" w14:textId="44468BF2" w:rsidR="00E03B06" w:rsidRPr="005824E4" w:rsidRDefault="00E03B06" w:rsidP="00793100">
            <w:pPr>
              <w:autoSpaceDE w:val="0"/>
              <w:autoSpaceDN w:val="0"/>
              <w:adjustRightInd w:val="0"/>
              <w:rPr>
                <w:rFonts w:eastAsia="Calibri"/>
                <w:sz w:val="16"/>
                <w:szCs w:val="16"/>
                <w:lang w:val="bs-Latn-BA" w:eastAsia="en-US"/>
              </w:rPr>
            </w:pPr>
            <w:r w:rsidRPr="005824E4">
              <w:rPr>
                <w:rFonts w:eastAsia="Calibri"/>
                <w:sz w:val="16"/>
                <w:szCs w:val="16"/>
                <w:lang w:val="bs-Latn-BA" w:eastAsia="en-US"/>
              </w:rPr>
              <w:t>Izrađena informacija o provođenju aktivnosti dio je izvještaja o radu MP BiH za 2022. godinu i izrađen prednacrt informacije za 2023. godinu</w:t>
            </w:r>
          </w:p>
        </w:tc>
        <w:tc>
          <w:tcPr>
            <w:tcW w:w="1133" w:type="dxa"/>
            <w:vMerge w:val="restart"/>
            <w:tcBorders>
              <w:top w:val="single" w:sz="4" w:space="0" w:color="auto"/>
              <w:left w:val="single" w:sz="4" w:space="0" w:color="auto"/>
              <w:right w:val="single" w:sz="4" w:space="0" w:color="auto"/>
            </w:tcBorders>
            <w:shd w:val="clear" w:color="auto" w:fill="auto"/>
            <w:vAlign w:val="center"/>
          </w:tcPr>
          <w:p w14:paraId="5E4B7D52"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1139" w:type="dxa"/>
            <w:vMerge w:val="restart"/>
            <w:tcBorders>
              <w:top w:val="single" w:sz="4" w:space="0" w:color="auto"/>
              <w:left w:val="single" w:sz="4" w:space="0" w:color="auto"/>
              <w:right w:val="single" w:sz="4" w:space="0" w:color="auto"/>
            </w:tcBorders>
            <w:shd w:val="clear" w:color="auto" w:fill="auto"/>
            <w:vAlign w:val="center"/>
          </w:tcPr>
          <w:p w14:paraId="1113A668"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right w:val="single" w:sz="4" w:space="0" w:color="auto"/>
            </w:tcBorders>
            <w:shd w:val="clear" w:color="auto" w:fill="auto"/>
            <w:vAlign w:val="center"/>
          </w:tcPr>
          <w:p w14:paraId="39E3A1AC"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426" w:type="dxa"/>
            <w:vMerge w:val="restart"/>
            <w:tcBorders>
              <w:top w:val="single" w:sz="4" w:space="0" w:color="auto"/>
              <w:left w:val="single" w:sz="4" w:space="0" w:color="auto"/>
              <w:right w:val="single" w:sz="4" w:space="0" w:color="auto"/>
            </w:tcBorders>
            <w:shd w:val="clear" w:color="auto" w:fill="auto"/>
            <w:vAlign w:val="center"/>
          </w:tcPr>
          <w:p w14:paraId="6CBE1EAB"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566" w:type="dxa"/>
            <w:vMerge w:val="restart"/>
            <w:tcBorders>
              <w:top w:val="single" w:sz="4" w:space="0" w:color="auto"/>
              <w:left w:val="single" w:sz="4" w:space="0" w:color="auto"/>
              <w:right w:val="single" w:sz="4" w:space="0" w:color="auto"/>
            </w:tcBorders>
            <w:shd w:val="clear" w:color="auto" w:fill="auto"/>
            <w:vAlign w:val="center"/>
          </w:tcPr>
          <w:p w14:paraId="54AB887F"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1272" w:type="dxa"/>
            <w:vMerge w:val="restart"/>
            <w:tcBorders>
              <w:top w:val="single" w:sz="4" w:space="0" w:color="auto"/>
              <w:left w:val="single" w:sz="4" w:space="0" w:color="auto"/>
              <w:right w:val="single" w:sz="4" w:space="0" w:color="auto"/>
            </w:tcBorders>
            <w:shd w:val="clear" w:color="auto" w:fill="auto"/>
            <w:vAlign w:val="center"/>
          </w:tcPr>
          <w:p w14:paraId="53A04C13"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425" w:type="dxa"/>
            <w:vMerge w:val="restart"/>
            <w:tcBorders>
              <w:left w:val="single" w:sz="4" w:space="0" w:color="auto"/>
              <w:right w:val="single" w:sz="4" w:space="0" w:color="auto"/>
            </w:tcBorders>
            <w:shd w:val="clear" w:color="auto" w:fill="auto"/>
            <w:textDirection w:val="btLr"/>
            <w:vAlign w:val="center"/>
          </w:tcPr>
          <w:p w14:paraId="479349DF" w14:textId="256A7CCF" w:rsidR="00E03B06" w:rsidRPr="005824E4" w:rsidRDefault="00E03B06" w:rsidP="00050886">
            <w:pPr>
              <w:autoSpaceDE w:val="0"/>
              <w:autoSpaceDN w:val="0"/>
              <w:adjustRightInd w:val="0"/>
              <w:jc w:val="center"/>
              <w:rPr>
                <w:rFonts w:eastAsia="Calibri"/>
                <w:sz w:val="16"/>
                <w:szCs w:val="16"/>
                <w:lang w:val="bs-Latn-BA" w:eastAsia="en-US"/>
              </w:rPr>
            </w:pPr>
            <w:r w:rsidRPr="005824E4">
              <w:rPr>
                <w:rFonts w:eastAsia="Calibri"/>
                <w:sz w:val="16"/>
                <w:szCs w:val="16"/>
                <w:lang w:val="bs-Latn-BA" w:eastAsia="en-US"/>
              </w:rPr>
              <w:t>0330270 - UKP</w:t>
            </w:r>
          </w:p>
        </w:tc>
        <w:tc>
          <w:tcPr>
            <w:tcW w:w="709" w:type="dxa"/>
            <w:tcBorders>
              <w:top w:val="single" w:sz="6" w:space="0" w:color="auto"/>
              <w:left w:val="single" w:sz="4" w:space="0" w:color="auto"/>
              <w:bottom w:val="single" w:sz="6" w:space="0" w:color="auto"/>
              <w:right w:val="single" w:sz="6" w:space="0" w:color="auto"/>
            </w:tcBorders>
            <w:shd w:val="solid" w:color="FFFFFF" w:fill="auto"/>
            <w:vAlign w:val="center"/>
          </w:tcPr>
          <w:p w14:paraId="7885C919" w14:textId="63AB2D71" w:rsidR="00E03B06" w:rsidRPr="005824E4" w:rsidRDefault="00E03B06" w:rsidP="00050886">
            <w:pPr>
              <w:autoSpaceDE w:val="0"/>
              <w:autoSpaceDN w:val="0"/>
              <w:adjustRightInd w:val="0"/>
              <w:rPr>
                <w:rFonts w:eastAsia="Calibri"/>
                <w:sz w:val="18"/>
                <w:szCs w:val="18"/>
                <w:lang w:val="bs-Latn-BA" w:eastAsia="en-US"/>
              </w:rPr>
            </w:pPr>
            <w:r w:rsidRPr="005824E4">
              <w:rPr>
                <w:rFonts w:eastAsia="Calibri"/>
                <w:sz w:val="18"/>
                <w:szCs w:val="18"/>
                <w:lang w:val="bs-Latn-BA" w:eastAsia="en-US"/>
              </w:rPr>
              <w:t>I-IV</w:t>
            </w:r>
          </w:p>
        </w:tc>
      </w:tr>
      <w:tr w:rsidR="00E03B06" w:rsidRPr="005824E4" w14:paraId="7590827F" w14:textId="77777777" w:rsidTr="00F01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 w:type="dxa"/>
          <w:trHeight w:val="633"/>
        </w:trPr>
        <w:tc>
          <w:tcPr>
            <w:tcW w:w="2822" w:type="dxa"/>
            <w:tcBorders>
              <w:top w:val="single" w:sz="6" w:space="0" w:color="auto"/>
              <w:left w:val="single" w:sz="6" w:space="0" w:color="auto"/>
              <w:bottom w:val="single" w:sz="6" w:space="0" w:color="auto"/>
              <w:right w:val="single" w:sz="4" w:space="0" w:color="auto"/>
            </w:tcBorders>
            <w:shd w:val="solid" w:color="FFFFFF" w:fill="auto"/>
            <w:vAlign w:val="center"/>
          </w:tcPr>
          <w:p w14:paraId="0C8E627D" w14:textId="70C7AB8C" w:rsidR="00E03B06" w:rsidRPr="005824E4" w:rsidRDefault="00E03B06" w:rsidP="00050886">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8) Dostava podataka DEI-ju za planiranje i pohađanje obuka za usklađivanje zakonodavstva BiH sa Acquis-em</w:t>
            </w:r>
          </w:p>
        </w:tc>
        <w:tc>
          <w:tcPr>
            <w:tcW w:w="1447" w:type="dxa"/>
            <w:gridSpan w:val="3"/>
            <w:vMerge/>
            <w:tcBorders>
              <w:left w:val="single" w:sz="4" w:space="0" w:color="auto"/>
              <w:right w:val="single" w:sz="4" w:space="0" w:color="auto"/>
            </w:tcBorders>
            <w:shd w:val="solid" w:color="FFFFFF" w:fill="auto"/>
            <w:vAlign w:val="center"/>
          </w:tcPr>
          <w:p w14:paraId="4D650CC8" w14:textId="0E88497E" w:rsidR="00E03B06" w:rsidRPr="005824E4" w:rsidRDefault="00E03B06" w:rsidP="00050886">
            <w:pPr>
              <w:autoSpaceDE w:val="0"/>
              <w:autoSpaceDN w:val="0"/>
              <w:adjustRightInd w:val="0"/>
              <w:jc w:val="center"/>
              <w:rPr>
                <w:rFonts w:eastAsia="Calibri"/>
                <w:sz w:val="18"/>
                <w:szCs w:val="18"/>
                <w:lang w:val="bs-Latn-BA" w:eastAsia="en-US"/>
              </w:rPr>
            </w:pPr>
          </w:p>
        </w:tc>
        <w:tc>
          <w:tcPr>
            <w:tcW w:w="1127" w:type="dxa"/>
            <w:gridSpan w:val="2"/>
            <w:vMerge/>
            <w:tcBorders>
              <w:left w:val="single" w:sz="4" w:space="0" w:color="auto"/>
              <w:bottom w:val="single" w:sz="6" w:space="0" w:color="auto"/>
              <w:right w:val="single" w:sz="6" w:space="0" w:color="auto"/>
            </w:tcBorders>
            <w:shd w:val="solid" w:color="FFFFFF" w:fill="auto"/>
            <w:vAlign w:val="center"/>
          </w:tcPr>
          <w:p w14:paraId="38A8376A" w14:textId="6BF9AAED" w:rsidR="00E03B06" w:rsidRPr="005824E4" w:rsidRDefault="00E03B06" w:rsidP="00050886">
            <w:pPr>
              <w:autoSpaceDE w:val="0"/>
              <w:autoSpaceDN w:val="0"/>
              <w:adjustRightInd w:val="0"/>
              <w:rPr>
                <w:rFonts w:eastAsia="Calibri"/>
                <w:sz w:val="18"/>
                <w:szCs w:val="18"/>
                <w:lang w:val="bs-Latn-BA" w:eastAsia="en-US"/>
              </w:rPr>
            </w:pPr>
          </w:p>
        </w:tc>
        <w:tc>
          <w:tcPr>
            <w:tcW w:w="855" w:type="dxa"/>
            <w:gridSpan w:val="2"/>
            <w:vMerge/>
            <w:tcBorders>
              <w:left w:val="single" w:sz="6" w:space="0" w:color="auto"/>
              <w:bottom w:val="single" w:sz="6" w:space="0" w:color="auto"/>
              <w:right w:val="single" w:sz="6" w:space="0" w:color="auto"/>
            </w:tcBorders>
            <w:shd w:val="solid" w:color="FFFFFF" w:fill="auto"/>
            <w:vAlign w:val="center"/>
          </w:tcPr>
          <w:p w14:paraId="2862A06C" w14:textId="77777777" w:rsidR="00E03B06" w:rsidRPr="005824E4" w:rsidRDefault="00E03B06" w:rsidP="00050886">
            <w:pPr>
              <w:autoSpaceDE w:val="0"/>
              <w:autoSpaceDN w:val="0"/>
              <w:adjustRightInd w:val="0"/>
              <w:jc w:val="center"/>
              <w:rPr>
                <w:rFonts w:eastAsia="Calibri"/>
                <w:sz w:val="18"/>
                <w:szCs w:val="18"/>
                <w:lang w:val="bs-Latn-BA" w:eastAsia="en-US"/>
              </w:rPr>
            </w:pPr>
          </w:p>
        </w:tc>
        <w:tc>
          <w:tcPr>
            <w:tcW w:w="1133" w:type="dxa"/>
            <w:gridSpan w:val="2"/>
            <w:vMerge/>
            <w:tcBorders>
              <w:left w:val="single" w:sz="6" w:space="0" w:color="auto"/>
              <w:bottom w:val="single" w:sz="6" w:space="0" w:color="auto"/>
              <w:right w:val="single" w:sz="6" w:space="0" w:color="auto"/>
            </w:tcBorders>
            <w:shd w:val="solid" w:color="FFFFFF" w:fill="auto"/>
            <w:vAlign w:val="center"/>
          </w:tcPr>
          <w:p w14:paraId="6AB10A93" w14:textId="77777777" w:rsidR="00E03B06" w:rsidRPr="005824E4" w:rsidRDefault="00E03B06" w:rsidP="00050886">
            <w:pPr>
              <w:autoSpaceDE w:val="0"/>
              <w:autoSpaceDN w:val="0"/>
              <w:adjustRightInd w:val="0"/>
              <w:rPr>
                <w:iCs/>
                <w:sz w:val="18"/>
                <w:szCs w:val="18"/>
                <w:lang w:val="bs-Latn-BA" w:eastAsia="bs-Latn-BA"/>
              </w:rPr>
            </w:pPr>
          </w:p>
        </w:tc>
        <w:tc>
          <w:tcPr>
            <w:tcW w:w="1434" w:type="dxa"/>
            <w:vMerge/>
            <w:tcBorders>
              <w:left w:val="single" w:sz="6" w:space="0" w:color="auto"/>
              <w:bottom w:val="single" w:sz="6" w:space="0" w:color="auto"/>
              <w:right w:val="single" w:sz="4" w:space="0" w:color="auto"/>
            </w:tcBorders>
            <w:shd w:val="solid" w:color="FFFFFF" w:fill="auto"/>
            <w:vAlign w:val="center"/>
          </w:tcPr>
          <w:p w14:paraId="24EFA436" w14:textId="77777777" w:rsidR="00E03B06" w:rsidRPr="005824E4" w:rsidRDefault="00E03B06" w:rsidP="00050886">
            <w:pPr>
              <w:autoSpaceDE w:val="0"/>
              <w:autoSpaceDN w:val="0"/>
              <w:adjustRightInd w:val="0"/>
              <w:rPr>
                <w:rFonts w:eastAsia="Calibri"/>
                <w:sz w:val="16"/>
                <w:szCs w:val="16"/>
                <w:lang w:val="bs-Latn-BA" w:eastAsia="en-US"/>
              </w:rPr>
            </w:pPr>
          </w:p>
        </w:tc>
        <w:tc>
          <w:tcPr>
            <w:tcW w:w="1133" w:type="dxa"/>
            <w:vMerge/>
            <w:tcBorders>
              <w:left w:val="single" w:sz="4" w:space="0" w:color="auto"/>
              <w:right w:val="single" w:sz="4" w:space="0" w:color="auto"/>
            </w:tcBorders>
            <w:shd w:val="clear" w:color="auto" w:fill="auto"/>
            <w:vAlign w:val="center"/>
          </w:tcPr>
          <w:p w14:paraId="187B7A4B"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1139" w:type="dxa"/>
            <w:vMerge/>
            <w:tcBorders>
              <w:left w:val="single" w:sz="4" w:space="0" w:color="auto"/>
              <w:right w:val="single" w:sz="4" w:space="0" w:color="auto"/>
            </w:tcBorders>
            <w:shd w:val="clear" w:color="auto" w:fill="auto"/>
            <w:vAlign w:val="center"/>
          </w:tcPr>
          <w:p w14:paraId="540F5E72"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shd w:val="clear" w:color="auto" w:fill="auto"/>
            <w:vAlign w:val="center"/>
          </w:tcPr>
          <w:p w14:paraId="6CA71507"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426" w:type="dxa"/>
            <w:vMerge/>
            <w:tcBorders>
              <w:left w:val="single" w:sz="4" w:space="0" w:color="auto"/>
              <w:right w:val="single" w:sz="4" w:space="0" w:color="auto"/>
            </w:tcBorders>
            <w:shd w:val="clear" w:color="auto" w:fill="auto"/>
            <w:vAlign w:val="center"/>
          </w:tcPr>
          <w:p w14:paraId="60DE90AC"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566" w:type="dxa"/>
            <w:vMerge/>
            <w:tcBorders>
              <w:left w:val="single" w:sz="4" w:space="0" w:color="auto"/>
              <w:right w:val="single" w:sz="4" w:space="0" w:color="auto"/>
            </w:tcBorders>
            <w:shd w:val="clear" w:color="auto" w:fill="auto"/>
            <w:vAlign w:val="center"/>
          </w:tcPr>
          <w:p w14:paraId="5560FC50"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1272" w:type="dxa"/>
            <w:vMerge/>
            <w:tcBorders>
              <w:left w:val="single" w:sz="4" w:space="0" w:color="auto"/>
              <w:right w:val="single" w:sz="4" w:space="0" w:color="auto"/>
            </w:tcBorders>
            <w:shd w:val="clear" w:color="auto" w:fill="auto"/>
            <w:vAlign w:val="center"/>
          </w:tcPr>
          <w:p w14:paraId="04BC5D23"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shd w:val="clear" w:color="auto" w:fill="auto"/>
            <w:textDirection w:val="btLr"/>
            <w:vAlign w:val="center"/>
          </w:tcPr>
          <w:p w14:paraId="494DB38C" w14:textId="7232E43A" w:rsidR="00E03B06" w:rsidRPr="005824E4" w:rsidRDefault="00E03B06" w:rsidP="00050886">
            <w:pPr>
              <w:autoSpaceDE w:val="0"/>
              <w:autoSpaceDN w:val="0"/>
              <w:adjustRightInd w:val="0"/>
              <w:jc w:val="center"/>
              <w:rPr>
                <w:rFonts w:eastAsia="Calibri"/>
                <w:sz w:val="16"/>
                <w:szCs w:val="16"/>
                <w:lang w:val="bs-Latn-BA" w:eastAsia="en-US"/>
              </w:rPr>
            </w:pPr>
          </w:p>
        </w:tc>
        <w:tc>
          <w:tcPr>
            <w:tcW w:w="709" w:type="dxa"/>
            <w:tcBorders>
              <w:top w:val="single" w:sz="6" w:space="0" w:color="auto"/>
              <w:left w:val="single" w:sz="4" w:space="0" w:color="auto"/>
              <w:bottom w:val="single" w:sz="6" w:space="0" w:color="auto"/>
              <w:right w:val="single" w:sz="6" w:space="0" w:color="auto"/>
            </w:tcBorders>
            <w:shd w:val="solid" w:color="FFFFFF" w:fill="auto"/>
            <w:vAlign w:val="center"/>
          </w:tcPr>
          <w:p w14:paraId="44EDE5AA" w14:textId="38FB452F" w:rsidR="00E03B06" w:rsidRPr="005824E4" w:rsidRDefault="00E03B06" w:rsidP="00050886">
            <w:pPr>
              <w:autoSpaceDE w:val="0"/>
              <w:autoSpaceDN w:val="0"/>
              <w:adjustRightInd w:val="0"/>
              <w:rPr>
                <w:rFonts w:eastAsia="Calibri"/>
                <w:sz w:val="18"/>
                <w:szCs w:val="18"/>
                <w:lang w:val="bs-Latn-BA" w:eastAsia="en-US"/>
              </w:rPr>
            </w:pPr>
            <w:r w:rsidRPr="005824E4">
              <w:rPr>
                <w:rFonts w:eastAsia="Calibri"/>
                <w:sz w:val="18"/>
                <w:szCs w:val="18"/>
                <w:lang w:val="bs-Latn-BA" w:eastAsia="en-US"/>
              </w:rPr>
              <w:t>I-IV</w:t>
            </w:r>
          </w:p>
        </w:tc>
      </w:tr>
      <w:tr w:rsidR="00E03B06" w:rsidRPr="005824E4" w14:paraId="5BDC9FAF" w14:textId="77777777" w:rsidTr="00F01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 w:type="dxa"/>
          <w:trHeight w:val="633"/>
        </w:trPr>
        <w:tc>
          <w:tcPr>
            <w:tcW w:w="2822" w:type="dxa"/>
            <w:tcBorders>
              <w:top w:val="single" w:sz="6" w:space="0" w:color="auto"/>
              <w:left w:val="single" w:sz="6" w:space="0" w:color="auto"/>
              <w:bottom w:val="single" w:sz="6" w:space="0" w:color="auto"/>
              <w:right w:val="single" w:sz="4" w:space="0" w:color="auto"/>
            </w:tcBorders>
            <w:shd w:val="solid" w:color="FFFFFF" w:fill="auto"/>
            <w:vAlign w:val="center"/>
          </w:tcPr>
          <w:p w14:paraId="0ED02A9A" w14:textId="06A90D2F" w:rsidR="00E03B06" w:rsidRPr="005824E4" w:rsidRDefault="00E03B06" w:rsidP="00050886">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9) Praćenje provođenja Jedinstvenih pravila za izradu pravnih propisa u institucijama BiH u MP BiH i izvještavanje o tome</w:t>
            </w:r>
          </w:p>
        </w:tc>
        <w:tc>
          <w:tcPr>
            <w:tcW w:w="1447" w:type="dxa"/>
            <w:gridSpan w:val="3"/>
            <w:vMerge/>
            <w:tcBorders>
              <w:left w:val="single" w:sz="4" w:space="0" w:color="auto"/>
              <w:bottom w:val="single" w:sz="4" w:space="0" w:color="auto"/>
              <w:right w:val="single" w:sz="4" w:space="0" w:color="auto"/>
            </w:tcBorders>
            <w:shd w:val="solid" w:color="FFFFFF" w:fill="auto"/>
            <w:vAlign w:val="center"/>
          </w:tcPr>
          <w:p w14:paraId="62FF0586" w14:textId="54879A2F" w:rsidR="00E03B06" w:rsidRPr="005824E4" w:rsidRDefault="00E03B06" w:rsidP="00050886">
            <w:pPr>
              <w:autoSpaceDE w:val="0"/>
              <w:autoSpaceDN w:val="0"/>
              <w:adjustRightInd w:val="0"/>
              <w:jc w:val="center"/>
              <w:rPr>
                <w:rFonts w:eastAsia="Calibri"/>
                <w:sz w:val="18"/>
                <w:szCs w:val="18"/>
                <w:lang w:val="bs-Latn-BA" w:eastAsia="en-US"/>
              </w:rPr>
            </w:pPr>
          </w:p>
        </w:tc>
        <w:tc>
          <w:tcPr>
            <w:tcW w:w="1127" w:type="dxa"/>
            <w:gridSpan w:val="2"/>
            <w:tcBorders>
              <w:top w:val="single" w:sz="6" w:space="0" w:color="auto"/>
              <w:left w:val="single" w:sz="4" w:space="0" w:color="auto"/>
              <w:bottom w:val="single" w:sz="6" w:space="0" w:color="auto"/>
              <w:right w:val="single" w:sz="6" w:space="0" w:color="auto"/>
            </w:tcBorders>
            <w:shd w:val="solid" w:color="FFFFFF" w:fill="auto"/>
            <w:vAlign w:val="center"/>
          </w:tcPr>
          <w:p w14:paraId="6C83CCA1" w14:textId="77777777" w:rsidR="00E03B06" w:rsidRPr="005824E4" w:rsidRDefault="00E03B06" w:rsidP="00050886">
            <w:pPr>
              <w:autoSpaceDE w:val="0"/>
              <w:autoSpaceDN w:val="0"/>
              <w:adjustRightInd w:val="0"/>
              <w:rPr>
                <w:rFonts w:eastAsia="Calibri"/>
                <w:sz w:val="18"/>
                <w:szCs w:val="18"/>
                <w:lang w:val="bs-Latn-BA" w:eastAsia="en-US"/>
              </w:rPr>
            </w:pPr>
            <w:r w:rsidRPr="005824E4">
              <w:rPr>
                <w:rFonts w:eastAsia="Calibri"/>
                <w:sz w:val="18"/>
                <w:szCs w:val="18"/>
                <w:lang w:val="bs-Latn-BA" w:eastAsia="en-US"/>
              </w:rPr>
              <w:t>Izvještaj</w:t>
            </w:r>
          </w:p>
        </w:tc>
        <w:tc>
          <w:tcPr>
            <w:tcW w:w="855"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174E2C5C" w14:textId="77777777" w:rsidR="00E03B06" w:rsidRPr="005824E4" w:rsidRDefault="00E03B06" w:rsidP="0005088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133"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3A2C948E" w14:textId="25355E76" w:rsidR="00E03B06" w:rsidRPr="005824E4" w:rsidRDefault="00E03B06" w:rsidP="00050886">
            <w:pPr>
              <w:autoSpaceDE w:val="0"/>
              <w:autoSpaceDN w:val="0"/>
              <w:adjustRightInd w:val="0"/>
              <w:rPr>
                <w:iCs/>
                <w:sz w:val="18"/>
                <w:szCs w:val="18"/>
                <w:lang w:val="bs-Latn-BA" w:eastAsia="bs-Latn-BA"/>
              </w:rPr>
            </w:pPr>
            <w:r w:rsidRPr="005824E4">
              <w:rPr>
                <w:iCs/>
                <w:sz w:val="18"/>
                <w:szCs w:val="18"/>
                <w:lang w:val="bs-Latn-BA" w:eastAsia="bs-Latn-BA"/>
              </w:rPr>
              <w:t>Izvještaj za 2021. godinu</w:t>
            </w:r>
          </w:p>
        </w:tc>
        <w:tc>
          <w:tcPr>
            <w:tcW w:w="1434" w:type="dxa"/>
            <w:tcBorders>
              <w:top w:val="single" w:sz="6" w:space="0" w:color="auto"/>
              <w:left w:val="single" w:sz="6" w:space="0" w:color="auto"/>
              <w:bottom w:val="single" w:sz="6" w:space="0" w:color="auto"/>
              <w:right w:val="single" w:sz="4" w:space="0" w:color="auto"/>
            </w:tcBorders>
            <w:shd w:val="solid" w:color="FFFFFF" w:fill="auto"/>
            <w:vAlign w:val="center"/>
          </w:tcPr>
          <w:p w14:paraId="5B4BD0BE" w14:textId="59A6F6BD" w:rsidR="00E03B06" w:rsidRPr="005824E4" w:rsidRDefault="00E03B06" w:rsidP="00793100">
            <w:pPr>
              <w:autoSpaceDE w:val="0"/>
              <w:autoSpaceDN w:val="0"/>
              <w:adjustRightInd w:val="0"/>
              <w:rPr>
                <w:rFonts w:eastAsia="Calibri"/>
                <w:sz w:val="16"/>
                <w:szCs w:val="16"/>
                <w:lang w:val="bs-Latn-BA" w:eastAsia="en-US"/>
              </w:rPr>
            </w:pPr>
            <w:r w:rsidRPr="005824E4">
              <w:rPr>
                <w:rFonts w:eastAsia="Calibri"/>
                <w:sz w:val="16"/>
                <w:szCs w:val="16"/>
                <w:lang w:val="bs-Latn-BA" w:eastAsia="en-US"/>
              </w:rPr>
              <w:t xml:space="preserve">Izrađen izvještaj za 2022. godinu </w:t>
            </w:r>
            <w:r w:rsidRPr="005824E4">
              <w:rPr>
                <w:sz w:val="16"/>
                <w:szCs w:val="16"/>
                <w:lang w:val="bs-Latn-BA" w:eastAsia="bs-Latn-BA"/>
              </w:rPr>
              <w:t>i upućen VM BiH na usvajanje, prednacrt za 2023. godinu</w:t>
            </w:r>
          </w:p>
        </w:tc>
        <w:tc>
          <w:tcPr>
            <w:tcW w:w="1133" w:type="dxa"/>
            <w:vMerge/>
            <w:tcBorders>
              <w:left w:val="single" w:sz="4" w:space="0" w:color="auto"/>
              <w:right w:val="single" w:sz="4" w:space="0" w:color="auto"/>
            </w:tcBorders>
            <w:shd w:val="clear" w:color="auto" w:fill="auto"/>
            <w:vAlign w:val="center"/>
          </w:tcPr>
          <w:p w14:paraId="0693FBF8"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1139" w:type="dxa"/>
            <w:vMerge/>
            <w:tcBorders>
              <w:left w:val="single" w:sz="4" w:space="0" w:color="auto"/>
              <w:right w:val="single" w:sz="4" w:space="0" w:color="auto"/>
            </w:tcBorders>
            <w:shd w:val="clear" w:color="auto" w:fill="auto"/>
            <w:vAlign w:val="center"/>
          </w:tcPr>
          <w:p w14:paraId="7635FEA1"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shd w:val="clear" w:color="auto" w:fill="auto"/>
            <w:vAlign w:val="center"/>
          </w:tcPr>
          <w:p w14:paraId="107666C5"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426" w:type="dxa"/>
            <w:vMerge/>
            <w:tcBorders>
              <w:left w:val="single" w:sz="4" w:space="0" w:color="auto"/>
              <w:right w:val="single" w:sz="4" w:space="0" w:color="auto"/>
            </w:tcBorders>
            <w:shd w:val="clear" w:color="auto" w:fill="auto"/>
            <w:vAlign w:val="center"/>
          </w:tcPr>
          <w:p w14:paraId="295145D8"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566" w:type="dxa"/>
            <w:vMerge/>
            <w:tcBorders>
              <w:left w:val="single" w:sz="4" w:space="0" w:color="auto"/>
              <w:right w:val="single" w:sz="4" w:space="0" w:color="auto"/>
            </w:tcBorders>
            <w:shd w:val="clear" w:color="auto" w:fill="auto"/>
            <w:vAlign w:val="center"/>
          </w:tcPr>
          <w:p w14:paraId="2DF144BD"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1272" w:type="dxa"/>
            <w:vMerge/>
            <w:tcBorders>
              <w:left w:val="single" w:sz="4" w:space="0" w:color="auto"/>
              <w:right w:val="single" w:sz="4" w:space="0" w:color="auto"/>
            </w:tcBorders>
            <w:shd w:val="clear" w:color="auto" w:fill="auto"/>
            <w:vAlign w:val="center"/>
          </w:tcPr>
          <w:p w14:paraId="1BE6D543" w14:textId="77777777" w:rsidR="00E03B06" w:rsidRPr="005824E4" w:rsidRDefault="00E03B06" w:rsidP="00050886">
            <w:pPr>
              <w:autoSpaceDE w:val="0"/>
              <w:autoSpaceDN w:val="0"/>
              <w:adjustRightInd w:val="0"/>
              <w:jc w:val="right"/>
              <w:rPr>
                <w:rFonts w:eastAsia="Calibri"/>
                <w:sz w:val="18"/>
                <w:szCs w:val="18"/>
                <w:lang w:val="bs-Latn-BA" w:eastAsia="en-US"/>
              </w:rPr>
            </w:pPr>
          </w:p>
        </w:tc>
        <w:tc>
          <w:tcPr>
            <w:tcW w:w="425" w:type="dxa"/>
            <w:vMerge/>
            <w:tcBorders>
              <w:left w:val="single" w:sz="4" w:space="0" w:color="auto"/>
              <w:right w:val="single" w:sz="4" w:space="0" w:color="auto"/>
            </w:tcBorders>
            <w:shd w:val="clear" w:color="auto" w:fill="auto"/>
            <w:textDirection w:val="btLr"/>
            <w:vAlign w:val="center"/>
          </w:tcPr>
          <w:p w14:paraId="01903393" w14:textId="65A71E72" w:rsidR="00E03B06" w:rsidRPr="005824E4" w:rsidRDefault="00E03B06" w:rsidP="00050886">
            <w:pPr>
              <w:autoSpaceDE w:val="0"/>
              <w:autoSpaceDN w:val="0"/>
              <w:adjustRightInd w:val="0"/>
              <w:jc w:val="center"/>
              <w:rPr>
                <w:rFonts w:eastAsia="Calibri"/>
                <w:sz w:val="18"/>
                <w:szCs w:val="18"/>
                <w:lang w:val="bs-Latn-BA" w:eastAsia="en-US"/>
              </w:rPr>
            </w:pPr>
          </w:p>
        </w:tc>
        <w:tc>
          <w:tcPr>
            <w:tcW w:w="709" w:type="dxa"/>
            <w:tcBorders>
              <w:top w:val="single" w:sz="6" w:space="0" w:color="auto"/>
              <w:left w:val="single" w:sz="4" w:space="0" w:color="auto"/>
              <w:bottom w:val="single" w:sz="6" w:space="0" w:color="auto"/>
              <w:right w:val="single" w:sz="6" w:space="0" w:color="auto"/>
            </w:tcBorders>
            <w:shd w:val="solid" w:color="FFFFFF" w:fill="auto"/>
            <w:vAlign w:val="center"/>
          </w:tcPr>
          <w:p w14:paraId="141745C7" w14:textId="77777777" w:rsidR="00E03B06" w:rsidRPr="005824E4" w:rsidRDefault="00E03B06" w:rsidP="00050886">
            <w:pPr>
              <w:autoSpaceDE w:val="0"/>
              <w:autoSpaceDN w:val="0"/>
              <w:adjustRightInd w:val="0"/>
              <w:rPr>
                <w:rFonts w:eastAsia="Calibri"/>
                <w:sz w:val="18"/>
                <w:szCs w:val="18"/>
                <w:lang w:val="bs-Latn-BA" w:eastAsia="en-US"/>
              </w:rPr>
            </w:pPr>
            <w:r w:rsidRPr="005824E4">
              <w:rPr>
                <w:rFonts w:eastAsia="Calibri"/>
                <w:sz w:val="18"/>
                <w:szCs w:val="18"/>
                <w:lang w:val="bs-Latn-BA" w:eastAsia="en-US"/>
              </w:rPr>
              <w:t>I-IV</w:t>
            </w:r>
          </w:p>
        </w:tc>
      </w:tr>
      <w:tr w:rsidR="00FD37E2" w:rsidRPr="005824E4" w14:paraId="7C25C2B9" w14:textId="77777777" w:rsidTr="00E3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8829"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DEB071" w14:textId="77777777" w:rsidR="00FD37E2" w:rsidRPr="005824E4" w:rsidRDefault="00FD37E2" w:rsidP="00FD37E2">
            <w:pPr>
              <w:rPr>
                <w:b/>
                <w:iCs/>
                <w:sz w:val="18"/>
                <w:szCs w:val="18"/>
                <w:lang w:val="bs-Latn-BA" w:eastAsia="bs-Latn-BA"/>
              </w:rPr>
            </w:pPr>
            <w:r w:rsidRPr="005824E4">
              <w:rPr>
                <w:rFonts w:eastAsia="Calibri"/>
                <w:b/>
                <w:bCs/>
                <w:iCs/>
                <w:sz w:val="18"/>
                <w:szCs w:val="18"/>
                <w:lang w:val="bs-Latn-BA" w:eastAsia="en-US"/>
              </w:rPr>
              <w:t>14.2.1.5 Koordinacija donatorske pomoći u sektoru pravde u BiH</w:t>
            </w:r>
          </w:p>
        </w:tc>
        <w:tc>
          <w:tcPr>
            <w:tcW w:w="1133"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2A23D357" w14:textId="0C73E965" w:rsidR="00FD37E2" w:rsidRPr="005824E4" w:rsidRDefault="00220CBA" w:rsidP="00FD37E2">
            <w:pPr>
              <w:jc w:val="right"/>
              <w:rPr>
                <w:b/>
                <w:iCs/>
                <w:sz w:val="18"/>
                <w:szCs w:val="18"/>
                <w:lang w:val="bs-Latn-BA" w:eastAsia="bs-Latn-BA"/>
              </w:rPr>
            </w:pPr>
            <w:r w:rsidRPr="005824E4">
              <w:rPr>
                <w:b/>
                <w:iCs/>
                <w:sz w:val="18"/>
                <w:szCs w:val="18"/>
                <w:lang w:val="bs-Latn-BA" w:eastAsia="bs-Latn-BA"/>
              </w:rPr>
              <w:t>518.500</w:t>
            </w:r>
          </w:p>
        </w:tc>
        <w:tc>
          <w:tcPr>
            <w:tcW w:w="1139"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B6F86D9" w14:textId="2FFC2A65" w:rsidR="00FD37E2" w:rsidRPr="005824E4" w:rsidRDefault="00220CBA" w:rsidP="00FD37E2">
            <w:pPr>
              <w:jc w:val="right"/>
              <w:rPr>
                <w:b/>
                <w:iCs/>
                <w:sz w:val="18"/>
                <w:szCs w:val="18"/>
                <w:lang w:val="bs-Latn-BA" w:eastAsia="bs-Latn-BA"/>
              </w:rPr>
            </w:pPr>
            <w:r w:rsidRPr="005824E4">
              <w:rPr>
                <w:b/>
                <w:iCs/>
                <w:sz w:val="18"/>
                <w:szCs w:val="18"/>
                <w:lang w:val="bs-Latn-BA" w:eastAsia="bs-Latn-BA"/>
              </w:rPr>
              <w:t>518.500</w:t>
            </w:r>
          </w:p>
        </w:tc>
        <w:tc>
          <w:tcPr>
            <w:tcW w:w="425"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40950F4B" w14:textId="77777777" w:rsidR="00FD37E2" w:rsidRPr="005824E4" w:rsidRDefault="00FD37E2" w:rsidP="00FD37E2">
            <w:pPr>
              <w:jc w:val="right"/>
              <w:rPr>
                <w:b/>
                <w:iCs/>
                <w:sz w:val="18"/>
                <w:szCs w:val="18"/>
                <w:lang w:val="bs-Latn-BA" w:eastAsia="bs-Latn-BA"/>
              </w:rPr>
            </w:pPr>
          </w:p>
        </w:tc>
        <w:tc>
          <w:tcPr>
            <w:tcW w:w="426"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1788FA2" w14:textId="77777777" w:rsidR="00FD37E2" w:rsidRPr="005824E4" w:rsidRDefault="00FD37E2" w:rsidP="00FD37E2">
            <w:pPr>
              <w:jc w:val="right"/>
              <w:rPr>
                <w:b/>
                <w:iCs/>
                <w:sz w:val="18"/>
                <w:szCs w:val="18"/>
                <w:lang w:val="bs-Latn-BA" w:eastAsia="bs-Latn-BA"/>
              </w:rPr>
            </w:pPr>
          </w:p>
        </w:tc>
        <w:tc>
          <w:tcPr>
            <w:tcW w:w="566"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792AF617" w14:textId="77777777" w:rsidR="00FD37E2" w:rsidRPr="005824E4" w:rsidRDefault="00FD37E2" w:rsidP="00FD37E2">
            <w:pPr>
              <w:jc w:val="right"/>
              <w:rPr>
                <w:b/>
                <w:iCs/>
                <w:sz w:val="18"/>
                <w:szCs w:val="18"/>
                <w:lang w:val="bs-Latn-BA" w:eastAsia="bs-Latn-BA"/>
              </w:rPr>
            </w:pPr>
          </w:p>
        </w:tc>
        <w:tc>
          <w:tcPr>
            <w:tcW w:w="1272"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002FD210" w14:textId="0EB8C4A9" w:rsidR="00FD37E2" w:rsidRPr="005824E4" w:rsidRDefault="00220CBA" w:rsidP="00FD37E2">
            <w:pPr>
              <w:jc w:val="right"/>
              <w:rPr>
                <w:b/>
                <w:iCs/>
                <w:sz w:val="18"/>
                <w:szCs w:val="18"/>
                <w:lang w:val="bs-Latn-BA" w:eastAsia="bs-Latn-BA"/>
              </w:rPr>
            </w:pPr>
            <w:r w:rsidRPr="005824E4">
              <w:rPr>
                <w:b/>
                <w:iCs/>
                <w:sz w:val="18"/>
                <w:szCs w:val="18"/>
                <w:lang w:val="bs-Latn-BA" w:eastAsia="bs-Latn-BA"/>
              </w:rPr>
              <w:t>518.500</w:t>
            </w:r>
          </w:p>
        </w:tc>
        <w:tc>
          <w:tcPr>
            <w:tcW w:w="425"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459A4D1C" w14:textId="77777777" w:rsidR="00FD37E2" w:rsidRPr="005824E4" w:rsidRDefault="00FD37E2" w:rsidP="00FD37E2">
            <w:pPr>
              <w:rPr>
                <w:b/>
                <w:iCs/>
                <w:sz w:val="18"/>
                <w:szCs w:val="18"/>
                <w:lang w:val="bs-Latn-BA" w:eastAsia="bs-Latn-BA"/>
              </w:rPr>
            </w:pPr>
          </w:p>
        </w:tc>
        <w:tc>
          <w:tcPr>
            <w:tcW w:w="70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8D05D6" w14:textId="77777777" w:rsidR="00FD37E2" w:rsidRPr="005824E4" w:rsidRDefault="00FD37E2" w:rsidP="00FD37E2">
            <w:pPr>
              <w:rPr>
                <w:b/>
                <w:iCs/>
                <w:sz w:val="18"/>
                <w:szCs w:val="18"/>
                <w:lang w:val="bs-Latn-BA" w:eastAsia="bs-Latn-BA"/>
              </w:rPr>
            </w:pPr>
          </w:p>
        </w:tc>
      </w:tr>
      <w:tr w:rsidR="00FD37E2" w:rsidRPr="005824E4" w14:paraId="21D10402" w14:textId="77777777" w:rsidTr="00E36E96">
        <w:tblPrEx>
          <w:tblLook w:val="0000" w:firstRow="0" w:lastRow="0" w:firstColumn="0" w:lastColumn="0" w:noHBand="0" w:noVBand="0"/>
        </w:tblPrEx>
        <w:trPr>
          <w:trHeight w:val="745"/>
        </w:trPr>
        <w:tc>
          <w:tcPr>
            <w:tcW w:w="2848" w:type="dxa"/>
            <w:gridSpan w:val="3"/>
            <w:tcBorders>
              <w:top w:val="single" w:sz="6" w:space="0" w:color="auto"/>
              <w:left w:val="single" w:sz="6" w:space="0" w:color="auto"/>
              <w:bottom w:val="single" w:sz="6" w:space="0" w:color="auto"/>
              <w:right w:val="single" w:sz="4" w:space="0" w:color="auto"/>
            </w:tcBorders>
            <w:vAlign w:val="center"/>
          </w:tcPr>
          <w:p w14:paraId="4FAC2732" w14:textId="01EB56A4" w:rsidR="00FD37E2" w:rsidRPr="005824E4" w:rsidRDefault="00FD37E2" w:rsidP="00354983">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1) </w:t>
            </w:r>
            <w:r w:rsidR="00354983" w:rsidRPr="005824E4">
              <w:rPr>
                <w:rFonts w:eastAsia="Calibri"/>
                <w:bCs/>
                <w:sz w:val="18"/>
                <w:szCs w:val="18"/>
                <w:lang w:val="bs-Latn-BA" w:eastAsia="en-US"/>
              </w:rPr>
              <w:t>Podrška aktivnostima uspostave sektorskog pristupa i</w:t>
            </w:r>
            <w:r w:rsidRPr="005824E4">
              <w:rPr>
                <w:rFonts w:eastAsia="Calibri"/>
                <w:bCs/>
                <w:sz w:val="18"/>
                <w:szCs w:val="18"/>
                <w:lang w:val="bs-Latn-BA" w:eastAsia="en-US"/>
              </w:rPr>
              <w:t xml:space="preserve"> donatorske koordinacije </w:t>
            </w:r>
            <w:r w:rsidR="00354983" w:rsidRPr="005824E4">
              <w:rPr>
                <w:rFonts w:eastAsia="Calibri"/>
                <w:bCs/>
                <w:sz w:val="18"/>
                <w:szCs w:val="18"/>
                <w:lang w:val="bs-Latn-BA" w:eastAsia="en-US"/>
              </w:rPr>
              <w:t>za sektor pravde i osnovnih prava</w:t>
            </w:r>
            <w:r w:rsidRPr="005824E4">
              <w:rPr>
                <w:rFonts w:eastAsia="Calibri"/>
                <w:bCs/>
                <w:sz w:val="18"/>
                <w:szCs w:val="18"/>
                <w:lang w:val="bs-Latn-BA" w:eastAsia="en-US"/>
              </w:rPr>
              <w:t xml:space="preserve"> u BiH (analiza, priprema, doprinos, koordinacija i komunikacija u sektoru pravde u </w:t>
            </w:r>
            <w:r w:rsidR="00DA3D8C" w:rsidRPr="005824E4">
              <w:rPr>
                <w:rFonts w:eastAsia="Calibri"/>
                <w:bCs/>
                <w:sz w:val="18"/>
                <w:szCs w:val="18"/>
                <w:lang w:val="bs-Latn-BA" w:eastAsia="en-US"/>
              </w:rPr>
              <w:t xml:space="preserve">BiH </w:t>
            </w:r>
            <w:r w:rsidRPr="005824E4">
              <w:rPr>
                <w:rFonts w:eastAsia="Calibri"/>
                <w:bCs/>
                <w:sz w:val="18"/>
                <w:szCs w:val="18"/>
                <w:lang w:val="bs-Latn-BA" w:eastAsia="en-US"/>
              </w:rPr>
              <w:t xml:space="preserve">upravljanja donatorskih projekata i određivanje prioriteta </w:t>
            </w:r>
            <w:r w:rsidR="00A67125" w:rsidRPr="005824E4">
              <w:rPr>
                <w:rFonts w:eastAsia="Calibri"/>
                <w:bCs/>
                <w:sz w:val="18"/>
                <w:szCs w:val="18"/>
                <w:lang w:val="bs-Latn-BA" w:eastAsia="en-US"/>
              </w:rPr>
              <w:t xml:space="preserve">– sastanci informisanja/koordinacije - </w:t>
            </w:r>
            <w:r w:rsidRPr="005824E4">
              <w:rPr>
                <w:rFonts w:eastAsia="Calibri"/>
                <w:bCs/>
                <w:sz w:val="18"/>
                <w:szCs w:val="18"/>
                <w:lang w:val="bs-Latn-BA" w:eastAsia="en-US"/>
              </w:rPr>
              <w:t>IPA BiH - AD, VIPA, WBIF, TAIEX</w:t>
            </w:r>
            <w:r w:rsidR="00A67125" w:rsidRPr="005824E4">
              <w:rPr>
                <w:rFonts w:eastAsia="Calibri"/>
                <w:bCs/>
                <w:sz w:val="18"/>
                <w:szCs w:val="18"/>
                <w:lang w:val="bs-Latn-BA" w:eastAsia="en-US"/>
              </w:rPr>
              <w:t xml:space="preserve"> itd.)</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14:paraId="1A6889E6" w14:textId="77777777" w:rsidR="00FD37E2" w:rsidRPr="005824E4" w:rsidRDefault="00FD37E2" w:rsidP="00FD37E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SSPKPEI</w:t>
            </w: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377F0323" w14:textId="77777777" w:rsidR="00FD37E2" w:rsidRPr="005824E4" w:rsidRDefault="00FD37E2"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Izvještaj</w:t>
            </w: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1EA8339A" w14:textId="77777777" w:rsidR="00FD37E2" w:rsidRPr="005824E4" w:rsidRDefault="00FD37E2" w:rsidP="00FD37E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5D06546" w14:textId="77777777" w:rsidR="00FD37E2" w:rsidRPr="005824E4" w:rsidRDefault="00FD37E2"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SRSP u BiH, AP, prethodni izvještaj</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16CA0F77" w14:textId="37709FE9" w:rsidR="00FD37E2" w:rsidRPr="005824E4" w:rsidRDefault="00FD37E2" w:rsidP="00FD37E2">
            <w:pPr>
              <w:autoSpaceDE w:val="0"/>
              <w:autoSpaceDN w:val="0"/>
              <w:adjustRightInd w:val="0"/>
              <w:rPr>
                <w:rFonts w:eastAsia="Calibri"/>
                <w:sz w:val="16"/>
                <w:szCs w:val="16"/>
                <w:lang w:val="bs-Latn-BA" w:eastAsia="en-US"/>
              </w:rPr>
            </w:pPr>
            <w:r w:rsidRPr="005824E4">
              <w:rPr>
                <w:rFonts w:eastAsia="Calibri"/>
                <w:sz w:val="16"/>
                <w:szCs w:val="16"/>
                <w:lang w:val="bs-Latn-BA" w:eastAsia="en-US"/>
              </w:rPr>
              <w:t xml:space="preserve">Izrađen godišnji izvještaj/ Informacija </w:t>
            </w:r>
            <w:r w:rsidRPr="005824E4">
              <w:rPr>
                <w:sz w:val="16"/>
                <w:szCs w:val="16"/>
                <w:lang w:val="bs-Latn-BA" w:eastAsia="bs-Latn-BA"/>
              </w:rPr>
              <w:t>i upućen ministru i MK</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60C00452"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1139" w:type="dxa"/>
            <w:vMerge w:val="restart"/>
            <w:tcBorders>
              <w:top w:val="single" w:sz="4" w:space="0" w:color="auto"/>
              <w:left w:val="single" w:sz="4" w:space="0" w:color="auto"/>
              <w:bottom w:val="single" w:sz="4" w:space="0" w:color="auto"/>
              <w:right w:val="single" w:sz="4" w:space="0" w:color="auto"/>
            </w:tcBorders>
            <w:vAlign w:val="center"/>
          </w:tcPr>
          <w:p w14:paraId="4172B18E"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68126069"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4099575"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1EB75FE7"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1272" w:type="dxa"/>
            <w:vMerge w:val="restart"/>
            <w:tcBorders>
              <w:top w:val="single" w:sz="4" w:space="0" w:color="auto"/>
              <w:left w:val="single" w:sz="4" w:space="0" w:color="auto"/>
              <w:bottom w:val="single" w:sz="4" w:space="0" w:color="auto"/>
              <w:right w:val="single" w:sz="4" w:space="0" w:color="auto"/>
            </w:tcBorders>
            <w:vAlign w:val="center"/>
          </w:tcPr>
          <w:p w14:paraId="7BE6F5CF"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bottom w:val="single" w:sz="4" w:space="0" w:color="auto"/>
              <w:right w:val="single" w:sz="4" w:space="0" w:color="auto"/>
            </w:tcBorders>
            <w:shd w:val="solid" w:color="FFFFFF" w:fill="auto"/>
            <w:textDirection w:val="btLr"/>
            <w:vAlign w:val="center"/>
          </w:tcPr>
          <w:p w14:paraId="6670FEAF" w14:textId="77777777" w:rsidR="00FD37E2" w:rsidRPr="005824E4" w:rsidRDefault="00FD37E2" w:rsidP="00FD37E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0330270 - UKP</w:t>
            </w:r>
          </w:p>
        </w:tc>
        <w:tc>
          <w:tcPr>
            <w:tcW w:w="709" w:type="dxa"/>
            <w:tcBorders>
              <w:top w:val="single" w:sz="6" w:space="0" w:color="auto"/>
              <w:left w:val="single" w:sz="4" w:space="0" w:color="auto"/>
              <w:bottom w:val="single" w:sz="6" w:space="0" w:color="auto"/>
              <w:right w:val="single" w:sz="6" w:space="0" w:color="auto"/>
            </w:tcBorders>
            <w:vAlign w:val="center"/>
          </w:tcPr>
          <w:p w14:paraId="17E75C6A" w14:textId="77777777" w:rsidR="00FD37E2" w:rsidRPr="005824E4" w:rsidRDefault="00FD37E2"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II-IV</w:t>
            </w:r>
          </w:p>
        </w:tc>
      </w:tr>
      <w:tr w:rsidR="00FD37E2" w:rsidRPr="005824E4" w14:paraId="2718750D" w14:textId="77777777" w:rsidTr="00E36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2"/>
        </w:trPr>
        <w:tc>
          <w:tcPr>
            <w:tcW w:w="2848" w:type="dxa"/>
            <w:gridSpan w:val="3"/>
            <w:tcBorders>
              <w:top w:val="single" w:sz="6" w:space="0" w:color="auto"/>
              <w:left w:val="single" w:sz="6" w:space="0" w:color="auto"/>
              <w:bottom w:val="single" w:sz="6" w:space="0" w:color="auto"/>
              <w:right w:val="single" w:sz="4" w:space="0" w:color="auto"/>
            </w:tcBorders>
            <w:vAlign w:val="center"/>
          </w:tcPr>
          <w:p w14:paraId="6A938EBA" w14:textId="080FDFB9" w:rsidR="00FD37E2" w:rsidRPr="005824E4" w:rsidRDefault="00FD37E2" w:rsidP="00FD37E2">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2) Praćenje provođenja donatorskih projekata i procjena učinkovitosti donatorske pomoći u sektoru pravde u </w:t>
            </w:r>
            <w:r w:rsidR="00DA3D8C" w:rsidRPr="005824E4">
              <w:rPr>
                <w:rFonts w:eastAsia="Calibri"/>
                <w:bCs/>
                <w:sz w:val="18"/>
                <w:szCs w:val="18"/>
                <w:lang w:val="bs-Latn-BA" w:eastAsia="en-US"/>
              </w:rPr>
              <w:t xml:space="preserve">BiH </w:t>
            </w:r>
            <w:r w:rsidRPr="005824E4">
              <w:rPr>
                <w:rFonts w:eastAsia="Calibri"/>
                <w:bCs/>
                <w:sz w:val="18"/>
                <w:szCs w:val="18"/>
                <w:lang w:val="bs-Latn-BA" w:eastAsia="en-US"/>
              </w:rPr>
              <w:t>i u MP BiH</w:t>
            </w:r>
            <w:r w:rsidR="00A67125" w:rsidRPr="005824E4">
              <w:rPr>
                <w:rFonts w:eastAsia="Calibri"/>
                <w:bCs/>
                <w:sz w:val="18"/>
                <w:szCs w:val="18"/>
                <w:lang w:val="bs-Latn-BA" w:eastAsia="en-US"/>
              </w:rPr>
              <w:t xml:space="preserve"> (Upravni i Nadzorni odbori)</w:t>
            </w:r>
          </w:p>
        </w:tc>
        <w:tc>
          <w:tcPr>
            <w:tcW w:w="1421" w:type="dxa"/>
            <w:vMerge/>
            <w:tcBorders>
              <w:top w:val="single" w:sz="4" w:space="0" w:color="auto"/>
              <w:left w:val="single" w:sz="4" w:space="0" w:color="auto"/>
              <w:bottom w:val="single" w:sz="4" w:space="0" w:color="auto"/>
              <w:right w:val="single" w:sz="4" w:space="0" w:color="auto"/>
            </w:tcBorders>
            <w:vAlign w:val="center"/>
          </w:tcPr>
          <w:p w14:paraId="39D752C8" w14:textId="77777777" w:rsidR="00FD37E2" w:rsidRPr="005824E4" w:rsidRDefault="00FD37E2" w:rsidP="00FD37E2">
            <w:pPr>
              <w:autoSpaceDE w:val="0"/>
              <w:autoSpaceDN w:val="0"/>
              <w:adjustRightInd w:val="0"/>
              <w:jc w:val="center"/>
              <w:rPr>
                <w:rFonts w:eastAsia="Calibri"/>
                <w:sz w:val="18"/>
                <w:szCs w:val="18"/>
                <w:lang w:val="bs-Latn-BA" w:eastAsia="en-US"/>
              </w:rPr>
            </w:pPr>
          </w:p>
        </w:tc>
        <w:tc>
          <w:tcPr>
            <w:tcW w:w="1128" w:type="dxa"/>
            <w:gridSpan w:val="2"/>
            <w:tcBorders>
              <w:top w:val="single" w:sz="6" w:space="0" w:color="auto"/>
              <w:left w:val="single" w:sz="4" w:space="0" w:color="auto"/>
              <w:bottom w:val="single" w:sz="6" w:space="0" w:color="auto"/>
              <w:right w:val="single" w:sz="6" w:space="0" w:color="auto"/>
            </w:tcBorders>
            <w:vAlign w:val="center"/>
          </w:tcPr>
          <w:p w14:paraId="148F9B00" w14:textId="77777777" w:rsidR="00FD37E2" w:rsidRPr="005824E4" w:rsidRDefault="00FD37E2"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Izvještaj</w:t>
            </w:r>
          </w:p>
        </w:tc>
        <w:tc>
          <w:tcPr>
            <w:tcW w:w="853" w:type="dxa"/>
            <w:gridSpan w:val="2"/>
            <w:tcBorders>
              <w:top w:val="single" w:sz="6" w:space="0" w:color="auto"/>
              <w:left w:val="single" w:sz="6" w:space="0" w:color="auto"/>
              <w:bottom w:val="single" w:sz="6" w:space="0" w:color="auto"/>
              <w:right w:val="single" w:sz="6" w:space="0" w:color="auto"/>
            </w:tcBorders>
            <w:vAlign w:val="center"/>
          </w:tcPr>
          <w:p w14:paraId="643A0865" w14:textId="77777777" w:rsidR="00FD37E2" w:rsidRPr="005824E4" w:rsidRDefault="00FD37E2" w:rsidP="00FD37E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133" w:type="dxa"/>
            <w:gridSpan w:val="2"/>
            <w:tcBorders>
              <w:top w:val="single" w:sz="6" w:space="0" w:color="auto"/>
              <w:left w:val="single" w:sz="6" w:space="0" w:color="auto"/>
              <w:bottom w:val="single" w:sz="6" w:space="0" w:color="auto"/>
              <w:right w:val="single" w:sz="6" w:space="0" w:color="auto"/>
            </w:tcBorders>
            <w:vAlign w:val="center"/>
          </w:tcPr>
          <w:p w14:paraId="2160E9C7" w14:textId="77777777" w:rsidR="00FD37E2" w:rsidRPr="005824E4" w:rsidRDefault="00FD37E2"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SRSP u BiH, AP, prethodni izvještaji</w:t>
            </w:r>
          </w:p>
        </w:tc>
        <w:tc>
          <w:tcPr>
            <w:tcW w:w="1446" w:type="dxa"/>
            <w:gridSpan w:val="2"/>
            <w:tcBorders>
              <w:top w:val="single" w:sz="6" w:space="0" w:color="auto"/>
              <w:left w:val="single" w:sz="6" w:space="0" w:color="auto"/>
              <w:bottom w:val="single" w:sz="6" w:space="0" w:color="auto"/>
              <w:right w:val="single" w:sz="4" w:space="0" w:color="auto"/>
            </w:tcBorders>
            <w:vAlign w:val="center"/>
          </w:tcPr>
          <w:p w14:paraId="1DF53E07" w14:textId="77777777" w:rsidR="00FD37E2" w:rsidRPr="005824E4" w:rsidRDefault="00FD37E2" w:rsidP="00FD37E2">
            <w:pPr>
              <w:autoSpaceDE w:val="0"/>
              <w:autoSpaceDN w:val="0"/>
              <w:adjustRightInd w:val="0"/>
              <w:rPr>
                <w:rFonts w:eastAsia="Calibri"/>
                <w:sz w:val="16"/>
                <w:szCs w:val="16"/>
                <w:lang w:val="bs-Latn-BA" w:eastAsia="en-US"/>
              </w:rPr>
            </w:pPr>
            <w:r w:rsidRPr="005824E4">
              <w:rPr>
                <w:rFonts w:eastAsia="Calibri"/>
                <w:sz w:val="16"/>
                <w:szCs w:val="16"/>
                <w:lang w:val="bs-Latn-BA" w:eastAsia="en-US"/>
              </w:rPr>
              <w:t>Izrađen izvještaj o učinkovitosti donatorske pomoći, projekata pomoći, mapa i upućen ministru i MK</w:t>
            </w:r>
          </w:p>
        </w:tc>
        <w:tc>
          <w:tcPr>
            <w:tcW w:w="1133" w:type="dxa"/>
            <w:vMerge/>
            <w:tcBorders>
              <w:top w:val="single" w:sz="4" w:space="0" w:color="auto"/>
              <w:left w:val="single" w:sz="4" w:space="0" w:color="auto"/>
              <w:bottom w:val="single" w:sz="4" w:space="0" w:color="auto"/>
              <w:right w:val="single" w:sz="4" w:space="0" w:color="auto"/>
            </w:tcBorders>
            <w:vAlign w:val="center"/>
          </w:tcPr>
          <w:p w14:paraId="64595800"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1139" w:type="dxa"/>
            <w:vMerge/>
            <w:tcBorders>
              <w:top w:val="single" w:sz="4" w:space="0" w:color="auto"/>
              <w:left w:val="single" w:sz="4" w:space="0" w:color="auto"/>
              <w:bottom w:val="single" w:sz="4" w:space="0" w:color="auto"/>
              <w:right w:val="single" w:sz="4" w:space="0" w:color="auto"/>
            </w:tcBorders>
            <w:vAlign w:val="center"/>
          </w:tcPr>
          <w:p w14:paraId="5291E073"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15C7D8F"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1449B25D"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6A4C6456"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1272" w:type="dxa"/>
            <w:vMerge/>
            <w:tcBorders>
              <w:top w:val="single" w:sz="4" w:space="0" w:color="auto"/>
              <w:left w:val="single" w:sz="4" w:space="0" w:color="auto"/>
              <w:bottom w:val="single" w:sz="4" w:space="0" w:color="auto"/>
              <w:right w:val="single" w:sz="4" w:space="0" w:color="auto"/>
            </w:tcBorders>
            <w:vAlign w:val="center"/>
          </w:tcPr>
          <w:p w14:paraId="0FB22D2F" w14:textId="77777777" w:rsidR="00FD37E2" w:rsidRPr="005824E4" w:rsidRDefault="00FD37E2" w:rsidP="00FD37E2">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shd w:val="solid" w:color="FFFFFF" w:fill="auto"/>
            <w:textDirection w:val="btLr"/>
            <w:vAlign w:val="center"/>
          </w:tcPr>
          <w:p w14:paraId="417C13CE" w14:textId="77777777" w:rsidR="00FD37E2" w:rsidRPr="005824E4" w:rsidRDefault="00FD37E2" w:rsidP="00FD37E2">
            <w:pPr>
              <w:autoSpaceDE w:val="0"/>
              <w:autoSpaceDN w:val="0"/>
              <w:adjustRightInd w:val="0"/>
              <w:jc w:val="center"/>
              <w:rPr>
                <w:rFonts w:eastAsia="Calibri"/>
                <w:sz w:val="18"/>
                <w:szCs w:val="18"/>
                <w:lang w:val="bs-Latn-BA" w:eastAsia="en-US"/>
              </w:rPr>
            </w:pPr>
          </w:p>
        </w:tc>
        <w:tc>
          <w:tcPr>
            <w:tcW w:w="709" w:type="dxa"/>
            <w:tcBorders>
              <w:top w:val="single" w:sz="6" w:space="0" w:color="auto"/>
              <w:left w:val="single" w:sz="4" w:space="0" w:color="auto"/>
              <w:bottom w:val="single" w:sz="6" w:space="0" w:color="auto"/>
              <w:right w:val="single" w:sz="6" w:space="0" w:color="auto"/>
            </w:tcBorders>
            <w:vAlign w:val="center"/>
          </w:tcPr>
          <w:p w14:paraId="5010945C" w14:textId="77777777" w:rsidR="00FD37E2" w:rsidRPr="005824E4" w:rsidRDefault="00FD37E2"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II-IV</w:t>
            </w:r>
          </w:p>
        </w:tc>
      </w:tr>
    </w:tbl>
    <w:p w14:paraId="7420BA99" w14:textId="77777777" w:rsidR="00050886" w:rsidRPr="005824E4" w:rsidRDefault="00050886">
      <w:pPr>
        <w:rPr>
          <w:lang w:val="bs-Latn-BA"/>
        </w:rPr>
      </w:pPr>
      <w:r w:rsidRPr="005824E4">
        <w:rPr>
          <w:lang w:val="bs-Latn-BA"/>
        </w:rPr>
        <w:br w:type="page"/>
      </w:r>
    </w:p>
    <w:tbl>
      <w:tblPr>
        <w:tblW w:w="14924" w:type="dxa"/>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
        <w:gridCol w:w="2803"/>
        <w:gridCol w:w="30"/>
        <w:gridCol w:w="1419"/>
        <w:gridCol w:w="1126"/>
        <w:gridCol w:w="852"/>
        <w:gridCol w:w="12"/>
        <w:gridCol w:w="1119"/>
        <w:gridCol w:w="1444"/>
        <w:gridCol w:w="1140"/>
        <w:gridCol w:w="1137"/>
        <w:gridCol w:w="425"/>
        <w:gridCol w:w="426"/>
        <w:gridCol w:w="567"/>
        <w:gridCol w:w="1275"/>
        <w:gridCol w:w="567"/>
        <w:gridCol w:w="571"/>
      </w:tblGrid>
      <w:tr w:rsidR="00050886" w:rsidRPr="005824E4" w14:paraId="0E36450E" w14:textId="77777777" w:rsidTr="00555951">
        <w:trPr>
          <w:gridBefore w:val="1"/>
          <w:wBefore w:w="11" w:type="dxa"/>
          <w:trHeight w:val="255"/>
        </w:trPr>
        <w:tc>
          <w:tcPr>
            <w:tcW w:w="2803" w:type="dxa"/>
            <w:vMerge w:val="restart"/>
            <w:shd w:val="clear" w:color="auto" w:fill="D9D9D9" w:themeFill="background1" w:themeFillShade="D9"/>
            <w:vAlign w:val="center"/>
            <w:hideMark/>
          </w:tcPr>
          <w:p w14:paraId="171EB4C5" w14:textId="33238136" w:rsidR="00050886" w:rsidRPr="005824E4" w:rsidRDefault="00050886" w:rsidP="00050886">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49" w:type="dxa"/>
            <w:gridSpan w:val="2"/>
            <w:vMerge w:val="restart"/>
            <w:shd w:val="clear" w:color="auto" w:fill="D9D9D9" w:themeFill="background1" w:themeFillShade="D9"/>
            <w:vAlign w:val="center"/>
            <w:hideMark/>
          </w:tcPr>
          <w:p w14:paraId="1009988D" w14:textId="77777777" w:rsidR="00050886" w:rsidRPr="005824E4" w:rsidRDefault="00050886" w:rsidP="00050886">
            <w:pPr>
              <w:jc w:val="center"/>
              <w:rPr>
                <w:b/>
                <w:bCs/>
                <w:sz w:val="18"/>
                <w:szCs w:val="18"/>
                <w:lang w:val="bs-Latn-BA" w:eastAsia="bs-Latn-BA"/>
              </w:rPr>
            </w:pPr>
            <w:r w:rsidRPr="005824E4">
              <w:rPr>
                <w:b/>
                <w:bCs/>
                <w:sz w:val="18"/>
                <w:szCs w:val="18"/>
                <w:lang w:val="bs-Latn-BA" w:eastAsia="bs-Latn-BA"/>
              </w:rPr>
              <w:t>Nosilac aktivnosti</w:t>
            </w:r>
          </w:p>
          <w:p w14:paraId="5B2E086D" w14:textId="77777777" w:rsidR="00050886" w:rsidRPr="005824E4" w:rsidRDefault="00050886" w:rsidP="00050886">
            <w:pPr>
              <w:jc w:val="center"/>
              <w:rPr>
                <w:bCs/>
                <w:sz w:val="18"/>
                <w:szCs w:val="18"/>
                <w:lang w:val="bs-Latn-BA" w:eastAsia="bs-Latn-BA"/>
              </w:rPr>
            </w:pPr>
            <w:r w:rsidRPr="005824E4">
              <w:rPr>
                <w:bCs/>
                <w:sz w:val="18"/>
                <w:szCs w:val="18"/>
                <w:lang w:val="bs-Latn-BA" w:eastAsia="bs-Latn-BA"/>
              </w:rPr>
              <w:t>(organizaciona jedinica)</w:t>
            </w:r>
          </w:p>
        </w:tc>
        <w:tc>
          <w:tcPr>
            <w:tcW w:w="4553" w:type="dxa"/>
            <w:gridSpan w:val="5"/>
            <w:shd w:val="clear" w:color="auto" w:fill="D9D9D9" w:themeFill="background1" w:themeFillShade="D9"/>
            <w:vAlign w:val="center"/>
            <w:hideMark/>
          </w:tcPr>
          <w:p w14:paraId="10062813" w14:textId="17E910CC" w:rsidR="00050886" w:rsidRPr="005824E4" w:rsidRDefault="00DF2EDC" w:rsidP="00050886">
            <w:pPr>
              <w:jc w:val="center"/>
              <w:rPr>
                <w:b/>
                <w:bCs/>
                <w:sz w:val="18"/>
                <w:szCs w:val="18"/>
                <w:lang w:val="bs-Latn-BA" w:eastAsia="bs-Latn-BA"/>
              </w:rPr>
            </w:pPr>
            <w:r w:rsidRPr="005824E4">
              <w:rPr>
                <w:b/>
                <w:bCs/>
                <w:sz w:val="18"/>
                <w:szCs w:val="18"/>
                <w:lang w:val="bs-Latn-BA" w:eastAsia="bs-Latn-BA"/>
              </w:rPr>
              <w:t>Pokazatelji</w:t>
            </w:r>
          </w:p>
        </w:tc>
        <w:tc>
          <w:tcPr>
            <w:tcW w:w="1140" w:type="dxa"/>
            <w:shd w:val="clear" w:color="auto" w:fill="D9D9D9" w:themeFill="background1" w:themeFillShade="D9"/>
            <w:vAlign w:val="center"/>
            <w:hideMark/>
          </w:tcPr>
          <w:p w14:paraId="573C18A6" w14:textId="77777777" w:rsidR="00050886" w:rsidRPr="005824E4" w:rsidRDefault="00050886" w:rsidP="00050886">
            <w:pPr>
              <w:jc w:val="center"/>
              <w:rPr>
                <w:b/>
                <w:bCs/>
                <w:sz w:val="18"/>
                <w:szCs w:val="18"/>
                <w:lang w:val="bs-Latn-BA" w:eastAsia="bs-Latn-BA"/>
              </w:rPr>
            </w:pPr>
            <w:r w:rsidRPr="005824E4">
              <w:rPr>
                <w:b/>
                <w:bCs/>
                <w:sz w:val="18"/>
                <w:szCs w:val="18"/>
                <w:lang w:val="bs-Latn-BA" w:eastAsia="bs-Latn-BA"/>
              </w:rPr>
              <w:t>Troškovi</w:t>
            </w:r>
          </w:p>
        </w:tc>
        <w:tc>
          <w:tcPr>
            <w:tcW w:w="4397" w:type="dxa"/>
            <w:gridSpan w:val="6"/>
            <w:tcBorders>
              <w:right w:val="single" w:sz="4" w:space="0" w:color="auto"/>
            </w:tcBorders>
            <w:shd w:val="clear" w:color="auto" w:fill="D9D9D9" w:themeFill="background1" w:themeFillShade="D9"/>
            <w:vAlign w:val="center"/>
          </w:tcPr>
          <w:p w14:paraId="378A778A" w14:textId="77777777" w:rsidR="00050886" w:rsidRPr="005824E4" w:rsidRDefault="00050886" w:rsidP="00050886">
            <w:pPr>
              <w:jc w:val="center"/>
              <w:rPr>
                <w:b/>
                <w:bCs/>
                <w:sz w:val="18"/>
                <w:szCs w:val="18"/>
                <w:lang w:val="bs-Latn-BA" w:eastAsia="bs-Latn-BA"/>
              </w:rPr>
            </w:pPr>
            <w:r w:rsidRPr="005824E4">
              <w:rPr>
                <w:b/>
                <w:bCs/>
                <w:sz w:val="18"/>
                <w:szCs w:val="18"/>
                <w:lang w:val="bs-Latn-BA" w:eastAsia="bs-Latn-BA"/>
              </w:rPr>
              <w:t>Izvori finansiranja</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618BDCD" w14:textId="77777777" w:rsidR="00050886" w:rsidRPr="005824E4" w:rsidRDefault="00050886" w:rsidP="00050886">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3AED3903" w14:textId="77777777" w:rsidTr="00555951">
        <w:trPr>
          <w:gridBefore w:val="1"/>
          <w:wBefore w:w="11" w:type="dxa"/>
          <w:trHeight w:val="458"/>
        </w:trPr>
        <w:tc>
          <w:tcPr>
            <w:tcW w:w="2803" w:type="dxa"/>
            <w:vMerge/>
            <w:shd w:val="clear" w:color="auto" w:fill="D9D9D9" w:themeFill="background1" w:themeFillShade="D9"/>
            <w:vAlign w:val="center"/>
            <w:hideMark/>
          </w:tcPr>
          <w:p w14:paraId="5303ECEC" w14:textId="77777777" w:rsidR="00BC18E6" w:rsidRPr="005824E4" w:rsidRDefault="00BC18E6" w:rsidP="00BC18E6">
            <w:pPr>
              <w:rPr>
                <w:b/>
                <w:bCs/>
                <w:sz w:val="18"/>
                <w:szCs w:val="18"/>
                <w:lang w:val="bs-Latn-BA" w:eastAsia="bs-Latn-BA"/>
              </w:rPr>
            </w:pPr>
          </w:p>
        </w:tc>
        <w:tc>
          <w:tcPr>
            <w:tcW w:w="1449" w:type="dxa"/>
            <w:gridSpan w:val="2"/>
            <w:vMerge/>
            <w:shd w:val="clear" w:color="auto" w:fill="D9D9D9" w:themeFill="background1" w:themeFillShade="D9"/>
            <w:vAlign w:val="center"/>
            <w:hideMark/>
          </w:tcPr>
          <w:p w14:paraId="58A4F479" w14:textId="77777777" w:rsidR="00BC18E6" w:rsidRPr="005824E4" w:rsidRDefault="00BC18E6" w:rsidP="00BC18E6">
            <w:pPr>
              <w:rPr>
                <w:b/>
                <w:bCs/>
                <w:sz w:val="18"/>
                <w:szCs w:val="18"/>
                <w:lang w:val="bs-Latn-BA" w:eastAsia="bs-Latn-BA"/>
              </w:rPr>
            </w:pPr>
          </w:p>
        </w:tc>
        <w:tc>
          <w:tcPr>
            <w:tcW w:w="1126" w:type="dxa"/>
            <w:vMerge w:val="restart"/>
            <w:shd w:val="clear" w:color="auto" w:fill="D9D9D9" w:themeFill="background1" w:themeFillShade="D9"/>
            <w:textDirection w:val="btLr"/>
            <w:vAlign w:val="bottom"/>
            <w:hideMark/>
          </w:tcPr>
          <w:p w14:paraId="4B439E86" w14:textId="2E487D42"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64" w:type="dxa"/>
            <w:gridSpan w:val="2"/>
            <w:vMerge w:val="restart"/>
            <w:shd w:val="clear" w:color="auto" w:fill="D9D9D9" w:themeFill="background1" w:themeFillShade="D9"/>
            <w:textDirection w:val="btLr"/>
            <w:vAlign w:val="bottom"/>
            <w:hideMark/>
          </w:tcPr>
          <w:p w14:paraId="7C2548FA"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119" w:type="dxa"/>
            <w:vMerge w:val="restart"/>
            <w:shd w:val="clear" w:color="auto" w:fill="D9D9D9" w:themeFill="background1" w:themeFillShade="D9"/>
            <w:textDirection w:val="btLr"/>
            <w:vAlign w:val="bottom"/>
            <w:hideMark/>
          </w:tcPr>
          <w:p w14:paraId="3D6D97E8" w14:textId="14AB4A2E"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44" w:type="dxa"/>
            <w:vMerge w:val="restart"/>
            <w:shd w:val="clear" w:color="auto" w:fill="D9D9D9" w:themeFill="background1" w:themeFillShade="D9"/>
            <w:textDirection w:val="btLr"/>
            <w:vAlign w:val="bottom"/>
            <w:hideMark/>
          </w:tcPr>
          <w:p w14:paraId="30696724" w14:textId="4417449D"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40" w:type="dxa"/>
            <w:vMerge w:val="restart"/>
            <w:shd w:val="clear" w:color="auto" w:fill="D9D9D9" w:themeFill="background1" w:themeFillShade="D9"/>
            <w:textDirection w:val="btLr"/>
            <w:vAlign w:val="bottom"/>
            <w:hideMark/>
          </w:tcPr>
          <w:p w14:paraId="56A68AF9"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7" w:type="dxa"/>
            <w:vMerge w:val="restart"/>
            <w:shd w:val="clear" w:color="auto" w:fill="D9D9D9" w:themeFill="background1" w:themeFillShade="D9"/>
            <w:textDirection w:val="btLr"/>
            <w:vAlign w:val="bottom"/>
            <w:hideMark/>
          </w:tcPr>
          <w:p w14:paraId="4E2E4374"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vMerge w:val="restart"/>
            <w:shd w:val="clear" w:color="auto" w:fill="D9D9D9" w:themeFill="background1" w:themeFillShade="D9"/>
            <w:textDirection w:val="btLr"/>
            <w:vAlign w:val="bottom"/>
            <w:hideMark/>
          </w:tcPr>
          <w:p w14:paraId="5FDEA08A"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6" w:type="dxa"/>
            <w:vMerge w:val="restart"/>
            <w:shd w:val="clear" w:color="auto" w:fill="D9D9D9" w:themeFill="background1" w:themeFillShade="D9"/>
            <w:textDirection w:val="btLr"/>
            <w:vAlign w:val="bottom"/>
            <w:hideMark/>
          </w:tcPr>
          <w:p w14:paraId="7AC1C172"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vMerge w:val="restart"/>
            <w:shd w:val="clear" w:color="auto" w:fill="D9D9D9" w:themeFill="background1" w:themeFillShade="D9"/>
            <w:textDirection w:val="btLr"/>
            <w:vAlign w:val="bottom"/>
            <w:hideMark/>
          </w:tcPr>
          <w:p w14:paraId="76272128"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5" w:type="dxa"/>
            <w:vMerge w:val="restart"/>
            <w:shd w:val="clear" w:color="auto" w:fill="D9D9D9" w:themeFill="background1" w:themeFillShade="D9"/>
            <w:textDirection w:val="btLr"/>
            <w:vAlign w:val="bottom"/>
          </w:tcPr>
          <w:p w14:paraId="562FE75A"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right w:val="single" w:sz="4" w:space="0" w:color="auto"/>
            </w:tcBorders>
            <w:shd w:val="clear" w:color="auto" w:fill="D9D9D9" w:themeFill="background1" w:themeFillShade="D9"/>
            <w:textDirection w:val="btLr"/>
            <w:vAlign w:val="bottom"/>
          </w:tcPr>
          <w:p w14:paraId="06CB5039"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7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15D18" w14:textId="77777777" w:rsidR="00BC18E6" w:rsidRPr="005824E4" w:rsidRDefault="00BC18E6" w:rsidP="00BC18E6">
            <w:pPr>
              <w:rPr>
                <w:b/>
                <w:bCs/>
                <w:sz w:val="18"/>
                <w:szCs w:val="18"/>
                <w:lang w:val="bs-Latn-BA" w:eastAsia="bs-Latn-BA"/>
              </w:rPr>
            </w:pPr>
          </w:p>
        </w:tc>
      </w:tr>
      <w:tr w:rsidR="00050886" w:rsidRPr="005824E4" w14:paraId="1B069CF4" w14:textId="77777777" w:rsidTr="00555951">
        <w:trPr>
          <w:gridBefore w:val="1"/>
          <w:wBefore w:w="11" w:type="dxa"/>
          <w:trHeight w:val="458"/>
        </w:trPr>
        <w:tc>
          <w:tcPr>
            <w:tcW w:w="2803" w:type="dxa"/>
            <w:vMerge/>
            <w:shd w:val="clear" w:color="auto" w:fill="D9D9D9" w:themeFill="background1" w:themeFillShade="D9"/>
            <w:vAlign w:val="center"/>
            <w:hideMark/>
          </w:tcPr>
          <w:p w14:paraId="39B0F305" w14:textId="77777777" w:rsidR="00050886" w:rsidRPr="005824E4" w:rsidRDefault="00050886" w:rsidP="00050886">
            <w:pPr>
              <w:rPr>
                <w:b/>
                <w:bCs/>
                <w:sz w:val="18"/>
                <w:szCs w:val="18"/>
                <w:lang w:val="bs-Latn-BA" w:eastAsia="bs-Latn-BA"/>
              </w:rPr>
            </w:pPr>
          </w:p>
        </w:tc>
        <w:tc>
          <w:tcPr>
            <w:tcW w:w="1449" w:type="dxa"/>
            <w:gridSpan w:val="2"/>
            <w:vMerge/>
            <w:shd w:val="clear" w:color="auto" w:fill="D9D9D9" w:themeFill="background1" w:themeFillShade="D9"/>
            <w:vAlign w:val="center"/>
            <w:hideMark/>
          </w:tcPr>
          <w:p w14:paraId="5467D2DE" w14:textId="77777777" w:rsidR="00050886" w:rsidRPr="005824E4" w:rsidRDefault="00050886" w:rsidP="00050886">
            <w:pPr>
              <w:rPr>
                <w:b/>
                <w:bCs/>
                <w:sz w:val="18"/>
                <w:szCs w:val="18"/>
                <w:lang w:val="bs-Latn-BA" w:eastAsia="bs-Latn-BA"/>
              </w:rPr>
            </w:pPr>
          </w:p>
        </w:tc>
        <w:tc>
          <w:tcPr>
            <w:tcW w:w="1126" w:type="dxa"/>
            <w:vMerge/>
            <w:shd w:val="clear" w:color="auto" w:fill="D9D9D9" w:themeFill="background1" w:themeFillShade="D9"/>
            <w:vAlign w:val="center"/>
            <w:hideMark/>
          </w:tcPr>
          <w:p w14:paraId="2E117680" w14:textId="77777777" w:rsidR="00050886" w:rsidRPr="005824E4" w:rsidRDefault="00050886" w:rsidP="00050886">
            <w:pPr>
              <w:rPr>
                <w:b/>
                <w:bCs/>
                <w:sz w:val="18"/>
                <w:szCs w:val="18"/>
                <w:lang w:val="bs-Latn-BA" w:eastAsia="bs-Latn-BA"/>
              </w:rPr>
            </w:pPr>
          </w:p>
        </w:tc>
        <w:tc>
          <w:tcPr>
            <w:tcW w:w="864" w:type="dxa"/>
            <w:gridSpan w:val="2"/>
            <w:vMerge/>
            <w:shd w:val="clear" w:color="auto" w:fill="D9D9D9" w:themeFill="background1" w:themeFillShade="D9"/>
            <w:vAlign w:val="center"/>
            <w:hideMark/>
          </w:tcPr>
          <w:p w14:paraId="6EFBDCE5" w14:textId="77777777" w:rsidR="00050886" w:rsidRPr="005824E4" w:rsidRDefault="00050886" w:rsidP="00050886">
            <w:pPr>
              <w:rPr>
                <w:b/>
                <w:bCs/>
                <w:sz w:val="18"/>
                <w:szCs w:val="18"/>
                <w:lang w:val="bs-Latn-BA" w:eastAsia="bs-Latn-BA"/>
              </w:rPr>
            </w:pPr>
          </w:p>
        </w:tc>
        <w:tc>
          <w:tcPr>
            <w:tcW w:w="1119" w:type="dxa"/>
            <w:vMerge/>
            <w:shd w:val="clear" w:color="auto" w:fill="D9D9D9" w:themeFill="background1" w:themeFillShade="D9"/>
            <w:vAlign w:val="center"/>
            <w:hideMark/>
          </w:tcPr>
          <w:p w14:paraId="4F563992" w14:textId="77777777" w:rsidR="00050886" w:rsidRPr="005824E4" w:rsidRDefault="00050886" w:rsidP="00050886">
            <w:pPr>
              <w:rPr>
                <w:b/>
                <w:bCs/>
                <w:sz w:val="18"/>
                <w:szCs w:val="18"/>
                <w:lang w:val="bs-Latn-BA" w:eastAsia="bs-Latn-BA"/>
              </w:rPr>
            </w:pPr>
          </w:p>
        </w:tc>
        <w:tc>
          <w:tcPr>
            <w:tcW w:w="1444" w:type="dxa"/>
            <w:vMerge/>
            <w:shd w:val="clear" w:color="auto" w:fill="D9D9D9" w:themeFill="background1" w:themeFillShade="D9"/>
            <w:vAlign w:val="center"/>
            <w:hideMark/>
          </w:tcPr>
          <w:p w14:paraId="39EB83F6" w14:textId="77777777" w:rsidR="00050886" w:rsidRPr="005824E4" w:rsidRDefault="00050886" w:rsidP="00050886">
            <w:pPr>
              <w:rPr>
                <w:b/>
                <w:bCs/>
                <w:sz w:val="18"/>
                <w:szCs w:val="18"/>
                <w:lang w:val="bs-Latn-BA" w:eastAsia="bs-Latn-BA"/>
              </w:rPr>
            </w:pPr>
          </w:p>
        </w:tc>
        <w:tc>
          <w:tcPr>
            <w:tcW w:w="1140" w:type="dxa"/>
            <w:vMerge/>
            <w:shd w:val="clear" w:color="auto" w:fill="D9D9D9" w:themeFill="background1" w:themeFillShade="D9"/>
            <w:vAlign w:val="center"/>
            <w:hideMark/>
          </w:tcPr>
          <w:p w14:paraId="1B3239C1" w14:textId="77777777" w:rsidR="00050886" w:rsidRPr="005824E4" w:rsidRDefault="00050886" w:rsidP="00050886">
            <w:pPr>
              <w:rPr>
                <w:b/>
                <w:bCs/>
                <w:sz w:val="18"/>
                <w:szCs w:val="18"/>
                <w:lang w:val="bs-Latn-BA" w:eastAsia="bs-Latn-BA"/>
              </w:rPr>
            </w:pPr>
          </w:p>
        </w:tc>
        <w:tc>
          <w:tcPr>
            <w:tcW w:w="1137" w:type="dxa"/>
            <w:vMerge/>
            <w:shd w:val="clear" w:color="auto" w:fill="D9D9D9" w:themeFill="background1" w:themeFillShade="D9"/>
            <w:vAlign w:val="center"/>
            <w:hideMark/>
          </w:tcPr>
          <w:p w14:paraId="70DE5C3B" w14:textId="77777777" w:rsidR="00050886" w:rsidRPr="005824E4" w:rsidRDefault="00050886" w:rsidP="00050886">
            <w:pPr>
              <w:rPr>
                <w:b/>
                <w:bCs/>
                <w:sz w:val="18"/>
                <w:szCs w:val="18"/>
                <w:lang w:val="bs-Latn-BA" w:eastAsia="bs-Latn-BA"/>
              </w:rPr>
            </w:pPr>
          </w:p>
        </w:tc>
        <w:tc>
          <w:tcPr>
            <w:tcW w:w="425" w:type="dxa"/>
            <w:vMerge/>
            <w:shd w:val="clear" w:color="auto" w:fill="D9D9D9" w:themeFill="background1" w:themeFillShade="D9"/>
            <w:vAlign w:val="center"/>
            <w:hideMark/>
          </w:tcPr>
          <w:p w14:paraId="1D852957" w14:textId="77777777" w:rsidR="00050886" w:rsidRPr="005824E4" w:rsidRDefault="00050886" w:rsidP="00050886">
            <w:pPr>
              <w:rPr>
                <w:b/>
                <w:bCs/>
                <w:sz w:val="18"/>
                <w:szCs w:val="18"/>
                <w:lang w:val="bs-Latn-BA" w:eastAsia="bs-Latn-BA"/>
              </w:rPr>
            </w:pPr>
          </w:p>
        </w:tc>
        <w:tc>
          <w:tcPr>
            <w:tcW w:w="426" w:type="dxa"/>
            <w:vMerge/>
            <w:shd w:val="clear" w:color="auto" w:fill="D9D9D9" w:themeFill="background1" w:themeFillShade="D9"/>
            <w:vAlign w:val="center"/>
            <w:hideMark/>
          </w:tcPr>
          <w:p w14:paraId="188FA348" w14:textId="77777777" w:rsidR="00050886" w:rsidRPr="005824E4" w:rsidRDefault="00050886" w:rsidP="00050886">
            <w:pPr>
              <w:rPr>
                <w:b/>
                <w:bCs/>
                <w:sz w:val="18"/>
                <w:szCs w:val="18"/>
                <w:lang w:val="bs-Latn-BA" w:eastAsia="bs-Latn-BA"/>
              </w:rPr>
            </w:pPr>
          </w:p>
        </w:tc>
        <w:tc>
          <w:tcPr>
            <w:tcW w:w="567" w:type="dxa"/>
            <w:vMerge/>
            <w:shd w:val="clear" w:color="auto" w:fill="D9D9D9" w:themeFill="background1" w:themeFillShade="D9"/>
            <w:vAlign w:val="center"/>
            <w:hideMark/>
          </w:tcPr>
          <w:p w14:paraId="5977CF3B" w14:textId="77777777" w:rsidR="00050886" w:rsidRPr="005824E4" w:rsidRDefault="00050886" w:rsidP="00050886">
            <w:pPr>
              <w:rPr>
                <w:b/>
                <w:bCs/>
                <w:sz w:val="18"/>
                <w:szCs w:val="18"/>
                <w:lang w:val="bs-Latn-BA" w:eastAsia="bs-Latn-BA"/>
              </w:rPr>
            </w:pPr>
          </w:p>
        </w:tc>
        <w:tc>
          <w:tcPr>
            <w:tcW w:w="1275" w:type="dxa"/>
            <w:vMerge/>
            <w:shd w:val="clear" w:color="auto" w:fill="D9D9D9" w:themeFill="background1" w:themeFillShade="D9"/>
            <w:vAlign w:val="center"/>
          </w:tcPr>
          <w:p w14:paraId="6455EE9C" w14:textId="77777777" w:rsidR="00050886" w:rsidRPr="005824E4" w:rsidRDefault="00050886" w:rsidP="00050886">
            <w:pPr>
              <w:rPr>
                <w:b/>
                <w:bCs/>
                <w:sz w:val="18"/>
                <w:szCs w:val="18"/>
                <w:lang w:val="bs-Latn-BA" w:eastAsia="bs-Latn-BA"/>
              </w:rPr>
            </w:pPr>
          </w:p>
        </w:tc>
        <w:tc>
          <w:tcPr>
            <w:tcW w:w="567" w:type="dxa"/>
            <w:vMerge/>
            <w:tcBorders>
              <w:right w:val="single" w:sz="4" w:space="0" w:color="auto"/>
            </w:tcBorders>
            <w:shd w:val="clear" w:color="auto" w:fill="D9D9D9" w:themeFill="background1" w:themeFillShade="D9"/>
            <w:vAlign w:val="center"/>
          </w:tcPr>
          <w:p w14:paraId="4FAFD141" w14:textId="77777777" w:rsidR="00050886" w:rsidRPr="005824E4" w:rsidRDefault="00050886" w:rsidP="00050886">
            <w:pPr>
              <w:rPr>
                <w:b/>
                <w:bCs/>
                <w:sz w:val="18"/>
                <w:szCs w:val="18"/>
                <w:lang w:val="bs-Latn-BA" w:eastAsia="bs-Latn-BA"/>
              </w:rPr>
            </w:pPr>
          </w:p>
        </w:tc>
        <w:tc>
          <w:tcPr>
            <w:tcW w:w="57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FB8AC0" w14:textId="77777777" w:rsidR="00050886" w:rsidRPr="005824E4" w:rsidRDefault="00050886" w:rsidP="00050886">
            <w:pPr>
              <w:rPr>
                <w:b/>
                <w:bCs/>
                <w:sz w:val="18"/>
                <w:szCs w:val="18"/>
                <w:lang w:val="bs-Latn-BA" w:eastAsia="bs-Latn-BA"/>
              </w:rPr>
            </w:pPr>
          </w:p>
        </w:tc>
      </w:tr>
      <w:tr w:rsidR="00050886" w:rsidRPr="005824E4" w14:paraId="4EF39087" w14:textId="77777777" w:rsidTr="00555951">
        <w:trPr>
          <w:gridBefore w:val="1"/>
          <w:wBefore w:w="11" w:type="dxa"/>
          <w:trHeight w:val="458"/>
        </w:trPr>
        <w:tc>
          <w:tcPr>
            <w:tcW w:w="2803" w:type="dxa"/>
            <w:vMerge/>
            <w:shd w:val="clear" w:color="auto" w:fill="D9D9D9" w:themeFill="background1" w:themeFillShade="D9"/>
            <w:vAlign w:val="center"/>
            <w:hideMark/>
          </w:tcPr>
          <w:p w14:paraId="67BFEEC4" w14:textId="77777777" w:rsidR="00050886" w:rsidRPr="005824E4" w:rsidRDefault="00050886" w:rsidP="00050886">
            <w:pPr>
              <w:rPr>
                <w:b/>
                <w:bCs/>
                <w:sz w:val="18"/>
                <w:szCs w:val="18"/>
                <w:lang w:val="bs-Latn-BA" w:eastAsia="bs-Latn-BA"/>
              </w:rPr>
            </w:pPr>
          </w:p>
        </w:tc>
        <w:tc>
          <w:tcPr>
            <w:tcW w:w="1449" w:type="dxa"/>
            <w:gridSpan w:val="2"/>
            <w:vMerge/>
            <w:shd w:val="clear" w:color="auto" w:fill="D9D9D9" w:themeFill="background1" w:themeFillShade="D9"/>
            <w:vAlign w:val="center"/>
            <w:hideMark/>
          </w:tcPr>
          <w:p w14:paraId="4937C2E6" w14:textId="77777777" w:rsidR="00050886" w:rsidRPr="005824E4" w:rsidRDefault="00050886" w:rsidP="00050886">
            <w:pPr>
              <w:rPr>
                <w:b/>
                <w:bCs/>
                <w:sz w:val="18"/>
                <w:szCs w:val="18"/>
                <w:lang w:val="bs-Latn-BA" w:eastAsia="bs-Latn-BA"/>
              </w:rPr>
            </w:pPr>
          </w:p>
        </w:tc>
        <w:tc>
          <w:tcPr>
            <w:tcW w:w="1126" w:type="dxa"/>
            <w:vMerge/>
            <w:shd w:val="clear" w:color="auto" w:fill="D9D9D9" w:themeFill="background1" w:themeFillShade="D9"/>
            <w:vAlign w:val="center"/>
            <w:hideMark/>
          </w:tcPr>
          <w:p w14:paraId="7B3CC865" w14:textId="77777777" w:rsidR="00050886" w:rsidRPr="005824E4" w:rsidRDefault="00050886" w:rsidP="00050886">
            <w:pPr>
              <w:rPr>
                <w:b/>
                <w:bCs/>
                <w:sz w:val="18"/>
                <w:szCs w:val="18"/>
                <w:lang w:val="bs-Latn-BA" w:eastAsia="bs-Latn-BA"/>
              </w:rPr>
            </w:pPr>
          </w:p>
        </w:tc>
        <w:tc>
          <w:tcPr>
            <w:tcW w:w="864" w:type="dxa"/>
            <w:gridSpan w:val="2"/>
            <w:vMerge/>
            <w:shd w:val="clear" w:color="auto" w:fill="D9D9D9" w:themeFill="background1" w:themeFillShade="D9"/>
            <w:vAlign w:val="center"/>
            <w:hideMark/>
          </w:tcPr>
          <w:p w14:paraId="65E0B889" w14:textId="77777777" w:rsidR="00050886" w:rsidRPr="005824E4" w:rsidRDefault="00050886" w:rsidP="00050886">
            <w:pPr>
              <w:rPr>
                <w:b/>
                <w:bCs/>
                <w:sz w:val="18"/>
                <w:szCs w:val="18"/>
                <w:lang w:val="bs-Latn-BA" w:eastAsia="bs-Latn-BA"/>
              </w:rPr>
            </w:pPr>
          </w:p>
        </w:tc>
        <w:tc>
          <w:tcPr>
            <w:tcW w:w="1119" w:type="dxa"/>
            <w:vMerge/>
            <w:shd w:val="clear" w:color="auto" w:fill="D9D9D9" w:themeFill="background1" w:themeFillShade="D9"/>
            <w:vAlign w:val="center"/>
            <w:hideMark/>
          </w:tcPr>
          <w:p w14:paraId="791444B2" w14:textId="77777777" w:rsidR="00050886" w:rsidRPr="005824E4" w:rsidRDefault="00050886" w:rsidP="00050886">
            <w:pPr>
              <w:rPr>
                <w:b/>
                <w:bCs/>
                <w:sz w:val="18"/>
                <w:szCs w:val="18"/>
                <w:lang w:val="bs-Latn-BA" w:eastAsia="bs-Latn-BA"/>
              </w:rPr>
            </w:pPr>
          </w:p>
        </w:tc>
        <w:tc>
          <w:tcPr>
            <w:tcW w:w="1444" w:type="dxa"/>
            <w:vMerge/>
            <w:shd w:val="clear" w:color="auto" w:fill="D9D9D9" w:themeFill="background1" w:themeFillShade="D9"/>
            <w:vAlign w:val="center"/>
            <w:hideMark/>
          </w:tcPr>
          <w:p w14:paraId="199C5435" w14:textId="77777777" w:rsidR="00050886" w:rsidRPr="005824E4" w:rsidRDefault="00050886" w:rsidP="00050886">
            <w:pPr>
              <w:rPr>
                <w:b/>
                <w:bCs/>
                <w:sz w:val="18"/>
                <w:szCs w:val="18"/>
                <w:lang w:val="bs-Latn-BA" w:eastAsia="bs-Latn-BA"/>
              </w:rPr>
            </w:pPr>
          </w:p>
        </w:tc>
        <w:tc>
          <w:tcPr>
            <w:tcW w:w="1140" w:type="dxa"/>
            <w:vMerge/>
            <w:shd w:val="clear" w:color="auto" w:fill="D9D9D9" w:themeFill="background1" w:themeFillShade="D9"/>
            <w:vAlign w:val="center"/>
            <w:hideMark/>
          </w:tcPr>
          <w:p w14:paraId="1D572C54" w14:textId="77777777" w:rsidR="00050886" w:rsidRPr="005824E4" w:rsidRDefault="00050886" w:rsidP="00050886">
            <w:pPr>
              <w:rPr>
                <w:b/>
                <w:bCs/>
                <w:sz w:val="18"/>
                <w:szCs w:val="18"/>
                <w:lang w:val="bs-Latn-BA" w:eastAsia="bs-Latn-BA"/>
              </w:rPr>
            </w:pPr>
          </w:p>
        </w:tc>
        <w:tc>
          <w:tcPr>
            <w:tcW w:w="1137" w:type="dxa"/>
            <w:vMerge/>
            <w:shd w:val="clear" w:color="auto" w:fill="D9D9D9" w:themeFill="background1" w:themeFillShade="D9"/>
            <w:vAlign w:val="center"/>
            <w:hideMark/>
          </w:tcPr>
          <w:p w14:paraId="344C5966" w14:textId="77777777" w:rsidR="00050886" w:rsidRPr="005824E4" w:rsidRDefault="00050886" w:rsidP="00050886">
            <w:pPr>
              <w:rPr>
                <w:b/>
                <w:bCs/>
                <w:sz w:val="18"/>
                <w:szCs w:val="18"/>
                <w:lang w:val="bs-Latn-BA" w:eastAsia="bs-Latn-BA"/>
              </w:rPr>
            </w:pPr>
          </w:p>
        </w:tc>
        <w:tc>
          <w:tcPr>
            <w:tcW w:w="425" w:type="dxa"/>
            <w:vMerge/>
            <w:shd w:val="clear" w:color="auto" w:fill="D9D9D9" w:themeFill="background1" w:themeFillShade="D9"/>
            <w:vAlign w:val="center"/>
            <w:hideMark/>
          </w:tcPr>
          <w:p w14:paraId="700E7173" w14:textId="77777777" w:rsidR="00050886" w:rsidRPr="005824E4" w:rsidRDefault="00050886" w:rsidP="00050886">
            <w:pPr>
              <w:rPr>
                <w:b/>
                <w:bCs/>
                <w:sz w:val="18"/>
                <w:szCs w:val="18"/>
                <w:lang w:val="bs-Latn-BA" w:eastAsia="bs-Latn-BA"/>
              </w:rPr>
            </w:pPr>
          </w:p>
        </w:tc>
        <w:tc>
          <w:tcPr>
            <w:tcW w:w="426" w:type="dxa"/>
            <w:vMerge/>
            <w:shd w:val="clear" w:color="auto" w:fill="D9D9D9" w:themeFill="background1" w:themeFillShade="D9"/>
            <w:vAlign w:val="center"/>
            <w:hideMark/>
          </w:tcPr>
          <w:p w14:paraId="752328FB" w14:textId="77777777" w:rsidR="00050886" w:rsidRPr="005824E4" w:rsidRDefault="00050886" w:rsidP="00050886">
            <w:pPr>
              <w:rPr>
                <w:b/>
                <w:bCs/>
                <w:sz w:val="18"/>
                <w:szCs w:val="18"/>
                <w:lang w:val="bs-Latn-BA" w:eastAsia="bs-Latn-BA"/>
              </w:rPr>
            </w:pPr>
          </w:p>
        </w:tc>
        <w:tc>
          <w:tcPr>
            <w:tcW w:w="567" w:type="dxa"/>
            <w:vMerge/>
            <w:shd w:val="clear" w:color="auto" w:fill="D9D9D9" w:themeFill="background1" w:themeFillShade="D9"/>
            <w:vAlign w:val="center"/>
            <w:hideMark/>
          </w:tcPr>
          <w:p w14:paraId="60E82E13" w14:textId="77777777" w:rsidR="00050886" w:rsidRPr="005824E4" w:rsidRDefault="00050886" w:rsidP="00050886">
            <w:pPr>
              <w:rPr>
                <w:b/>
                <w:bCs/>
                <w:sz w:val="18"/>
                <w:szCs w:val="18"/>
                <w:lang w:val="bs-Latn-BA" w:eastAsia="bs-Latn-BA"/>
              </w:rPr>
            </w:pPr>
          </w:p>
        </w:tc>
        <w:tc>
          <w:tcPr>
            <w:tcW w:w="1275" w:type="dxa"/>
            <w:vMerge/>
            <w:shd w:val="clear" w:color="auto" w:fill="D9D9D9" w:themeFill="background1" w:themeFillShade="D9"/>
            <w:vAlign w:val="center"/>
          </w:tcPr>
          <w:p w14:paraId="463C89B6" w14:textId="77777777" w:rsidR="00050886" w:rsidRPr="005824E4" w:rsidRDefault="00050886" w:rsidP="00050886">
            <w:pPr>
              <w:rPr>
                <w:b/>
                <w:bCs/>
                <w:sz w:val="18"/>
                <w:szCs w:val="18"/>
                <w:lang w:val="bs-Latn-BA" w:eastAsia="bs-Latn-BA"/>
              </w:rPr>
            </w:pPr>
          </w:p>
        </w:tc>
        <w:tc>
          <w:tcPr>
            <w:tcW w:w="567" w:type="dxa"/>
            <w:vMerge/>
            <w:tcBorders>
              <w:right w:val="single" w:sz="4" w:space="0" w:color="auto"/>
            </w:tcBorders>
            <w:shd w:val="clear" w:color="auto" w:fill="D9D9D9" w:themeFill="background1" w:themeFillShade="D9"/>
            <w:vAlign w:val="center"/>
          </w:tcPr>
          <w:p w14:paraId="1B7BD9CB" w14:textId="77777777" w:rsidR="00050886" w:rsidRPr="005824E4" w:rsidRDefault="00050886" w:rsidP="00050886">
            <w:pPr>
              <w:rPr>
                <w:b/>
                <w:bCs/>
                <w:sz w:val="18"/>
                <w:szCs w:val="18"/>
                <w:lang w:val="bs-Latn-BA" w:eastAsia="bs-Latn-BA"/>
              </w:rPr>
            </w:pPr>
          </w:p>
        </w:tc>
        <w:tc>
          <w:tcPr>
            <w:tcW w:w="57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F0FF1" w14:textId="77777777" w:rsidR="00050886" w:rsidRPr="005824E4" w:rsidRDefault="00050886" w:rsidP="00050886">
            <w:pPr>
              <w:rPr>
                <w:b/>
                <w:bCs/>
                <w:sz w:val="18"/>
                <w:szCs w:val="18"/>
                <w:lang w:val="bs-Latn-BA" w:eastAsia="bs-Latn-BA"/>
              </w:rPr>
            </w:pPr>
          </w:p>
        </w:tc>
      </w:tr>
      <w:tr w:rsidR="00050886" w:rsidRPr="005824E4" w14:paraId="0310CC64" w14:textId="77777777" w:rsidTr="00555951">
        <w:trPr>
          <w:gridBefore w:val="1"/>
          <w:wBefore w:w="11" w:type="dxa"/>
          <w:trHeight w:val="458"/>
        </w:trPr>
        <w:tc>
          <w:tcPr>
            <w:tcW w:w="2803" w:type="dxa"/>
            <w:vMerge/>
            <w:shd w:val="clear" w:color="auto" w:fill="D9D9D9" w:themeFill="background1" w:themeFillShade="D9"/>
            <w:vAlign w:val="center"/>
            <w:hideMark/>
          </w:tcPr>
          <w:p w14:paraId="70FC6E2C" w14:textId="77777777" w:rsidR="00050886" w:rsidRPr="005824E4" w:rsidRDefault="00050886" w:rsidP="00050886">
            <w:pPr>
              <w:rPr>
                <w:b/>
                <w:bCs/>
                <w:sz w:val="18"/>
                <w:szCs w:val="18"/>
                <w:lang w:val="bs-Latn-BA" w:eastAsia="bs-Latn-BA"/>
              </w:rPr>
            </w:pPr>
          </w:p>
        </w:tc>
        <w:tc>
          <w:tcPr>
            <w:tcW w:w="1449" w:type="dxa"/>
            <w:gridSpan w:val="2"/>
            <w:vMerge/>
            <w:shd w:val="clear" w:color="auto" w:fill="D9D9D9" w:themeFill="background1" w:themeFillShade="D9"/>
            <w:vAlign w:val="center"/>
            <w:hideMark/>
          </w:tcPr>
          <w:p w14:paraId="1F1B73BD" w14:textId="77777777" w:rsidR="00050886" w:rsidRPr="005824E4" w:rsidRDefault="00050886" w:rsidP="00050886">
            <w:pPr>
              <w:rPr>
                <w:b/>
                <w:bCs/>
                <w:sz w:val="18"/>
                <w:szCs w:val="18"/>
                <w:lang w:val="bs-Latn-BA" w:eastAsia="bs-Latn-BA"/>
              </w:rPr>
            </w:pPr>
          </w:p>
        </w:tc>
        <w:tc>
          <w:tcPr>
            <w:tcW w:w="1126" w:type="dxa"/>
            <w:vMerge/>
            <w:shd w:val="clear" w:color="auto" w:fill="D9D9D9" w:themeFill="background1" w:themeFillShade="D9"/>
            <w:vAlign w:val="center"/>
            <w:hideMark/>
          </w:tcPr>
          <w:p w14:paraId="7B33E6E8" w14:textId="77777777" w:rsidR="00050886" w:rsidRPr="005824E4" w:rsidRDefault="00050886" w:rsidP="00050886">
            <w:pPr>
              <w:rPr>
                <w:b/>
                <w:bCs/>
                <w:sz w:val="18"/>
                <w:szCs w:val="18"/>
                <w:lang w:val="bs-Latn-BA" w:eastAsia="bs-Latn-BA"/>
              </w:rPr>
            </w:pPr>
          </w:p>
        </w:tc>
        <w:tc>
          <w:tcPr>
            <w:tcW w:w="864" w:type="dxa"/>
            <w:gridSpan w:val="2"/>
            <w:vMerge/>
            <w:shd w:val="clear" w:color="auto" w:fill="D9D9D9" w:themeFill="background1" w:themeFillShade="D9"/>
            <w:vAlign w:val="center"/>
            <w:hideMark/>
          </w:tcPr>
          <w:p w14:paraId="112E5CE7" w14:textId="77777777" w:rsidR="00050886" w:rsidRPr="005824E4" w:rsidRDefault="00050886" w:rsidP="00050886">
            <w:pPr>
              <w:rPr>
                <w:b/>
                <w:bCs/>
                <w:sz w:val="18"/>
                <w:szCs w:val="18"/>
                <w:lang w:val="bs-Latn-BA" w:eastAsia="bs-Latn-BA"/>
              </w:rPr>
            </w:pPr>
          </w:p>
        </w:tc>
        <w:tc>
          <w:tcPr>
            <w:tcW w:w="1119" w:type="dxa"/>
            <w:vMerge/>
            <w:shd w:val="clear" w:color="auto" w:fill="D9D9D9" w:themeFill="background1" w:themeFillShade="D9"/>
            <w:vAlign w:val="center"/>
            <w:hideMark/>
          </w:tcPr>
          <w:p w14:paraId="3AAEBEE5" w14:textId="77777777" w:rsidR="00050886" w:rsidRPr="005824E4" w:rsidRDefault="00050886" w:rsidP="00050886">
            <w:pPr>
              <w:rPr>
                <w:b/>
                <w:bCs/>
                <w:sz w:val="18"/>
                <w:szCs w:val="18"/>
                <w:lang w:val="bs-Latn-BA" w:eastAsia="bs-Latn-BA"/>
              </w:rPr>
            </w:pPr>
          </w:p>
        </w:tc>
        <w:tc>
          <w:tcPr>
            <w:tcW w:w="1444" w:type="dxa"/>
            <w:vMerge/>
            <w:shd w:val="clear" w:color="auto" w:fill="D9D9D9" w:themeFill="background1" w:themeFillShade="D9"/>
            <w:vAlign w:val="center"/>
            <w:hideMark/>
          </w:tcPr>
          <w:p w14:paraId="5CDE1AC6" w14:textId="77777777" w:rsidR="00050886" w:rsidRPr="005824E4" w:rsidRDefault="00050886" w:rsidP="00050886">
            <w:pPr>
              <w:rPr>
                <w:b/>
                <w:bCs/>
                <w:sz w:val="18"/>
                <w:szCs w:val="18"/>
                <w:lang w:val="bs-Latn-BA" w:eastAsia="bs-Latn-BA"/>
              </w:rPr>
            </w:pPr>
          </w:p>
        </w:tc>
        <w:tc>
          <w:tcPr>
            <w:tcW w:w="1140" w:type="dxa"/>
            <w:vMerge/>
            <w:shd w:val="clear" w:color="auto" w:fill="D9D9D9" w:themeFill="background1" w:themeFillShade="D9"/>
            <w:vAlign w:val="center"/>
            <w:hideMark/>
          </w:tcPr>
          <w:p w14:paraId="4FB617FD" w14:textId="77777777" w:rsidR="00050886" w:rsidRPr="005824E4" w:rsidRDefault="00050886" w:rsidP="00050886">
            <w:pPr>
              <w:rPr>
                <w:b/>
                <w:bCs/>
                <w:sz w:val="18"/>
                <w:szCs w:val="18"/>
                <w:lang w:val="bs-Latn-BA" w:eastAsia="bs-Latn-BA"/>
              </w:rPr>
            </w:pPr>
          </w:p>
        </w:tc>
        <w:tc>
          <w:tcPr>
            <w:tcW w:w="1137" w:type="dxa"/>
            <w:vMerge/>
            <w:shd w:val="clear" w:color="auto" w:fill="D9D9D9" w:themeFill="background1" w:themeFillShade="D9"/>
            <w:vAlign w:val="center"/>
            <w:hideMark/>
          </w:tcPr>
          <w:p w14:paraId="17C31AA2" w14:textId="77777777" w:rsidR="00050886" w:rsidRPr="005824E4" w:rsidRDefault="00050886" w:rsidP="00050886">
            <w:pPr>
              <w:rPr>
                <w:b/>
                <w:bCs/>
                <w:sz w:val="18"/>
                <w:szCs w:val="18"/>
                <w:lang w:val="bs-Latn-BA" w:eastAsia="bs-Latn-BA"/>
              </w:rPr>
            </w:pPr>
          </w:p>
        </w:tc>
        <w:tc>
          <w:tcPr>
            <w:tcW w:w="425" w:type="dxa"/>
            <w:vMerge/>
            <w:shd w:val="clear" w:color="auto" w:fill="D9D9D9" w:themeFill="background1" w:themeFillShade="D9"/>
            <w:vAlign w:val="center"/>
            <w:hideMark/>
          </w:tcPr>
          <w:p w14:paraId="32E16489" w14:textId="77777777" w:rsidR="00050886" w:rsidRPr="005824E4" w:rsidRDefault="00050886" w:rsidP="00050886">
            <w:pPr>
              <w:rPr>
                <w:b/>
                <w:bCs/>
                <w:sz w:val="18"/>
                <w:szCs w:val="18"/>
                <w:lang w:val="bs-Latn-BA" w:eastAsia="bs-Latn-BA"/>
              </w:rPr>
            </w:pPr>
          </w:p>
        </w:tc>
        <w:tc>
          <w:tcPr>
            <w:tcW w:w="426" w:type="dxa"/>
            <w:vMerge/>
            <w:shd w:val="clear" w:color="auto" w:fill="D9D9D9" w:themeFill="background1" w:themeFillShade="D9"/>
            <w:vAlign w:val="center"/>
            <w:hideMark/>
          </w:tcPr>
          <w:p w14:paraId="0BDAB1A4" w14:textId="77777777" w:rsidR="00050886" w:rsidRPr="005824E4" w:rsidRDefault="00050886" w:rsidP="00050886">
            <w:pPr>
              <w:rPr>
                <w:b/>
                <w:bCs/>
                <w:sz w:val="18"/>
                <w:szCs w:val="18"/>
                <w:lang w:val="bs-Latn-BA" w:eastAsia="bs-Latn-BA"/>
              </w:rPr>
            </w:pPr>
          </w:p>
        </w:tc>
        <w:tc>
          <w:tcPr>
            <w:tcW w:w="567" w:type="dxa"/>
            <w:vMerge/>
            <w:shd w:val="clear" w:color="auto" w:fill="D9D9D9" w:themeFill="background1" w:themeFillShade="D9"/>
            <w:vAlign w:val="center"/>
            <w:hideMark/>
          </w:tcPr>
          <w:p w14:paraId="5FDD9A32" w14:textId="77777777" w:rsidR="00050886" w:rsidRPr="005824E4" w:rsidRDefault="00050886" w:rsidP="00050886">
            <w:pPr>
              <w:rPr>
                <w:b/>
                <w:bCs/>
                <w:sz w:val="18"/>
                <w:szCs w:val="18"/>
                <w:lang w:val="bs-Latn-BA" w:eastAsia="bs-Latn-BA"/>
              </w:rPr>
            </w:pPr>
          </w:p>
        </w:tc>
        <w:tc>
          <w:tcPr>
            <w:tcW w:w="1275" w:type="dxa"/>
            <w:vMerge/>
            <w:shd w:val="clear" w:color="auto" w:fill="D9D9D9" w:themeFill="background1" w:themeFillShade="D9"/>
            <w:vAlign w:val="center"/>
          </w:tcPr>
          <w:p w14:paraId="53716427" w14:textId="77777777" w:rsidR="00050886" w:rsidRPr="005824E4" w:rsidRDefault="00050886" w:rsidP="00050886">
            <w:pPr>
              <w:rPr>
                <w:b/>
                <w:bCs/>
                <w:sz w:val="18"/>
                <w:szCs w:val="18"/>
                <w:lang w:val="bs-Latn-BA" w:eastAsia="bs-Latn-BA"/>
              </w:rPr>
            </w:pPr>
          </w:p>
        </w:tc>
        <w:tc>
          <w:tcPr>
            <w:tcW w:w="567" w:type="dxa"/>
            <w:vMerge/>
            <w:tcBorders>
              <w:right w:val="single" w:sz="4" w:space="0" w:color="auto"/>
            </w:tcBorders>
            <w:shd w:val="clear" w:color="auto" w:fill="D9D9D9" w:themeFill="background1" w:themeFillShade="D9"/>
            <w:vAlign w:val="center"/>
          </w:tcPr>
          <w:p w14:paraId="401C0CE7" w14:textId="77777777" w:rsidR="00050886" w:rsidRPr="005824E4" w:rsidRDefault="00050886" w:rsidP="00050886">
            <w:pPr>
              <w:rPr>
                <w:b/>
                <w:bCs/>
                <w:sz w:val="18"/>
                <w:szCs w:val="18"/>
                <w:lang w:val="bs-Latn-BA" w:eastAsia="bs-Latn-BA"/>
              </w:rPr>
            </w:pPr>
          </w:p>
        </w:tc>
        <w:tc>
          <w:tcPr>
            <w:tcW w:w="57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7C081" w14:textId="77777777" w:rsidR="00050886" w:rsidRPr="005824E4" w:rsidRDefault="00050886" w:rsidP="00050886">
            <w:pPr>
              <w:rPr>
                <w:b/>
                <w:bCs/>
                <w:sz w:val="18"/>
                <w:szCs w:val="18"/>
                <w:lang w:val="bs-Latn-BA" w:eastAsia="bs-Latn-BA"/>
              </w:rPr>
            </w:pPr>
          </w:p>
        </w:tc>
      </w:tr>
      <w:tr w:rsidR="00050886" w:rsidRPr="005824E4" w14:paraId="5CEBEEDF" w14:textId="77777777" w:rsidTr="00555951">
        <w:trPr>
          <w:gridBefore w:val="1"/>
          <w:wBefore w:w="11" w:type="dxa"/>
          <w:trHeight w:val="458"/>
        </w:trPr>
        <w:tc>
          <w:tcPr>
            <w:tcW w:w="2803" w:type="dxa"/>
            <w:vMerge/>
            <w:shd w:val="clear" w:color="auto" w:fill="D9D9D9" w:themeFill="background1" w:themeFillShade="D9"/>
            <w:vAlign w:val="center"/>
            <w:hideMark/>
          </w:tcPr>
          <w:p w14:paraId="367DBC4B" w14:textId="77777777" w:rsidR="00050886" w:rsidRPr="005824E4" w:rsidRDefault="00050886" w:rsidP="00050886">
            <w:pPr>
              <w:rPr>
                <w:b/>
                <w:bCs/>
                <w:sz w:val="18"/>
                <w:szCs w:val="18"/>
                <w:lang w:val="bs-Latn-BA" w:eastAsia="bs-Latn-BA"/>
              </w:rPr>
            </w:pPr>
          </w:p>
        </w:tc>
        <w:tc>
          <w:tcPr>
            <w:tcW w:w="1449" w:type="dxa"/>
            <w:gridSpan w:val="2"/>
            <w:vMerge/>
            <w:shd w:val="clear" w:color="auto" w:fill="D9D9D9" w:themeFill="background1" w:themeFillShade="D9"/>
            <w:vAlign w:val="center"/>
            <w:hideMark/>
          </w:tcPr>
          <w:p w14:paraId="10AD6A49" w14:textId="77777777" w:rsidR="00050886" w:rsidRPr="005824E4" w:rsidRDefault="00050886" w:rsidP="00050886">
            <w:pPr>
              <w:rPr>
                <w:b/>
                <w:bCs/>
                <w:sz w:val="18"/>
                <w:szCs w:val="18"/>
                <w:lang w:val="bs-Latn-BA" w:eastAsia="bs-Latn-BA"/>
              </w:rPr>
            </w:pPr>
          </w:p>
        </w:tc>
        <w:tc>
          <w:tcPr>
            <w:tcW w:w="1126" w:type="dxa"/>
            <w:vMerge/>
            <w:shd w:val="clear" w:color="auto" w:fill="D9D9D9" w:themeFill="background1" w:themeFillShade="D9"/>
            <w:vAlign w:val="center"/>
            <w:hideMark/>
          </w:tcPr>
          <w:p w14:paraId="67D31F40" w14:textId="77777777" w:rsidR="00050886" w:rsidRPr="005824E4" w:rsidRDefault="00050886" w:rsidP="00050886">
            <w:pPr>
              <w:rPr>
                <w:b/>
                <w:bCs/>
                <w:sz w:val="18"/>
                <w:szCs w:val="18"/>
                <w:lang w:val="bs-Latn-BA" w:eastAsia="bs-Latn-BA"/>
              </w:rPr>
            </w:pPr>
          </w:p>
        </w:tc>
        <w:tc>
          <w:tcPr>
            <w:tcW w:w="864" w:type="dxa"/>
            <w:gridSpan w:val="2"/>
            <w:vMerge/>
            <w:shd w:val="clear" w:color="auto" w:fill="D9D9D9" w:themeFill="background1" w:themeFillShade="D9"/>
            <w:vAlign w:val="center"/>
            <w:hideMark/>
          </w:tcPr>
          <w:p w14:paraId="2962C4F3" w14:textId="77777777" w:rsidR="00050886" w:rsidRPr="005824E4" w:rsidRDefault="00050886" w:rsidP="00050886">
            <w:pPr>
              <w:rPr>
                <w:b/>
                <w:bCs/>
                <w:sz w:val="18"/>
                <w:szCs w:val="18"/>
                <w:lang w:val="bs-Latn-BA" w:eastAsia="bs-Latn-BA"/>
              </w:rPr>
            </w:pPr>
          </w:p>
        </w:tc>
        <w:tc>
          <w:tcPr>
            <w:tcW w:w="1119" w:type="dxa"/>
            <w:vMerge/>
            <w:shd w:val="clear" w:color="auto" w:fill="D9D9D9" w:themeFill="background1" w:themeFillShade="D9"/>
            <w:vAlign w:val="center"/>
            <w:hideMark/>
          </w:tcPr>
          <w:p w14:paraId="4D2A6AEE" w14:textId="77777777" w:rsidR="00050886" w:rsidRPr="005824E4" w:rsidRDefault="00050886" w:rsidP="00050886">
            <w:pPr>
              <w:rPr>
                <w:b/>
                <w:bCs/>
                <w:sz w:val="18"/>
                <w:szCs w:val="18"/>
                <w:lang w:val="bs-Latn-BA" w:eastAsia="bs-Latn-BA"/>
              </w:rPr>
            </w:pPr>
          </w:p>
        </w:tc>
        <w:tc>
          <w:tcPr>
            <w:tcW w:w="1444" w:type="dxa"/>
            <w:vMerge/>
            <w:shd w:val="clear" w:color="auto" w:fill="D9D9D9" w:themeFill="background1" w:themeFillShade="D9"/>
            <w:vAlign w:val="center"/>
            <w:hideMark/>
          </w:tcPr>
          <w:p w14:paraId="6F54FF54" w14:textId="77777777" w:rsidR="00050886" w:rsidRPr="005824E4" w:rsidRDefault="00050886" w:rsidP="00050886">
            <w:pPr>
              <w:rPr>
                <w:b/>
                <w:bCs/>
                <w:sz w:val="18"/>
                <w:szCs w:val="18"/>
                <w:lang w:val="bs-Latn-BA" w:eastAsia="bs-Latn-BA"/>
              </w:rPr>
            </w:pPr>
          </w:p>
        </w:tc>
        <w:tc>
          <w:tcPr>
            <w:tcW w:w="1140" w:type="dxa"/>
            <w:vMerge/>
            <w:shd w:val="clear" w:color="auto" w:fill="D9D9D9" w:themeFill="background1" w:themeFillShade="D9"/>
            <w:vAlign w:val="center"/>
            <w:hideMark/>
          </w:tcPr>
          <w:p w14:paraId="2AD435AC" w14:textId="77777777" w:rsidR="00050886" w:rsidRPr="005824E4" w:rsidRDefault="00050886" w:rsidP="00050886">
            <w:pPr>
              <w:rPr>
                <w:b/>
                <w:bCs/>
                <w:sz w:val="18"/>
                <w:szCs w:val="18"/>
                <w:lang w:val="bs-Latn-BA" w:eastAsia="bs-Latn-BA"/>
              </w:rPr>
            </w:pPr>
          </w:p>
        </w:tc>
        <w:tc>
          <w:tcPr>
            <w:tcW w:w="1137" w:type="dxa"/>
            <w:vMerge/>
            <w:shd w:val="clear" w:color="auto" w:fill="D9D9D9" w:themeFill="background1" w:themeFillShade="D9"/>
            <w:vAlign w:val="center"/>
            <w:hideMark/>
          </w:tcPr>
          <w:p w14:paraId="2A1BE093" w14:textId="77777777" w:rsidR="00050886" w:rsidRPr="005824E4" w:rsidRDefault="00050886" w:rsidP="00050886">
            <w:pPr>
              <w:rPr>
                <w:b/>
                <w:bCs/>
                <w:sz w:val="18"/>
                <w:szCs w:val="18"/>
                <w:lang w:val="bs-Latn-BA" w:eastAsia="bs-Latn-BA"/>
              </w:rPr>
            </w:pPr>
          </w:p>
        </w:tc>
        <w:tc>
          <w:tcPr>
            <w:tcW w:w="425" w:type="dxa"/>
            <w:vMerge/>
            <w:shd w:val="clear" w:color="auto" w:fill="D9D9D9" w:themeFill="background1" w:themeFillShade="D9"/>
            <w:vAlign w:val="center"/>
            <w:hideMark/>
          </w:tcPr>
          <w:p w14:paraId="0A83401F" w14:textId="77777777" w:rsidR="00050886" w:rsidRPr="005824E4" w:rsidRDefault="00050886" w:rsidP="00050886">
            <w:pPr>
              <w:rPr>
                <w:b/>
                <w:bCs/>
                <w:sz w:val="18"/>
                <w:szCs w:val="18"/>
                <w:lang w:val="bs-Latn-BA" w:eastAsia="bs-Latn-BA"/>
              </w:rPr>
            </w:pPr>
          </w:p>
        </w:tc>
        <w:tc>
          <w:tcPr>
            <w:tcW w:w="426" w:type="dxa"/>
            <w:vMerge/>
            <w:shd w:val="clear" w:color="auto" w:fill="D9D9D9" w:themeFill="background1" w:themeFillShade="D9"/>
            <w:vAlign w:val="center"/>
            <w:hideMark/>
          </w:tcPr>
          <w:p w14:paraId="683F9B22" w14:textId="77777777" w:rsidR="00050886" w:rsidRPr="005824E4" w:rsidRDefault="00050886" w:rsidP="00050886">
            <w:pPr>
              <w:rPr>
                <w:b/>
                <w:bCs/>
                <w:sz w:val="18"/>
                <w:szCs w:val="18"/>
                <w:lang w:val="bs-Latn-BA" w:eastAsia="bs-Latn-BA"/>
              </w:rPr>
            </w:pPr>
          </w:p>
        </w:tc>
        <w:tc>
          <w:tcPr>
            <w:tcW w:w="567" w:type="dxa"/>
            <w:vMerge/>
            <w:shd w:val="clear" w:color="auto" w:fill="D9D9D9" w:themeFill="background1" w:themeFillShade="D9"/>
            <w:vAlign w:val="center"/>
            <w:hideMark/>
          </w:tcPr>
          <w:p w14:paraId="6B2F5831" w14:textId="77777777" w:rsidR="00050886" w:rsidRPr="005824E4" w:rsidRDefault="00050886" w:rsidP="00050886">
            <w:pPr>
              <w:rPr>
                <w:b/>
                <w:bCs/>
                <w:sz w:val="18"/>
                <w:szCs w:val="18"/>
                <w:lang w:val="bs-Latn-BA" w:eastAsia="bs-Latn-BA"/>
              </w:rPr>
            </w:pPr>
          </w:p>
        </w:tc>
        <w:tc>
          <w:tcPr>
            <w:tcW w:w="1275" w:type="dxa"/>
            <w:vMerge/>
            <w:shd w:val="clear" w:color="auto" w:fill="D9D9D9" w:themeFill="background1" w:themeFillShade="D9"/>
            <w:vAlign w:val="center"/>
          </w:tcPr>
          <w:p w14:paraId="12573EC6" w14:textId="77777777" w:rsidR="00050886" w:rsidRPr="005824E4" w:rsidRDefault="00050886" w:rsidP="00050886">
            <w:pPr>
              <w:rPr>
                <w:b/>
                <w:bCs/>
                <w:sz w:val="18"/>
                <w:szCs w:val="18"/>
                <w:lang w:val="bs-Latn-BA" w:eastAsia="bs-Latn-BA"/>
              </w:rPr>
            </w:pPr>
          </w:p>
        </w:tc>
        <w:tc>
          <w:tcPr>
            <w:tcW w:w="567" w:type="dxa"/>
            <w:vMerge/>
            <w:tcBorders>
              <w:right w:val="single" w:sz="4" w:space="0" w:color="auto"/>
            </w:tcBorders>
            <w:shd w:val="clear" w:color="auto" w:fill="D9D9D9" w:themeFill="background1" w:themeFillShade="D9"/>
            <w:vAlign w:val="center"/>
          </w:tcPr>
          <w:p w14:paraId="380FE5DB" w14:textId="77777777" w:rsidR="00050886" w:rsidRPr="005824E4" w:rsidRDefault="00050886" w:rsidP="00050886">
            <w:pPr>
              <w:rPr>
                <w:b/>
                <w:bCs/>
                <w:sz w:val="18"/>
                <w:szCs w:val="18"/>
                <w:lang w:val="bs-Latn-BA" w:eastAsia="bs-Latn-BA"/>
              </w:rPr>
            </w:pPr>
          </w:p>
        </w:tc>
        <w:tc>
          <w:tcPr>
            <w:tcW w:w="57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1D7AD" w14:textId="77777777" w:rsidR="00050886" w:rsidRPr="005824E4" w:rsidRDefault="00050886" w:rsidP="00050886">
            <w:pPr>
              <w:rPr>
                <w:b/>
                <w:bCs/>
                <w:sz w:val="18"/>
                <w:szCs w:val="18"/>
                <w:lang w:val="bs-Latn-BA" w:eastAsia="bs-Latn-BA"/>
              </w:rPr>
            </w:pPr>
          </w:p>
        </w:tc>
      </w:tr>
      <w:tr w:rsidR="00050886" w:rsidRPr="005824E4" w14:paraId="5231E95A" w14:textId="77777777" w:rsidTr="00555951">
        <w:trPr>
          <w:gridBefore w:val="1"/>
          <w:wBefore w:w="11" w:type="dxa"/>
          <w:trHeight w:val="70"/>
        </w:trPr>
        <w:tc>
          <w:tcPr>
            <w:tcW w:w="2803" w:type="dxa"/>
            <w:shd w:val="clear" w:color="auto" w:fill="auto"/>
            <w:vAlign w:val="center"/>
            <w:hideMark/>
          </w:tcPr>
          <w:p w14:paraId="6237D7D9"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1</w:t>
            </w:r>
          </w:p>
        </w:tc>
        <w:tc>
          <w:tcPr>
            <w:tcW w:w="1449" w:type="dxa"/>
            <w:gridSpan w:val="2"/>
            <w:shd w:val="clear" w:color="auto" w:fill="auto"/>
            <w:vAlign w:val="center"/>
            <w:hideMark/>
          </w:tcPr>
          <w:p w14:paraId="13607CD2"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2</w:t>
            </w:r>
          </w:p>
        </w:tc>
        <w:tc>
          <w:tcPr>
            <w:tcW w:w="1126" w:type="dxa"/>
            <w:shd w:val="clear" w:color="auto" w:fill="auto"/>
            <w:vAlign w:val="center"/>
            <w:hideMark/>
          </w:tcPr>
          <w:p w14:paraId="77A147B9"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3</w:t>
            </w:r>
          </w:p>
        </w:tc>
        <w:tc>
          <w:tcPr>
            <w:tcW w:w="864" w:type="dxa"/>
            <w:gridSpan w:val="2"/>
            <w:shd w:val="clear" w:color="auto" w:fill="auto"/>
            <w:vAlign w:val="center"/>
            <w:hideMark/>
          </w:tcPr>
          <w:p w14:paraId="01497055"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4</w:t>
            </w:r>
          </w:p>
        </w:tc>
        <w:tc>
          <w:tcPr>
            <w:tcW w:w="1119" w:type="dxa"/>
            <w:shd w:val="clear" w:color="auto" w:fill="auto"/>
            <w:vAlign w:val="center"/>
            <w:hideMark/>
          </w:tcPr>
          <w:p w14:paraId="7967248C"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5</w:t>
            </w:r>
          </w:p>
        </w:tc>
        <w:tc>
          <w:tcPr>
            <w:tcW w:w="1444" w:type="dxa"/>
            <w:shd w:val="clear" w:color="auto" w:fill="auto"/>
            <w:vAlign w:val="center"/>
            <w:hideMark/>
          </w:tcPr>
          <w:p w14:paraId="04F20D7E"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6</w:t>
            </w:r>
          </w:p>
        </w:tc>
        <w:tc>
          <w:tcPr>
            <w:tcW w:w="1140" w:type="dxa"/>
            <w:shd w:val="clear" w:color="auto" w:fill="auto"/>
            <w:vAlign w:val="center"/>
            <w:hideMark/>
          </w:tcPr>
          <w:p w14:paraId="54FC58BD"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7</w:t>
            </w:r>
          </w:p>
        </w:tc>
        <w:tc>
          <w:tcPr>
            <w:tcW w:w="1137" w:type="dxa"/>
            <w:shd w:val="clear" w:color="auto" w:fill="auto"/>
            <w:vAlign w:val="center"/>
            <w:hideMark/>
          </w:tcPr>
          <w:p w14:paraId="6FE52CD0"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8</w:t>
            </w:r>
          </w:p>
        </w:tc>
        <w:tc>
          <w:tcPr>
            <w:tcW w:w="425" w:type="dxa"/>
            <w:shd w:val="clear" w:color="auto" w:fill="auto"/>
            <w:vAlign w:val="center"/>
            <w:hideMark/>
          </w:tcPr>
          <w:p w14:paraId="45F525D1"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9</w:t>
            </w:r>
          </w:p>
        </w:tc>
        <w:tc>
          <w:tcPr>
            <w:tcW w:w="426" w:type="dxa"/>
            <w:shd w:val="clear" w:color="auto" w:fill="auto"/>
            <w:vAlign w:val="center"/>
            <w:hideMark/>
          </w:tcPr>
          <w:p w14:paraId="68B89F4F"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10</w:t>
            </w:r>
          </w:p>
        </w:tc>
        <w:tc>
          <w:tcPr>
            <w:tcW w:w="567" w:type="dxa"/>
            <w:shd w:val="clear" w:color="auto" w:fill="auto"/>
            <w:vAlign w:val="center"/>
            <w:hideMark/>
          </w:tcPr>
          <w:p w14:paraId="0DC4987B"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11</w:t>
            </w:r>
          </w:p>
        </w:tc>
        <w:tc>
          <w:tcPr>
            <w:tcW w:w="1275" w:type="dxa"/>
            <w:shd w:val="clear" w:color="auto" w:fill="auto"/>
            <w:vAlign w:val="center"/>
          </w:tcPr>
          <w:p w14:paraId="4A1A670C"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12</w:t>
            </w:r>
          </w:p>
        </w:tc>
        <w:tc>
          <w:tcPr>
            <w:tcW w:w="567" w:type="dxa"/>
            <w:shd w:val="clear" w:color="auto" w:fill="auto"/>
            <w:vAlign w:val="center"/>
          </w:tcPr>
          <w:p w14:paraId="71F01252"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13</w:t>
            </w:r>
          </w:p>
        </w:tc>
        <w:tc>
          <w:tcPr>
            <w:tcW w:w="571" w:type="dxa"/>
            <w:tcBorders>
              <w:top w:val="single" w:sz="4" w:space="0" w:color="auto"/>
            </w:tcBorders>
            <w:shd w:val="clear" w:color="auto" w:fill="auto"/>
            <w:vAlign w:val="center"/>
            <w:hideMark/>
          </w:tcPr>
          <w:p w14:paraId="21FBC143" w14:textId="77777777" w:rsidR="00050886" w:rsidRPr="005824E4" w:rsidRDefault="00050886" w:rsidP="00050886">
            <w:pPr>
              <w:jc w:val="center"/>
              <w:rPr>
                <w:iCs/>
                <w:sz w:val="14"/>
                <w:szCs w:val="14"/>
                <w:lang w:val="bs-Latn-BA" w:eastAsia="bs-Latn-BA"/>
              </w:rPr>
            </w:pPr>
            <w:r w:rsidRPr="005824E4">
              <w:rPr>
                <w:iCs/>
                <w:sz w:val="14"/>
                <w:szCs w:val="14"/>
                <w:lang w:val="bs-Latn-BA" w:eastAsia="bs-Latn-BA"/>
              </w:rPr>
              <w:t>14</w:t>
            </w:r>
          </w:p>
        </w:tc>
      </w:tr>
      <w:tr w:rsidR="008C6DC8" w:rsidRPr="005824E4" w14:paraId="13BFD138" w14:textId="77777777" w:rsidTr="00B95A30">
        <w:tblPrEx>
          <w:tblLook w:val="0000" w:firstRow="0" w:lastRow="0" w:firstColumn="0" w:lastColumn="0" w:noHBand="0" w:noVBand="0"/>
        </w:tblPrEx>
        <w:trPr>
          <w:trHeight w:val="745"/>
        </w:trPr>
        <w:tc>
          <w:tcPr>
            <w:tcW w:w="2844" w:type="dxa"/>
            <w:gridSpan w:val="3"/>
            <w:tcBorders>
              <w:top w:val="single" w:sz="6" w:space="0" w:color="auto"/>
              <w:left w:val="single" w:sz="6" w:space="0" w:color="auto"/>
              <w:bottom w:val="single" w:sz="6" w:space="0" w:color="auto"/>
              <w:right w:val="single" w:sz="4" w:space="0" w:color="auto"/>
            </w:tcBorders>
            <w:vAlign w:val="center"/>
          </w:tcPr>
          <w:p w14:paraId="0143EFEE" w14:textId="7D9BB96D" w:rsidR="008C6DC8" w:rsidRPr="005824E4" w:rsidRDefault="008C6DC8" w:rsidP="00D01BC0">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3) Pristupanje programu EU Pravosuđe 2021.-2027. godine, zaključivanje Sporazuma i uspostavljanje struktura za upravljanje programom</w:t>
            </w:r>
          </w:p>
        </w:tc>
        <w:tc>
          <w:tcPr>
            <w:tcW w:w="1419" w:type="dxa"/>
            <w:vMerge w:val="restart"/>
            <w:tcBorders>
              <w:top w:val="single" w:sz="4" w:space="0" w:color="auto"/>
              <w:left w:val="single" w:sz="4" w:space="0" w:color="auto"/>
              <w:right w:val="single" w:sz="4" w:space="0" w:color="auto"/>
            </w:tcBorders>
            <w:vAlign w:val="center"/>
          </w:tcPr>
          <w:p w14:paraId="26581FEE" w14:textId="5594F286" w:rsidR="008C6DC8" w:rsidRPr="005824E4" w:rsidRDefault="008C6DC8" w:rsidP="00E03B0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SSPKPEI</w:t>
            </w:r>
          </w:p>
        </w:tc>
        <w:tc>
          <w:tcPr>
            <w:tcW w:w="1126" w:type="dxa"/>
            <w:tcBorders>
              <w:top w:val="single" w:sz="4" w:space="0" w:color="auto"/>
              <w:left w:val="single" w:sz="4" w:space="0" w:color="auto"/>
              <w:bottom w:val="single" w:sz="4" w:space="0" w:color="auto"/>
              <w:right w:val="single" w:sz="4" w:space="0" w:color="auto"/>
            </w:tcBorders>
            <w:vAlign w:val="center"/>
          </w:tcPr>
          <w:p w14:paraId="1DCDB638" w14:textId="628A1CBD" w:rsidR="008C6DC8" w:rsidRPr="005824E4" w:rsidRDefault="008C6DC8"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Informacija/Sporazum/ izvještaj</w:t>
            </w:r>
          </w:p>
        </w:tc>
        <w:tc>
          <w:tcPr>
            <w:tcW w:w="852" w:type="dxa"/>
            <w:tcBorders>
              <w:top w:val="single" w:sz="4" w:space="0" w:color="auto"/>
              <w:left w:val="single" w:sz="4" w:space="0" w:color="auto"/>
              <w:bottom w:val="single" w:sz="4" w:space="0" w:color="auto"/>
              <w:right w:val="single" w:sz="4" w:space="0" w:color="auto"/>
            </w:tcBorders>
            <w:vAlign w:val="center"/>
          </w:tcPr>
          <w:p w14:paraId="77D44FA1" w14:textId="47A2F146" w:rsidR="008C6DC8" w:rsidRPr="005824E4" w:rsidRDefault="008C6DC8" w:rsidP="00FD37E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6FFCE69" w14:textId="2CE952E2" w:rsidR="008C6DC8" w:rsidRPr="005824E4" w:rsidRDefault="008C6DC8"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DEI informacija o programima i sufinansi-ranju, Informacija EU</w:t>
            </w:r>
          </w:p>
        </w:tc>
        <w:tc>
          <w:tcPr>
            <w:tcW w:w="1444" w:type="dxa"/>
            <w:tcBorders>
              <w:top w:val="single" w:sz="4" w:space="0" w:color="auto"/>
              <w:left w:val="single" w:sz="4" w:space="0" w:color="auto"/>
              <w:bottom w:val="single" w:sz="4" w:space="0" w:color="auto"/>
              <w:right w:val="single" w:sz="4" w:space="0" w:color="auto"/>
            </w:tcBorders>
            <w:vAlign w:val="center"/>
          </w:tcPr>
          <w:p w14:paraId="3E9E5834" w14:textId="26F565BF" w:rsidR="008C6DC8" w:rsidRPr="005824E4" w:rsidRDefault="008C6DC8" w:rsidP="00A67125">
            <w:pPr>
              <w:autoSpaceDE w:val="0"/>
              <w:autoSpaceDN w:val="0"/>
              <w:adjustRightInd w:val="0"/>
              <w:rPr>
                <w:rFonts w:eastAsia="Calibri"/>
                <w:sz w:val="18"/>
                <w:szCs w:val="18"/>
                <w:lang w:val="bs-Latn-BA" w:eastAsia="en-US"/>
              </w:rPr>
            </w:pPr>
            <w:r w:rsidRPr="005824E4">
              <w:rPr>
                <w:rFonts w:eastAsia="Calibri"/>
                <w:bCs/>
                <w:sz w:val="18"/>
                <w:szCs w:val="18"/>
                <w:lang w:val="bs-Latn-BA" w:eastAsia="en-US"/>
              </w:rPr>
              <w:t>Izrađena informacija o pristupanju Sporazumu/ Zaključivanje Sporazuma za program EU Pravosuđe /uspostavljene strukture</w:t>
            </w:r>
          </w:p>
        </w:tc>
        <w:tc>
          <w:tcPr>
            <w:tcW w:w="1140" w:type="dxa"/>
            <w:vMerge w:val="restart"/>
            <w:tcBorders>
              <w:top w:val="single" w:sz="4" w:space="0" w:color="auto"/>
              <w:left w:val="single" w:sz="4" w:space="0" w:color="auto"/>
              <w:right w:val="single" w:sz="4" w:space="0" w:color="auto"/>
            </w:tcBorders>
            <w:vAlign w:val="center"/>
          </w:tcPr>
          <w:p w14:paraId="5BAA965C"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1137" w:type="dxa"/>
            <w:vMerge w:val="restart"/>
            <w:tcBorders>
              <w:top w:val="single" w:sz="4" w:space="0" w:color="auto"/>
              <w:left w:val="single" w:sz="4" w:space="0" w:color="auto"/>
              <w:right w:val="single" w:sz="4" w:space="0" w:color="auto"/>
            </w:tcBorders>
            <w:vAlign w:val="center"/>
          </w:tcPr>
          <w:p w14:paraId="3A572E99"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right w:val="single" w:sz="4" w:space="0" w:color="auto"/>
            </w:tcBorders>
            <w:vAlign w:val="center"/>
          </w:tcPr>
          <w:p w14:paraId="3DA381FE"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426" w:type="dxa"/>
            <w:vMerge w:val="restart"/>
            <w:tcBorders>
              <w:top w:val="single" w:sz="4" w:space="0" w:color="auto"/>
              <w:left w:val="single" w:sz="4" w:space="0" w:color="auto"/>
              <w:right w:val="single" w:sz="4" w:space="0" w:color="auto"/>
            </w:tcBorders>
            <w:vAlign w:val="center"/>
          </w:tcPr>
          <w:p w14:paraId="44BEC204"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567" w:type="dxa"/>
            <w:vMerge w:val="restart"/>
            <w:tcBorders>
              <w:top w:val="single" w:sz="4" w:space="0" w:color="auto"/>
              <w:left w:val="single" w:sz="4" w:space="0" w:color="auto"/>
              <w:right w:val="single" w:sz="4" w:space="0" w:color="auto"/>
            </w:tcBorders>
            <w:vAlign w:val="center"/>
          </w:tcPr>
          <w:p w14:paraId="6525FE00"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1275" w:type="dxa"/>
            <w:vMerge w:val="restart"/>
            <w:tcBorders>
              <w:top w:val="single" w:sz="4" w:space="0" w:color="auto"/>
              <w:left w:val="single" w:sz="4" w:space="0" w:color="auto"/>
              <w:right w:val="single" w:sz="4" w:space="0" w:color="auto"/>
            </w:tcBorders>
            <w:vAlign w:val="center"/>
          </w:tcPr>
          <w:p w14:paraId="7D8E2B13"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567" w:type="dxa"/>
            <w:vMerge w:val="restart"/>
            <w:tcBorders>
              <w:top w:val="single" w:sz="4" w:space="0" w:color="auto"/>
              <w:left w:val="single" w:sz="4" w:space="0" w:color="auto"/>
              <w:right w:val="single" w:sz="4" w:space="0" w:color="auto"/>
            </w:tcBorders>
            <w:shd w:val="solid" w:color="FFFFFF" w:fill="auto"/>
            <w:textDirection w:val="btLr"/>
            <w:vAlign w:val="center"/>
          </w:tcPr>
          <w:p w14:paraId="52177961" w14:textId="77777777" w:rsidR="008C6DC8" w:rsidRPr="005824E4" w:rsidRDefault="008C6DC8" w:rsidP="00FD37E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0330270 - UKP</w:t>
            </w:r>
          </w:p>
        </w:tc>
        <w:tc>
          <w:tcPr>
            <w:tcW w:w="571" w:type="dxa"/>
            <w:tcBorders>
              <w:top w:val="single" w:sz="6" w:space="0" w:color="auto"/>
              <w:left w:val="single" w:sz="4" w:space="0" w:color="auto"/>
              <w:bottom w:val="single" w:sz="6" w:space="0" w:color="auto"/>
              <w:right w:val="single" w:sz="6" w:space="0" w:color="auto"/>
            </w:tcBorders>
            <w:vAlign w:val="center"/>
          </w:tcPr>
          <w:p w14:paraId="69985348" w14:textId="6729B939" w:rsidR="008C6DC8" w:rsidRPr="005824E4" w:rsidRDefault="008C6DC8"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III-IV</w:t>
            </w:r>
          </w:p>
        </w:tc>
      </w:tr>
      <w:tr w:rsidR="008C6DC8" w:rsidRPr="005824E4" w14:paraId="74F9CBF9" w14:textId="77777777" w:rsidTr="00B95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2"/>
        </w:trPr>
        <w:tc>
          <w:tcPr>
            <w:tcW w:w="2844" w:type="dxa"/>
            <w:gridSpan w:val="3"/>
            <w:tcBorders>
              <w:top w:val="single" w:sz="6" w:space="0" w:color="auto"/>
              <w:left w:val="single" w:sz="6" w:space="0" w:color="auto"/>
              <w:bottom w:val="single" w:sz="6" w:space="0" w:color="auto"/>
              <w:right w:val="single" w:sz="6" w:space="0" w:color="auto"/>
            </w:tcBorders>
            <w:vAlign w:val="center"/>
          </w:tcPr>
          <w:p w14:paraId="44765790" w14:textId="6041357B" w:rsidR="008C6DC8" w:rsidRPr="005824E4" w:rsidRDefault="008C6DC8" w:rsidP="000272F1">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4) Utvrđen Plan koštanja reforme sektora pravde u BiH i mapirane potrebe donatorskog finansiranja</w:t>
            </w:r>
          </w:p>
        </w:tc>
        <w:tc>
          <w:tcPr>
            <w:tcW w:w="1419" w:type="dxa"/>
            <w:vMerge/>
            <w:tcBorders>
              <w:left w:val="single" w:sz="4" w:space="0" w:color="auto"/>
              <w:bottom w:val="single" w:sz="4" w:space="0" w:color="auto"/>
              <w:right w:val="single" w:sz="4" w:space="0" w:color="auto"/>
            </w:tcBorders>
            <w:vAlign w:val="center"/>
          </w:tcPr>
          <w:p w14:paraId="0B0A01AA" w14:textId="2A618CFA" w:rsidR="008C6DC8" w:rsidRPr="005824E4" w:rsidRDefault="008C6DC8" w:rsidP="00FD37E2">
            <w:pPr>
              <w:autoSpaceDE w:val="0"/>
              <w:autoSpaceDN w:val="0"/>
              <w:adjustRightInd w:val="0"/>
              <w:jc w:val="center"/>
              <w:rPr>
                <w:rFonts w:eastAsia="Calibri"/>
                <w:sz w:val="18"/>
                <w:szCs w:val="18"/>
                <w:lang w:val="bs-Latn-BA" w:eastAsia="en-US"/>
              </w:rPr>
            </w:pPr>
          </w:p>
        </w:tc>
        <w:tc>
          <w:tcPr>
            <w:tcW w:w="1126" w:type="dxa"/>
            <w:tcBorders>
              <w:top w:val="single" w:sz="6" w:space="0" w:color="auto"/>
              <w:left w:val="single" w:sz="6" w:space="0" w:color="auto"/>
              <w:bottom w:val="single" w:sz="6" w:space="0" w:color="auto"/>
              <w:right w:val="single" w:sz="6" w:space="0" w:color="auto"/>
            </w:tcBorders>
            <w:vAlign w:val="center"/>
          </w:tcPr>
          <w:p w14:paraId="19EE7BC6" w14:textId="0BF65EBC" w:rsidR="008C6DC8" w:rsidRPr="005824E4" w:rsidRDefault="008C6DC8"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Plan koštanja</w:t>
            </w:r>
          </w:p>
        </w:tc>
        <w:tc>
          <w:tcPr>
            <w:tcW w:w="852" w:type="dxa"/>
            <w:tcBorders>
              <w:top w:val="single" w:sz="6" w:space="0" w:color="auto"/>
              <w:left w:val="single" w:sz="6" w:space="0" w:color="auto"/>
              <w:bottom w:val="single" w:sz="6" w:space="0" w:color="auto"/>
              <w:right w:val="single" w:sz="6" w:space="0" w:color="auto"/>
            </w:tcBorders>
            <w:vAlign w:val="center"/>
          </w:tcPr>
          <w:p w14:paraId="6D0F2A6D" w14:textId="059D0999" w:rsidR="008C6DC8" w:rsidRPr="005824E4" w:rsidRDefault="008C6DC8" w:rsidP="00FD37E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131" w:type="dxa"/>
            <w:gridSpan w:val="2"/>
            <w:tcBorders>
              <w:top w:val="single" w:sz="6" w:space="0" w:color="auto"/>
              <w:left w:val="single" w:sz="6" w:space="0" w:color="auto"/>
              <w:bottom w:val="single" w:sz="6" w:space="0" w:color="auto"/>
              <w:right w:val="single" w:sz="6" w:space="0" w:color="auto"/>
            </w:tcBorders>
            <w:vAlign w:val="center"/>
          </w:tcPr>
          <w:p w14:paraId="79DB8D15" w14:textId="2D38645C" w:rsidR="008C6DC8" w:rsidRPr="005824E4" w:rsidRDefault="008C6DC8"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ZFI u BiH, DOB, budžeti, mapa donatorske pomoći</w:t>
            </w:r>
          </w:p>
        </w:tc>
        <w:tc>
          <w:tcPr>
            <w:tcW w:w="1444" w:type="dxa"/>
            <w:tcBorders>
              <w:top w:val="single" w:sz="6" w:space="0" w:color="auto"/>
              <w:left w:val="single" w:sz="6" w:space="0" w:color="auto"/>
              <w:bottom w:val="single" w:sz="6" w:space="0" w:color="auto"/>
              <w:right w:val="single" w:sz="6" w:space="0" w:color="auto"/>
            </w:tcBorders>
            <w:vAlign w:val="center"/>
          </w:tcPr>
          <w:p w14:paraId="76C057A3" w14:textId="50225BC2" w:rsidR="008C6DC8" w:rsidRPr="005824E4" w:rsidRDefault="008C6DC8" w:rsidP="00FD37E2">
            <w:pPr>
              <w:autoSpaceDE w:val="0"/>
              <w:autoSpaceDN w:val="0"/>
              <w:adjustRightInd w:val="0"/>
              <w:rPr>
                <w:rFonts w:eastAsia="Calibri"/>
                <w:sz w:val="18"/>
                <w:szCs w:val="18"/>
                <w:lang w:val="bs-Latn-BA" w:eastAsia="en-US"/>
              </w:rPr>
            </w:pPr>
            <w:r w:rsidRPr="005824E4">
              <w:rPr>
                <w:rFonts w:eastAsia="Calibri"/>
                <w:bCs/>
                <w:sz w:val="18"/>
                <w:szCs w:val="18"/>
                <w:lang w:val="bs-Latn-BA" w:eastAsia="en-US"/>
              </w:rPr>
              <w:t>Izrađen Plan koštanja i upućen na usvajanje</w:t>
            </w:r>
          </w:p>
        </w:tc>
        <w:tc>
          <w:tcPr>
            <w:tcW w:w="1140" w:type="dxa"/>
            <w:vMerge/>
            <w:tcBorders>
              <w:left w:val="single" w:sz="4" w:space="0" w:color="auto"/>
              <w:bottom w:val="single" w:sz="4" w:space="0" w:color="auto"/>
              <w:right w:val="single" w:sz="4" w:space="0" w:color="auto"/>
            </w:tcBorders>
            <w:vAlign w:val="center"/>
          </w:tcPr>
          <w:p w14:paraId="4BEEEF8A"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1137" w:type="dxa"/>
            <w:vMerge/>
            <w:tcBorders>
              <w:left w:val="single" w:sz="4" w:space="0" w:color="auto"/>
              <w:bottom w:val="single" w:sz="4" w:space="0" w:color="auto"/>
              <w:right w:val="single" w:sz="4" w:space="0" w:color="auto"/>
            </w:tcBorders>
            <w:vAlign w:val="center"/>
          </w:tcPr>
          <w:p w14:paraId="28686D8E"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425" w:type="dxa"/>
            <w:vMerge/>
            <w:tcBorders>
              <w:left w:val="single" w:sz="4" w:space="0" w:color="auto"/>
              <w:bottom w:val="single" w:sz="4" w:space="0" w:color="auto"/>
              <w:right w:val="single" w:sz="4" w:space="0" w:color="auto"/>
            </w:tcBorders>
            <w:vAlign w:val="center"/>
          </w:tcPr>
          <w:p w14:paraId="493FB40E"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426" w:type="dxa"/>
            <w:vMerge/>
            <w:tcBorders>
              <w:left w:val="single" w:sz="4" w:space="0" w:color="auto"/>
              <w:bottom w:val="single" w:sz="4" w:space="0" w:color="auto"/>
              <w:right w:val="single" w:sz="4" w:space="0" w:color="auto"/>
            </w:tcBorders>
            <w:vAlign w:val="center"/>
          </w:tcPr>
          <w:p w14:paraId="2BEB6444"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567" w:type="dxa"/>
            <w:vMerge/>
            <w:tcBorders>
              <w:left w:val="single" w:sz="4" w:space="0" w:color="auto"/>
              <w:bottom w:val="single" w:sz="4" w:space="0" w:color="auto"/>
              <w:right w:val="single" w:sz="4" w:space="0" w:color="auto"/>
            </w:tcBorders>
            <w:vAlign w:val="center"/>
          </w:tcPr>
          <w:p w14:paraId="00723CC1"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1275" w:type="dxa"/>
            <w:vMerge/>
            <w:tcBorders>
              <w:left w:val="single" w:sz="4" w:space="0" w:color="auto"/>
              <w:bottom w:val="single" w:sz="4" w:space="0" w:color="auto"/>
              <w:right w:val="single" w:sz="4" w:space="0" w:color="auto"/>
            </w:tcBorders>
            <w:vAlign w:val="center"/>
          </w:tcPr>
          <w:p w14:paraId="3991667F" w14:textId="77777777" w:rsidR="008C6DC8" w:rsidRPr="005824E4" w:rsidRDefault="008C6DC8" w:rsidP="00FD37E2">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shd w:val="solid" w:color="FFFFFF" w:fill="auto"/>
            <w:textDirection w:val="btLr"/>
            <w:vAlign w:val="center"/>
          </w:tcPr>
          <w:p w14:paraId="1A15DA53" w14:textId="77777777" w:rsidR="008C6DC8" w:rsidRPr="005824E4" w:rsidRDefault="008C6DC8" w:rsidP="00FD37E2">
            <w:pPr>
              <w:autoSpaceDE w:val="0"/>
              <w:autoSpaceDN w:val="0"/>
              <w:adjustRightInd w:val="0"/>
              <w:jc w:val="center"/>
              <w:rPr>
                <w:rFonts w:eastAsia="Calibri"/>
                <w:sz w:val="18"/>
                <w:szCs w:val="18"/>
                <w:lang w:val="bs-Latn-BA" w:eastAsia="en-US"/>
              </w:rPr>
            </w:pPr>
          </w:p>
        </w:tc>
        <w:tc>
          <w:tcPr>
            <w:tcW w:w="571" w:type="dxa"/>
            <w:tcBorders>
              <w:top w:val="single" w:sz="6" w:space="0" w:color="auto"/>
              <w:left w:val="single" w:sz="4" w:space="0" w:color="auto"/>
              <w:bottom w:val="single" w:sz="6" w:space="0" w:color="auto"/>
              <w:right w:val="single" w:sz="6" w:space="0" w:color="auto"/>
            </w:tcBorders>
            <w:vAlign w:val="center"/>
          </w:tcPr>
          <w:p w14:paraId="53656C55" w14:textId="46B3B92A" w:rsidR="008C6DC8" w:rsidRPr="005824E4" w:rsidRDefault="008C6DC8" w:rsidP="00FD37E2">
            <w:pPr>
              <w:autoSpaceDE w:val="0"/>
              <w:autoSpaceDN w:val="0"/>
              <w:adjustRightInd w:val="0"/>
              <w:rPr>
                <w:rFonts w:eastAsia="Calibri"/>
                <w:sz w:val="18"/>
                <w:szCs w:val="18"/>
                <w:lang w:val="bs-Latn-BA" w:eastAsia="en-US"/>
              </w:rPr>
            </w:pPr>
            <w:r w:rsidRPr="005824E4">
              <w:rPr>
                <w:rFonts w:eastAsia="Calibri"/>
                <w:sz w:val="18"/>
                <w:szCs w:val="18"/>
                <w:lang w:val="bs-Latn-BA" w:eastAsia="en-US"/>
              </w:rPr>
              <w:t>I-II</w:t>
            </w:r>
          </w:p>
        </w:tc>
      </w:tr>
      <w:tr w:rsidR="008F264C" w:rsidRPr="005824E4" w14:paraId="6BCEFAD3" w14:textId="77777777" w:rsidTr="00555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Height w:val="70"/>
        </w:trPr>
        <w:tc>
          <w:tcPr>
            <w:tcW w:w="8805"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9FFF254" w14:textId="53D9ED1D" w:rsidR="008F264C" w:rsidRPr="005824E4" w:rsidRDefault="008F264C" w:rsidP="008F264C">
            <w:pPr>
              <w:rPr>
                <w:b/>
                <w:iCs/>
                <w:sz w:val="18"/>
                <w:szCs w:val="18"/>
                <w:lang w:val="bs-Latn-BA" w:eastAsia="bs-Latn-BA"/>
              </w:rPr>
            </w:pPr>
            <w:r w:rsidRPr="005824E4">
              <w:rPr>
                <w:b/>
                <w:iCs/>
                <w:sz w:val="18"/>
                <w:szCs w:val="18"/>
                <w:lang w:val="bs-Latn-BA" w:eastAsia="bs-Latn-BA"/>
              </w:rPr>
              <w:t>14.2.1.6 Održavanje visoko efikasnog i efektivnog upravljanja sistemom Registra zaloga</w:t>
            </w:r>
          </w:p>
        </w:tc>
        <w:tc>
          <w:tcPr>
            <w:tcW w:w="11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B0056FC" w14:textId="020FDFF8" w:rsidR="008F264C" w:rsidRPr="005824E4" w:rsidRDefault="00220CBA" w:rsidP="008F264C">
            <w:pPr>
              <w:jc w:val="right"/>
              <w:rPr>
                <w:b/>
                <w:iCs/>
                <w:sz w:val="18"/>
                <w:szCs w:val="18"/>
                <w:lang w:val="bs-Latn-BA" w:eastAsia="bs-Latn-BA"/>
              </w:rPr>
            </w:pPr>
            <w:r w:rsidRPr="005824E4">
              <w:rPr>
                <w:b/>
                <w:iCs/>
                <w:sz w:val="18"/>
                <w:szCs w:val="18"/>
                <w:lang w:val="bs-Latn-BA" w:eastAsia="bs-Latn-BA"/>
              </w:rPr>
              <w:t>337.000</w:t>
            </w:r>
          </w:p>
        </w:tc>
        <w:tc>
          <w:tcPr>
            <w:tcW w:w="11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715CC8D" w14:textId="7CD79918" w:rsidR="008F264C" w:rsidRPr="005824E4" w:rsidRDefault="00220CBA" w:rsidP="008F264C">
            <w:pPr>
              <w:jc w:val="right"/>
              <w:rPr>
                <w:b/>
                <w:iCs/>
                <w:sz w:val="18"/>
                <w:szCs w:val="18"/>
                <w:lang w:val="bs-Latn-BA" w:eastAsia="bs-Latn-BA"/>
              </w:rPr>
            </w:pPr>
            <w:r w:rsidRPr="005824E4">
              <w:rPr>
                <w:b/>
                <w:iCs/>
                <w:sz w:val="18"/>
                <w:szCs w:val="18"/>
                <w:lang w:val="bs-Latn-BA" w:eastAsia="bs-Latn-BA"/>
              </w:rPr>
              <w:t>337.000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A55103F" w14:textId="77777777" w:rsidR="008F264C" w:rsidRPr="005824E4" w:rsidRDefault="008F264C" w:rsidP="008F264C">
            <w:pPr>
              <w:jc w:val="right"/>
              <w:rPr>
                <w:b/>
                <w:iCs/>
                <w:sz w:val="18"/>
                <w:szCs w:val="18"/>
                <w:lang w:val="bs-Latn-BA" w:eastAsia="bs-Latn-BA"/>
              </w:rPr>
            </w:pPr>
          </w:p>
        </w:tc>
        <w:tc>
          <w:tcPr>
            <w:tcW w:w="4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C5CFE41" w14:textId="77777777" w:rsidR="008F264C" w:rsidRPr="005824E4" w:rsidRDefault="008F264C" w:rsidP="008F264C">
            <w:pPr>
              <w:jc w:val="right"/>
              <w:rPr>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692D463" w14:textId="77777777" w:rsidR="008F264C" w:rsidRPr="005824E4" w:rsidRDefault="008F264C" w:rsidP="008F264C">
            <w:pPr>
              <w:jc w:val="right"/>
              <w:rPr>
                <w:b/>
                <w:iCs/>
                <w:sz w:val="18"/>
                <w:szCs w:val="18"/>
                <w:lang w:val="bs-Latn-BA" w:eastAsia="bs-Latn-BA"/>
              </w:rPr>
            </w:pP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9EAAC76" w14:textId="6DA4CCE1" w:rsidR="008F264C" w:rsidRPr="005824E4" w:rsidRDefault="00220CBA" w:rsidP="008F264C">
            <w:pPr>
              <w:jc w:val="right"/>
              <w:rPr>
                <w:b/>
                <w:iCs/>
                <w:sz w:val="18"/>
                <w:szCs w:val="18"/>
                <w:lang w:val="bs-Latn-BA" w:eastAsia="bs-Latn-BA"/>
              </w:rPr>
            </w:pPr>
            <w:r w:rsidRPr="005824E4">
              <w:rPr>
                <w:b/>
                <w:iCs/>
                <w:sz w:val="18"/>
                <w:szCs w:val="18"/>
                <w:lang w:val="bs-Latn-BA" w:eastAsia="bs-Latn-BA"/>
              </w:rPr>
              <w:t>337.000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AE7042E" w14:textId="77777777" w:rsidR="008F264C" w:rsidRPr="005824E4" w:rsidRDefault="008F264C" w:rsidP="008F264C">
            <w:pPr>
              <w:rPr>
                <w:b/>
                <w:iCs/>
                <w:sz w:val="18"/>
                <w:szCs w:val="18"/>
                <w:lang w:val="bs-Latn-BA" w:eastAsia="bs-Latn-BA"/>
              </w:rPr>
            </w:pPr>
          </w:p>
        </w:tc>
        <w:tc>
          <w:tcPr>
            <w:tcW w:w="5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B984656" w14:textId="77777777" w:rsidR="008F264C" w:rsidRPr="005824E4" w:rsidRDefault="008F264C" w:rsidP="008F264C">
            <w:pPr>
              <w:rPr>
                <w:b/>
                <w:iCs/>
                <w:sz w:val="18"/>
                <w:szCs w:val="18"/>
                <w:lang w:val="bs-Latn-BA" w:eastAsia="bs-Latn-BA"/>
              </w:rPr>
            </w:pPr>
          </w:p>
        </w:tc>
      </w:tr>
      <w:tr w:rsidR="00FD37E2" w:rsidRPr="005824E4" w14:paraId="3FB4C9E1" w14:textId="77777777" w:rsidTr="00555951">
        <w:trPr>
          <w:gridBefore w:val="1"/>
          <w:wBefore w:w="11" w:type="dxa"/>
          <w:trHeight w:val="70"/>
        </w:trPr>
        <w:tc>
          <w:tcPr>
            <w:tcW w:w="2803" w:type="dxa"/>
            <w:tcBorders>
              <w:top w:val="single" w:sz="6" w:space="0" w:color="auto"/>
              <w:left w:val="single" w:sz="6" w:space="0" w:color="auto"/>
              <w:bottom w:val="single" w:sz="6" w:space="0" w:color="auto"/>
              <w:right w:val="single" w:sz="6" w:space="0" w:color="auto"/>
            </w:tcBorders>
            <w:vAlign w:val="center"/>
          </w:tcPr>
          <w:p w14:paraId="243E0893" w14:textId="6FBF3BCC" w:rsidR="00FD37E2" w:rsidRPr="005824E4" w:rsidRDefault="00FD37E2" w:rsidP="00FD37E2">
            <w:pPr>
              <w:rPr>
                <w:iCs/>
                <w:sz w:val="18"/>
                <w:szCs w:val="18"/>
                <w:lang w:val="bs-Latn-BA" w:eastAsia="bs-Latn-BA"/>
              </w:rPr>
            </w:pPr>
            <w:r w:rsidRPr="005824E4">
              <w:rPr>
                <w:rFonts w:eastAsia="Calibri"/>
                <w:bCs/>
                <w:sz w:val="18"/>
                <w:szCs w:val="18"/>
                <w:lang w:val="bs-Latn-BA" w:eastAsia="en-US"/>
              </w:rPr>
              <w:t xml:space="preserve">1) Upravljanje sistemom Registra zaloga, </w:t>
            </w:r>
            <w:r w:rsidRPr="005824E4">
              <w:rPr>
                <w:sz w:val="18"/>
                <w:szCs w:val="18"/>
                <w:lang w:val="bs-Latn-BA" w:eastAsia="bs-Latn-BA"/>
              </w:rPr>
              <w:t>daljnje poboljšanje sistema i pojednostavljenje procedure rada Registra zaloga</w:t>
            </w:r>
          </w:p>
        </w:tc>
        <w:tc>
          <w:tcPr>
            <w:tcW w:w="1449" w:type="dxa"/>
            <w:gridSpan w:val="2"/>
            <w:tcBorders>
              <w:top w:val="single" w:sz="6" w:space="0" w:color="auto"/>
              <w:left w:val="single" w:sz="6" w:space="0" w:color="auto"/>
              <w:bottom w:val="single" w:sz="6" w:space="0" w:color="auto"/>
              <w:right w:val="single" w:sz="6" w:space="0" w:color="auto"/>
            </w:tcBorders>
            <w:vAlign w:val="center"/>
          </w:tcPr>
          <w:p w14:paraId="7ADBC80A" w14:textId="1665F314" w:rsidR="00FD37E2" w:rsidRPr="005824E4" w:rsidRDefault="00FD37E2" w:rsidP="00FD37E2">
            <w:pPr>
              <w:jc w:val="center"/>
              <w:rPr>
                <w:iCs/>
                <w:sz w:val="18"/>
                <w:szCs w:val="18"/>
                <w:lang w:val="bs-Latn-BA" w:eastAsia="bs-Latn-BA"/>
              </w:rPr>
            </w:pPr>
            <w:r w:rsidRPr="005824E4">
              <w:rPr>
                <w:rFonts w:eastAsia="Calibri"/>
                <w:sz w:val="18"/>
                <w:szCs w:val="18"/>
                <w:lang w:val="bs-Latn-BA" w:eastAsia="en-US"/>
              </w:rPr>
              <w:t>URZI</w:t>
            </w:r>
          </w:p>
        </w:tc>
        <w:tc>
          <w:tcPr>
            <w:tcW w:w="1126" w:type="dxa"/>
            <w:tcBorders>
              <w:top w:val="single" w:sz="6" w:space="0" w:color="auto"/>
              <w:left w:val="single" w:sz="6" w:space="0" w:color="auto"/>
              <w:bottom w:val="single" w:sz="6" w:space="0" w:color="auto"/>
              <w:right w:val="single" w:sz="6" w:space="0" w:color="auto"/>
            </w:tcBorders>
            <w:vAlign w:val="center"/>
          </w:tcPr>
          <w:p w14:paraId="5C962343" w14:textId="602B0461" w:rsidR="00FD37E2" w:rsidRPr="005824E4" w:rsidRDefault="00FD37E2" w:rsidP="00FD37E2">
            <w:pPr>
              <w:jc w:val="center"/>
              <w:rPr>
                <w:iCs/>
                <w:sz w:val="18"/>
                <w:szCs w:val="18"/>
                <w:lang w:val="bs-Latn-BA" w:eastAsia="bs-Latn-BA"/>
              </w:rPr>
            </w:pPr>
            <w:r w:rsidRPr="005824E4">
              <w:rPr>
                <w:rFonts w:eastAsia="Calibri"/>
                <w:sz w:val="18"/>
                <w:szCs w:val="18"/>
                <w:lang w:val="bs-Latn-BA" w:eastAsia="en-US"/>
              </w:rPr>
              <w:t>Izvještaj</w:t>
            </w:r>
          </w:p>
        </w:tc>
        <w:tc>
          <w:tcPr>
            <w:tcW w:w="864" w:type="dxa"/>
            <w:gridSpan w:val="2"/>
            <w:tcBorders>
              <w:top w:val="single" w:sz="6" w:space="0" w:color="auto"/>
              <w:left w:val="single" w:sz="6" w:space="0" w:color="auto"/>
              <w:bottom w:val="single" w:sz="6" w:space="0" w:color="auto"/>
              <w:right w:val="single" w:sz="6" w:space="0" w:color="auto"/>
            </w:tcBorders>
            <w:vAlign w:val="center"/>
          </w:tcPr>
          <w:p w14:paraId="06D3B675" w14:textId="6D53ED54" w:rsidR="00FD37E2" w:rsidRPr="005824E4" w:rsidRDefault="00FD37E2" w:rsidP="00FD37E2">
            <w:pPr>
              <w:jc w:val="center"/>
              <w:rPr>
                <w:iCs/>
                <w:sz w:val="18"/>
                <w:szCs w:val="18"/>
                <w:lang w:val="bs-Latn-BA" w:eastAsia="bs-Latn-BA"/>
              </w:rPr>
            </w:pPr>
            <w:r w:rsidRPr="005824E4">
              <w:rPr>
                <w:rFonts w:eastAsia="Calibri"/>
                <w:sz w:val="18"/>
                <w:szCs w:val="18"/>
                <w:lang w:val="bs-Latn-BA" w:eastAsia="en-US"/>
              </w:rPr>
              <w:t>Opisno</w:t>
            </w:r>
          </w:p>
        </w:tc>
        <w:tc>
          <w:tcPr>
            <w:tcW w:w="1119" w:type="dxa"/>
            <w:tcBorders>
              <w:top w:val="single" w:sz="6" w:space="0" w:color="auto"/>
              <w:left w:val="single" w:sz="6" w:space="0" w:color="auto"/>
              <w:bottom w:val="single" w:sz="6" w:space="0" w:color="auto"/>
              <w:right w:val="single" w:sz="6" w:space="0" w:color="auto"/>
            </w:tcBorders>
            <w:vAlign w:val="center"/>
          </w:tcPr>
          <w:p w14:paraId="030B5650" w14:textId="725D30B0" w:rsidR="00FD37E2" w:rsidRPr="005824E4" w:rsidRDefault="00FD37E2" w:rsidP="00F34642">
            <w:pPr>
              <w:jc w:val="center"/>
              <w:rPr>
                <w:iCs/>
                <w:sz w:val="18"/>
                <w:szCs w:val="18"/>
                <w:lang w:val="bs-Latn-BA" w:eastAsia="bs-Latn-BA"/>
              </w:rPr>
            </w:pPr>
            <w:r w:rsidRPr="005824E4">
              <w:rPr>
                <w:rFonts w:eastAsia="Calibri"/>
                <w:sz w:val="18"/>
                <w:szCs w:val="18"/>
                <w:lang w:val="bs-Latn-BA" w:eastAsia="en-US"/>
              </w:rPr>
              <w:t>Prethodni izvještaj</w:t>
            </w:r>
          </w:p>
        </w:tc>
        <w:tc>
          <w:tcPr>
            <w:tcW w:w="1444" w:type="dxa"/>
            <w:tcBorders>
              <w:top w:val="single" w:sz="6" w:space="0" w:color="auto"/>
              <w:left w:val="single" w:sz="6" w:space="0" w:color="auto"/>
              <w:bottom w:val="single" w:sz="6" w:space="0" w:color="auto"/>
              <w:right w:val="single" w:sz="6" w:space="0" w:color="auto"/>
            </w:tcBorders>
            <w:vAlign w:val="center"/>
          </w:tcPr>
          <w:p w14:paraId="64FAEA31" w14:textId="0BC43372" w:rsidR="00FD37E2" w:rsidRPr="005824E4" w:rsidRDefault="00FD37E2" w:rsidP="00FD37E2">
            <w:pPr>
              <w:rPr>
                <w:iCs/>
                <w:sz w:val="18"/>
                <w:szCs w:val="18"/>
                <w:lang w:val="bs-Latn-BA" w:eastAsia="bs-Latn-BA"/>
              </w:rPr>
            </w:pPr>
            <w:r w:rsidRPr="005824E4">
              <w:rPr>
                <w:rFonts w:eastAsia="Calibri"/>
                <w:sz w:val="18"/>
                <w:szCs w:val="18"/>
                <w:lang w:val="bs-Latn-BA" w:eastAsia="en-US"/>
              </w:rPr>
              <w:t>Izrađeni mjesečni i godišnji izvještaj, upućeni u proceduru odobravanja i usvajanja</w:t>
            </w:r>
          </w:p>
        </w:tc>
        <w:tc>
          <w:tcPr>
            <w:tcW w:w="1140" w:type="dxa"/>
            <w:tcBorders>
              <w:top w:val="single" w:sz="6" w:space="0" w:color="auto"/>
              <w:left w:val="single" w:sz="6" w:space="0" w:color="auto"/>
              <w:bottom w:val="single" w:sz="6" w:space="0" w:color="auto"/>
              <w:right w:val="single" w:sz="6" w:space="0" w:color="auto"/>
            </w:tcBorders>
            <w:vAlign w:val="center"/>
          </w:tcPr>
          <w:p w14:paraId="08F73D50" w14:textId="77777777" w:rsidR="00FD37E2" w:rsidRPr="005824E4" w:rsidRDefault="00FD37E2" w:rsidP="00FD37E2">
            <w:pPr>
              <w:jc w:val="center"/>
              <w:rPr>
                <w:iCs/>
                <w:sz w:val="18"/>
                <w:szCs w:val="18"/>
                <w:lang w:val="bs-Latn-BA" w:eastAsia="bs-Latn-BA"/>
              </w:rPr>
            </w:pPr>
          </w:p>
        </w:tc>
        <w:tc>
          <w:tcPr>
            <w:tcW w:w="1137" w:type="dxa"/>
            <w:tcBorders>
              <w:top w:val="single" w:sz="6" w:space="0" w:color="auto"/>
              <w:left w:val="single" w:sz="6" w:space="0" w:color="auto"/>
              <w:bottom w:val="single" w:sz="6" w:space="0" w:color="auto"/>
              <w:right w:val="single" w:sz="6" w:space="0" w:color="auto"/>
            </w:tcBorders>
            <w:vAlign w:val="center"/>
          </w:tcPr>
          <w:p w14:paraId="0FF7D293" w14:textId="77777777" w:rsidR="00FD37E2" w:rsidRPr="005824E4" w:rsidRDefault="00FD37E2" w:rsidP="00FD37E2">
            <w:pPr>
              <w:jc w:val="center"/>
              <w:rPr>
                <w:iCs/>
                <w:sz w:val="18"/>
                <w:szCs w:val="18"/>
                <w:lang w:val="bs-Latn-BA" w:eastAsia="bs-Latn-BA"/>
              </w:rPr>
            </w:pPr>
          </w:p>
        </w:tc>
        <w:tc>
          <w:tcPr>
            <w:tcW w:w="425" w:type="dxa"/>
            <w:tcBorders>
              <w:top w:val="single" w:sz="6" w:space="0" w:color="auto"/>
              <w:left w:val="single" w:sz="6" w:space="0" w:color="auto"/>
              <w:bottom w:val="single" w:sz="6" w:space="0" w:color="auto"/>
              <w:right w:val="single" w:sz="6" w:space="0" w:color="auto"/>
            </w:tcBorders>
            <w:vAlign w:val="center"/>
          </w:tcPr>
          <w:p w14:paraId="315600D5" w14:textId="77777777" w:rsidR="00FD37E2" w:rsidRPr="005824E4" w:rsidRDefault="00FD37E2" w:rsidP="00FD37E2">
            <w:pPr>
              <w:jc w:val="center"/>
              <w:rPr>
                <w:iCs/>
                <w:sz w:val="18"/>
                <w:szCs w:val="18"/>
                <w:lang w:val="bs-Latn-BA" w:eastAsia="bs-Latn-BA"/>
              </w:rPr>
            </w:pPr>
          </w:p>
        </w:tc>
        <w:tc>
          <w:tcPr>
            <w:tcW w:w="426" w:type="dxa"/>
            <w:tcBorders>
              <w:top w:val="single" w:sz="6" w:space="0" w:color="auto"/>
              <w:left w:val="single" w:sz="6" w:space="0" w:color="auto"/>
              <w:bottom w:val="single" w:sz="6" w:space="0" w:color="auto"/>
              <w:right w:val="single" w:sz="6" w:space="0" w:color="auto"/>
            </w:tcBorders>
            <w:vAlign w:val="center"/>
          </w:tcPr>
          <w:p w14:paraId="4B6AC465" w14:textId="77777777" w:rsidR="00FD37E2" w:rsidRPr="005824E4" w:rsidRDefault="00FD37E2" w:rsidP="00FD37E2">
            <w:pPr>
              <w:jc w:val="center"/>
              <w:rPr>
                <w:iCs/>
                <w:sz w:val="18"/>
                <w:szCs w:val="18"/>
                <w:lang w:val="bs-Latn-BA" w:eastAsia="bs-Latn-BA"/>
              </w:rPr>
            </w:pPr>
          </w:p>
        </w:tc>
        <w:tc>
          <w:tcPr>
            <w:tcW w:w="567" w:type="dxa"/>
            <w:tcBorders>
              <w:top w:val="single" w:sz="6" w:space="0" w:color="auto"/>
              <w:left w:val="single" w:sz="6" w:space="0" w:color="auto"/>
              <w:bottom w:val="single" w:sz="6" w:space="0" w:color="auto"/>
              <w:right w:val="single" w:sz="6" w:space="0" w:color="auto"/>
            </w:tcBorders>
            <w:vAlign w:val="center"/>
          </w:tcPr>
          <w:p w14:paraId="59FD2870" w14:textId="77777777" w:rsidR="00FD37E2" w:rsidRPr="005824E4" w:rsidRDefault="00FD37E2" w:rsidP="00FD37E2">
            <w:pPr>
              <w:jc w:val="center"/>
              <w:rPr>
                <w:iCs/>
                <w:sz w:val="18"/>
                <w:szCs w:val="18"/>
                <w:lang w:val="bs-Latn-BA" w:eastAsia="bs-Latn-BA"/>
              </w:rPr>
            </w:pPr>
          </w:p>
        </w:tc>
        <w:tc>
          <w:tcPr>
            <w:tcW w:w="1275" w:type="dxa"/>
            <w:tcBorders>
              <w:top w:val="single" w:sz="6" w:space="0" w:color="auto"/>
              <w:left w:val="single" w:sz="6" w:space="0" w:color="auto"/>
              <w:bottom w:val="single" w:sz="6" w:space="0" w:color="auto"/>
              <w:right w:val="single" w:sz="6" w:space="0" w:color="auto"/>
            </w:tcBorders>
            <w:vAlign w:val="center"/>
          </w:tcPr>
          <w:p w14:paraId="6005310B" w14:textId="77777777" w:rsidR="00FD37E2" w:rsidRPr="005824E4" w:rsidRDefault="00FD37E2" w:rsidP="00FD37E2">
            <w:pPr>
              <w:jc w:val="center"/>
              <w:rPr>
                <w:iCs/>
                <w:sz w:val="18"/>
                <w:szCs w:val="18"/>
                <w:lang w:val="bs-Latn-BA" w:eastAsia="bs-Latn-BA"/>
              </w:rPr>
            </w:pPr>
          </w:p>
        </w:tc>
        <w:tc>
          <w:tcPr>
            <w:tcW w:w="567" w:type="dxa"/>
            <w:tcBorders>
              <w:top w:val="single" w:sz="6" w:space="0" w:color="auto"/>
              <w:left w:val="single" w:sz="6" w:space="0" w:color="auto"/>
              <w:bottom w:val="single" w:sz="6" w:space="0" w:color="auto"/>
              <w:right w:val="single" w:sz="6" w:space="0" w:color="auto"/>
            </w:tcBorders>
            <w:shd w:val="solid" w:color="FFFFFF" w:fill="auto"/>
            <w:textDirection w:val="btLr"/>
            <w:vAlign w:val="center"/>
          </w:tcPr>
          <w:p w14:paraId="42376377" w14:textId="00F65464" w:rsidR="00FD37E2" w:rsidRPr="005824E4" w:rsidRDefault="00FD37E2" w:rsidP="00FD37E2">
            <w:pPr>
              <w:jc w:val="center"/>
              <w:rPr>
                <w:iCs/>
                <w:sz w:val="18"/>
                <w:szCs w:val="18"/>
                <w:lang w:val="bs-Latn-BA" w:eastAsia="bs-Latn-BA"/>
              </w:rPr>
            </w:pPr>
            <w:r w:rsidRPr="005824E4">
              <w:rPr>
                <w:rFonts w:eastAsia="Calibri"/>
                <w:sz w:val="18"/>
                <w:szCs w:val="18"/>
                <w:lang w:val="bs-Latn-BA" w:eastAsia="en-US"/>
              </w:rPr>
              <w:t>0330270 - UKP</w:t>
            </w:r>
          </w:p>
        </w:tc>
        <w:tc>
          <w:tcPr>
            <w:tcW w:w="571" w:type="dxa"/>
            <w:tcBorders>
              <w:top w:val="single" w:sz="6" w:space="0" w:color="auto"/>
              <w:left w:val="single" w:sz="6" w:space="0" w:color="auto"/>
              <w:bottom w:val="single" w:sz="6" w:space="0" w:color="auto"/>
              <w:right w:val="single" w:sz="6" w:space="0" w:color="auto"/>
            </w:tcBorders>
            <w:vAlign w:val="center"/>
          </w:tcPr>
          <w:p w14:paraId="61EF985B" w14:textId="051027BF" w:rsidR="00FD37E2" w:rsidRPr="005824E4" w:rsidRDefault="00FD37E2" w:rsidP="00FD37E2">
            <w:pPr>
              <w:jc w:val="center"/>
              <w:rPr>
                <w:iCs/>
                <w:sz w:val="18"/>
                <w:szCs w:val="18"/>
                <w:lang w:val="bs-Latn-BA" w:eastAsia="bs-Latn-BA"/>
              </w:rPr>
            </w:pPr>
            <w:r w:rsidRPr="005824E4">
              <w:rPr>
                <w:rFonts w:eastAsia="Calibri"/>
                <w:sz w:val="18"/>
                <w:szCs w:val="18"/>
                <w:lang w:val="bs-Latn-BA" w:eastAsia="en-US"/>
              </w:rPr>
              <w:t>I-IV</w:t>
            </w:r>
          </w:p>
        </w:tc>
      </w:tr>
    </w:tbl>
    <w:p w14:paraId="0F488C03" w14:textId="77777777" w:rsidR="00CB4EB6" w:rsidRPr="005824E4" w:rsidRDefault="00CB4EB6">
      <w:pPr>
        <w:rPr>
          <w:lang w:val="bs-Latn-BA"/>
        </w:rPr>
      </w:pPr>
      <w:r w:rsidRPr="005824E4">
        <w:rPr>
          <w:lang w:val="bs-Latn-BA"/>
        </w:rPr>
        <w:br w:type="page"/>
      </w:r>
    </w:p>
    <w:tbl>
      <w:tblPr>
        <w:tblW w:w="15026" w:type="dxa"/>
        <w:tblInd w:w="-152" w:type="dxa"/>
        <w:tblLayout w:type="fixed"/>
        <w:tblLook w:val="04A0" w:firstRow="1" w:lastRow="0" w:firstColumn="1" w:lastColumn="0" w:noHBand="0" w:noVBand="1"/>
      </w:tblPr>
      <w:tblGrid>
        <w:gridCol w:w="2970"/>
        <w:gridCol w:w="1134"/>
        <w:gridCol w:w="1134"/>
        <w:gridCol w:w="851"/>
        <w:gridCol w:w="1275"/>
        <w:gridCol w:w="1567"/>
        <w:gridCol w:w="1130"/>
        <w:gridCol w:w="1134"/>
        <w:gridCol w:w="425"/>
        <w:gridCol w:w="713"/>
        <w:gridCol w:w="425"/>
        <w:gridCol w:w="1130"/>
        <w:gridCol w:w="567"/>
        <w:gridCol w:w="571"/>
      </w:tblGrid>
      <w:tr w:rsidR="0069270F" w:rsidRPr="005824E4" w14:paraId="6FEDAE9B" w14:textId="77777777" w:rsidTr="00727056">
        <w:trPr>
          <w:trHeight w:val="255"/>
        </w:trPr>
        <w:tc>
          <w:tcPr>
            <w:tcW w:w="2970"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CA4DA9A" w14:textId="79F035B0" w:rsidR="00E03267" w:rsidRPr="005824E4" w:rsidRDefault="00E03267" w:rsidP="00DA021B">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62FEAA"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1FD0ACDB"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827"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23841305" w14:textId="6F656078"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113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1CDA68E8"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01F747B4"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57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06867972" w14:textId="77777777" w:rsidR="00E03267" w:rsidRPr="005824E4" w:rsidRDefault="00E03267" w:rsidP="00DA021B">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15C17A96" w14:textId="77777777" w:rsidTr="00530C4F">
        <w:trPr>
          <w:trHeight w:val="458"/>
        </w:trPr>
        <w:tc>
          <w:tcPr>
            <w:tcW w:w="2970"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C5056E1" w14:textId="77777777" w:rsidR="00BC18E6" w:rsidRPr="005824E4" w:rsidRDefault="00BC18E6" w:rsidP="00BC18E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21B38F" w14:textId="77777777" w:rsidR="00BC18E6" w:rsidRPr="005824E4" w:rsidRDefault="00BC18E6" w:rsidP="00BC18E6">
            <w:pPr>
              <w:rPr>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4F222CF" w14:textId="795E3E83"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82E18F8"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B80C926" w14:textId="124534E0"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6B1BCB4" w14:textId="173DC8CE"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BA10FA5"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CE20702"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63397F0"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71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458C594"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CA08E1D"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13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678D616"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24B9E4E2"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7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8E723E" w14:textId="77777777" w:rsidR="00BC18E6" w:rsidRPr="005824E4" w:rsidRDefault="00BC18E6" w:rsidP="00BC18E6">
            <w:pPr>
              <w:rPr>
                <w:b/>
                <w:bCs/>
                <w:sz w:val="18"/>
                <w:szCs w:val="18"/>
                <w:lang w:val="bs-Latn-BA" w:eastAsia="bs-Latn-BA"/>
              </w:rPr>
            </w:pPr>
          </w:p>
        </w:tc>
      </w:tr>
      <w:tr w:rsidR="0069270F" w:rsidRPr="005824E4" w14:paraId="71446A0C" w14:textId="77777777" w:rsidTr="00530C4F">
        <w:trPr>
          <w:trHeight w:val="458"/>
        </w:trPr>
        <w:tc>
          <w:tcPr>
            <w:tcW w:w="2970"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A88799A"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ADC9C3"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621F5E3"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E2DA36"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CDA0DCD" w14:textId="77777777" w:rsidR="00E03267" w:rsidRPr="005824E4" w:rsidRDefault="00E03267" w:rsidP="00DA021B">
            <w:pPr>
              <w:rPr>
                <w:b/>
                <w:bCs/>
                <w:sz w:val="18"/>
                <w:szCs w:val="18"/>
                <w:lang w:val="bs-Latn-BA" w:eastAsia="bs-Latn-BA"/>
              </w:rPr>
            </w:pPr>
          </w:p>
        </w:tc>
        <w:tc>
          <w:tcPr>
            <w:tcW w:w="1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50568D" w14:textId="77777777" w:rsidR="00E03267" w:rsidRPr="005824E4" w:rsidRDefault="00E03267" w:rsidP="00DA021B">
            <w:pPr>
              <w:rPr>
                <w:b/>
                <w:bCs/>
                <w:sz w:val="18"/>
                <w:szCs w:val="18"/>
                <w:lang w:val="bs-Latn-BA" w:eastAsia="bs-Latn-BA"/>
              </w:rPr>
            </w:pPr>
          </w:p>
        </w:tc>
        <w:tc>
          <w:tcPr>
            <w:tcW w:w="1130"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153A57"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E6BCA4A"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3C3294" w14:textId="77777777" w:rsidR="00E03267" w:rsidRPr="005824E4" w:rsidRDefault="00E03267" w:rsidP="00DA021B">
            <w:pPr>
              <w:rPr>
                <w:b/>
                <w:bCs/>
                <w:sz w:val="18"/>
                <w:szCs w:val="18"/>
                <w:lang w:val="bs-Latn-BA" w:eastAsia="bs-Latn-BA"/>
              </w:rPr>
            </w:pPr>
          </w:p>
        </w:tc>
        <w:tc>
          <w:tcPr>
            <w:tcW w:w="713"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86D2C5D"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F4BA209" w14:textId="77777777" w:rsidR="00E03267" w:rsidRPr="005824E4" w:rsidRDefault="00E03267" w:rsidP="00DA021B">
            <w:pPr>
              <w:rPr>
                <w:b/>
                <w:bCs/>
                <w:sz w:val="18"/>
                <w:szCs w:val="18"/>
                <w:lang w:val="bs-Latn-BA" w:eastAsia="bs-Latn-BA"/>
              </w:rPr>
            </w:pPr>
          </w:p>
        </w:tc>
        <w:tc>
          <w:tcPr>
            <w:tcW w:w="1130"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0393FA3B"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5EF35D6F" w14:textId="77777777" w:rsidR="00E03267" w:rsidRPr="005824E4" w:rsidRDefault="00E03267" w:rsidP="00DA021B">
            <w:pPr>
              <w:rPr>
                <w:b/>
                <w:bCs/>
                <w:sz w:val="18"/>
                <w:szCs w:val="18"/>
                <w:lang w:val="bs-Latn-BA" w:eastAsia="bs-Latn-BA"/>
              </w:rPr>
            </w:pPr>
          </w:p>
        </w:tc>
        <w:tc>
          <w:tcPr>
            <w:tcW w:w="57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9544769" w14:textId="77777777" w:rsidR="00E03267" w:rsidRPr="005824E4" w:rsidRDefault="00E03267" w:rsidP="00DA021B">
            <w:pPr>
              <w:rPr>
                <w:b/>
                <w:bCs/>
                <w:sz w:val="18"/>
                <w:szCs w:val="18"/>
                <w:lang w:val="bs-Latn-BA" w:eastAsia="bs-Latn-BA"/>
              </w:rPr>
            </w:pPr>
          </w:p>
        </w:tc>
      </w:tr>
      <w:tr w:rsidR="0069270F" w:rsidRPr="005824E4" w14:paraId="1DA1F8F0" w14:textId="77777777" w:rsidTr="00530C4F">
        <w:trPr>
          <w:trHeight w:val="458"/>
        </w:trPr>
        <w:tc>
          <w:tcPr>
            <w:tcW w:w="2970"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8A54591"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76ACB95"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10C8ED"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9F915F8"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CCBE30" w14:textId="77777777" w:rsidR="00E03267" w:rsidRPr="005824E4" w:rsidRDefault="00E03267" w:rsidP="00DA021B">
            <w:pPr>
              <w:rPr>
                <w:b/>
                <w:bCs/>
                <w:sz w:val="18"/>
                <w:szCs w:val="18"/>
                <w:lang w:val="bs-Latn-BA" w:eastAsia="bs-Latn-BA"/>
              </w:rPr>
            </w:pPr>
          </w:p>
        </w:tc>
        <w:tc>
          <w:tcPr>
            <w:tcW w:w="1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0A8EAEA" w14:textId="77777777" w:rsidR="00E03267" w:rsidRPr="005824E4" w:rsidRDefault="00E03267" w:rsidP="00DA021B">
            <w:pPr>
              <w:rPr>
                <w:b/>
                <w:bCs/>
                <w:sz w:val="18"/>
                <w:szCs w:val="18"/>
                <w:lang w:val="bs-Latn-BA" w:eastAsia="bs-Latn-BA"/>
              </w:rPr>
            </w:pPr>
          </w:p>
        </w:tc>
        <w:tc>
          <w:tcPr>
            <w:tcW w:w="1130"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48E4AE"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79C09A"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DEA22B" w14:textId="77777777" w:rsidR="00E03267" w:rsidRPr="005824E4" w:rsidRDefault="00E03267" w:rsidP="00DA021B">
            <w:pPr>
              <w:rPr>
                <w:b/>
                <w:bCs/>
                <w:sz w:val="18"/>
                <w:szCs w:val="18"/>
                <w:lang w:val="bs-Latn-BA" w:eastAsia="bs-Latn-BA"/>
              </w:rPr>
            </w:pPr>
          </w:p>
        </w:tc>
        <w:tc>
          <w:tcPr>
            <w:tcW w:w="713"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003DBD"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4D47A4" w14:textId="77777777" w:rsidR="00E03267" w:rsidRPr="005824E4" w:rsidRDefault="00E03267" w:rsidP="00DA021B">
            <w:pPr>
              <w:rPr>
                <w:b/>
                <w:bCs/>
                <w:sz w:val="18"/>
                <w:szCs w:val="18"/>
                <w:lang w:val="bs-Latn-BA" w:eastAsia="bs-Latn-BA"/>
              </w:rPr>
            </w:pPr>
          </w:p>
        </w:tc>
        <w:tc>
          <w:tcPr>
            <w:tcW w:w="1130"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2EC21919"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6749A899" w14:textId="77777777" w:rsidR="00E03267" w:rsidRPr="005824E4" w:rsidRDefault="00E03267" w:rsidP="00DA021B">
            <w:pPr>
              <w:rPr>
                <w:b/>
                <w:bCs/>
                <w:sz w:val="18"/>
                <w:szCs w:val="18"/>
                <w:lang w:val="bs-Latn-BA" w:eastAsia="bs-Latn-BA"/>
              </w:rPr>
            </w:pPr>
          </w:p>
        </w:tc>
        <w:tc>
          <w:tcPr>
            <w:tcW w:w="57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D5F197" w14:textId="77777777" w:rsidR="00E03267" w:rsidRPr="005824E4" w:rsidRDefault="00E03267" w:rsidP="00DA021B">
            <w:pPr>
              <w:rPr>
                <w:b/>
                <w:bCs/>
                <w:sz w:val="18"/>
                <w:szCs w:val="18"/>
                <w:lang w:val="bs-Latn-BA" w:eastAsia="bs-Latn-BA"/>
              </w:rPr>
            </w:pPr>
          </w:p>
        </w:tc>
      </w:tr>
      <w:tr w:rsidR="0069270F" w:rsidRPr="005824E4" w14:paraId="309F2FBC" w14:textId="77777777" w:rsidTr="00530C4F">
        <w:trPr>
          <w:trHeight w:val="458"/>
        </w:trPr>
        <w:tc>
          <w:tcPr>
            <w:tcW w:w="2970"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9D7C2D0"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59852D"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56BA22"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2F7953"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04E503B" w14:textId="77777777" w:rsidR="00E03267" w:rsidRPr="005824E4" w:rsidRDefault="00E03267" w:rsidP="00DA021B">
            <w:pPr>
              <w:rPr>
                <w:b/>
                <w:bCs/>
                <w:sz w:val="18"/>
                <w:szCs w:val="18"/>
                <w:lang w:val="bs-Latn-BA" w:eastAsia="bs-Latn-BA"/>
              </w:rPr>
            </w:pPr>
          </w:p>
        </w:tc>
        <w:tc>
          <w:tcPr>
            <w:tcW w:w="1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688A33" w14:textId="77777777" w:rsidR="00E03267" w:rsidRPr="005824E4" w:rsidRDefault="00E03267" w:rsidP="00DA021B">
            <w:pPr>
              <w:rPr>
                <w:b/>
                <w:bCs/>
                <w:sz w:val="18"/>
                <w:szCs w:val="18"/>
                <w:lang w:val="bs-Latn-BA" w:eastAsia="bs-Latn-BA"/>
              </w:rPr>
            </w:pPr>
          </w:p>
        </w:tc>
        <w:tc>
          <w:tcPr>
            <w:tcW w:w="1130"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08AAB28"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D50395"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0F7541C" w14:textId="77777777" w:rsidR="00E03267" w:rsidRPr="005824E4" w:rsidRDefault="00E03267" w:rsidP="00DA021B">
            <w:pPr>
              <w:rPr>
                <w:b/>
                <w:bCs/>
                <w:sz w:val="18"/>
                <w:szCs w:val="18"/>
                <w:lang w:val="bs-Latn-BA" w:eastAsia="bs-Latn-BA"/>
              </w:rPr>
            </w:pPr>
          </w:p>
        </w:tc>
        <w:tc>
          <w:tcPr>
            <w:tcW w:w="713"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B6255A5"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67C5981" w14:textId="77777777" w:rsidR="00E03267" w:rsidRPr="005824E4" w:rsidRDefault="00E03267" w:rsidP="00DA021B">
            <w:pPr>
              <w:rPr>
                <w:b/>
                <w:bCs/>
                <w:sz w:val="18"/>
                <w:szCs w:val="18"/>
                <w:lang w:val="bs-Latn-BA" w:eastAsia="bs-Latn-BA"/>
              </w:rPr>
            </w:pPr>
          </w:p>
        </w:tc>
        <w:tc>
          <w:tcPr>
            <w:tcW w:w="1130"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1B82A8E8"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7E9691E3" w14:textId="77777777" w:rsidR="00E03267" w:rsidRPr="005824E4" w:rsidRDefault="00E03267" w:rsidP="00DA021B">
            <w:pPr>
              <w:rPr>
                <w:b/>
                <w:bCs/>
                <w:sz w:val="18"/>
                <w:szCs w:val="18"/>
                <w:lang w:val="bs-Latn-BA" w:eastAsia="bs-Latn-BA"/>
              </w:rPr>
            </w:pPr>
          </w:p>
        </w:tc>
        <w:tc>
          <w:tcPr>
            <w:tcW w:w="57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167A7D9" w14:textId="77777777" w:rsidR="00E03267" w:rsidRPr="005824E4" w:rsidRDefault="00E03267" w:rsidP="00DA021B">
            <w:pPr>
              <w:rPr>
                <w:b/>
                <w:bCs/>
                <w:sz w:val="18"/>
                <w:szCs w:val="18"/>
                <w:lang w:val="bs-Latn-BA" w:eastAsia="bs-Latn-BA"/>
              </w:rPr>
            </w:pPr>
          </w:p>
        </w:tc>
      </w:tr>
      <w:tr w:rsidR="0069270F" w:rsidRPr="005824E4" w14:paraId="28073DD5" w14:textId="77777777" w:rsidTr="00530C4F">
        <w:trPr>
          <w:trHeight w:val="458"/>
        </w:trPr>
        <w:tc>
          <w:tcPr>
            <w:tcW w:w="2970"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5F71B88"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3E8213F"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505CDC" w14:textId="77777777" w:rsidR="00E03267" w:rsidRPr="005824E4" w:rsidRDefault="00E03267" w:rsidP="00DA021B">
            <w:pPr>
              <w:rPr>
                <w:b/>
                <w:bCs/>
                <w:sz w:val="18"/>
                <w:szCs w:val="18"/>
                <w:lang w:val="bs-Latn-BA" w:eastAsia="bs-Latn-BA"/>
              </w:rPr>
            </w:pPr>
          </w:p>
        </w:tc>
        <w:tc>
          <w:tcPr>
            <w:tcW w:w="851"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0717C6" w14:textId="77777777" w:rsidR="00E03267" w:rsidRPr="005824E4" w:rsidRDefault="00E03267" w:rsidP="00DA021B">
            <w:pPr>
              <w:rPr>
                <w:b/>
                <w:bCs/>
                <w:sz w:val="18"/>
                <w:szCs w:val="18"/>
                <w:lang w:val="bs-Latn-BA" w:eastAsia="bs-Latn-BA"/>
              </w:rPr>
            </w:pPr>
          </w:p>
        </w:tc>
        <w:tc>
          <w:tcPr>
            <w:tcW w:w="127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27D515" w14:textId="77777777" w:rsidR="00E03267" w:rsidRPr="005824E4" w:rsidRDefault="00E03267" w:rsidP="00DA021B">
            <w:pPr>
              <w:rPr>
                <w:b/>
                <w:bCs/>
                <w:sz w:val="18"/>
                <w:szCs w:val="18"/>
                <w:lang w:val="bs-Latn-BA" w:eastAsia="bs-Latn-BA"/>
              </w:rPr>
            </w:pPr>
          </w:p>
        </w:tc>
        <w:tc>
          <w:tcPr>
            <w:tcW w:w="1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F264B6A" w14:textId="77777777" w:rsidR="00E03267" w:rsidRPr="005824E4" w:rsidRDefault="00E03267" w:rsidP="00DA021B">
            <w:pPr>
              <w:rPr>
                <w:b/>
                <w:bCs/>
                <w:sz w:val="18"/>
                <w:szCs w:val="18"/>
                <w:lang w:val="bs-Latn-BA" w:eastAsia="bs-Latn-BA"/>
              </w:rPr>
            </w:pPr>
          </w:p>
        </w:tc>
        <w:tc>
          <w:tcPr>
            <w:tcW w:w="1130"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B27F19B" w14:textId="77777777" w:rsidR="00E03267" w:rsidRPr="005824E4" w:rsidRDefault="00E03267" w:rsidP="00DA021B">
            <w:pPr>
              <w:rPr>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66CA7D2"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6ED4F8" w14:textId="77777777" w:rsidR="00E03267" w:rsidRPr="005824E4" w:rsidRDefault="00E03267" w:rsidP="00DA021B">
            <w:pPr>
              <w:rPr>
                <w:b/>
                <w:bCs/>
                <w:sz w:val="18"/>
                <w:szCs w:val="18"/>
                <w:lang w:val="bs-Latn-BA" w:eastAsia="bs-Latn-BA"/>
              </w:rPr>
            </w:pPr>
          </w:p>
        </w:tc>
        <w:tc>
          <w:tcPr>
            <w:tcW w:w="713"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ECF1FA" w14:textId="77777777" w:rsidR="00E03267" w:rsidRPr="005824E4" w:rsidRDefault="00E03267" w:rsidP="00DA021B">
            <w:pPr>
              <w:rPr>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0BF364" w14:textId="77777777" w:rsidR="00E03267" w:rsidRPr="005824E4" w:rsidRDefault="00E03267" w:rsidP="00DA021B">
            <w:pPr>
              <w:rPr>
                <w:b/>
                <w:bCs/>
                <w:sz w:val="18"/>
                <w:szCs w:val="18"/>
                <w:lang w:val="bs-Latn-BA" w:eastAsia="bs-Latn-BA"/>
              </w:rPr>
            </w:pPr>
          </w:p>
        </w:tc>
        <w:tc>
          <w:tcPr>
            <w:tcW w:w="1130"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29850890" w14:textId="77777777" w:rsidR="00E03267" w:rsidRPr="005824E4" w:rsidRDefault="00E03267" w:rsidP="00DA021B">
            <w:pPr>
              <w:rPr>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6FA64FDB" w14:textId="77777777" w:rsidR="00E03267" w:rsidRPr="005824E4" w:rsidRDefault="00E03267" w:rsidP="00DA021B">
            <w:pPr>
              <w:rPr>
                <w:b/>
                <w:bCs/>
                <w:sz w:val="18"/>
                <w:szCs w:val="18"/>
                <w:lang w:val="bs-Latn-BA" w:eastAsia="bs-Latn-BA"/>
              </w:rPr>
            </w:pPr>
          </w:p>
        </w:tc>
        <w:tc>
          <w:tcPr>
            <w:tcW w:w="57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5272B4" w14:textId="77777777" w:rsidR="00E03267" w:rsidRPr="005824E4" w:rsidRDefault="00E03267" w:rsidP="00DA021B">
            <w:pPr>
              <w:rPr>
                <w:b/>
                <w:bCs/>
                <w:sz w:val="18"/>
                <w:szCs w:val="18"/>
                <w:lang w:val="bs-Latn-BA" w:eastAsia="bs-Latn-BA"/>
              </w:rPr>
            </w:pPr>
          </w:p>
        </w:tc>
      </w:tr>
      <w:tr w:rsidR="0069270F" w:rsidRPr="005824E4" w14:paraId="17C9514E" w14:textId="77777777" w:rsidTr="00530C4F">
        <w:trPr>
          <w:trHeight w:val="70"/>
        </w:trPr>
        <w:tc>
          <w:tcPr>
            <w:tcW w:w="297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8DBD11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3F07E5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C2B0761"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39C6C3D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19530FE1"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567" w:type="dxa"/>
            <w:tcBorders>
              <w:top w:val="single" w:sz="8" w:space="0" w:color="auto"/>
              <w:left w:val="nil"/>
              <w:bottom w:val="single" w:sz="8" w:space="0" w:color="auto"/>
              <w:right w:val="single" w:sz="4" w:space="0" w:color="auto"/>
            </w:tcBorders>
            <w:shd w:val="clear" w:color="auto" w:fill="auto"/>
            <w:vAlign w:val="center"/>
            <w:hideMark/>
          </w:tcPr>
          <w:p w14:paraId="2294F43F"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1130" w:type="dxa"/>
            <w:tcBorders>
              <w:top w:val="single" w:sz="8" w:space="0" w:color="auto"/>
              <w:left w:val="nil"/>
              <w:bottom w:val="single" w:sz="8" w:space="0" w:color="auto"/>
              <w:right w:val="single" w:sz="4" w:space="0" w:color="auto"/>
            </w:tcBorders>
            <w:shd w:val="clear" w:color="auto" w:fill="auto"/>
            <w:vAlign w:val="center"/>
            <w:hideMark/>
          </w:tcPr>
          <w:p w14:paraId="476ACFA1"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7AC3CE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5A9A64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713" w:type="dxa"/>
            <w:tcBorders>
              <w:top w:val="single" w:sz="8" w:space="0" w:color="auto"/>
              <w:left w:val="nil"/>
              <w:bottom w:val="single" w:sz="8" w:space="0" w:color="auto"/>
              <w:right w:val="single" w:sz="4" w:space="0" w:color="auto"/>
            </w:tcBorders>
            <w:shd w:val="clear" w:color="auto" w:fill="auto"/>
            <w:vAlign w:val="center"/>
            <w:hideMark/>
          </w:tcPr>
          <w:p w14:paraId="685D3115"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A30E86A"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130" w:type="dxa"/>
            <w:tcBorders>
              <w:top w:val="single" w:sz="8" w:space="0" w:color="auto"/>
              <w:left w:val="nil"/>
              <w:bottom w:val="single" w:sz="8" w:space="0" w:color="auto"/>
              <w:right w:val="single" w:sz="4" w:space="0" w:color="auto"/>
            </w:tcBorders>
            <w:shd w:val="clear" w:color="auto" w:fill="auto"/>
            <w:vAlign w:val="center"/>
          </w:tcPr>
          <w:p w14:paraId="21511907"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3F39F84F"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571" w:type="dxa"/>
            <w:tcBorders>
              <w:top w:val="single" w:sz="8" w:space="0" w:color="auto"/>
              <w:left w:val="nil"/>
              <w:bottom w:val="single" w:sz="8" w:space="0" w:color="auto"/>
              <w:right w:val="single" w:sz="8" w:space="0" w:color="auto"/>
            </w:tcBorders>
            <w:shd w:val="clear" w:color="auto" w:fill="auto"/>
            <w:vAlign w:val="center"/>
            <w:hideMark/>
          </w:tcPr>
          <w:p w14:paraId="2DF7D59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8F264C" w:rsidRPr="005824E4" w14:paraId="3D37C9C1" w14:textId="77777777" w:rsidTr="00530C4F">
        <w:trPr>
          <w:trHeight w:val="70"/>
        </w:trPr>
        <w:tc>
          <w:tcPr>
            <w:tcW w:w="8931"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2DB7FCB" w14:textId="1A1C0BE6" w:rsidR="008F264C" w:rsidRPr="005824E4" w:rsidRDefault="00D01BC0" w:rsidP="008F264C">
            <w:pPr>
              <w:rPr>
                <w:b/>
                <w:iCs/>
                <w:sz w:val="18"/>
                <w:szCs w:val="18"/>
                <w:lang w:val="bs-Latn-BA" w:eastAsia="bs-Latn-BA"/>
              </w:rPr>
            </w:pPr>
            <w:r w:rsidRPr="005824E4">
              <w:rPr>
                <w:rFonts w:eastAsia="Calibri"/>
                <w:b/>
                <w:bCs/>
                <w:sz w:val="18"/>
                <w:szCs w:val="18"/>
                <w:lang w:val="bs-Latn-BA" w:eastAsia="en-US"/>
              </w:rPr>
              <w:t xml:space="preserve">14.2.1.7 Učešće u EU programu </w:t>
            </w:r>
            <w:r w:rsidR="008F264C" w:rsidRPr="005824E4">
              <w:rPr>
                <w:rFonts w:eastAsia="Calibri"/>
                <w:b/>
                <w:bCs/>
                <w:sz w:val="18"/>
                <w:szCs w:val="18"/>
                <w:lang w:val="bs-Latn-BA" w:eastAsia="en-US"/>
              </w:rPr>
              <w:t>Građanstvo, rav</w:t>
            </w:r>
            <w:r w:rsidR="00814595" w:rsidRPr="005824E4">
              <w:rPr>
                <w:rFonts w:eastAsia="Calibri"/>
                <w:b/>
                <w:bCs/>
                <w:sz w:val="18"/>
                <w:szCs w:val="18"/>
                <w:lang w:val="bs-Latn-BA" w:eastAsia="en-US"/>
              </w:rPr>
              <w:t>nopravnost, pra</w:t>
            </w:r>
            <w:r w:rsidRPr="005824E4">
              <w:rPr>
                <w:rFonts w:eastAsia="Calibri"/>
                <w:b/>
                <w:bCs/>
                <w:sz w:val="18"/>
                <w:szCs w:val="18"/>
                <w:lang w:val="bs-Latn-BA" w:eastAsia="en-US"/>
              </w:rPr>
              <w:t xml:space="preserve">va i vrijednosti za period od 2021. do </w:t>
            </w:r>
            <w:r w:rsidR="008F264C" w:rsidRPr="005824E4">
              <w:rPr>
                <w:rFonts w:eastAsia="Calibri"/>
                <w:b/>
                <w:bCs/>
                <w:sz w:val="18"/>
                <w:szCs w:val="18"/>
                <w:lang w:val="bs-Latn-BA" w:eastAsia="en-US"/>
              </w:rPr>
              <w:t>2027. godine</w:t>
            </w:r>
          </w:p>
        </w:tc>
        <w:tc>
          <w:tcPr>
            <w:tcW w:w="11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9C25CE6" w14:textId="290E1D3F" w:rsidR="008F264C" w:rsidRPr="005824E4" w:rsidRDefault="00530C4F" w:rsidP="008F264C">
            <w:pPr>
              <w:jc w:val="right"/>
              <w:rPr>
                <w:b/>
                <w:iCs/>
                <w:sz w:val="15"/>
                <w:szCs w:val="15"/>
                <w:lang w:val="bs-Latn-BA" w:eastAsia="bs-Latn-BA"/>
              </w:rPr>
            </w:pPr>
            <w:r w:rsidRPr="005824E4">
              <w:rPr>
                <w:b/>
                <w:iCs/>
                <w:sz w:val="15"/>
                <w:szCs w:val="15"/>
                <w:lang w:val="bs-Latn-BA" w:eastAsia="bs-Latn-BA"/>
              </w:rPr>
              <w:t>Ulazna karta</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072A858" w14:textId="4321AF2C" w:rsidR="008F264C" w:rsidRPr="005824E4" w:rsidRDefault="00530C4F" w:rsidP="008F264C">
            <w:pPr>
              <w:jc w:val="right"/>
              <w:rPr>
                <w:b/>
                <w:iCs/>
                <w:sz w:val="15"/>
                <w:szCs w:val="15"/>
                <w:lang w:val="bs-Latn-BA" w:eastAsia="bs-Latn-BA"/>
              </w:rPr>
            </w:pPr>
            <w:r w:rsidRPr="005824E4">
              <w:rPr>
                <w:b/>
                <w:iCs/>
                <w:sz w:val="15"/>
                <w:szCs w:val="15"/>
                <w:lang w:val="bs-Latn-BA" w:eastAsia="bs-Latn-BA"/>
              </w:rPr>
              <w:t>Ulazna karta iz budžeta</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9B0E1B4" w14:textId="77777777" w:rsidR="008F264C" w:rsidRPr="005824E4" w:rsidRDefault="008F264C" w:rsidP="008F264C">
            <w:pPr>
              <w:jc w:val="right"/>
              <w:rPr>
                <w:b/>
                <w:iCs/>
                <w:sz w:val="15"/>
                <w:szCs w:val="15"/>
                <w:lang w:val="bs-Latn-BA" w:eastAsia="bs-Latn-BA"/>
              </w:rPr>
            </w:pPr>
          </w:p>
        </w:tc>
        <w:tc>
          <w:tcPr>
            <w:tcW w:w="7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1CF96E7" w14:textId="297739A6" w:rsidR="008F264C" w:rsidRPr="005824E4" w:rsidRDefault="00530C4F" w:rsidP="00530C4F">
            <w:pPr>
              <w:jc w:val="right"/>
              <w:rPr>
                <w:b/>
                <w:iCs/>
                <w:sz w:val="15"/>
                <w:szCs w:val="15"/>
                <w:lang w:val="bs-Latn-BA" w:eastAsia="bs-Latn-BA"/>
              </w:rPr>
            </w:pPr>
            <w:r w:rsidRPr="005824E4">
              <w:rPr>
                <w:b/>
                <w:iCs/>
                <w:sz w:val="15"/>
                <w:szCs w:val="15"/>
                <w:lang w:val="bs-Latn-BA" w:eastAsia="bs-Latn-BA"/>
              </w:rPr>
              <w:t>Sufin.</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3DCD90F" w14:textId="77777777" w:rsidR="008F264C" w:rsidRPr="005824E4" w:rsidRDefault="008F264C" w:rsidP="008F264C">
            <w:pPr>
              <w:jc w:val="right"/>
              <w:rPr>
                <w:b/>
                <w:iCs/>
                <w:sz w:val="15"/>
                <w:szCs w:val="15"/>
                <w:lang w:val="bs-Latn-BA" w:eastAsia="bs-Latn-BA"/>
              </w:rPr>
            </w:pPr>
          </w:p>
        </w:tc>
        <w:tc>
          <w:tcPr>
            <w:tcW w:w="11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7FF6AE" w14:textId="6E104BD1" w:rsidR="008F264C" w:rsidRPr="005824E4" w:rsidRDefault="00530C4F" w:rsidP="008F264C">
            <w:pPr>
              <w:jc w:val="right"/>
              <w:rPr>
                <w:b/>
                <w:iCs/>
                <w:sz w:val="15"/>
                <w:szCs w:val="15"/>
                <w:lang w:val="bs-Latn-BA" w:eastAsia="bs-Latn-BA"/>
              </w:rPr>
            </w:pPr>
            <w:r w:rsidRPr="005824E4">
              <w:rPr>
                <w:b/>
                <w:iCs/>
                <w:sz w:val="15"/>
                <w:szCs w:val="15"/>
                <w:lang w:val="bs-Latn-BA" w:eastAsia="bs-Latn-BA"/>
              </w:rPr>
              <w:t>Ulazna karta</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A275012" w14:textId="77777777" w:rsidR="008F264C" w:rsidRPr="005824E4" w:rsidRDefault="008F264C" w:rsidP="008F264C">
            <w:pPr>
              <w:rPr>
                <w:b/>
                <w:iCs/>
                <w:sz w:val="18"/>
                <w:szCs w:val="18"/>
                <w:lang w:val="bs-Latn-BA" w:eastAsia="bs-Latn-BA"/>
              </w:rPr>
            </w:pPr>
          </w:p>
        </w:tc>
        <w:tc>
          <w:tcPr>
            <w:tcW w:w="5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1379ABB" w14:textId="77777777" w:rsidR="008F264C" w:rsidRPr="005824E4" w:rsidRDefault="008F264C" w:rsidP="008F264C">
            <w:pPr>
              <w:rPr>
                <w:b/>
                <w:iCs/>
                <w:sz w:val="18"/>
                <w:szCs w:val="18"/>
                <w:lang w:val="bs-Latn-BA" w:eastAsia="bs-Latn-BA"/>
              </w:rPr>
            </w:pPr>
          </w:p>
        </w:tc>
      </w:tr>
      <w:tr w:rsidR="008F264C" w:rsidRPr="005824E4" w14:paraId="602DB8C8" w14:textId="77777777" w:rsidTr="00530C4F">
        <w:trPr>
          <w:trHeight w:val="898"/>
        </w:trPr>
        <w:tc>
          <w:tcPr>
            <w:tcW w:w="2970" w:type="dxa"/>
            <w:tcBorders>
              <w:top w:val="single" w:sz="8" w:space="0" w:color="auto"/>
              <w:left w:val="single" w:sz="8" w:space="0" w:color="auto"/>
              <w:bottom w:val="single" w:sz="8" w:space="0" w:color="auto"/>
              <w:right w:val="single" w:sz="4" w:space="0" w:color="auto"/>
            </w:tcBorders>
            <w:shd w:val="clear" w:color="auto" w:fill="auto"/>
            <w:vAlign w:val="center"/>
          </w:tcPr>
          <w:p w14:paraId="476A1C65" w14:textId="7EA40585" w:rsidR="008F264C" w:rsidRPr="005824E4" w:rsidRDefault="008F264C" w:rsidP="008F264C">
            <w:pPr>
              <w:rPr>
                <w:bCs/>
                <w:sz w:val="18"/>
                <w:szCs w:val="18"/>
                <w:lang w:val="bs-Latn-BA" w:eastAsia="bs-Latn-BA"/>
              </w:rPr>
            </w:pPr>
            <w:r w:rsidRPr="005824E4">
              <w:rPr>
                <w:rFonts w:eastAsia="Calibri"/>
                <w:bCs/>
                <w:sz w:val="18"/>
                <w:szCs w:val="18"/>
                <w:lang w:val="bs-Latn-BA" w:eastAsia="en-US"/>
              </w:rPr>
              <w:t>1) Koordinacija radom</w:t>
            </w:r>
            <w:r w:rsidR="00726193" w:rsidRPr="005824E4">
              <w:rPr>
                <w:rFonts w:eastAsia="Calibri"/>
                <w:bCs/>
                <w:sz w:val="18"/>
                <w:szCs w:val="18"/>
                <w:lang w:val="bs-Latn-BA" w:eastAsia="en-US"/>
              </w:rPr>
              <w:t xml:space="preserve"> i promovis</w:t>
            </w:r>
            <w:r w:rsidRPr="005824E4">
              <w:rPr>
                <w:rFonts w:eastAsia="Calibri"/>
                <w:bCs/>
                <w:sz w:val="18"/>
                <w:szCs w:val="18"/>
                <w:lang w:val="bs-Latn-BA" w:eastAsia="en-US"/>
              </w:rPr>
              <w:t>anje programa</w:t>
            </w:r>
          </w:p>
        </w:tc>
        <w:tc>
          <w:tcPr>
            <w:tcW w:w="1134" w:type="dxa"/>
            <w:tcBorders>
              <w:left w:val="nil"/>
              <w:bottom w:val="single" w:sz="8" w:space="0" w:color="auto"/>
              <w:right w:val="single" w:sz="4" w:space="0" w:color="auto"/>
            </w:tcBorders>
            <w:shd w:val="clear" w:color="auto" w:fill="auto"/>
            <w:vAlign w:val="center"/>
          </w:tcPr>
          <w:p w14:paraId="4CD02888" w14:textId="5E0834B6" w:rsidR="008F264C" w:rsidRPr="005824E4" w:rsidRDefault="008F264C" w:rsidP="008F264C">
            <w:pPr>
              <w:jc w:val="center"/>
              <w:rPr>
                <w:sz w:val="18"/>
                <w:szCs w:val="18"/>
                <w:lang w:val="bs-Latn-BA" w:eastAsia="bs-Latn-BA"/>
              </w:rPr>
            </w:pPr>
            <w:r w:rsidRPr="005824E4">
              <w:rPr>
                <w:sz w:val="18"/>
                <w:szCs w:val="18"/>
                <w:lang w:val="bs-Latn-BA" w:eastAsia="bs-Latn-BA"/>
              </w:rPr>
              <w:t>SPPRCD</w:t>
            </w:r>
          </w:p>
        </w:tc>
        <w:tc>
          <w:tcPr>
            <w:tcW w:w="1134" w:type="dxa"/>
            <w:tcBorders>
              <w:top w:val="single" w:sz="8" w:space="0" w:color="auto"/>
              <w:left w:val="nil"/>
              <w:bottom w:val="single" w:sz="8" w:space="0" w:color="auto"/>
              <w:right w:val="single" w:sz="4" w:space="0" w:color="auto"/>
            </w:tcBorders>
            <w:shd w:val="clear" w:color="auto" w:fill="auto"/>
            <w:vAlign w:val="center"/>
          </w:tcPr>
          <w:p w14:paraId="68AFBB13" w14:textId="3237EAC2" w:rsidR="008F264C" w:rsidRPr="005824E4" w:rsidRDefault="008F264C" w:rsidP="008F264C">
            <w:pPr>
              <w:rPr>
                <w:rFonts w:eastAsia="Calibri"/>
                <w:sz w:val="18"/>
                <w:szCs w:val="18"/>
                <w:lang w:val="bs-Latn-BA" w:eastAsia="en-US"/>
              </w:rPr>
            </w:pPr>
            <w:r w:rsidRPr="005824E4">
              <w:rPr>
                <w:rFonts w:eastAsia="Calibri"/>
                <w:sz w:val="18"/>
                <w:szCs w:val="18"/>
                <w:lang w:val="bs-Latn-BA" w:eastAsia="en-US"/>
              </w:rPr>
              <w:t>Izvještaj/ PJI</w:t>
            </w:r>
          </w:p>
        </w:tc>
        <w:tc>
          <w:tcPr>
            <w:tcW w:w="851" w:type="dxa"/>
            <w:tcBorders>
              <w:top w:val="single" w:sz="8" w:space="0" w:color="auto"/>
              <w:left w:val="nil"/>
              <w:bottom w:val="single" w:sz="8" w:space="0" w:color="auto"/>
              <w:right w:val="single" w:sz="4" w:space="0" w:color="auto"/>
            </w:tcBorders>
            <w:shd w:val="clear" w:color="auto" w:fill="auto"/>
            <w:vAlign w:val="center"/>
          </w:tcPr>
          <w:p w14:paraId="38A8C7A8" w14:textId="5EDAF329" w:rsidR="008F264C" w:rsidRPr="005824E4" w:rsidRDefault="008F264C" w:rsidP="008F264C">
            <w:pPr>
              <w:jc w:val="center"/>
              <w:rPr>
                <w:sz w:val="18"/>
                <w:szCs w:val="18"/>
                <w:lang w:val="bs-Latn-BA" w:eastAsia="bs-Latn-BA"/>
              </w:rPr>
            </w:pPr>
            <w:r w:rsidRPr="005824E4">
              <w:rPr>
                <w:sz w:val="18"/>
                <w:szCs w:val="18"/>
                <w:lang w:val="bs-Latn-BA" w:eastAsia="bs-Latn-BA"/>
              </w:rPr>
              <w:t>Opisno</w:t>
            </w:r>
          </w:p>
        </w:tc>
        <w:tc>
          <w:tcPr>
            <w:tcW w:w="1275" w:type="dxa"/>
            <w:tcBorders>
              <w:top w:val="single" w:sz="8" w:space="0" w:color="auto"/>
              <w:left w:val="nil"/>
              <w:bottom w:val="single" w:sz="8" w:space="0" w:color="auto"/>
              <w:right w:val="single" w:sz="4" w:space="0" w:color="auto"/>
            </w:tcBorders>
            <w:shd w:val="clear" w:color="auto" w:fill="auto"/>
            <w:vAlign w:val="center"/>
          </w:tcPr>
          <w:p w14:paraId="3E004642" w14:textId="72BD2FAD" w:rsidR="008F264C" w:rsidRPr="005824E4" w:rsidRDefault="008F264C" w:rsidP="008F264C">
            <w:pPr>
              <w:rPr>
                <w:sz w:val="18"/>
                <w:szCs w:val="18"/>
                <w:lang w:val="bs-Latn-BA" w:eastAsia="bs-Latn-BA"/>
              </w:rPr>
            </w:pPr>
            <w:r w:rsidRPr="005824E4">
              <w:rPr>
                <w:sz w:val="18"/>
                <w:szCs w:val="18"/>
                <w:lang w:val="bs-Latn-BA" w:eastAsia="bs-Latn-BA"/>
              </w:rPr>
              <w:t>Prethodni izvještaj</w:t>
            </w:r>
          </w:p>
        </w:tc>
        <w:tc>
          <w:tcPr>
            <w:tcW w:w="1567" w:type="dxa"/>
            <w:tcBorders>
              <w:top w:val="single" w:sz="8" w:space="0" w:color="auto"/>
              <w:left w:val="nil"/>
              <w:bottom w:val="single" w:sz="8" w:space="0" w:color="auto"/>
              <w:right w:val="single" w:sz="4" w:space="0" w:color="auto"/>
            </w:tcBorders>
            <w:shd w:val="clear" w:color="auto" w:fill="auto"/>
            <w:vAlign w:val="center"/>
          </w:tcPr>
          <w:p w14:paraId="2B941DBB" w14:textId="527DAE35" w:rsidR="008F264C" w:rsidRPr="005824E4" w:rsidRDefault="008F264C" w:rsidP="008F264C">
            <w:pPr>
              <w:rPr>
                <w:sz w:val="18"/>
                <w:szCs w:val="18"/>
                <w:lang w:val="bs-Latn-BA" w:eastAsia="bs-Latn-BA"/>
              </w:rPr>
            </w:pPr>
            <w:r w:rsidRPr="005824E4">
              <w:rPr>
                <w:sz w:val="18"/>
                <w:szCs w:val="18"/>
                <w:lang w:val="bs-Latn-BA" w:eastAsia="bs-Latn-BA"/>
              </w:rPr>
              <w:t>Izrađen izvještaj o postupanju po projektu u PJI</w:t>
            </w:r>
          </w:p>
        </w:tc>
        <w:tc>
          <w:tcPr>
            <w:tcW w:w="1130" w:type="dxa"/>
            <w:tcBorders>
              <w:left w:val="nil"/>
              <w:right w:val="single" w:sz="4" w:space="0" w:color="auto"/>
            </w:tcBorders>
            <w:shd w:val="clear" w:color="auto" w:fill="auto"/>
            <w:vAlign w:val="center"/>
          </w:tcPr>
          <w:p w14:paraId="6C455AE9" w14:textId="77777777" w:rsidR="008F264C" w:rsidRPr="005824E4" w:rsidRDefault="008F264C" w:rsidP="008F264C">
            <w:pPr>
              <w:jc w:val="right"/>
              <w:rPr>
                <w:sz w:val="18"/>
                <w:szCs w:val="18"/>
                <w:lang w:val="bs-Latn-BA" w:eastAsia="bs-Latn-BA"/>
              </w:rPr>
            </w:pPr>
          </w:p>
        </w:tc>
        <w:tc>
          <w:tcPr>
            <w:tcW w:w="1134" w:type="dxa"/>
            <w:tcBorders>
              <w:left w:val="nil"/>
              <w:right w:val="single" w:sz="4" w:space="0" w:color="auto"/>
            </w:tcBorders>
            <w:shd w:val="clear" w:color="auto" w:fill="auto"/>
            <w:vAlign w:val="center"/>
          </w:tcPr>
          <w:p w14:paraId="3BBD7D87" w14:textId="77777777" w:rsidR="008F264C" w:rsidRPr="005824E4" w:rsidRDefault="008F264C" w:rsidP="008F264C">
            <w:pPr>
              <w:jc w:val="right"/>
              <w:rPr>
                <w:sz w:val="18"/>
                <w:szCs w:val="18"/>
                <w:lang w:val="bs-Latn-BA" w:eastAsia="bs-Latn-BA"/>
              </w:rPr>
            </w:pPr>
          </w:p>
        </w:tc>
        <w:tc>
          <w:tcPr>
            <w:tcW w:w="425" w:type="dxa"/>
            <w:tcBorders>
              <w:left w:val="nil"/>
              <w:right w:val="single" w:sz="4" w:space="0" w:color="auto"/>
            </w:tcBorders>
            <w:shd w:val="clear" w:color="auto" w:fill="auto"/>
            <w:noWrap/>
            <w:vAlign w:val="center"/>
          </w:tcPr>
          <w:p w14:paraId="6F8578A2" w14:textId="77777777" w:rsidR="008F264C" w:rsidRPr="005824E4" w:rsidRDefault="008F264C" w:rsidP="008F264C">
            <w:pPr>
              <w:jc w:val="right"/>
              <w:rPr>
                <w:sz w:val="18"/>
                <w:szCs w:val="18"/>
                <w:lang w:val="bs-Latn-BA" w:eastAsia="bs-Latn-BA"/>
              </w:rPr>
            </w:pPr>
          </w:p>
        </w:tc>
        <w:tc>
          <w:tcPr>
            <w:tcW w:w="713" w:type="dxa"/>
            <w:tcBorders>
              <w:left w:val="nil"/>
              <w:right w:val="single" w:sz="4" w:space="0" w:color="auto"/>
            </w:tcBorders>
            <w:shd w:val="clear" w:color="auto" w:fill="auto"/>
            <w:noWrap/>
            <w:vAlign w:val="center"/>
          </w:tcPr>
          <w:p w14:paraId="6E71E1D3" w14:textId="77777777" w:rsidR="008F264C" w:rsidRPr="005824E4" w:rsidRDefault="008F264C" w:rsidP="008F264C">
            <w:pPr>
              <w:jc w:val="right"/>
              <w:rPr>
                <w:sz w:val="18"/>
                <w:szCs w:val="18"/>
                <w:lang w:val="bs-Latn-BA" w:eastAsia="bs-Latn-BA"/>
              </w:rPr>
            </w:pPr>
          </w:p>
        </w:tc>
        <w:tc>
          <w:tcPr>
            <w:tcW w:w="425" w:type="dxa"/>
            <w:tcBorders>
              <w:left w:val="nil"/>
              <w:right w:val="single" w:sz="4" w:space="0" w:color="auto"/>
            </w:tcBorders>
            <w:shd w:val="clear" w:color="auto" w:fill="auto"/>
            <w:noWrap/>
            <w:vAlign w:val="center"/>
          </w:tcPr>
          <w:p w14:paraId="21F148FA" w14:textId="77777777" w:rsidR="008F264C" w:rsidRPr="005824E4" w:rsidRDefault="008F264C" w:rsidP="008F264C">
            <w:pPr>
              <w:jc w:val="right"/>
              <w:rPr>
                <w:sz w:val="18"/>
                <w:szCs w:val="18"/>
                <w:lang w:val="bs-Latn-BA" w:eastAsia="bs-Latn-BA"/>
              </w:rPr>
            </w:pPr>
          </w:p>
        </w:tc>
        <w:tc>
          <w:tcPr>
            <w:tcW w:w="1130" w:type="dxa"/>
            <w:tcBorders>
              <w:left w:val="nil"/>
              <w:right w:val="single" w:sz="4" w:space="0" w:color="auto"/>
            </w:tcBorders>
            <w:shd w:val="clear" w:color="auto" w:fill="auto"/>
            <w:vAlign w:val="center"/>
          </w:tcPr>
          <w:p w14:paraId="408952E5" w14:textId="77777777" w:rsidR="008F264C" w:rsidRPr="005824E4" w:rsidRDefault="008F264C" w:rsidP="008F264C">
            <w:pPr>
              <w:jc w:val="right"/>
              <w:rPr>
                <w:sz w:val="18"/>
                <w:szCs w:val="18"/>
                <w:lang w:val="bs-Latn-BA" w:eastAsia="bs-Latn-BA"/>
              </w:rPr>
            </w:pPr>
          </w:p>
        </w:tc>
        <w:tc>
          <w:tcPr>
            <w:tcW w:w="567" w:type="dxa"/>
            <w:tcBorders>
              <w:left w:val="nil"/>
              <w:right w:val="single" w:sz="4" w:space="0" w:color="auto"/>
            </w:tcBorders>
            <w:shd w:val="clear" w:color="auto" w:fill="auto"/>
            <w:textDirection w:val="btLr"/>
            <w:vAlign w:val="center"/>
          </w:tcPr>
          <w:p w14:paraId="6F3DFE3E" w14:textId="557821AA" w:rsidR="008F264C" w:rsidRPr="005824E4" w:rsidRDefault="008F264C" w:rsidP="008F264C">
            <w:pPr>
              <w:jc w:val="center"/>
              <w:rPr>
                <w:sz w:val="18"/>
                <w:szCs w:val="18"/>
                <w:lang w:val="bs-Latn-BA" w:eastAsia="bs-Latn-BA"/>
              </w:rPr>
            </w:pPr>
            <w:r w:rsidRPr="005824E4">
              <w:rPr>
                <w:rFonts w:eastAsia="Calibri"/>
                <w:sz w:val="18"/>
                <w:szCs w:val="18"/>
                <w:lang w:val="bs-Latn-BA" w:eastAsia="en-US"/>
              </w:rPr>
              <w:t>00330270 - UKP</w:t>
            </w:r>
          </w:p>
        </w:tc>
        <w:tc>
          <w:tcPr>
            <w:tcW w:w="571" w:type="dxa"/>
            <w:tcBorders>
              <w:top w:val="single" w:sz="8" w:space="0" w:color="auto"/>
              <w:left w:val="nil"/>
              <w:bottom w:val="single" w:sz="8" w:space="0" w:color="auto"/>
              <w:right w:val="single" w:sz="4" w:space="0" w:color="auto"/>
            </w:tcBorders>
            <w:shd w:val="clear" w:color="auto" w:fill="auto"/>
            <w:vAlign w:val="center"/>
          </w:tcPr>
          <w:p w14:paraId="384F95AC" w14:textId="79463797" w:rsidR="008F264C" w:rsidRPr="005824E4" w:rsidRDefault="008F264C" w:rsidP="008F264C">
            <w:pPr>
              <w:jc w:val="center"/>
              <w:rPr>
                <w:sz w:val="18"/>
                <w:szCs w:val="18"/>
                <w:lang w:val="bs-Latn-BA" w:eastAsia="bs-Latn-BA"/>
              </w:rPr>
            </w:pPr>
            <w:r w:rsidRPr="005824E4">
              <w:rPr>
                <w:rFonts w:eastAsia="Calibri"/>
                <w:sz w:val="18"/>
                <w:szCs w:val="18"/>
                <w:lang w:val="bs-Latn-BA" w:eastAsia="en-US"/>
              </w:rPr>
              <w:t>I-IV</w:t>
            </w:r>
          </w:p>
        </w:tc>
      </w:tr>
      <w:tr w:rsidR="008F264C" w:rsidRPr="005824E4" w14:paraId="64C9232C" w14:textId="77777777" w:rsidTr="00530C4F">
        <w:trPr>
          <w:trHeight w:val="70"/>
        </w:trPr>
        <w:tc>
          <w:tcPr>
            <w:tcW w:w="8931"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40ECD1F" w14:textId="1A442D99" w:rsidR="008F264C" w:rsidRPr="005824E4" w:rsidRDefault="008F264C" w:rsidP="008F264C">
            <w:pPr>
              <w:rPr>
                <w:b/>
                <w:iCs/>
                <w:sz w:val="18"/>
                <w:szCs w:val="18"/>
                <w:lang w:val="bs-Latn-BA" w:eastAsia="bs-Latn-BA"/>
              </w:rPr>
            </w:pPr>
            <w:r w:rsidRPr="005824E4">
              <w:rPr>
                <w:rFonts w:eastAsia="Calibri"/>
                <w:b/>
                <w:bCs/>
                <w:iCs/>
                <w:sz w:val="18"/>
                <w:szCs w:val="18"/>
                <w:lang w:val="bs-Latn-BA" w:eastAsia="en-US"/>
              </w:rPr>
              <w:t>14.2.1.8 Administrativna podrška</w:t>
            </w:r>
          </w:p>
        </w:tc>
        <w:tc>
          <w:tcPr>
            <w:tcW w:w="11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DFC6DF" w14:textId="11EC8B3B" w:rsidR="008F264C" w:rsidRPr="005824E4" w:rsidRDefault="00220CBA" w:rsidP="008F264C">
            <w:pPr>
              <w:jc w:val="right"/>
              <w:rPr>
                <w:b/>
                <w:iCs/>
                <w:sz w:val="18"/>
                <w:szCs w:val="18"/>
                <w:lang w:val="bs-Latn-BA" w:eastAsia="bs-Latn-BA"/>
              </w:rPr>
            </w:pPr>
            <w:r w:rsidRPr="005824E4">
              <w:rPr>
                <w:b/>
                <w:iCs/>
                <w:sz w:val="18"/>
                <w:szCs w:val="18"/>
                <w:lang w:val="bs-Latn-BA" w:eastAsia="bs-Latn-BA"/>
              </w:rPr>
              <w:t>1.037.000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1DD4416" w14:textId="7935CA5F" w:rsidR="008F264C" w:rsidRPr="005824E4" w:rsidRDefault="00220CBA" w:rsidP="008F264C">
            <w:pPr>
              <w:jc w:val="right"/>
              <w:rPr>
                <w:b/>
                <w:iCs/>
                <w:sz w:val="18"/>
                <w:szCs w:val="18"/>
                <w:lang w:val="bs-Latn-BA" w:eastAsia="bs-Latn-BA"/>
              </w:rPr>
            </w:pPr>
            <w:r w:rsidRPr="005824E4">
              <w:rPr>
                <w:b/>
                <w:iCs/>
                <w:sz w:val="18"/>
                <w:szCs w:val="18"/>
                <w:lang w:val="bs-Latn-BA" w:eastAsia="bs-Latn-BA"/>
              </w:rPr>
              <w:t>1.037.000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089C91F" w14:textId="77777777" w:rsidR="008F264C" w:rsidRPr="005824E4" w:rsidRDefault="008F264C" w:rsidP="008F264C">
            <w:pPr>
              <w:jc w:val="right"/>
              <w:rPr>
                <w:b/>
                <w:iCs/>
                <w:sz w:val="18"/>
                <w:szCs w:val="18"/>
                <w:lang w:val="bs-Latn-BA" w:eastAsia="bs-Latn-BA"/>
              </w:rPr>
            </w:pPr>
          </w:p>
        </w:tc>
        <w:tc>
          <w:tcPr>
            <w:tcW w:w="7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0F58EE3" w14:textId="77777777" w:rsidR="008F264C" w:rsidRPr="005824E4" w:rsidRDefault="008F264C" w:rsidP="008F264C">
            <w:pPr>
              <w:jc w:val="right"/>
              <w:rPr>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7779892" w14:textId="77777777" w:rsidR="008F264C" w:rsidRPr="005824E4" w:rsidRDefault="008F264C" w:rsidP="008F264C">
            <w:pPr>
              <w:jc w:val="right"/>
              <w:rPr>
                <w:b/>
                <w:iCs/>
                <w:sz w:val="18"/>
                <w:szCs w:val="18"/>
                <w:lang w:val="bs-Latn-BA" w:eastAsia="bs-Latn-BA"/>
              </w:rPr>
            </w:pPr>
          </w:p>
        </w:tc>
        <w:tc>
          <w:tcPr>
            <w:tcW w:w="11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224E77D" w14:textId="4B6FDB45" w:rsidR="008F264C" w:rsidRPr="005824E4" w:rsidRDefault="00220CBA" w:rsidP="008F264C">
            <w:pPr>
              <w:jc w:val="right"/>
              <w:rPr>
                <w:b/>
                <w:iCs/>
                <w:sz w:val="18"/>
                <w:szCs w:val="18"/>
                <w:lang w:val="bs-Latn-BA" w:eastAsia="bs-Latn-BA"/>
              </w:rPr>
            </w:pPr>
            <w:r w:rsidRPr="005824E4">
              <w:rPr>
                <w:b/>
                <w:iCs/>
                <w:sz w:val="18"/>
                <w:szCs w:val="18"/>
                <w:lang w:val="bs-Latn-BA" w:eastAsia="bs-Latn-BA"/>
              </w:rPr>
              <w:t>1.037.000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CD18711" w14:textId="77777777" w:rsidR="008F264C" w:rsidRPr="005824E4" w:rsidRDefault="008F264C" w:rsidP="008F264C">
            <w:pPr>
              <w:rPr>
                <w:b/>
                <w:iCs/>
                <w:sz w:val="18"/>
                <w:szCs w:val="18"/>
                <w:lang w:val="bs-Latn-BA" w:eastAsia="bs-Latn-BA"/>
              </w:rPr>
            </w:pPr>
          </w:p>
        </w:tc>
        <w:tc>
          <w:tcPr>
            <w:tcW w:w="5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D377D27" w14:textId="77777777" w:rsidR="008F264C" w:rsidRPr="005824E4" w:rsidRDefault="008F264C" w:rsidP="008F264C">
            <w:pPr>
              <w:rPr>
                <w:b/>
                <w:iCs/>
                <w:sz w:val="18"/>
                <w:szCs w:val="18"/>
                <w:lang w:val="bs-Latn-BA" w:eastAsia="bs-Latn-BA"/>
              </w:rPr>
            </w:pPr>
          </w:p>
        </w:tc>
      </w:tr>
      <w:tr w:rsidR="008C6DC8" w:rsidRPr="005824E4" w14:paraId="443C41C6" w14:textId="77777777" w:rsidTr="00530C4F">
        <w:trPr>
          <w:trHeight w:val="1417"/>
        </w:trPr>
        <w:tc>
          <w:tcPr>
            <w:tcW w:w="2970" w:type="dxa"/>
            <w:tcBorders>
              <w:top w:val="single" w:sz="8" w:space="0" w:color="auto"/>
              <w:left w:val="single" w:sz="8" w:space="0" w:color="auto"/>
              <w:right w:val="single" w:sz="4" w:space="0" w:color="auto"/>
            </w:tcBorders>
            <w:shd w:val="clear" w:color="auto" w:fill="auto"/>
            <w:vAlign w:val="center"/>
          </w:tcPr>
          <w:p w14:paraId="50DAE37B" w14:textId="77777777" w:rsidR="008C6DC8" w:rsidRPr="005824E4" w:rsidRDefault="008C6DC8" w:rsidP="008F264C">
            <w:pPr>
              <w:rPr>
                <w:bCs/>
                <w:sz w:val="18"/>
                <w:szCs w:val="18"/>
                <w:lang w:val="bs-Latn-BA" w:eastAsia="bs-Latn-BA"/>
              </w:rPr>
            </w:pPr>
            <w:r w:rsidRPr="005824E4">
              <w:rPr>
                <w:rFonts w:eastAsia="Calibri"/>
                <w:bCs/>
                <w:sz w:val="18"/>
                <w:szCs w:val="18"/>
                <w:lang w:val="bs-Latn-BA" w:eastAsia="en-US"/>
              </w:rPr>
              <w:t>1) Rukovođenje ljudskim resursima u MP BiH</w:t>
            </w:r>
          </w:p>
        </w:tc>
        <w:tc>
          <w:tcPr>
            <w:tcW w:w="1134" w:type="dxa"/>
            <w:vMerge w:val="restart"/>
            <w:tcBorders>
              <w:top w:val="single" w:sz="4" w:space="0" w:color="auto"/>
              <w:left w:val="nil"/>
              <w:right w:val="single" w:sz="4" w:space="0" w:color="auto"/>
            </w:tcBorders>
            <w:shd w:val="clear" w:color="auto" w:fill="auto"/>
            <w:vAlign w:val="center"/>
          </w:tcPr>
          <w:p w14:paraId="7855D300" w14:textId="13994EDE" w:rsidR="008C6DC8" w:rsidRPr="005824E4" w:rsidRDefault="008C6DC8" w:rsidP="00E03B06">
            <w:pPr>
              <w:jc w:val="center"/>
              <w:rPr>
                <w:sz w:val="18"/>
                <w:szCs w:val="18"/>
                <w:lang w:val="bs-Latn-BA" w:eastAsia="bs-Latn-BA"/>
              </w:rPr>
            </w:pPr>
            <w:r w:rsidRPr="005824E4">
              <w:rPr>
                <w:rFonts w:eastAsia="Calibri"/>
                <w:sz w:val="18"/>
                <w:szCs w:val="18"/>
                <w:lang w:val="bs-Latn-BA" w:eastAsia="en-US"/>
              </w:rPr>
              <w:t>SKOFMP</w:t>
            </w:r>
          </w:p>
        </w:tc>
        <w:tc>
          <w:tcPr>
            <w:tcW w:w="1134" w:type="dxa"/>
            <w:tcBorders>
              <w:top w:val="single" w:sz="8" w:space="0" w:color="auto"/>
              <w:left w:val="nil"/>
              <w:right w:val="single" w:sz="4" w:space="0" w:color="auto"/>
            </w:tcBorders>
            <w:shd w:val="clear" w:color="auto" w:fill="auto"/>
            <w:vAlign w:val="center"/>
          </w:tcPr>
          <w:p w14:paraId="0F8CA7BB" w14:textId="77777777" w:rsidR="008C6DC8" w:rsidRPr="005824E4" w:rsidRDefault="008C6DC8" w:rsidP="008F264C">
            <w:pPr>
              <w:rPr>
                <w:rFonts w:eastAsia="Calibri"/>
                <w:sz w:val="18"/>
                <w:szCs w:val="18"/>
                <w:lang w:val="bs-Latn-BA" w:eastAsia="en-US"/>
              </w:rPr>
            </w:pPr>
            <w:r w:rsidRPr="005824E4">
              <w:rPr>
                <w:rFonts w:eastAsia="Calibri"/>
                <w:sz w:val="18"/>
                <w:szCs w:val="18"/>
                <w:lang w:val="bs-Latn-BA" w:eastAsia="en-US"/>
              </w:rPr>
              <w:t>Personalni dosjei,</w:t>
            </w:r>
          </w:p>
          <w:p w14:paraId="220B66CF" w14:textId="77777777" w:rsidR="008C6DC8" w:rsidRPr="005824E4" w:rsidRDefault="008C6DC8" w:rsidP="008F264C">
            <w:pPr>
              <w:rPr>
                <w:rFonts w:eastAsia="Calibri"/>
                <w:sz w:val="18"/>
                <w:szCs w:val="18"/>
                <w:lang w:val="bs-Latn-BA" w:eastAsia="en-US"/>
              </w:rPr>
            </w:pPr>
            <w:r w:rsidRPr="005824E4">
              <w:rPr>
                <w:rFonts w:eastAsia="Calibri"/>
                <w:sz w:val="18"/>
                <w:szCs w:val="18"/>
                <w:lang w:val="bs-Latn-BA" w:eastAsia="en-US"/>
              </w:rPr>
              <w:t>Konkursna procedura</w:t>
            </w:r>
          </w:p>
        </w:tc>
        <w:tc>
          <w:tcPr>
            <w:tcW w:w="851" w:type="dxa"/>
            <w:tcBorders>
              <w:top w:val="single" w:sz="8" w:space="0" w:color="auto"/>
              <w:left w:val="nil"/>
              <w:right w:val="single" w:sz="4" w:space="0" w:color="auto"/>
            </w:tcBorders>
            <w:shd w:val="clear" w:color="auto" w:fill="auto"/>
            <w:vAlign w:val="center"/>
          </w:tcPr>
          <w:p w14:paraId="2A73DDAE" w14:textId="77777777" w:rsidR="008C6DC8" w:rsidRPr="005824E4" w:rsidRDefault="008C6DC8" w:rsidP="008F264C">
            <w:pPr>
              <w:jc w:val="center"/>
              <w:rPr>
                <w:sz w:val="18"/>
                <w:szCs w:val="18"/>
                <w:lang w:val="bs-Latn-BA" w:eastAsia="bs-Latn-BA"/>
              </w:rPr>
            </w:pPr>
            <w:r w:rsidRPr="005824E4">
              <w:rPr>
                <w:sz w:val="18"/>
                <w:szCs w:val="18"/>
                <w:lang w:val="bs-Latn-BA" w:eastAsia="bs-Latn-BA"/>
              </w:rPr>
              <w:t>Opisno</w:t>
            </w:r>
          </w:p>
        </w:tc>
        <w:tc>
          <w:tcPr>
            <w:tcW w:w="1275" w:type="dxa"/>
            <w:tcBorders>
              <w:top w:val="single" w:sz="8" w:space="0" w:color="auto"/>
              <w:left w:val="nil"/>
              <w:right w:val="single" w:sz="4" w:space="0" w:color="auto"/>
            </w:tcBorders>
            <w:shd w:val="clear" w:color="auto" w:fill="auto"/>
            <w:vAlign w:val="center"/>
          </w:tcPr>
          <w:p w14:paraId="3A0C24D1" w14:textId="77777777" w:rsidR="008C6DC8" w:rsidRPr="005824E4" w:rsidRDefault="008C6DC8" w:rsidP="008F264C">
            <w:pPr>
              <w:rPr>
                <w:sz w:val="18"/>
                <w:szCs w:val="18"/>
                <w:lang w:val="bs-Latn-BA" w:eastAsia="bs-Latn-BA"/>
              </w:rPr>
            </w:pPr>
            <w:r w:rsidRPr="005824E4">
              <w:rPr>
                <w:sz w:val="18"/>
                <w:szCs w:val="18"/>
                <w:lang w:val="bs-Latn-BA" w:eastAsia="bs-Latn-BA"/>
              </w:rPr>
              <w:t>Kompletirani personalni dosjei, Prethodno provedene konkursne procedure</w:t>
            </w:r>
          </w:p>
        </w:tc>
        <w:tc>
          <w:tcPr>
            <w:tcW w:w="1567" w:type="dxa"/>
            <w:tcBorders>
              <w:top w:val="single" w:sz="8" w:space="0" w:color="auto"/>
              <w:left w:val="nil"/>
              <w:right w:val="single" w:sz="4" w:space="0" w:color="auto"/>
            </w:tcBorders>
            <w:shd w:val="clear" w:color="auto" w:fill="auto"/>
            <w:vAlign w:val="center"/>
          </w:tcPr>
          <w:p w14:paraId="7EED4023" w14:textId="0F29EC44" w:rsidR="008C6DC8" w:rsidRPr="005824E4" w:rsidRDefault="008C6DC8" w:rsidP="00530C4F">
            <w:pPr>
              <w:rPr>
                <w:rFonts w:eastAsia="Calibri"/>
                <w:sz w:val="18"/>
                <w:szCs w:val="18"/>
                <w:lang w:val="bs-Latn-BA" w:eastAsia="en-US"/>
              </w:rPr>
            </w:pPr>
            <w:r w:rsidRPr="005824E4">
              <w:rPr>
                <w:rFonts w:eastAsia="Calibri"/>
                <w:sz w:val="18"/>
                <w:szCs w:val="18"/>
                <w:lang w:val="bs-Latn-BA" w:eastAsia="en-US"/>
              </w:rPr>
              <w:t>Ažurirani i kompletirani personalni dosjei i provedene planirane konkursne procedure u 2023. godini</w:t>
            </w:r>
          </w:p>
        </w:tc>
        <w:tc>
          <w:tcPr>
            <w:tcW w:w="1130" w:type="dxa"/>
            <w:vMerge w:val="restart"/>
            <w:tcBorders>
              <w:top w:val="single" w:sz="4" w:space="0" w:color="auto"/>
              <w:left w:val="nil"/>
              <w:right w:val="single" w:sz="4" w:space="0" w:color="auto"/>
            </w:tcBorders>
            <w:shd w:val="clear" w:color="auto" w:fill="auto"/>
            <w:vAlign w:val="center"/>
          </w:tcPr>
          <w:p w14:paraId="6EC2733A" w14:textId="77777777" w:rsidR="008C6DC8" w:rsidRPr="005824E4" w:rsidRDefault="008C6DC8" w:rsidP="008F264C">
            <w:pPr>
              <w:jc w:val="right"/>
              <w:rPr>
                <w:sz w:val="18"/>
                <w:szCs w:val="18"/>
                <w:lang w:val="bs-Latn-BA" w:eastAsia="bs-Latn-BA"/>
              </w:rPr>
            </w:pPr>
          </w:p>
        </w:tc>
        <w:tc>
          <w:tcPr>
            <w:tcW w:w="1134" w:type="dxa"/>
            <w:vMerge w:val="restart"/>
            <w:tcBorders>
              <w:top w:val="single" w:sz="4" w:space="0" w:color="auto"/>
              <w:left w:val="nil"/>
              <w:right w:val="single" w:sz="4" w:space="0" w:color="auto"/>
            </w:tcBorders>
            <w:shd w:val="clear" w:color="auto" w:fill="auto"/>
            <w:vAlign w:val="center"/>
          </w:tcPr>
          <w:p w14:paraId="34CB634B" w14:textId="77777777" w:rsidR="008C6DC8" w:rsidRPr="005824E4" w:rsidRDefault="008C6DC8" w:rsidP="008F264C">
            <w:pPr>
              <w:jc w:val="right"/>
              <w:rPr>
                <w:sz w:val="18"/>
                <w:szCs w:val="18"/>
                <w:lang w:val="bs-Latn-BA" w:eastAsia="bs-Latn-BA"/>
              </w:rPr>
            </w:pPr>
          </w:p>
        </w:tc>
        <w:tc>
          <w:tcPr>
            <w:tcW w:w="425" w:type="dxa"/>
            <w:vMerge w:val="restart"/>
            <w:tcBorders>
              <w:top w:val="single" w:sz="4" w:space="0" w:color="auto"/>
              <w:left w:val="nil"/>
              <w:right w:val="single" w:sz="4" w:space="0" w:color="auto"/>
            </w:tcBorders>
            <w:shd w:val="clear" w:color="auto" w:fill="auto"/>
            <w:noWrap/>
            <w:vAlign w:val="center"/>
          </w:tcPr>
          <w:p w14:paraId="79AD0B62" w14:textId="77777777" w:rsidR="008C6DC8" w:rsidRPr="005824E4" w:rsidRDefault="008C6DC8" w:rsidP="008F264C">
            <w:pPr>
              <w:jc w:val="right"/>
              <w:rPr>
                <w:sz w:val="18"/>
                <w:szCs w:val="18"/>
                <w:lang w:val="bs-Latn-BA" w:eastAsia="bs-Latn-BA"/>
              </w:rPr>
            </w:pPr>
          </w:p>
        </w:tc>
        <w:tc>
          <w:tcPr>
            <w:tcW w:w="713" w:type="dxa"/>
            <w:vMerge w:val="restart"/>
            <w:tcBorders>
              <w:top w:val="single" w:sz="4" w:space="0" w:color="auto"/>
              <w:left w:val="nil"/>
              <w:right w:val="single" w:sz="4" w:space="0" w:color="auto"/>
            </w:tcBorders>
            <w:shd w:val="clear" w:color="auto" w:fill="auto"/>
            <w:noWrap/>
            <w:vAlign w:val="center"/>
          </w:tcPr>
          <w:p w14:paraId="7E9AB851" w14:textId="77777777" w:rsidR="008C6DC8" w:rsidRPr="005824E4" w:rsidRDefault="008C6DC8" w:rsidP="008F264C">
            <w:pPr>
              <w:jc w:val="right"/>
              <w:rPr>
                <w:sz w:val="18"/>
                <w:szCs w:val="18"/>
                <w:lang w:val="bs-Latn-BA" w:eastAsia="bs-Latn-BA"/>
              </w:rPr>
            </w:pPr>
          </w:p>
        </w:tc>
        <w:tc>
          <w:tcPr>
            <w:tcW w:w="425" w:type="dxa"/>
            <w:vMerge w:val="restart"/>
            <w:tcBorders>
              <w:top w:val="single" w:sz="4" w:space="0" w:color="auto"/>
              <w:left w:val="nil"/>
              <w:right w:val="single" w:sz="4" w:space="0" w:color="auto"/>
            </w:tcBorders>
            <w:shd w:val="clear" w:color="auto" w:fill="auto"/>
            <w:noWrap/>
            <w:vAlign w:val="center"/>
          </w:tcPr>
          <w:p w14:paraId="109DF63D" w14:textId="77777777" w:rsidR="008C6DC8" w:rsidRPr="005824E4" w:rsidRDefault="008C6DC8" w:rsidP="008F264C">
            <w:pPr>
              <w:jc w:val="right"/>
              <w:rPr>
                <w:sz w:val="18"/>
                <w:szCs w:val="18"/>
                <w:lang w:val="bs-Latn-BA" w:eastAsia="bs-Latn-BA"/>
              </w:rPr>
            </w:pPr>
          </w:p>
        </w:tc>
        <w:tc>
          <w:tcPr>
            <w:tcW w:w="1130" w:type="dxa"/>
            <w:vMerge w:val="restart"/>
            <w:tcBorders>
              <w:top w:val="single" w:sz="4" w:space="0" w:color="auto"/>
              <w:left w:val="nil"/>
              <w:right w:val="single" w:sz="4" w:space="0" w:color="auto"/>
            </w:tcBorders>
            <w:shd w:val="clear" w:color="auto" w:fill="auto"/>
            <w:vAlign w:val="center"/>
          </w:tcPr>
          <w:p w14:paraId="16FC2A8D" w14:textId="77777777" w:rsidR="008C6DC8" w:rsidRPr="005824E4" w:rsidRDefault="008C6DC8" w:rsidP="008F264C">
            <w:pPr>
              <w:jc w:val="right"/>
              <w:rPr>
                <w:sz w:val="18"/>
                <w:szCs w:val="18"/>
                <w:lang w:val="bs-Latn-BA" w:eastAsia="bs-Latn-BA"/>
              </w:rPr>
            </w:pPr>
          </w:p>
        </w:tc>
        <w:tc>
          <w:tcPr>
            <w:tcW w:w="567" w:type="dxa"/>
            <w:vMerge w:val="restart"/>
            <w:tcBorders>
              <w:top w:val="single" w:sz="4" w:space="0" w:color="auto"/>
              <w:left w:val="nil"/>
              <w:right w:val="single" w:sz="4" w:space="0" w:color="auto"/>
            </w:tcBorders>
            <w:shd w:val="clear" w:color="auto" w:fill="auto"/>
            <w:textDirection w:val="btLr"/>
            <w:vAlign w:val="center"/>
          </w:tcPr>
          <w:p w14:paraId="62F91306" w14:textId="77777777" w:rsidR="008C6DC8" w:rsidRPr="005824E4" w:rsidRDefault="008C6DC8" w:rsidP="008F264C">
            <w:pPr>
              <w:jc w:val="center"/>
              <w:rPr>
                <w:sz w:val="18"/>
                <w:szCs w:val="18"/>
                <w:lang w:val="bs-Latn-BA" w:eastAsia="bs-Latn-BA"/>
              </w:rPr>
            </w:pPr>
            <w:r w:rsidRPr="005824E4">
              <w:rPr>
                <w:rFonts w:eastAsia="Calibri"/>
                <w:sz w:val="18"/>
                <w:szCs w:val="18"/>
                <w:lang w:val="bs-Latn-BA" w:eastAsia="en-US"/>
              </w:rPr>
              <w:t>0330270 - UKP</w:t>
            </w:r>
          </w:p>
        </w:tc>
        <w:tc>
          <w:tcPr>
            <w:tcW w:w="571" w:type="dxa"/>
            <w:tcBorders>
              <w:top w:val="single" w:sz="8" w:space="0" w:color="auto"/>
              <w:left w:val="nil"/>
              <w:right w:val="single" w:sz="4" w:space="0" w:color="auto"/>
            </w:tcBorders>
            <w:shd w:val="clear" w:color="auto" w:fill="auto"/>
            <w:vAlign w:val="center"/>
          </w:tcPr>
          <w:p w14:paraId="085BC90A" w14:textId="77777777" w:rsidR="008C6DC8" w:rsidRPr="005824E4" w:rsidRDefault="008C6DC8" w:rsidP="008F264C">
            <w:pPr>
              <w:jc w:val="center"/>
              <w:rPr>
                <w:sz w:val="18"/>
                <w:szCs w:val="18"/>
                <w:lang w:val="bs-Latn-BA" w:eastAsia="bs-Latn-BA"/>
              </w:rPr>
            </w:pPr>
            <w:r w:rsidRPr="005824E4">
              <w:rPr>
                <w:rFonts w:eastAsia="Calibri"/>
                <w:sz w:val="18"/>
                <w:szCs w:val="18"/>
                <w:lang w:val="bs-Latn-BA" w:eastAsia="en-US"/>
              </w:rPr>
              <w:t>I-IV</w:t>
            </w:r>
          </w:p>
        </w:tc>
      </w:tr>
      <w:tr w:rsidR="008C6DC8" w:rsidRPr="005824E4" w14:paraId="35872B0B" w14:textId="77777777" w:rsidTr="00C10037">
        <w:trPr>
          <w:trHeight w:val="760"/>
        </w:trPr>
        <w:tc>
          <w:tcPr>
            <w:tcW w:w="2970" w:type="dxa"/>
            <w:tcBorders>
              <w:top w:val="single" w:sz="8" w:space="0" w:color="auto"/>
              <w:left w:val="single" w:sz="8" w:space="0" w:color="auto"/>
              <w:bottom w:val="single" w:sz="8" w:space="0" w:color="auto"/>
              <w:right w:val="single" w:sz="4" w:space="0" w:color="auto"/>
            </w:tcBorders>
            <w:shd w:val="clear" w:color="auto" w:fill="auto"/>
            <w:vAlign w:val="center"/>
          </w:tcPr>
          <w:p w14:paraId="56B42B29" w14:textId="77777777" w:rsidR="008C6DC8" w:rsidRPr="005824E4" w:rsidRDefault="008C6DC8" w:rsidP="008F264C">
            <w:pPr>
              <w:rPr>
                <w:bCs/>
                <w:sz w:val="18"/>
                <w:szCs w:val="18"/>
                <w:lang w:val="bs-Latn-BA" w:eastAsia="bs-Latn-BA"/>
              </w:rPr>
            </w:pPr>
            <w:r w:rsidRPr="005824E4">
              <w:rPr>
                <w:rFonts w:eastAsia="Calibri"/>
                <w:bCs/>
                <w:sz w:val="18"/>
                <w:szCs w:val="18"/>
                <w:lang w:val="bs-Latn-BA" w:eastAsia="en-US"/>
              </w:rPr>
              <w:t xml:space="preserve">2) Rukovođenje odnosima MP BiH sa javnošću, uključujući </w:t>
            </w:r>
            <w:r w:rsidRPr="005824E4">
              <w:rPr>
                <w:sz w:val="18"/>
                <w:szCs w:val="18"/>
                <w:lang w:val="bs-Latn-BA" w:eastAsia="bs-Latn-BA"/>
              </w:rPr>
              <w:t xml:space="preserve">prijem zahtjeva i otpremanje rješenja za slobodan pristup informacijama </w:t>
            </w:r>
            <w:r w:rsidRPr="005824E4">
              <w:rPr>
                <w:rFonts w:eastAsia="Calibri"/>
                <w:bCs/>
                <w:sz w:val="18"/>
                <w:szCs w:val="18"/>
                <w:lang w:val="bs-Latn-BA" w:eastAsia="en-US"/>
              </w:rPr>
              <w:t>u MP BiH</w:t>
            </w:r>
          </w:p>
        </w:tc>
        <w:tc>
          <w:tcPr>
            <w:tcW w:w="1134" w:type="dxa"/>
            <w:vMerge/>
            <w:tcBorders>
              <w:left w:val="nil"/>
              <w:right w:val="single" w:sz="4" w:space="0" w:color="auto"/>
            </w:tcBorders>
            <w:shd w:val="clear" w:color="auto" w:fill="auto"/>
            <w:vAlign w:val="center"/>
          </w:tcPr>
          <w:p w14:paraId="58E8A2C1" w14:textId="6EB52F63" w:rsidR="008C6DC8" w:rsidRPr="005824E4" w:rsidRDefault="008C6DC8" w:rsidP="008F264C">
            <w:pPr>
              <w:jc w:val="center"/>
              <w:rPr>
                <w:rFonts w:eastAsia="Calibri"/>
                <w:sz w:val="18"/>
                <w:szCs w:val="18"/>
                <w:lang w:val="bs-Latn-BA" w:eastAsia="en-US"/>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6FB89E4D" w14:textId="77777777" w:rsidR="008C6DC8" w:rsidRPr="005824E4" w:rsidRDefault="008C6DC8" w:rsidP="008F264C">
            <w:pPr>
              <w:rPr>
                <w:rFonts w:eastAsia="Calibri"/>
                <w:sz w:val="18"/>
                <w:szCs w:val="18"/>
                <w:lang w:val="bs-Latn-BA" w:eastAsia="en-US"/>
              </w:rPr>
            </w:pPr>
            <w:r w:rsidRPr="005824E4">
              <w:rPr>
                <w:rFonts w:eastAsia="Calibri"/>
                <w:sz w:val="18"/>
                <w:szCs w:val="18"/>
                <w:lang w:val="bs-Latn-BA" w:eastAsia="en-US"/>
              </w:rPr>
              <w:t>Izvještaj</w:t>
            </w:r>
          </w:p>
        </w:tc>
        <w:tc>
          <w:tcPr>
            <w:tcW w:w="851" w:type="dxa"/>
            <w:tcBorders>
              <w:top w:val="single" w:sz="8" w:space="0" w:color="auto"/>
              <w:left w:val="nil"/>
              <w:bottom w:val="single" w:sz="8" w:space="0" w:color="auto"/>
              <w:right w:val="single" w:sz="4" w:space="0" w:color="auto"/>
            </w:tcBorders>
            <w:shd w:val="clear" w:color="auto" w:fill="auto"/>
            <w:vAlign w:val="center"/>
          </w:tcPr>
          <w:p w14:paraId="189DE829" w14:textId="77777777" w:rsidR="008C6DC8" w:rsidRPr="005824E4" w:rsidRDefault="008C6DC8" w:rsidP="008F264C">
            <w:pPr>
              <w:jc w:val="center"/>
              <w:rPr>
                <w:sz w:val="18"/>
                <w:szCs w:val="18"/>
                <w:lang w:val="bs-Latn-BA" w:eastAsia="bs-Latn-BA"/>
              </w:rPr>
            </w:pPr>
            <w:r w:rsidRPr="005824E4">
              <w:rPr>
                <w:sz w:val="18"/>
                <w:szCs w:val="18"/>
                <w:lang w:val="bs-Latn-BA" w:eastAsia="bs-Latn-BA"/>
              </w:rPr>
              <w:t>Opisno</w:t>
            </w:r>
          </w:p>
        </w:tc>
        <w:tc>
          <w:tcPr>
            <w:tcW w:w="1275" w:type="dxa"/>
            <w:tcBorders>
              <w:top w:val="single" w:sz="8" w:space="0" w:color="auto"/>
              <w:left w:val="nil"/>
              <w:bottom w:val="single" w:sz="8" w:space="0" w:color="auto"/>
              <w:right w:val="single" w:sz="4" w:space="0" w:color="auto"/>
            </w:tcBorders>
            <w:shd w:val="clear" w:color="auto" w:fill="auto"/>
            <w:vAlign w:val="center"/>
          </w:tcPr>
          <w:p w14:paraId="7CE02DDB" w14:textId="77777777" w:rsidR="008C6DC8" w:rsidRPr="005824E4" w:rsidRDefault="008C6DC8" w:rsidP="008F264C">
            <w:pPr>
              <w:rPr>
                <w:sz w:val="18"/>
                <w:szCs w:val="18"/>
                <w:lang w:val="bs-Latn-BA" w:eastAsia="bs-Latn-BA"/>
              </w:rPr>
            </w:pPr>
            <w:r w:rsidRPr="005824E4">
              <w:rPr>
                <w:sz w:val="18"/>
                <w:szCs w:val="18"/>
                <w:lang w:val="bs-Latn-BA" w:eastAsia="bs-Latn-BA"/>
              </w:rPr>
              <w:t>Prethodni izvještaj</w:t>
            </w:r>
          </w:p>
        </w:tc>
        <w:tc>
          <w:tcPr>
            <w:tcW w:w="1567" w:type="dxa"/>
            <w:tcBorders>
              <w:top w:val="single" w:sz="8" w:space="0" w:color="auto"/>
              <w:left w:val="nil"/>
              <w:bottom w:val="single" w:sz="8" w:space="0" w:color="auto"/>
              <w:right w:val="single" w:sz="4" w:space="0" w:color="auto"/>
            </w:tcBorders>
            <w:shd w:val="clear" w:color="auto" w:fill="auto"/>
            <w:vAlign w:val="center"/>
          </w:tcPr>
          <w:p w14:paraId="3F4C16E8" w14:textId="732EF6DE" w:rsidR="008C6DC8" w:rsidRPr="005824E4" w:rsidRDefault="008C6DC8" w:rsidP="00530C4F">
            <w:pPr>
              <w:rPr>
                <w:sz w:val="18"/>
                <w:szCs w:val="18"/>
                <w:lang w:val="bs-Latn-BA" w:eastAsia="bs-Latn-BA"/>
              </w:rPr>
            </w:pPr>
            <w:r w:rsidRPr="005824E4">
              <w:rPr>
                <w:sz w:val="18"/>
                <w:szCs w:val="18"/>
                <w:lang w:val="bs-Latn-BA" w:eastAsia="bs-Latn-BA"/>
              </w:rPr>
              <w:t>Izrađen izvještaj o postupanju po zahtjevima u 2023. godini</w:t>
            </w:r>
          </w:p>
        </w:tc>
        <w:tc>
          <w:tcPr>
            <w:tcW w:w="1130" w:type="dxa"/>
            <w:vMerge/>
            <w:tcBorders>
              <w:left w:val="nil"/>
              <w:right w:val="single" w:sz="4" w:space="0" w:color="auto"/>
            </w:tcBorders>
            <w:shd w:val="clear" w:color="auto" w:fill="auto"/>
            <w:vAlign w:val="center"/>
          </w:tcPr>
          <w:p w14:paraId="65178EEE" w14:textId="77777777" w:rsidR="008C6DC8" w:rsidRPr="005824E4" w:rsidRDefault="008C6DC8" w:rsidP="008F264C">
            <w:pPr>
              <w:jc w:val="right"/>
              <w:rPr>
                <w:sz w:val="18"/>
                <w:szCs w:val="18"/>
                <w:lang w:val="bs-Latn-BA" w:eastAsia="bs-Latn-BA"/>
              </w:rPr>
            </w:pPr>
          </w:p>
        </w:tc>
        <w:tc>
          <w:tcPr>
            <w:tcW w:w="1134" w:type="dxa"/>
            <w:vMerge/>
            <w:tcBorders>
              <w:left w:val="nil"/>
              <w:right w:val="single" w:sz="4" w:space="0" w:color="auto"/>
            </w:tcBorders>
            <w:shd w:val="clear" w:color="auto" w:fill="auto"/>
            <w:vAlign w:val="center"/>
          </w:tcPr>
          <w:p w14:paraId="53D339B2" w14:textId="77777777" w:rsidR="008C6DC8" w:rsidRPr="005824E4" w:rsidRDefault="008C6DC8" w:rsidP="008F264C">
            <w:pPr>
              <w:jc w:val="right"/>
              <w:rPr>
                <w:sz w:val="18"/>
                <w:szCs w:val="18"/>
                <w:lang w:val="bs-Latn-BA" w:eastAsia="bs-Latn-BA"/>
              </w:rPr>
            </w:pPr>
          </w:p>
        </w:tc>
        <w:tc>
          <w:tcPr>
            <w:tcW w:w="425" w:type="dxa"/>
            <w:vMerge/>
            <w:tcBorders>
              <w:left w:val="nil"/>
              <w:right w:val="single" w:sz="4" w:space="0" w:color="auto"/>
            </w:tcBorders>
            <w:shd w:val="clear" w:color="auto" w:fill="auto"/>
            <w:noWrap/>
            <w:vAlign w:val="center"/>
          </w:tcPr>
          <w:p w14:paraId="69593774" w14:textId="77777777" w:rsidR="008C6DC8" w:rsidRPr="005824E4" w:rsidRDefault="008C6DC8" w:rsidP="008F264C">
            <w:pPr>
              <w:jc w:val="right"/>
              <w:rPr>
                <w:sz w:val="18"/>
                <w:szCs w:val="18"/>
                <w:lang w:val="bs-Latn-BA" w:eastAsia="bs-Latn-BA"/>
              </w:rPr>
            </w:pPr>
          </w:p>
        </w:tc>
        <w:tc>
          <w:tcPr>
            <w:tcW w:w="713" w:type="dxa"/>
            <w:vMerge/>
            <w:tcBorders>
              <w:left w:val="nil"/>
              <w:right w:val="single" w:sz="4" w:space="0" w:color="auto"/>
            </w:tcBorders>
            <w:shd w:val="clear" w:color="auto" w:fill="auto"/>
            <w:noWrap/>
            <w:vAlign w:val="center"/>
          </w:tcPr>
          <w:p w14:paraId="1EB15C85" w14:textId="77777777" w:rsidR="008C6DC8" w:rsidRPr="005824E4" w:rsidRDefault="008C6DC8" w:rsidP="008F264C">
            <w:pPr>
              <w:jc w:val="right"/>
              <w:rPr>
                <w:sz w:val="18"/>
                <w:szCs w:val="18"/>
                <w:lang w:val="bs-Latn-BA" w:eastAsia="bs-Latn-BA"/>
              </w:rPr>
            </w:pPr>
          </w:p>
        </w:tc>
        <w:tc>
          <w:tcPr>
            <w:tcW w:w="425" w:type="dxa"/>
            <w:vMerge/>
            <w:tcBorders>
              <w:left w:val="nil"/>
              <w:right w:val="single" w:sz="4" w:space="0" w:color="auto"/>
            </w:tcBorders>
            <w:shd w:val="clear" w:color="auto" w:fill="auto"/>
            <w:noWrap/>
            <w:vAlign w:val="center"/>
          </w:tcPr>
          <w:p w14:paraId="15372C11" w14:textId="77777777" w:rsidR="008C6DC8" w:rsidRPr="005824E4" w:rsidRDefault="008C6DC8" w:rsidP="008F264C">
            <w:pPr>
              <w:jc w:val="right"/>
              <w:rPr>
                <w:sz w:val="18"/>
                <w:szCs w:val="18"/>
                <w:lang w:val="bs-Latn-BA" w:eastAsia="bs-Latn-BA"/>
              </w:rPr>
            </w:pPr>
          </w:p>
        </w:tc>
        <w:tc>
          <w:tcPr>
            <w:tcW w:w="1130" w:type="dxa"/>
            <w:vMerge/>
            <w:tcBorders>
              <w:left w:val="nil"/>
              <w:right w:val="single" w:sz="4" w:space="0" w:color="auto"/>
            </w:tcBorders>
            <w:shd w:val="clear" w:color="auto" w:fill="auto"/>
            <w:vAlign w:val="center"/>
          </w:tcPr>
          <w:p w14:paraId="00A2422D" w14:textId="77777777" w:rsidR="008C6DC8" w:rsidRPr="005824E4" w:rsidRDefault="008C6DC8" w:rsidP="008F264C">
            <w:pPr>
              <w:jc w:val="right"/>
              <w:rPr>
                <w:sz w:val="18"/>
                <w:szCs w:val="18"/>
                <w:lang w:val="bs-Latn-BA" w:eastAsia="bs-Latn-BA"/>
              </w:rPr>
            </w:pPr>
          </w:p>
        </w:tc>
        <w:tc>
          <w:tcPr>
            <w:tcW w:w="567" w:type="dxa"/>
            <w:vMerge/>
            <w:tcBorders>
              <w:left w:val="nil"/>
              <w:right w:val="single" w:sz="4" w:space="0" w:color="auto"/>
            </w:tcBorders>
            <w:shd w:val="clear" w:color="auto" w:fill="auto"/>
            <w:textDirection w:val="btLr"/>
            <w:vAlign w:val="center"/>
          </w:tcPr>
          <w:p w14:paraId="6BD15C16" w14:textId="77777777" w:rsidR="008C6DC8" w:rsidRPr="005824E4" w:rsidRDefault="008C6DC8" w:rsidP="008F264C">
            <w:pPr>
              <w:jc w:val="center"/>
              <w:rPr>
                <w:sz w:val="18"/>
                <w:szCs w:val="18"/>
                <w:lang w:val="bs-Latn-BA" w:eastAsia="bs-Latn-BA"/>
              </w:rPr>
            </w:pPr>
          </w:p>
        </w:tc>
        <w:tc>
          <w:tcPr>
            <w:tcW w:w="571" w:type="dxa"/>
            <w:tcBorders>
              <w:top w:val="single" w:sz="8" w:space="0" w:color="auto"/>
              <w:left w:val="nil"/>
              <w:bottom w:val="single" w:sz="8" w:space="0" w:color="auto"/>
              <w:right w:val="single" w:sz="4" w:space="0" w:color="auto"/>
            </w:tcBorders>
            <w:shd w:val="clear" w:color="auto" w:fill="auto"/>
            <w:vAlign w:val="center"/>
          </w:tcPr>
          <w:p w14:paraId="59C6AA7C" w14:textId="77777777" w:rsidR="008C6DC8" w:rsidRPr="005824E4" w:rsidRDefault="008C6DC8" w:rsidP="008F264C">
            <w:pPr>
              <w:jc w:val="center"/>
              <w:rPr>
                <w:sz w:val="18"/>
                <w:szCs w:val="18"/>
                <w:lang w:val="bs-Latn-BA" w:eastAsia="bs-Latn-BA"/>
              </w:rPr>
            </w:pPr>
            <w:r w:rsidRPr="005824E4">
              <w:rPr>
                <w:rFonts w:eastAsia="Calibri"/>
                <w:sz w:val="18"/>
                <w:szCs w:val="18"/>
                <w:lang w:val="bs-Latn-BA" w:eastAsia="en-US"/>
              </w:rPr>
              <w:t>I-IV</w:t>
            </w:r>
          </w:p>
        </w:tc>
      </w:tr>
      <w:tr w:rsidR="008C6DC8" w:rsidRPr="005824E4" w14:paraId="3E3A7957" w14:textId="77777777" w:rsidTr="00C10037">
        <w:trPr>
          <w:trHeight w:val="629"/>
        </w:trPr>
        <w:tc>
          <w:tcPr>
            <w:tcW w:w="2970" w:type="dxa"/>
            <w:tcBorders>
              <w:top w:val="single" w:sz="8" w:space="0" w:color="auto"/>
              <w:left w:val="single" w:sz="8" w:space="0" w:color="auto"/>
              <w:bottom w:val="single" w:sz="8" w:space="0" w:color="auto"/>
              <w:right w:val="single" w:sz="4" w:space="0" w:color="auto"/>
            </w:tcBorders>
            <w:shd w:val="clear" w:color="auto" w:fill="auto"/>
            <w:vAlign w:val="center"/>
          </w:tcPr>
          <w:p w14:paraId="1D8B103A" w14:textId="44222CDF" w:rsidR="008C6DC8" w:rsidRPr="005824E4" w:rsidRDefault="008C6DC8" w:rsidP="008F264C">
            <w:pPr>
              <w:rPr>
                <w:rFonts w:eastAsia="Calibri"/>
                <w:bCs/>
                <w:sz w:val="18"/>
                <w:szCs w:val="18"/>
                <w:lang w:val="bs-Latn-BA" w:eastAsia="en-US"/>
              </w:rPr>
            </w:pPr>
            <w:r w:rsidRPr="005824E4">
              <w:rPr>
                <w:rFonts w:eastAsia="Calibri"/>
                <w:bCs/>
                <w:sz w:val="18"/>
                <w:szCs w:val="18"/>
                <w:lang w:val="bs-Latn-BA" w:eastAsia="en-US"/>
              </w:rPr>
              <w:t xml:space="preserve">3) Rukovođenje aktivnostima vezanim za budžet i druge </w:t>
            </w:r>
            <w:r w:rsidRPr="005824E4">
              <w:rPr>
                <w:sz w:val="18"/>
                <w:szCs w:val="18"/>
                <w:lang w:val="bs-Latn-BA" w:eastAsia="bs-Latn-BA"/>
              </w:rPr>
              <w:t>materijalno</w:t>
            </w:r>
            <w:r w:rsidRPr="005824E4">
              <w:rPr>
                <w:rFonts w:eastAsia="Calibri"/>
                <w:bCs/>
                <w:sz w:val="18"/>
                <w:szCs w:val="18"/>
                <w:lang w:val="bs-Latn-BA" w:eastAsia="en-US"/>
              </w:rPr>
              <w:t xml:space="preserve">-finansijske aktivnosti u MP BiH </w:t>
            </w:r>
            <w:r w:rsidRPr="005824E4">
              <w:rPr>
                <w:sz w:val="18"/>
                <w:szCs w:val="18"/>
                <w:lang w:val="bs-Latn-BA" w:eastAsia="bs-Latn-BA"/>
              </w:rPr>
              <w:t>i koordinacija sa MFT-om</w:t>
            </w:r>
          </w:p>
        </w:tc>
        <w:tc>
          <w:tcPr>
            <w:tcW w:w="1134" w:type="dxa"/>
            <w:vMerge/>
            <w:tcBorders>
              <w:left w:val="nil"/>
              <w:bottom w:val="single" w:sz="8" w:space="0" w:color="auto"/>
              <w:right w:val="single" w:sz="4" w:space="0" w:color="auto"/>
            </w:tcBorders>
            <w:shd w:val="clear" w:color="auto" w:fill="auto"/>
            <w:vAlign w:val="center"/>
          </w:tcPr>
          <w:p w14:paraId="7AFA42A1" w14:textId="7A06B227" w:rsidR="008C6DC8" w:rsidRPr="005824E4" w:rsidRDefault="008C6DC8" w:rsidP="008F264C">
            <w:pPr>
              <w:jc w:val="center"/>
              <w:rPr>
                <w:sz w:val="18"/>
                <w:szCs w:val="18"/>
                <w:lang w:val="bs-Latn-BA"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6DDB1837" w14:textId="3A90738E" w:rsidR="008C6DC8" w:rsidRPr="005824E4" w:rsidRDefault="008C6DC8" w:rsidP="008F264C">
            <w:pPr>
              <w:rPr>
                <w:rFonts w:eastAsia="Calibri"/>
                <w:sz w:val="18"/>
                <w:szCs w:val="18"/>
                <w:lang w:val="bs-Latn-BA" w:eastAsia="en-US"/>
              </w:rPr>
            </w:pPr>
            <w:r w:rsidRPr="005824E4">
              <w:rPr>
                <w:rFonts w:eastAsia="Calibri"/>
                <w:sz w:val="18"/>
                <w:szCs w:val="18"/>
                <w:lang w:val="bs-Latn-BA" w:eastAsia="en-US"/>
              </w:rPr>
              <w:t>DOB,</w:t>
            </w:r>
          </w:p>
          <w:p w14:paraId="093CEE65" w14:textId="77777777" w:rsidR="008C6DC8" w:rsidRPr="005824E4" w:rsidRDefault="008C6DC8" w:rsidP="008F264C">
            <w:pPr>
              <w:rPr>
                <w:rFonts w:eastAsia="Calibri"/>
                <w:sz w:val="18"/>
                <w:szCs w:val="18"/>
                <w:lang w:val="bs-Latn-BA" w:eastAsia="en-US"/>
              </w:rPr>
            </w:pPr>
            <w:r w:rsidRPr="005824E4">
              <w:rPr>
                <w:rFonts w:eastAsia="Calibri"/>
                <w:sz w:val="18"/>
                <w:szCs w:val="18"/>
                <w:lang w:val="bs-Latn-BA" w:eastAsia="en-US"/>
              </w:rPr>
              <w:t>Budžet, operativni planovi, periodični i godišnji izvještaji</w:t>
            </w:r>
          </w:p>
        </w:tc>
        <w:tc>
          <w:tcPr>
            <w:tcW w:w="851" w:type="dxa"/>
            <w:tcBorders>
              <w:top w:val="single" w:sz="8" w:space="0" w:color="auto"/>
              <w:left w:val="nil"/>
              <w:bottom w:val="single" w:sz="8" w:space="0" w:color="auto"/>
              <w:right w:val="single" w:sz="4" w:space="0" w:color="auto"/>
            </w:tcBorders>
            <w:shd w:val="clear" w:color="auto" w:fill="auto"/>
            <w:vAlign w:val="center"/>
          </w:tcPr>
          <w:p w14:paraId="01924846" w14:textId="77777777" w:rsidR="008C6DC8" w:rsidRPr="005824E4" w:rsidRDefault="008C6DC8" w:rsidP="008F264C">
            <w:pPr>
              <w:jc w:val="center"/>
              <w:rPr>
                <w:sz w:val="18"/>
                <w:szCs w:val="18"/>
                <w:lang w:val="bs-Latn-BA" w:eastAsia="bs-Latn-BA"/>
              </w:rPr>
            </w:pPr>
            <w:r w:rsidRPr="005824E4">
              <w:rPr>
                <w:sz w:val="18"/>
                <w:szCs w:val="18"/>
                <w:lang w:val="bs-Latn-BA" w:eastAsia="bs-Latn-BA"/>
              </w:rPr>
              <w:t>Opisno</w:t>
            </w:r>
          </w:p>
        </w:tc>
        <w:tc>
          <w:tcPr>
            <w:tcW w:w="1275" w:type="dxa"/>
            <w:tcBorders>
              <w:top w:val="single" w:sz="8" w:space="0" w:color="auto"/>
              <w:left w:val="nil"/>
              <w:bottom w:val="single" w:sz="8" w:space="0" w:color="auto"/>
              <w:right w:val="single" w:sz="4" w:space="0" w:color="auto"/>
            </w:tcBorders>
            <w:shd w:val="clear" w:color="auto" w:fill="auto"/>
            <w:vAlign w:val="center"/>
          </w:tcPr>
          <w:p w14:paraId="63EB6604" w14:textId="77777777" w:rsidR="008C6DC8" w:rsidRPr="005824E4" w:rsidRDefault="008C6DC8" w:rsidP="008F264C">
            <w:pPr>
              <w:rPr>
                <w:sz w:val="18"/>
                <w:szCs w:val="18"/>
                <w:lang w:val="bs-Latn-BA" w:eastAsia="bs-Latn-BA"/>
              </w:rPr>
            </w:pPr>
            <w:r w:rsidRPr="005824E4">
              <w:rPr>
                <w:rFonts w:eastAsia="Calibri"/>
                <w:sz w:val="18"/>
                <w:szCs w:val="18"/>
                <w:lang w:val="bs-Latn-BA" w:eastAsia="en-US"/>
              </w:rPr>
              <w:t>ZFI BiH; DOB za prethodni period, odobreni budžet za prethodnu godinu, izvještaj o izvršenju budžeta za prethodnu godinu</w:t>
            </w:r>
          </w:p>
        </w:tc>
        <w:tc>
          <w:tcPr>
            <w:tcW w:w="1567" w:type="dxa"/>
            <w:tcBorders>
              <w:top w:val="single" w:sz="8" w:space="0" w:color="auto"/>
              <w:left w:val="nil"/>
              <w:bottom w:val="single" w:sz="4" w:space="0" w:color="auto"/>
              <w:right w:val="single" w:sz="4" w:space="0" w:color="auto"/>
            </w:tcBorders>
            <w:shd w:val="clear" w:color="auto" w:fill="auto"/>
            <w:vAlign w:val="center"/>
          </w:tcPr>
          <w:p w14:paraId="6AC6EF07" w14:textId="780FB2EF" w:rsidR="008C6DC8" w:rsidRPr="005824E4" w:rsidRDefault="008C6DC8" w:rsidP="00727056">
            <w:pPr>
              <w:rPr>
                <w:rFonts w:eastAsia="Calibri"/>
                <w:sz w:val="18"/>
                <w:szCs w:val="18"/>
                <w:lang w:val="bs-Latn-BA" w:eastAsia="en-US"/>
              </w:rPr>
            </w:pPr>
            <w:r w:rsidRPr="005824E4">
              <w:rPr>
                <w:rFonts w:eastAsia="Calibri"/>
                <w:sz w:val="18"/>
                <w:szCs w:val="18"/>
                <w:lang w:val="bs-Latn-BA" w:eastAsia="en-US"/>
              </w:rPr>
              <w:t>Izrađeni: DOB 2024.2026.godina; Budžetski zahtjev za 2024.godinu; Operativni plan za 2023. godinu; Kvartalni finansijski izvještaji za 2023. godinu;</w:t>
            </w:r>
          </w:p>
          <w:p w14:paraId="58B59752" w14:textId="6CCCE177" w:rsidR="008C6DC8" w:rsidRPr="005824E4" w:rsidRDefault="008C6DC8" w:rsidP="00727056">
            <w:pPr>
              <w:rPr>
                <w:sz w:val="18"/>
                <w:szCs w:val="18"/>
                <w:lang w:val="bs-Latn-BA" w:eastAsia="bs-Latn-BA"/>
              </w:rPr>
            </w:pPr>
            <w:r w:rsidRPr="005824E4">
              <w:rPr>
                <w:rFonts w:eastAsia="Calibri"/>
                <w:sz w:val="18"/>
                <w:szCs w:val="18"/>
                <w:lang w:val="bs-Latn-BA" w:eastAsia="en-US"/>
              </w:rPr>
              <w:t>Godišnji finansijski izvještaj za 2022.godinu</w:t>
            </w:r>
          </w:p>
        </w:tc>
        <w:tc>
          <w:tcPr>
            <w:tcW w:w="1130" w:type="dxa"/>
            <w:vMerge/>
            <w:tcBorders>
              <w:left w:val="nil"/>
              <w:bottom w:val="single" w:sz="4" w:space="0" w:color="auto"/>
              <w:right w:val="single" w:sz="4" w:space="0" w:color="auto"/>
            </w:tcBorders>
            <w:shd w:val="clear" w:color="auto" w:fill="auto"/>
            <w:vAlign w:val="center"/>
          </w:tcPr>
          <w:p w14:paraId="497B115C" w14:textId="77777777" w:rsidR="008C6DC8" w:rsidRPr="005824E4" w:rsidRDefault="008C6DC8" w:rsidP="008F264C">
            <w:pPr>
              <w:jc w:val="right"/>
              <w:rPr>
                <w:sz w:val="18"/>
                <w:szCs w:val="18"/>
                <w:lang w:val="bs-Latn-BA" w:eastAsia="bs-Latn-BA"/>
              </w:rPr>
            </w:pPr>
          </w:p>
        </w:tc>
        <w:tc>
          <w:tcPr>
            <w:tcW w:w="1134" w:type="dxa"/>
            <w:vMerge/>
            <w:tcBorders>
              <w:left w:val="nil"/>
              <w:bottom w:val="single" w:sz="4" w:space="0" w:color="auto"/>
              <w:right w:val="single" w:sz="4" w:space="0" w:color="auto"/>
            </w:tcBorders>
            <w:shd w:val="clear" w:color="auto" w:fill="auto"/>
            <w:vAlign w:val="center"/>
          </w:tcPr>
          <w:p w14:paraId="1155D7D5" w14:textId="77777777" w:rsidR="008C6DC8" w:rsidRPr="005824E4" w:rsidRDefault="008C6DC8" w:rsidP="008F264C">
            <w:pPr>
              <w:jc w:val="right"/>
              <w:rPr>
                <w:sz w:val="18"/>
                <w:szCs w:val="18"/>
                <w:lang w:val="bs-Latn-BA" w:eastAsia="bs-Latn-BA"/>
              </w:rPr>
            </w:pPr>
          </w:p>
        </w:tc>
        <w:tc>
          <w:tcPr>
            <w:tcW w:w="425" w:type="dxa"/>
            <w:vMerge/>
            <w:tcBorders>
              <w:left w:val="nil"/>
              <w:bottom w:val="single" w:sz="4" w:space="0" w:color="auto"/>
              <w:right w:val="single" w:sz="4" w:space="0" w:color="auto"/>
            </w:tcBorders>
            <w:shd w:val="clear" w:color="auto" w:fill="auto"/>
            <w:noWrap/>
            <w:vAlign w:val="center"/>
          </w:tcPr>
          <w:p w14:paraId="2545BEF4" w14:textId="77777777" w:rsidR="008C6DC8" w:rsidRPr="005824E4" w:rsidRDefault="008C6DC8" w:rsidP="008F264C">
            <w:pPr>
              <w:jc w:val="right"/>
              <w:rPr>
                <w:sz w:val="18"/>
                <w:szCs w:val="18"/>
                <w:lang w:val="bs-Latn-BA" w:eastAsia="bs-Latn-BA"/>
              </w:rPr>
            </w:pPr>
          </w:p>
        </w:tc>
        <w:tc>
          <w:tcPr>
            <w:tcW w:w="713" w:type="dxa"/>
            <w:vMerge/>
            <w:tcBorders>
              <w:left w:val="nil"/>
              <w:bottom w:val="single" w:sz="4" w:space="0" w:color="auto"/>
              <w:right w:val="single" w:sz="4" w:space="0" w:color="auto"/>
            </w:tcBorders>
            <w:shd w:val="clear" w:color="auto" w:fill="auto"/>
            <w:noWrap/>
            <w:vAlign w:val="center"/>
          </w:tcPr>
          <w:p w14:paraId="7FBB4F6F" w14:textId="77777777" w:rsidR="008C6DC8" w:rsidRPr="005824E4" w:rsidRDefault="008C6DC8" w:rsidP="008F264C">
            <w:pPr>
              <w:jc w:val="right"/>
              <w:rPr>
                <w:sz w:val="18"/>
                <w:szCs w:val="18"/>
                <w:lang w:val="bs-Latn-BA" w:eastAsia="bs-Latn-BA"/>
              </w:rPr>
            </w:pPr>
          </w:p>
        </w:tc>
        <w:tc>
          <w:tcPr>
            <w:tcW w:w="425" w:type="dxa"/>
            <w:vMerge/>
            <w:tcBorders>
              <w:left w:val="nil"/>
              <w:bottom w:val="single" w:sz="4" w:space="0" w:color="auto"/>
              <w:right w:val="single" w:sz="4" w:space="0" w:color="auto"/>
            </w:tcBorders>
            <w:shd w:val="clear" w:color="auto" w:fill="auto"/>
            <w:noWrap/>
            <w:vAlign w:val="center"/>
          </w:tcPr>
          <w:p w14:paraId="4FE34963" w14:textId="77777777" w:rsidR="008C6DC8" w:rsidRPr="005824E4" w:rsidRDefault="008C6DC8" w:rsidP="008F264C">
            <w:pPr>
              <w:jc w:val="right"/>
              <w:rPr>
                <w:sz w:val="18"/>
                <w:szCs w:val="18"/>
                <w:lang w:val="bs-Latn-BA" w:eastAsia="bs-Latn-BA"/>
              </w:rPr>
            </w:pPr>
          </w:p>
        </w:tc>
        <w:tc>
          <w:tcPr>
            <w:tcW w:w="1130" w:type="dxa"/>
            <w:vMerge/>
            <w:tcBorders>
              <w:left w:val="nil"/>
              <w:bottom w:val="single" w:sz="4" w:space="0" w:color="auto"/>
              <w:right w:val="single" w:sz="4" w:space="0" w:color="auto"/>
            </w:tcBorders>
            <w:shd w:val="clear" w:color="auto" w:fill="auto"/>
            <w:vAlign w:val="center"/>
          </w:tcPr>
          <w:p w14:paraId="5D8342BD" w14:textId="77777777" w:rsidR="008C6DC8" w:rsidRPr="005824E4" w:rsidRDefault="008C6DC8" w:rsidP="008F264C">
            <w:pPr>
              <w:jc w:val="right"/>
              <w:rPr>
                <w:sz w:val="18"/>
                <w:szCs w:val="18"/>
                <w:lang w:val="bs-Latn-BA"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14:paraId="0FA43C75" w14:textId="77777777" w:rsidR="008C6DC8" w:rsidRPr="005824E4" w:rsidRDefault="008C6DC8" w:rsidP="008F264C">
            <w:pPr>
              <w:jc w:val="center"/>
              <w:rPr>
                <w:sz w:val="18"/>
                <w:szCs w:val="18"/>
                <w:lang w:val="bs-Latn-BA" w:eastAsia="bs-Latn-BA"/>
              </w:rPr>
            </w:pPr>
          </w:p>
        </w:tc>
        <w:tc>
          <w:tcPr>
            <w:tcW w:w="571" w:type="dxa"/>
            <w:tcBorders>
              <w:top w:val="single" w:sz="8" w:space="0" w:color="auto"/>
              <w:left w:val="nil"/>
              <w:bottom w:val="single" w:sz="8" w:space="0" w:color="auto"/>
              <w:right w:val="single" w:sz="4" w:space="0" w:color="auto"/>
            </w:tcBorders>
            <w:shd w:val="clear" w:color="auto" w:fill="auto"/>
            <w:vAlign w:val="center"/>
          </w:tcPr>
          <w:p w14:paraId="2AB00848" w14:textId="77777777" w:rsidR="008C6DC8" w:rsidRPr="005824E4" w:rsidRDefault="008C6DC8" w:rsidP="008F264C">
            <w:pPr>
              <w:jc w:val="center"/>
              <w:rPr>
                <w:rFonts w:eastAsia="Calibri"/>
                <w:sz w:val="18"/>
                <w:szCs w:val="18"/>
                <w:lang w:val="bs-Latn-BA" w:eastAsia="en-US"/>
              </w:rPr>
            </w:pPr>
            <w:r w:rsidRPr="005824E4">
              <w:rPr>
                <w:rFonts w:eastAsia="Calibri"/>
                <w:sz w:val="18"/>
                <w:szCs w:val="18"/>
                <w:lang w:val="bs-Latn-BA" w:eastAsia="en-US"/>
              </w:rPr>
              <w:t>I-IV</w:t>
            </w:r>
          </w:p>
        </w:tc>
      </w:tr>
    </w:tbl>
    <w:p w14:paraId="644DC782" w14:textId="77777777" w:rsidR="00E03267" w:rsidRPr="005824E4" w:rsidRDefault="00E03267" w:rsidP="00F57C8E">
      <w:pPr>
        <w:rPr>
          <w:lang w:val="bs-Latn-BA"/>
        </w:rPr>
      </w:pPr>
      <w:r w:rsidRPr="005824E4">
        <w:rPr>
          <w:lang w:val="bs-Latn-BA"/>
        </w:rPr>
        <w:br w:type="page"/>
      </w:r>
    </w:p>
    <w:tbl>
      <w:tblPr>
        <w:tblW w:w="14916" w:type="dxa"/>
        <w:tblInd w:w="-42" w:type="dxa"/>
        <w:tblLayout w:type="fixed"/>
        <w:tblLook w:val="04A0" w:firstRow="1" w:lastRow="0" w:firstColumn="1" w:lastColumn="0" w:noHBand="0" w:noVBand="1"/>
      </w:tblPr>
      <w:tblGrid>
        <w:gridCol w:w="2827"/>
        <w:gridCol w:w="1455"/>
        <w:gridCol w:w="1133"/>
        <w:gridCol w:w="802"/>
        <w:gridCol w:w="1041"/>
        <w:gridCol w:w="1559"/>
        <w:gridCol w:w="1134"/>
        <w:gridCol w:w="1134"/>
        <w:gridCol w:w="425"/>
        <w:gridCol w:w="425"/>
        <w:gridCol w:w="567"/>
        <w:gridCol w:w="1276"/>
        <w:gridCol w:w="567"/>
        <w:gridCol w:w="571"/>
      </w:tblGrid>
      <w:tr w:rsidR="0069270F" w:rsidRPr="005824E4" w14:paraId="3C139EA4" w14:textId="77777777" w:rsidTr="00555951">
        <w:trPr>
          <w:trHeight w:val="255"/>
        </w:trPr>
        <w:tc>
          <w:tcPr>
            <w:tcW w:w="2827"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6EBBC51"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5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CA42D17"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7162B800"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535"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339C086" w14:textId="6C1E262E"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99BBD82"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36C1DC33"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57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46295E4E" w14:textId="77777777" w:rsidR="00E03267" w:rsidRPr="005824E4" w:rsidRDefault="00E03267" w:rsidP="005325E7">
            <w:pPr>
              <w:rPr>
                <w:b/>
                <w:bCs/>
                <w:sz w:val="18"/>
                <w:szCs w:val="18"/>
                <w:lang w:val="bs-Latn-BA" w:eastAsia="bs-Latn-BA"/>
              </w:rPr>
            </w:pPr>
            <w:r w:rsidRPr="005824E4">
              <w:rPr>
                <w:b/>
                <w:bCs/>
                <w:sz w:val="18"/>
                <w:szCs w:val="18"/>
                <w:lang w:val="bs-Latn-BA" w:eastAsia="bs-Latn-BA"/>
              </w:rPr>
              <w:t>Planirani kvartal za provođenje</w:t>
            </w:r>
          </w:p>
        </w:tc>
      </w:tr>
      <w:tr w:rsidR="00BC18E6" w:rsidRPr="005824E4" w14:paraId="50C985F8" w14:textId="77777777" w:rsidTr="00555951">
        <w:trPr>
          <w:trHeight w:val="458"/>
        </w:trPr>
        <w:tc>
          <w:tcPr>
            <w:tcW w:w="2827"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7B9DE48" w14:textId="77777777" w:rsidR="00BC18E6" w:rsidRPr="005824E4" w:rsidRDefault="00BC18E6" w:rsidP="00BC18E6">
            <w:pPr>
              <w:rPr>
                <w:b/>
                <w:bCs/>
                <w:sz w:val="18"/>
                <w:szCs w:val="18"/>
                <w:lang w:val="bs-Latn-BA" w:eastAsia="bs-Latn-BA"/>
              </w:rPr>
            </w:pPr>
          </w:p>
        </w:tc>
        <w:tc>
          <w:tcPr>
            <w:tcW w:w="145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0914ECB" w14:textId="77777777" w:rsidR="00BC18E6" w:rsidRPr="005824E4" w:rsidRDefault="00BC18E6" w:rsidP="00BC18E6">
            <w:pPr>
              <w:rPr>
                <w:b/>
                <w:bCs/>
                <w:sz w:val="18"/>
                <w:szCs w:val="18"/>
                <w:lang w:val="bs-Latn-BA" w:eastAsia="bs-Latn-BA"/>
              </w:rPr>
            </w:pPr>
          </w:p>
        </w:tc>
        <w:tc>
          <w:tcPr>
            <w:tcW w:w="113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1888508" w14:textId="64B3B010"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0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D646217"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04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F13F28E" w14:textId="2B8ACCFC"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B4D287F" w14:textId="598E7D3A"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A17742B"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0D05BFB"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465752B"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34CA2F4"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E14242F"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5BD0C18"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2085D9A6"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7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FB827B" w14:textId="77777777" w:rsidR="00BC18E6" w:rsidRPr="005824E4" w:rsidRDefault="00BC18E6" w:rsidP="00BC18E6">
            <w:pPr>
              <w:rPr>
                <w:b/>
                <w:bCs/>
                <w:sz w:val="18"/>
                <w:szCs w:val="18"/>
                <w:lang w:val="bs-Latn-BA" w:eastAsia="bs-Latn-BA"/>
              </w:rPr>
            </w:pPr>
          </w:p>
        </w:tc>
      </w:tr>
      <w:tr w:rsidR="0069270F" w:rsidRPr="005824E4" w14:paraId="41C2E741" w14:textId="77777777" w:rsidTr="00555951">
        <w:trPr>
          <w:trHeight w:val="458"/>
        </w:trPr>
        <w:tc>
          <w:tcPr>
            <w:tcW w:w="2827"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E255A67" w14:textId="77777777" w:rsidR="00E03267" w:rsidRPr="005824E4" w:rsidRDefault="00E03267" w:rsidP="00DA021B">
            <w:pPr>
              <w:rPr>
                <w:b/>
                <w:bCs/>
                <w:sz w:val="18"/>
                <w:szCs w:val="18"/>
                <w:lang w:val="bs-Latn-BA" w:eastAsia="bs-Latn-BA"/>
              </w:rPr>
            </w:pPr>
          </w:p>
        </w:tc>
        <w:tc>
          <w:tcPr>
            <w:tcW w:w="145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09FD0E" w14:textId="77777777" w:rsidR="00E03267" w:rsidRPr="005824E4" w:rsidRDefault="00E03267" w:rsidP="00DA021B">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3DE18B" w14:textId="77777777" w:rsidR="00E03267" w:rsidRPr="005824E4" w:rsidRDefault="00E03267" w:rsidP="00DA021B">
            <w:pPr>
              <w:rPr>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027B11" w14:textId="77777777" w:rsidR="00E03267" w:rsidRPr="005824E4" w:rsidRDefault="00E03267" w:rsidP="00DA021B">
            <w:pPr>
              <w:rPr>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3838C1" w14:textId="77777777" w:rsidR="00E03267" w:rsidRPr="005824E4" w:rsidRDefault="00E03267" w:rsidP="00DA021B">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E62E6F"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F904EDC"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E2E358C"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C91DB8"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85D7DC"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B6FFB7" w14:textId="77777777" w:rsidR="00E03267" w:rsidRPr="005824E4" w:rsidRDefault="00E03267" w:rsidP="00DA021B">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B7D05CA"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6540F51" w14:textId="77777777" w:rsidR="00E03267" w:rsidRPr="005824E4" w:rsidRDefault="00E03267" w:rsidP="00DA021B">
            <w:pPr>
              <w:rPr>
                <w:b/>
                <w:bCs/>
                <w:sz w:val="18"/>
                <w:szCs w:val="18"/>
                <w:lang w:val="bs-Latn-BA" w:eastAsia="bs-Latn-BA"/>
              </w:rPr>
            </w:pPr>
          </w:p>
        </w:tc>
        <w:tc>
          <w:tcPr>
            <w:tcW w:w="57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DC76B5" w14:textId="77777777" w:rsidR="00E03267" w:rsidRPr="005824E4" w:rsidRDefault="00E03267" w:rsidP="00DA021B">
            <w:pPr>
              <w:rPr>
                <w:b/>
                <w:bCs/>
                <w:sz w:val="18"/>
                <w:szCs w:val="18"/>
                <w:lang w:val="bs-Latn-BA" w:eastAsia="bs-Latn-BA"/>
              </w:rPr>
            </w:pPr>
          </w:p>
        </w:tc>
      </w:tr>
      <w:tr w:rsidR="0069270F" w:rsidRPr="005824E4" w14:paraId="5CE8D097" w14:textId="77777777" w:rsidTr="00555951">
        <w:trPr>
          <w:trHeight w:val="458"/>
        </w:trPr>
        <w:tc>
          <w:tcPr>
            <w:tcW w:w="2827"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D2E78DC" w14:textId="77777777" w:rsidR="00E03267" w:rsidRPr="005824E4" w:rsidRDefault="00E03267" w:rsidP="00DA021B">
            <w:pPr>
              <w:rPr>
                <w:b/>
                <w:bCs/>
                <w:sz w:val="18"/>
                <w:szCs w:val="18"/>
                <w:lang w:val="bs-Latn-BA" w:eastAsia="bs-Latn-BA"/>
              </w:rPr>
            </w:pPr>
          </w:p>
        </w:tc>
        <w:tc>
          <w:tcPr>
            <w:tcW w:w="145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DF7E5E" w14:textId="77777777" w:rsidR="00E03267" w:rsidRPr="005824E4" w:rsidRDefault="00E03267" w:rsidP="00DA021B">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FFAC18" w14:textId="77777777" w:rsidR="00E03267" w:rsidRPr="005824E4" w:rsidRDefault="00E03267" w:rsidP="00DA021B">
            <w:pPr>
              <w:rPr>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D7A0DA8" w14:textId="77777777" w:rsidR="00E03267" w:rsidRPr="005824E4" w:rsidRDefault="00E03267" w:rsidP="00DA021B">
            <w:pPr>
              <w:rPr>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6A9FF3" w14:textId="77777777" w:rsidR="00E03267" w:rsidRPr="005824E4" w:rsidRDefault="00E03267" w:rsidP="00DA021B">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8716C8"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81A08A"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FF8BC93"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4674991"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7E0464"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7B1318" w14:textId="77777777" w:rsidR="00E03267" w:rsidRPr="005824E4" w:rsidRDefault="00E03267" w:rsidP="00DA021B">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698645A"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F4E8200" w14:textId="77777777" w:rsidR="00E03267" w:rsidRPr="005824E4" w:rsidRDefault="00E03267" w:rsidP="00DA021B">
            <w:pPr>
              <w:rPr>
                <w:b/>
                <w:bCs/>
                <w:sz w:val="18"/>
                <w:szCs w:val="18"/>
                <w:lang w:val="bs-Latn-BA" w:eastAsia="bs-Latn-BA"/>
              </w:rPr>
            </w:pPr>
          </w:p>
        </w:tc>
        <w:tc>
          <w:tcPr>
            <w:tcW w:w="57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DE0169" w14:textId="77777777" w:rsidR="00E03267" w:rsidRPr="005824E4" w:rsidRDefault="00E03267" w:rsidP="00DA021B">
            <w:pPr>
              <w:rPr>
                <w:b/>
                <w:bCs/>
                <w:sz w:val="18"/>
                <w:szCs w:val="18"/>
                <w:lang w:val="bs-Latn-BA" w:eastAsia="bs-Latn-BA"/>
              </w:rPr>
            </w:pPr>
          </w:p>
        </w:tc>
      </w:tr>
      <w:tr w:rsidR="0069270F" w:rsidRPr="005824E4" w14:paraId="55C6182B" w14:textId="77777777" w:rsidTr="00555951">
        <w:trPr>
          <w:trHeight w:val="458"/>
        </w:trPr>
        <w:tc>
          <w:tcPr>
            <w:tcW w:w="2827"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A971A94" w14:textId="77777777" w:rsidR="00E03267" w:rsidRPr="005824E4" w:rsidRDefault="00E03267" w:rsidP="00DA021B">
            <w:pPr>
              <w:rPr>
                <w:b/>
                <w:bCs/>
                <w:sz w:val="18"/>
                <w:szCs w:val="18"/>
                <w:lang w:val="bs-Latn-BA" w:eastAsia="bs-Latn-BA"/>
              </w:rPr>
            </w:pPr>
          </w:p>
        </w:tc>
        <w:tc>
          <w:tcPr>
            <w:tcW w:w="145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E384EB" w14:textId="77777777" w:rsidR="00E03267" w:rsidRPr="005824E4" w:rsidRDefault="00E03267" w:rsidP="00DA021B">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06F0D74" w14:textId="77777777" w:rsidR="00E03267" w:rsidRPr="005824E4" w:rsidRDefault="00E03267" w:rsidP="00DA021B">
            <w:pPr>
              <w:rPr>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63EC10" w14:textId="77777777" w:rsidR="00E03267" w:rsidRPr="005824E4" w:rsidRDefault="00E03267" w:rsidP="00DA021B">
            <w:pPr>
              <w:rPr>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64023F" w14:textId="77777777" w:rsidR="00E03267" w:rsidRPr="005824E4" w:rsidRDefault="00E03267" w:rsidP="00DA021B">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B6FBF5"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ECD460"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9C2FB5"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DEFB82"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7639261"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F35927" w14:textId="77777777" w:rsidR="00E03267" w:rsidRPr="005824E4" w:rsidRDefault="00E03267" w:rsidP="00DA021B">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FAFCC56"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3EEEAA" w14:textId="77777777" w:rsidR="00E03267" w:rsidRPr="005824E4" w:rsidRDefault="00E03267" w:rsidP="00DA021B">
            <w:pPr>
              <w:rPr>
                <w:b/>
                <w:bCs/>
                <w:sz w:val="18"/>
                <w:szCs w:val="18"/>
                <w:lang w:val="bs-Latn-BA" w:eastAsia="bs-Latn-BA"/>
              </w:rPr>
            </w:pPr>
          </w:p>
        </w:tc>
        <w:tc>
          <w:tcPr>
            <w:tcW w:w="57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56BE0E" w14:textId="77777777" w:rsidR="00E03267" w:rsidRPr="005824E4" w:rsidRDefault="00E03267" w:rsidP="00DA021B">
            <w:pPr>
              <w:rPr>
                <w:b/>
                <w:bCs/>
                <w:sz w:val="18"/>
                <w:szCs w:val="18"/>
                <w:lang w:val="bs-Latn-BA" w:eastAsia="bs-Latn-BA"/>
              </w:rPr>
            </w:pPr>
          </w:p>
        </w:tc>
      </w:tr>
      <w:tr w:rsidR="0069270F" w:rsidRPr="005824E4" w14:paraId="2D97EABB" w14:textId="77777777" w:rsidTr="00555951">
        <w:trPr>
          <w:trHeight w:val="458"/>
        </w:trPr>
        <w:tc>
          <w:tcPr>
            <w:tcW w:w="2827"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B9A17D8" w14:textId="77777777" w:rsidR="00E03267" w:rsidRPr="005824E4" w:rsidRDefault="00E03267" w:rsidP="00DA021B">
            <w:pPr>
              <w:rPr>
                <w:b/>
                <w:bCs/>
                <w:sz w:val="18"/>
                <w:szCs w:val="18"/>
                <w:lang w:val="bs-Latn-BA" w:eastAsia="bs-Latn-BA"/>
              </w:rPr>
            </w:pPr>
          </w:p>
        </w:tc>
        <w:tc>
          <w:tcPr>
            <w:tcW w:w="145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91745D" w14:textId="77777777" w:rsidR="00E03267" w:rsidRPr="005824E4" w:rsidRDefault="00E03267" w:rsidP="00DA021B">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429E4C8" w14:textId="77777777" w:rsidR="00E03267" w:rsidRPr="005824E4" w:rsidRDefault="00E03267" w:rsidP="00DA021B">
            <w:pPr>
              <w:rPr>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63AB40E" w14:textId="77777777" w:rsidR="00E03267" w:rsidRPr="005824E4" w:rsidRDefault="00E03267" w:rsidP="00DA021B">
            <w:pPr>
              <w:rPr>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1A7066" w14:textId="77777777" w:rsidR="00E03267" w:rsidRPr="005824E4" w:rsidRDefault="00E03267" w:rsidP="00DA021B">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56E7CD"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B0768EF"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515AE9"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197E6E"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13F703"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F7F8A6" w14:textId="77777777" w:rsidR="00E03267" w:rsidRPr="005824E4" w:rsidRDefault="00E03267" w:rsidP="00DA021B">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30AA184"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9E31B0D" w14:textId="77777777" w:rsidR="00E03267" w:rsidRPr="005824E4" w:rsidRDefault="00E03267" w:rsidP="00DA021B">
            <w:pPr>
              <w:rPr>
                <w:b/>
                <w:bCs/>
                <w:sz w:val="18"/>
                <w:szCs w:val="18"/>
                <w:lang w:val="bs-Latn-BA" w:eastAsia="bs-Latn-BA"/>
              </w:rPr>
            </w:pPr>
          </w:p>
        </w:tc>
        <w:tc>
          <w:tcPr>
            <w:tcW w:w="57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9169E2" w14:textId="77777777" w:rsidR="00E03267" w:rsidRPr="005824E4" w:rsidRDefault="00E03267" w:rsidP="00DA021B">
            <w:pPr>
              <w:rPr>
                <w:b/>
                <w:bCs/>
                <w:sz w:val="18"/>
                <w:szCs w:val="18"/>
                <w:lang w:val="bs-Latn-BA" w:eastAsia="bs-Latn-BA"/>
              </w:rPr>
            </w:pPr>
          </w:p>
        </w:tc>
      </w:tr>
      <w:tr w:rsidR="0069270F" w:rsidRPr="005824E4" w14:paraId="5D94773C" w14:textId="77777777" w:rsidTr="00555951">
        <w:trPr>
          <w:trHeight w:val="70"/>
        </w:trPr>
        <w:tc>
          <w:tcPr>
            <w:tcW w:w="282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814C36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455" w:type="dxa"/>
            <w:tcBorders>
              <w:top w:val="single" w:sz="8" w:space="0" w:color="auto"/>
              <w:left w:val="nil"/>
              <w:bottom w:val="single" w:sz="8" w:space="0" w:color="auto"/>
              <w:right w:val="single" w:sz="4" w:space="0" w:color="auto"/>
            </w:tcBorders>
            <w:shd w:val="clear" w:color="auto" w:fill="auto"/>
            <w:vAlign w:val="center"/>
            <w:hideMark/>
          </w:tcPr>
          <w:p w14:paraId="0F9A0EFB"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14:paraId="243D799E"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802" w:type="dxa"/>
            <w:tcBorders>
              <w:top w:val="single" w:sz="8" w:space="0" w:color="auto"/>
              <w:left w:val="nil"/>
              <w:bottom w:val="single" w:sz="8" w:space="0" w:color="auto"/>
              <w:right w:val="single" w:sz="4" w:space="0" w:color="auto"/>
            </w:tcBorders>
            <w:shd w:val="clear" w:color="auto" w:fill="auto"/>
            <w:vAlign w:val="center"/>
            <w:hideMark/>
          </w:tcPr>
          <w:p w14:paraId="656F7258"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041" w:type="dxa"/>
            <w:tcBorders>
              <w:top w:val="single" w:sz="8" w:space="0" w:color="auto"/>
              <w:left w:val="nil"/>
              <w:bottom w:val="single" w:sz="8" w:space="0" w:color="auto"/>
              <w:right w:val="single" w:sz="4" w:space="0" w:color="auto"/>
            </w:tcBorders>
            <w:shd w:val="clear" w:color="auto" w:fill="auto"/>
            <w:vAlign w:val="center"/>
            <w:hideMark/>
          </w:tcPr>
          <w:p w14:paraId="7F8292E6"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4F4A8833"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957F61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E891AAA"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2CD0AFB8"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CF1F60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4977DEEE"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16B0246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7E7087DC"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571" w:type="dxa"/>
            <w:tcBorders>
              <w:top w:val="single" w:sz="8" w:space="0" w:color="auto"/>
              <w:left w:val="nil"/>
              <w:bottom w:val="single" w:sz="8" w:space="0" w:color="auto"/>
              <w:right w:val="single" w:sz="8" w:space="0" w:color="auto"/>
            </w:tcBorders>
            <w:shd w:val="clear" w:color="auto" w:fill="auto"/>
            <w:vAlign w:val="center"/>
            <w:hideMark/>
          </w:tcPr>
          <w:p w14:paraId="3E18EEF8"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E03B06" w:rsidRPr="005824E4" w14:paraId="7E0C8EE7" w14:textId="77777777" w:rsidTr="0014603F">
        <w:trPr>
          <w:trHeight w:val="297"/>
        </w:trPr>
        <w:tc>
          <w:tcPr>
            <w:tcW w:w="2827" w:type="dxa"/>
            <w:tcBorders>
              <w:top w:val="single" w:sz="8" w:space="0" w:color="auto"/>
              <w:left w:val="single" w:sz="8" w:space="0" w:color="auto"/>
              <w:bottom w:val="single" w:sz="8" w:space="0" w:color="auto"/>
              <w:right w:val="single" w:sz="4" w:space="0" w:color="auto"/>
            </w:tcBorders>
            <w:shd w:val="clear" w:color="auto" w:fill="auto"/>
            <w:vAlign w:val="center"/>
          </w:tcPr>
          <w:p w14:paraId="23AF1C27" w14:textId="77777777" w:rsidR="00E03B06" w:rsidRPr="005824E4" w:rsidRDefault="00E03B06" w:rsidP="00C87E2A">
            <w:pPr>
              <w:rPr>
                <w:bCs/>
                <w:sz w:val="18"/>
                <w:szCs w:val="18"/>
                <w:lang w:val="bs-Latn-BA" w:eastAsia="bs-Latn-BA"/>
              </w:rPr>
            </w:pPr>
            <w:r w:rsidRPr="005824E4">
              <w:rPr>
                <w:rFonts w:eastAsia="Calibri"/>
                <w:bCs/>
                <w:sz w:val="18"/>
                <w:szCs w:val="18"/>
                <w:lang w:val="bs-Latn-BA" w:eastAsia="en-US"/>
              </w:rPr>
              <w:t>4) Rukovođenje dokumentima u MP BiH</w:t>
            </w:r>
          </w:p>
        </w:tc>
        <w:tc>
          <w:tcPr>
            <w:tcW w:w="1455" w:type="dxa"/>
            <w:vMerge w:val="restart"/>
            <w:tcBorders>
              <w:top w:val="single" w:sz="8" w:space="0" w:color="auto"/>
              <w:left w:val="nil"/>
              <w:right w:val="single" w:sz="4" w:space="0" w:color="auto"/>
            </w:tcBorders>
            <w:shd w:val="clear" w:color="auto" w:fill="auto"/>
            <w:vAlign w:val="center"/>
          </w:tcPr>
          <w:p w14:paraId="0FD7D877" w14:textId="108BFEAE" w:rsidR="00E03B06" w:rsidRPr="005824E4" w:rsidRDefault="00E03B06" w:rsidP="00E03B06">
            <w:pPr>
              <w:jc w:val="center"/>
              <w:rPr>
                <w:sz w:val="18"/>
                <w:szCs w:val="18"/>
                <w:lang w:val="bs-Latn-BA" w:eastAsia="bs-Latn-BA"/>
              </w:rPr>
            </w:pPr>
            <w:r w:rsidRPr="005824E4">
              <w:rPr>
                <w:rFonts w:eastAsia="Calibri"/>
                <w:sz w:val="18"/>
                <w:szCs w:val="18"/>
                <w:lang w:val="bs-Latn-BA" w:eastAsia="en-US"/>
              </w:rPr>
              <w:t>SKOFMP</w:t>
            </w:r>
          </w:p>
        </w:tc>
        <w:tc>
          <w:tcPr>
            <w:tcW w:w="1133" w:type="dxa"/>
            <w:tcBorders>
              <w:top w:val="single" w:sz="8" w:space="0" w:color="auto"/>
              <w:left w:val="nil"/>
              <w:bottom w:val="single" w:sz="8" w:space="0" w:color="auto"/>
              <w:right w:val="single" w:sz="4" w:space="0" w:color="auto"/>
            </w:tcBorders>
            <w:shd w:val="clear" w:color="auto" w:fill="auto"/>
            <w:vAlign w:val="center"/>
          </w:tcPr>
          <w:p w14:paraId="66980DF7" w14:textId="77777777" w:rsidR="00E03B06" w:rsidRPr="005824E4" w:rsidRDefault="00E03B06" w:rsidP="00565726">
            <w:pPr>
              <w:rPr>
                <w:sz w:val="18"/>
                <w:szCs w:val="18"/>
                <w:lang w:val="bs-Latn-BA" w:eastAsia="bs-Latn-BA"/>
              </w:rPr>
            </w:pPr>
            <w:r w:rsidRPr="005824E4">
              <w:rPr>
                <w:rFonts w:eastAsia="Calibri"/>
                <w:sz w:val="18"/>
                <w:szCs w:val="18"/>
                <w:lang w:val="bs-Latn-BA" w:eastAsia="en-US"/>
              </w:rPr>
              <w:t>Izvještaj</w:t>
            </w:r>
          </w:p>
        </w:tc>
        <w:tc>
          <w:tcPr>
            <w:tcW w:w="802" w:type="dxa"/>
            <w:tcBorders>
              <w:top w:val="single" w:sz="8" w:space="0" w:color="auto"/>
              <w:left w:val="nil"/>
              <w:bottom w:val="single" w:sz="8" w:space="0" w:color="auto"/>
              <w:right w:val="single" w:sz="4" w:space="0" w:color="auto"/>
            </w:tcBorders>
            <w:shd w:val="clear" w:color="auto" w:fill="auto"/>
            <w:vAlign w:val="center"/>
          </w:tcPr>
          <w:p w14:paraId="725CBA88" w14:textId="77777777" w:rsidR="00E03B06" w:rsidRPr="005824E4" w:rsidRDefault="00E03B06" w:rsidP="00463679">
            <w:pPr>
              <w:jc w:val="center"/>
              <w:rPr>
                <w:sz w:val="18"/>
                <w:szCs w:val="18"/>
                <w:lang w:val="bs-Latn-BA" w:eastAsia="bs-Latn-BA"/>
              </w:rPr>
            </w:pPr>
            <w:r w:rsidRPr="005824E4">
              <w:rPr>
                <w:sz w:val="18"/>
                <w:szCs w:val="18"/>
                <w:lang w:val="bs-Latn-BA" w:eastAsia="bs-Latn-BA"/>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14:paraId="6A6CF2A2" w14:textId="77777777" w:rsidR="00E03B06" w:rsidRPr="005824E4" w:rsidRDefault="00E03B06" w:rsidP="00C87E2A">
            <w:pPr>
              <w:rPr>
                <w:sz w:val="18"/>
                <w:szCs w:val="18"/>
                <w:lang w:val="bs-Latn-BA" w:eastAsia="bs-Latn-BA"/>
              </w:rPr>
            </w:pPr>
            <w:r w:rsidRPr="005824E4">
              <w:rPr>
                <w:rFonts w:eastAsia="Calibri"/>
                <w:sz w:val="18"/>
                <w:szCs w:val="18"/>
                <w:lang w:val="bs-Latn-BA" w:eastAsia="en-US"/>
              </w:rPr>
              <w:t>Prethodni izvještaj</w:t>
            </w:r>
          </w:p>
        </w:tc>
        <w:tc>
          <w:tcPr>
            <w:tcW w:w="1559" w:type="dxa"/>
            <w:vMerge w:val="restart"/>
            <w:tcBorders>
              <w:top w:val="single" w:sz="4" w:space="0" w:color="auto"/>
              <w:left w:val="nil"/>
              <w:right w:val="single" w:sz="4" w:space="0" w:color="auto"/>
            </w:tcBorders>
            <w:shd w:val="clear" w:color="auto" w:fill="auto"/>
            <w:vAlign w:val="center"/>
          </w:tcPr>
          <w:p w14:paraId="70A51B2C" w14:textId="101761C1" w:rsidR="00E03B06" w:rsidRPr="005824E4" w:rsidRDefault="00E03B06" w:rsidP="00530C4F">
            <w:pPr>
              <w:rPr>
                <w:sz w:val="18"/>
                <w:szCs w:val="18"/>
                <w:lang w:val="bs-Latn-BA" w:eastAsia="bs-Latn-BA"/>
              </w:rPr>
            </w:pPr>
            <w:r w:rsidRPr="005824E4">
              <w:rPr>
                <w:iCs/>
                <w:sz w:val="18"/>
                <w:szCs w:val="18"/>
                <w:lang w:val="bs-Latn-BA" w:eastAsia="bs-Latn-BA"/>
              </w:rPr>
              <w:t xml:space="preserve">Izrađena informacija </w:t>
            </w:r>
            <w:r w:rsidRPr="005824E4">
              <w:rPr>
                <w:rFonts w:eastAsia="Calibri"/>
                <w:sz w:val="18"/>
                <w:szCs w:val="18"/>
                <w:lang w:val="bs-Latn-BA" w:eastAsia="en-US"/>
              </w:rPr>
              <w:t xml:space="preserve">o provođenju aktivnosti </w:t>
            </w:r>
            <w:r w:rsidRPr="005824E4">
              <w:rPr>
                <w:iCs/>
                <w:sz w:val="18"/>
                <w:szCs w:val="18"/>
                <w:lang w:val="bs-Latn-BA" w:eastAsia="bs-Latn-BA"/>
              </w:rPr>
              <w:t>dio je izvještaja o radu MP BiH (</w:t>
            </w:r>
            <w:r w:rsidRPr="005824E4">
              <w:rPr>
                <w:rFonts w:eastAsia="Calibri"/>
                <w:sz w:val="18"/>
                <w:szCs w:val="18"/>
                <w:lang w:val="bs-Latn-BA" w:eastAsia="en-US"/>
              </w:rPr>
              <w:t>pisarnica, javne nabavke, upravna i tehnička podrška u radu) u 2023. godini</w:t>
            </w:r>
          </w:p>
        </w:tc>
        <w:tc>
          <w:tcPr>
            <w:tcW w:w="1134" w:type="dxa"/>
            <w:vMerge w:val="restart"/>
            <w:tcBorders>
              <w:top w:val="single" w:sz="4" w:space="0" w:color="auto"/>
              <w:left w:val="nil"/>
              <w:right w:val="single" w:sz="4" w:space="0" w:color="auto"/>
            </w:tcBorders>
            <w:shd w:val="clear" w:color="auto" w:fill="auto"/>
            <w:vAlign w:val="center"/>
          </w:tcPr>
          <w:p w14:paraId="09105D86" w14:textId="77777777" w:rsidR="00E03B06" w:rsidRPr="005824E4" w:rsidRDefault="00E03B06" w:rsidP="00C87E2A">
            <w:pPr>
              <w:jc w:val="right"/>
              <w:rPr>
                <w:sz w:val="18"/>
                <w:szCs w:val="18"/>
                <w:lang w:val="bs-Latn-BA" w:eastAsia="bs-Latn-BA"/>
              </w:rPr>
            </w:pPr>
          </w:p>
        </w:tc>
        <w:tc>
          <w:tcPr>
            <w:tcW w:w="1134" w:type="dxa"/>
            <w:vMerge w:val="restart"/>
            <w:tcBorders>
              <w:top w:val="single" w:sz="4" w:space="0" w:color="auto"/>
              <w:left w:val="nil"/>
              <w:right w:val="single" w:sz="4" w:space="0" w:color="auto"/>
            </w:tcBorders>
            <w:shd w:val="clear" w:color="auto" w:fill="auto"/>
            <w:vAlign w:val="center"/>
          </w:tcPr>
          <w:p w14:paraId="53E09EF1" w14:textId="77777777" w:rsidR="00E03B06" w:rsidRPr="005824E4" w:rsidRDefault="00E03B06" w:rsidP="00C87E2A">
            <w:pPr>
              <w:jc w:val="right"/>
              <w:rPr>
                <w:sz w:val="18"/>
                <w:szCs w:val="18"/>
                <w:lang w:val="bs-Latn-BA" w:eastAsia="bs-Latn-BA"/>
              </w:rPr>
            </w:pPr>
          </w:p>
        </w:tc>
        <w:tc>
          <w:tcPr>
            <w:tcW w:w="425" w:type="dxa"/>
            <w:vMerge w:val="restart"/>
            <w:tcBorders>
              <w:top w:val="single" w:sz="4" w:space="0" w:color="auto"/>
              <w:left w:val="nil"/>
              <w:right w:val="single" w:sz="4" w:space="0" w:color="auto"/>
            </w:tcBorders>
            <w:shd w:val="clear" w:color="auto" w:fill="auto"/>
            <w:noWrap/>
            <w:vAlign w:val="center"/>
          </w:tcPr>
          <w:p w14:paraId="6B3E6568" w14:textId="77777777" w:rsidR="00E03B06" w:rsidRPr="005824E4" w:rsidRDefault="00E03B06" w:rsidP="00C87E2A">
            <w:pPr>
              <w:jc w:val="right"/>
              <w:rPr>
                <w:sz w:val="18"/>
                <w:szCs w:val="18"/>
                <w:lang w:val="bs-Latn-BA" w:eastAsia="bs-Latn-BA"/>
              </w:rPr>
            </w:pPr>
          </w:p>
        </w:tc>
        <w:tc>
          <w:tcPr>
            <w:tcW w:w="425" w:type="dxa"/>
            <w:vMerge w:val="restart"/>
            <w:tcBorders>
              <w:top w:val="single" w:sz="4" w:space="0" w:color="auto"/>
              <w:left w:val="nil"/>
              <w:right w:val="single" w:sz="4" w:space="0" w:color="auto"/>
            </w:tcBorders>
            <w:shd w:val="clear" w:color="auto" w:fill="auto"/>
            <w:noWrap/>
            <w:vAlign w:val="center"/>
          </w:tcPr>
          <w:p w14:paraId="53C52929" w14:textId="77777777" w:rsidR="00E03B06" w:rsidRPr="005824E4" w:rsidRDefault="00E03B06" w:rsidP="00C87E2A">
            <w:pPr>
              <w:jc w:val="right"/>
              <w:rPr>
                <w:sz w:val="18"/>
                <w:szCs w:val="18"/>
                <w:lang w:val="bs-Latn-BA" w:eastAsia="bs-Latn-BA"/>
              </w:rPr>
            </w:pPr>
          </w:p>
        </w:tc>
        <w:tc>
          <w:tcPr>
            <w:tcW w:w="567" w:type="dxa"/>
            <w:vMerge w:val="restart"/>
            <w:tcBorders>
              <w:top w:val="single" w:sz="4" w:space="0" w:color="auto"/>
              <w:left w:val="nil"/>
              <w:right w:val="single" w:sz="4" w:space="0" w:color="auto"/>
            </w:tcBorders>
            <w:shd w:val="clear" w:color="auto" w:fill="auto"/>
            <w:noWrap/>
            <w:vAlign w:val="center"/>
          </w:tcPr>
          <w:p w14:paraId="4DC8F6C4" w14:textId="77777777" w:rsidR="00E03B06" w:rsidRPr="005824E4" w:rsidRDefault="00E03B06" w:rsidP="00C87E2A">
            <w:pPr>
              <w:jc w:val="right"/>
              <w:rPr>
                <w:sz w:val="18"/>
                <w:szCs w:val="18"/>
                <w:lang w:val="bs-Latn-BA" w:eastAsia="bs-Latn-BA"/>
              </w:rPr>
            </w:pPr>
          </w:p>
        </w:tc>
        <w:tc>
          <w:tcPr>
            <w:tcW w:w="1276" w:type="dxa"/>
            <w:vMerge w:val="restart"/>
            <w:tcBorders>
              <w:top w:val="single" w:sz="4" w:space="0" w:color="auto"/>
              <w:left w:val="nil"/>
              <w:right w:val="single" w:sz="4" w:space="0" w:color="auto"/>
            </w:tcBorders>
            <w:shd w:val="clear" w:color="auto" w:fill="auto"/>
            <w:vAlign w:val="center"/>
          </w:tcPr>
          <w:p w14:paraId="31AF941F" w14:textId="77777777" w:rsidR="00E03B06" w:rsidRPr="005824E4" w:rsidRDefault="00E03B06" w:rsidP="00C87E2A">
            <w:pPr>
              <w:jc w:val="right"/>
              <w:rPr>
                <w:sz w:val="18"/>
                <w:szCs w:val="18"/>
                <w:lang w:val="bs-Latn-BA" w:eastAsia="bs-Latn-BA"/>
              </w:rPr>
            </w:pPr>
          </w:p>
        </w:tc>
        <w:tc>
          <w:tcPr>
            <w:tcW w:w="567" w:type="dxa"/>
            <w:vMerge w:val="restart"/>
            <w:tcBorders>
              <w:left w:val="nil"/>
              <w:right w:val="single" w:sz="4" w:space="0" w:color="auto"/>
            </w:tcBorders>
            <w:shd w:val="clear" w:color="auto" w:fill="auto"/>
            <w:textDirection w:val="btLr"/>
            <w:vAlign w:val="center"/>
          </w:tcPr>
          <w:p w14:paraId="37D237B6" w14:textId="77777777" w:rsidR="00E03B06" w:rsidRPr="005824E4" w:rsidRDefault="00E03B06" w:rsidP="00C87E2A">
            <w:pPr>
              <w:jc w:val="center"/>
              <w:rPr>
                <w:sz w:val="18"/>
                <w:szCs w:val="18"/>
                <w:lang w:val="bs-Latn-BA" w:eastAsia="bs-Latn-BA"/>
              </w:rPr>
            </w:pPr>
            <w:r w:rsidRPr="005824E4">
              <w:rPr>
                <w:rFonts w:eastAsia="Calibri"/>
                <w:sz w:val="18"/>
                <w:szCs w:val="18"/>
                <w:lang w:val="bs-Latn-BA" w:eastAsia="en-US"/>
              </w:rPr>
              <w:t>0330270 - UKP</w:t>
            </w:r>
          </w:p>
        </w:tc>
        <w:tc>
          <w:tcPr>
            <w:tcW w:w="571" w:type="dxa"/>
            <w:tcBorders>
              <w:top w:val="single" w:sz="8" w:space="0" w:color="auto"/>
              <w:left w:val="nil"/>
              <w:bottom w:val="single" w:sz="8" w:space="0" w:color="auto"/>
              <w:right w:val="single" w:sz="4" w:space="0" w:color="auto"/>
            </w:tcBorders>
            <w:shd w:val="clear" w:color="auto" w:fill="auto"/>
            <w:vAlign w:val="center"/>
          </w:tcPr>
          <w:p w14:paraId="16B021C7" w14:textId="77777777" w:rsidR="00E03B06" w:rsidRPr="005824E4" w:rsidRDefault="00E03B06" w:rsidP="00C87E2A">
            <w:pPr>
              <w:jc w:val="center"/>
              <w:rPr>
                <w:sz w:val="18"/>
                <w:szCs w:val="18"/>
                <w:lang w:val="bs-Latn-BA" w:eastAsia="bs-Latn-BA"/>
              </w:rPr>
            </w:pPr>
            <w:r w:rsidRPr="005824E4">
              <w:rPr>
                <w:rFonts w:eastAsia="Calibri"/>
                <w:sz w:val="18"/>
                <w:szCs w:val="18"/>
                <w:lang w:val="bs-Latn-BA" w:eastAsia="en-US"/>
              </w:rPr>
              <w:t>I-IV</w:t>
            </w:r>
          </w:p>
        </w:tc>
      </w:tr>
      <w:tr w:rsidR="00E03B06" w:rsidRPr="005824E4" w14:paraId="671FB50B" w14:textId="77777777" w:rsidTr="0014603F">
        <w:trPr>
          <w:trHeight w:val="1625"/>
        </w:trPr>
        <w:tc>
          <w:tcPr>
            <w:tcW w:w="2827" w:type="dxa"/>
            <w:tcBorders>
              <w:top w:val="single" w:sz="8" w:space="0" w:color="auto"/>
              <w:left w:val="single" w:sz="8" w:space="0" w:color="auto"/>
              <w:bottom w:val="single" w:sz="8" w:space="0" w:color="auto"/>
              <w:right w:val="single" w:sz="4" w:space="0" w:color="auto"/>
            </w:tcBorders>
            <w:shd w:val="clear" w:color="auto" w:fill="auto"/>
            <w:vAlign w:val="center"/>
          </w:tcPr>
          <w:p w14:paraId="42D33C4A" w14:textId="77777777" w:rsidR="00E03B06" w:rsidRPr="005824E4" w:rsidRDefault="00E03B06" w:rsidP="00C87E2A">
            <w:pPr>
              <w:rPr>
                <w:rFonts w:eastAsia="Calibri"/>
                <w:bCs/>
                <w:sz w:val="18"/>
                <w:szCs w:val="18"/>
                <w:lang w:val="bs-Latn-BA" w:eastAsia="en-US"/>
              </w:rPr>
            </w:pPr>
            <w:r w:rsidRPr="005824E4">
              <w:rPr>
                <w:rFonts w:eastAsia="Calibri"/>
                <w:bCs/>
                <w:sz w:val="18"/>
                <w:szCs w:val="18"/>
                <w:lang w:val="bs-Latn-BA" w:eastAsia="en-US"/>
              </w:rPr>
              <w:t>5) Rukovođenje postupkom javnih nabavki u MP BiH</w:t>
            </w:r>
          </w:p>
        </w:tc>
        <w:tc>
          <w:tcPr>
            <w:tcW w:w="1455" w:type="dxa"/>
            <w:vMerge/>
            <w:tcBorders>
              <w:left w:val="nil"/>
              <w:right w:val="single" w:sz="4" w:space="0" w:color="auto"/>
            </w:tcBorders>
            <w:shd w:val="clear" w:color="auto" w:fill="auto"/>
            <w:vAlign w:val="center"/>
          </w:tcPr>
          <w:p w14:paraId="3CBCACD6" w14:textId="32114FD7" w:rsidR="00E03B06" w:rsidRPr="005824E4" w:rsidRDefault="00E03B06" w:rsidP="00B241B6">
            <w:pPr>
              <w:jc w:val="center"/>
              <w:rPr>
                <w:rFonts w:eastAsia="Calibri"/>
                <w:sz w:val="18"/>
                <w:szCs w:val="18"/>
                <w:lang w:val="bs-Latn-BA" w:eastAsia="en-US"/>
              </w:rPr>
            </w:pPr>
          </w:p>
        </w:tc>
        <w:tc>
          <w:tcPr>
            <w:tcW w:w="1133" w:type="dxa"/>
            <w:tcBorders>
              <w:top w:val="single" w:sz="8" w:space="0" w:color="auto"/>
              <w:left w:val="nil"/>
              <w:bottom w:val="single" w:sz="8" w:space="0" w:color="auto"/>
              <w:right w:val="single" w:sz="4" w:space="0" w:color="auto"/>
            </w:tcBorders>
            <w:shd w:val="clear" w:color="auto" w:fill="auto"/>
            <w:vAlign w:val="center"/>
          </w:tcPr>
          <w:p w14:paraId="2D3F724C" w14:textId="77777777" w:rsidR="00E03B06" w:rsidRPr="005824E4" w:rsidRDefault="00E03B06" w:rsidP="00565726">
            <w:pPr>
              <w:rPr>
                <w:rFonts w:eastAsia="Calibri"/>
                <w:sz w:val="18"/>
                <w:szCs w:val="18"/>
                <w:lang w:val="bs-Latn-BA" w:eastAsia="en-US"/>
              </w:rPr>
            </w:pPr>
            <w:r w:rsidRPr="005824E4">
              <w:rPr>
                <w:rFonts w:eastAsia="Calibri"/>
                <w:sz w:val="18"/>
                <w:szCs w:val="18"/>
                <w:lang w:val="bs-Latn-BA" w:eastAsia="en-US"/>
              </w:rPr>
              <w:t>Plan nabavki, Tenderska dokumenta-cija, ostali akti u postupcima javnih nabavki</w:t>
            </w:r>
          </w:p>
        </w:tc>
        <w:tc>
          <w:tcPr>
            <w:tcW w:w="802" w:type="dxa"/>
            <w:tcBorders>
              <w:top w:val="single" w:sz="8" w:space="0" w:color="auto"/>
              <w:left w:val="nil"/>
              <w:bottom w:val="single" w:sz="8" w:space="0" w:color="auto"/>
              <w:right w:val="single" w:sz="4" w:space="0" w:color="auto"/>
            </w:tcBorders>
            <w:shd w:val="clear" w:color="auto" w:fill="auto"/>
            <w:vAlign w:val="center"/>
          </w:tcPr>
          <w:p w14:paraId="76109E4E" w14:textId="77777777" w:rsidR="00E03B06" w:rsidRPr="005824E4" w:rsidRDefault="00E03B06" w:rsidP="00463679">
            <w:pPr>
              <w:jc w:val="center"/>
              <w:rPr>
                <w:rFonts w:eastAsia="Calibri"/>
                <w:sz w:val="18"/>
                <w:szCs w:val="18"/>
                <w:lang w:val="bs-Latn-BA" w:eastAsia="en-US"/>
              </w:rPr>
            </w:pPr>
            <w:r w:rsidRPr="005824E4">
              <w:rPr>
                <w:sz w:val="18"/>
                <w:szCs w:val="18"/>
                <w:lang w:val="bs-Latn-BA" w:eastAsia="bs-Latn-BA"/>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14:paraId="76960839" w14:textId="77777777" w:rsidR="00E03B06" w:rsidRPr="005824E4" w:rsidRDefault="00E03B06" w:rsidP="00C87E2A">
            <w:pPr>
              <w:rPr>
                <w:rFonts w:eastAsia="Calibri"/>
                <w:sz w:val="18"/>
                <w:szCs w:val="18"/>
                <w:lang w:val="bs-Latn-BA" w:eastAsia="en-US"/>
              </w:rPr>
            </w:pPr>
            <w:r w:rsidRPr="005824E4">
              <w:rPr>
                <w:rFonts w:eastAsia="Calibri"/>
                <w:sz w:val="18"/>
                <w:szCs w:val="18"/>
                <w:lang w:val="bs-Latn-BA" w:eastAsia="en-US"/>
              </w:rPr>
              <w:t>Prethodni izvještaj</w:t>
            </w:r>
          </w:p>
        </w:tc>
        <w:tc>
          <w:tcPr>
            <w:tcW w:w="1559" w:type="dxa"/>
            <w:vMerge/>
            <w:tcBorders>
              <w:left w:val="nil"/>
              <w:right w:val="single" w:sz="4" w:space="0" w:color="auto"/>
            </w:tcBorders>
            <w:shd w:val="clear" w:color="auto" w:fill="auto"/>
            <w:vAlign w:val="center"/>
          </w:tcPr>
          <w:p w14:paraId="74C67681" w14:textId="77777777" w:rsidR="00E03B06" w:rsidRPr="005824E4" w:rsidRDefault="00E03B06" w:rsidP="00C87E2A">
            <w:pPr>
              <w:rPr>
                <w:rFonts w:eastAsia="Calibri"/>
                <w:sz w:val="18"/>
                <w:szCs w:val="18"/>
                <w:lang w:val="bs-Latn-BA" w:eastAsia="en-US"/>
              </w:rPr>
            </w:pPr>
          </w:p>
        </w:tc>
        <w:tc>
          <w:tcPr>
            <w:tcW w:w="1134" w:type="dxa"/>
            <w:vMerge/>
            <w:tcBorders>
              <w:left w:val="nil"/>
              <w:right w:val="single" w:sz="4" w:space="0" w:color="auto"/>
            </w:tcBorders>
            <w:shd w:val="clear" w:color="auto" w:fill="auto"/>
            <w:vAlign w:val="center"/>
          </w:tcPr>
          <w:p w14:paraId="7CBD202E" w14:textId="77777777" w:rsidR="00E03B06" w:rsidRPr="005824E4" w:rsidRDefault="00E03B06" w:rsidP="00C87E2A">
            <w:pPr>
              <w:jc w:val="right"/>
              <w:rPr>
                <w:sz w:val="18"/>
                <w:szCs w:val="18"/>
                <w:lang w:val="bs-Latn-BA" w:eastAsia="bs-Latn-BA"/>
              </w:rPr>
            </w:pPr>
          </w:p>
        </w:tc>
        <w:tc>
          <w:tcPr>
            <w:tcW w:w="1134" w:type="dxa"/>
            <w:vMerge/>
            <w:tcBorders>
              <w:left w:val="nil"/>
              <w:right w:val="single" w:sz="4" w:space="0" w:color="auto"/>
            </w:tcBorders>
            <w:shd w:val="clear" w:color="auto" w:fill="auto"/>
            <w:vAlign w:val="center"/>
          </w:tcPr>
          <w:p w14:paraId="7E888582" w14:textId="77777777" w:rsidR="00E03B06" w:rsidRPr="005824E4" w:rsidRDefault="00E03B06" w:rsidP="00C87E2A">
            <w:pPr>
              <w:jc w:val="right"/>
              <w:rPr>
                <w:sz w:val="18"/>
                <w:szCs w:val="18"/>
                <w:lang w:val="bs-Latn-BA" w:eastAsia="bs-Latn-BA"/>
              </w:rPr>
            </w:pPr>
          </w:p>
        </w:tc>
        <w:tc>
          <w:tcPr>
            <w:tcW w:w="425" w:type="dxa"/>
            <w:vMerge/>
            <w:tcBorders>
              <w:left w:val="nil"/>
              <w:right w:val="single" w:sz="4" w:space="0" w:color="auto"/>
            </w:tcBorders>
            <w:shd w:val="clear" w:color="auto" w:fill="auto"/>
            <w:noWrap/>
            <w:vAlign w:val="center"/>
          </w:tcPr>
          <w:p w14:paraId="5676D5B8" w14:textId="77777777" w:rsidR="00E03B06" w:rsidRPr="005824E4" w:rsidRDefault="00E03B06" w:rsidP="00C87E2A">
            <w:pPr>
              <w:jc w:val="right"/>
              <w:rPr>
                <w:sz w:val="18"/>
                <w:szCs w:val="18"/>
                <w:lang w:val="bs-Latn-BA" w:eastAsia="bs-Latn-BA"/>
              </w:rPr>
            </w:pPr>
          </w:p>
        </w:tc>
        <w:tc>
          <w:tcPr>
            <w:tcW w:w="425" w:type="dxa"/>
            <w:vMerge/>
            <w:tcBorders>
              <w:left w:val="nil"/>
              <w:right w:val="single" w:sz="4" w:space="0" w:color="auto"/>
            </w:tcBorders>
            <w:shd w:val="clear" w:color="auto" w:fill="auto"/>
            <w:noWrap/>
            <w:vAlign w:val="center"/>
          </w:tcPr>
          <w:p w14:paraId="27F1D9AC" w14:textId="77777777" w:rsidR="00E03B06" w:rsidRPr="005824E4" w:rsidRDefault="00E03B06" w:rsidP="00C87E2A">
            <w:pPr>
              <w:jc w:val="right"/>
              <w:rPr>
                <w:sz w:val="18"/>
                <w:szCs w:val="18"/>
                <w:lang w:val="bs-Latn-BA" w:eastAsia="bs-Latn-BA"/>
              </w:rPr>
            </w:pPr>
          </w:p>
        </w:tc>
        <w:tc>
          <w:tcPr>
            <w:tcW w:w="567" w:type="dxa"/>
            <w:vMerge/>
            <w:tcBorders>
              <w:left w:val="nil"/>
              <w:right w:val="single" w:sz="4" w:space="0" w:color="auto"/>
            </w:tcBorders>
            <w:shd w:val="clear" w:color="auto" w:fill="auto"/>
            <w:noWrap/>
            <w:vAlign w:val="center"/>
          </w:tcPr>
          <w:p w14:paraId="04386F8F" w14:textId="77777777" w:rsidR="00E03B06" w:rsidRPr="005824E4" w:rsidRDefault="00E03B06" w:rsidP="00C87E2A">
            <w:pPr>
              <w:jc w:val="right"/>
              <w:rPr>
                <w:sz w:val="18"/>
                <w:szCs w:val="18"/>
                <w:lang w:val="bs-Latn-BA" w:eastAsia="bs-Latn-BA"/>
              </w:rPr>
            </w:pPr>
          </w:p>
        </w:tc>
        <w:tc>
          <w:tcPr>
            <w:tcW w:w="1276" w:type="dxa"/>
            <w:vMerge/>
            <w:tcBorders>
              <w:left w:val="nil"/>
              <w:right w:val="single" w:sz="4" w:space="0" w:color="auto"/>
            </w:tcBorders>
            <w:shd w:val="clear" w:color="auto" w:fill="auto"/>
            <w:vAlign w:val="center"/>
          </w:tcPr>
          <w:p w14:paraId="041C6CC9" w14:textId="77777777" w:rsidR="00E03B06" w:rsidRPr="005824E4" w:rsidRDefault="00E03B06" w:rsidP="00C87E2A">
            <w:pPr>
              <w:jc w:val="right"/>
              <w:rPr>
                <w:sz w:val="18"/>
                <w:szCs w:val="18"/>
                <w:lang w:val="bs-Latn-BA" w:eastAsia="bs-Latn-BA"/>
              </w:rPr>
            </w:pPr>
          </w:p>
        </w:tc>
        <w:tc>
          <w:tcPr>
            <w:tcW w:w="567" w:type="dxa"/>
            <w:vMerge/>
            <w:tcBorders>
              <w:left w:val="nil"/>
              <w:right w:val="single" w:sz="4" w:space="0" w:color="auto"/>
            </w:tcBorders>
            <w:shd w:val="clear" w:color="auto" w:fill="auto"/>
            <w:textDirection w:val="btLr"/>
            <w:vAlign w:val="center"/>
          </w:tcPr>
          <w:p w14:paraId="51861876" w14:textId="77777777" w:rsidR="00E03B06" w:rsidRPr="005824E4" w:rsidRDefault="00E03B06" w:rsidP="00C87E2A">
            <w:pPr>
              <w:jc w:val="center"/>
              <w:rPr>
                <w:rFonts w:eastAsia="Calibri"/>
                <w:sz w:val="18"/>
                <w:szCs w:val="18"/>
                <w:lang w:val="bs-Latn-BA" w:eastAsia="en-US"/>
              </w:rPr>
            </w:pPr>
          </w:p>
        </w:tc>
        <w:tc>
          <w:tcPr>
            <w:tcW w:w="571" w:type="dxa"/>
            <w:tcBorders>
              <w:top w:val="single" w:sz="8" w:space="0" w:color="auto"/>
              <w:left w:val="nil"/>
              <w:bottom w:val="single" w:sz="8" w:space="0" w:color="auto"/>
              <w:right w:val="single" w:sz="4" w:space="0" w:color="auto"/>
            </w:tcBorders>
            <w:shd w:val="clear" w:color="auto" w:fill="auto"/>
            <w:vAlign w:val="center"/>
          </w:tcPr>
          <w:p w14:paraId="20653E9C" w14:textId="77777777" w:rsidR="00E03B06" w:rsidRPr="005824E4" w:rsidRDefault="00E03B06" w:rsidP="00C87E2A">
            <w:pPr>
              <w:jc w:val="center"/>
              <w:rPr>
                <w:rFonts w:eastAsia="Calibri"/>
                <w:sz w:val="18"/>
                <w:szCs w:val="18"/>
                <w:lang w:val="bs-Latn-BA" w:eastAsia="en-US"/>
              </w:rPr>
            </w:pPr>
            <w:r w:rsidRPr="005824E4">
              <w:rPr>
                <w:rFonts w:eastAsia="Calibri"/>
                <w:sz w:val="18"/>
                <w:szCs w:val="18"/>
                <w:lang w:val="bs-Latn-BA" w:eastAsia="en-US"/>
              </w:rPr>
              <w:t>I-IV</w:t>
            </w:r>
          </w:p>
        </w:tc>
      </w:tr>
      <w:tr w:rsidR="00E03B06" w:rsidRPr="005824E4" w14:paraId="25EA6C23" w14:textId="77777777" w:rsidTr="0014603F">
        <w:trPr>
          <w:trHeight w:val="629"/>
        </w:trPr>
        <w:tc>
          <w:tcPr>
            <w:tcW w:w="2827" w:type="dxa"/>
            <w:tcBorders>
              <w:top w:val="single" w:sz="8" w:space="0" w:color="auto"/>
              <w:left w:val="single" w:sz="8" w:space="0" w:color="auto"/>
              <w:bottom w:val="single" w:sz="8" w:space="0" w:color="auto"/>
              <w:right w:val="single" w:sz="4" w:space="0" w:color="auto"/>
            </w:tcBorders>
            <w:shd w:val="clear" w:color="auto" w:fill="auto"/>
            <w:vAlign w:val="center"/>
          </w:tcPr>
          <w:p w14:paraId="4671670C" w14:textId="77777777" w:rsidR="00E03B06" w:rsidRPr="005824E4" w:rsidRDefault="00E03B06" w:rsidP="00B241B6">
            <w:pPr>
              <w:rPr>
                <w:rFonts w:eastAsia="Calibri"/>
                <w:bCs/>
                <w:sz w:val="18"/>
                <w:szCs w:val="18"/>
                <w:lang w:val="bs-Latn-BA" w:eastAsia="en-US"/>
              </w:rPr>
            </w:pPr>
            <w:r w:rsidRPr="005824E4">
              <w:rPr>
                <w:rFonts w:eastAsia="Calibri"/>
                <w:bCs/>
                <w:sz w:val="18"/>
                <w:szCs w:val="18"/>
                <w:lang w:val="bs-Latn-BA" w:eastAsia="en-US"/>
              </w:rPr>
              <w:t>6) Pružanje upravne i tehničke podrške u radu MP BiH</w:t>
            </w:r>
          </w:p>
        </w:tc>
        <w:tc>
          <w:tcPr>
            <w:tcW w:w="1455" w:type="dxa"/>
            <w:vMerge/>
            <w:tcBorders>
              <w:left w:val="nil"/>
              <w:bottom w:val="single" w:sz="8" w:space="0" w:color="auto"/>
              <w:right w:val="single" w:sz="4" w:space="0" w:color="auto"/>
            </w:tcBorders>
            <w:shd w:val="clear" w:color="auto" w:fill="auto"/>
            <w:vAlign w:val="center"/>
          </w:tcPr>
          <w:p w14:paraId="078B2176" w14:textId="3981FD3B" w:rsidR="00E03B06" w:rsidRPr="005824E4" w:rsidRDefault="00E03B06" w:rsidP="00B241B6">
            <w:pPr>
              <w:jc w:val="center"/>
              <w:rPr>
                <w:rFonts w:eastAsia="Calibri"/>
                <w:sz w:val="18"/>
                <w:szCs w:val="18"/>
                <w:lang w:val="bs-Latn-BA" w:eastAsia="en-US"/>
              </w:rPr>
            </w:pPr>
          </w:p>
        </w:tc>
        <w:tc>
          <w:tcPr>
            <w:tcW w:w="1133" w:type="dxa"/>
            <w:tcBorders>
              <w:top w:val="single" w:sz="8" w:space="0" w:color="auto"/>
              <w:left w:val="nil"/>
              <w:bottom w:val="single" w:sz="8" w:space="0" w:color="auto"/>
              <w:right w:val="single" w:sz="4" w:space="0" w:color="auto"/>
            </w:tcBorders>
            <w:shd w:val="clear" w:color="auto" w:fill="auto"/>
            <w:vAlign w:val="center"/>
          </w:tcPr>
          <w:p w14:paraId="7F8F6722" w14:textId="77777777" w:rsidR="00E03B06" w:rsidRPr="005824E4" w:rsidRDefault="00E03B06" w:rsidP="00B241B6">
            <w:pPr>
              <w:rPr>
                <w:rFonts w:eastAsia="Calibri"/>
                <w:sz w:val="18"/>
                <w:szCs w:val="18"/>
                <w:lang w:val="bs-Latn-BA" w:eastAsia="en-US"/>
              </w:rPr>
            </w:pPr>
            <w:r w:rsidRPr="005824E4">
              <w:rPr>
                <w:rFonts w:eastAsia="Calibri"/>
                <w:sz w:val="18"/>
                <w:szCs w:val="18"/>
                <w:lang w:val="bs-Latn-BA" w:eastAsia="en-US"/>
              </w:rPr>
              <w:t>Interni i pojedinačni akti i različiti izvještaji u MP BIH</w:t>
            </w:r>
          </w:p>
        </w:tc>
        <w:tc>
          <w:tcPr>
            <w:tcW w:w="802" w:type="dxa"/>
            <w:tcBorders>
              <w:top w:val="single" w:sz="8" w:space="0" w:color="auto"/>
              <w:left w:val="nil"/>
              <w:bottom w:val="single" w:sz="8" w:space="0" w:color="auto"/>
              <w:right w:val="single" w:sz="4" w:space="0" w:color="auto"/>
            </w:tcBorders>
            <w:shd w:val="clear" w:color="auto" w:fill="auto"/>
            <w:vAlign w:val="center"/>
          </w:tcPr>
          <w:p w14:paraId="3B747731" w14:textId="22C17AE4" w:rsidR="00E03B06" w:rsidRPr="005824E4" w:rsidRDefault="00E03B06" w:rsidP="00B241B6">
            <w:pPr>
              <w:jc w:val="center"/>
              <w:rPr>
                <w:sz w:val="18"/>
                <w:szCs w:val="18"/>
                <w:lang w:val="bs-Latn-BA" w:eastAsia="bs-Latn-BA"/>
              </w:rPr>
            </w:pPr>
            <w:r w:rsidRPr="005824E4">
              <w:rPr>
                <w:sz w:val="18"/>
                <w:szCs w:val="18"/>
                <w:lang w:val="bs-Latn-BA" w:eastAsia="bs-Latn-BA"/>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14:paraId="7E0D65BE" w14:textId="1CC9A42A" w:rsidR="00E03B06" w:rsidRPr="005824E4" w:rsidRDefault="00E03B06" w:rsidP="00A67125">
            <w:pPr>
              <w:rPr>
                <w:rFonts w:eastAsia="Calibri"/>
                <w:sz w:val="18"/>
                <w:szCs w:val="18"/>
                <w:lang w:val="bs-Latn-BA" w:eastAsia="en-US"/>
              </w:rPr>
            </w:pPr>
            <w:r w:rsidRPr="005824E4">
              <w:rPr>
                <w:rFonts w:eastAsia="Calibri"/>
                <w:sz w:val="18"/>
                <w:szCs w:val="18"/>
                <w:lang w:val="bs-Latn-BA" w:eastAsia="en-US"/>
              </w:rPr>
              <w:t>Prethodni izvještaj</w:t>
            </w:r>
          </w:p>
        </w:tc>
        <w:tc>
          <w:tcPr>
            <w:tcW w:w="1559" w:type="dxa"/>
            <w:vMerge/>
            <w:tcBorders>
              <w:left w:val="nil"/>
              <w:bottom w:val="single" w:sz="4" w:space="0" w:color="auto"/>
              <w:right w:val="single" w:sz="4" w:space="0" w:color="auto"/>
            </w:tcBorders>
            <w:shd w:val="clear" w:color="auto" w:fill="auto"/>
            <w:vAlign w:val="center"/>
          </w:tcPr>
          <w:p w14:paraId="63052D25" w14:textId="28BFFD24" w:rsidR="00E03B06" w:rsidRPr="005824E4" w:rsidRDefault="00E03B06" w:rsidP="00B241B6">
            <w:pPr>
              <w:rPr>
                <w:rFonts w:eastAsia="Calibri"/>
                <w:sz w:val="18"/>
                <w:szCs w:val="18"/>
                <w:lang w:val="bs-Latn-BA" w:eastAsia="en-US"/>
              </w:rPr>
            </w:pPr>
          </w:p>
        </w:tc>
        <w:tc>
          <w:tcPr>
            <w:tcW w:w="1134" w:type="dxa"/>
            <w:vMerge/>
            <w:tcBorders>
              <w:left w:val="nil"/>
              <w:bottom w:val="single" w:sz="4" w:space="0" w:color="auto"/>
              <w:right w:val="single" w:sz="4" w:space="0" w:color="auto"/>
            </w:tcBorders>
            <w:shd w:val="clear" w:color="auto" w:fill="auto"/>
            <w:vAlign w:val="center"/>
          </w:tcPr>
          <w:p w14:paraId="58A1DFD9" w14:textId="77777777" w:rsidR="00E03B06" w:rsidRPr="005824E4" w:rsidRDefault="00E03B06" w:rsidP="00B241B6">
            <w:pPr>
              <w:jc w:val="right"/>
              <w:rPr>
                <w:sz w:val="18"/>
                <w:szCs w:val="18"/>
                <w:lang w:val="bs-Latn-BA" w:eastAsia="bs-Latn-BA"/>
              </w:rPr>
            </w:pPr>
          </w:p>
        </w:tc>
        <w:tc>
          <w:tcPr>
            <w:tcW w:w="1134" w:type="dxa"/>
            <w:vMerge/>
            <w:tcBorders>
              <w:left w:val="nil"/>
              <w:bottom w:val="single" w:sz="4" w:space="0" w:color="auto"/>
              <w:right w:val="single" w:sz="4" w:space="0" w:color="auto"/>
            </w:tcBorders>
            <w:shd w:val="clear" w:color="auto" w:fill="auto"/>
            <w:vAlign w:val="center"/>
          </w:tcPr>
          <w:p w14:paraId="551567E4" w14:textId="77777777" w:rsidR="00E03B06" w:rsidRPr="005824E4" w:rsidRDefault="00E03B06" w:rsidP="00B241B6">
            <w:pPr>
              <w:jc w:val="right"/>
              <w:rPr>
                <w:sz w:val="18"/>
                <w:szCs w:val="18"/>
                <w:lang w:val="bs-Latn-BA" w:eastAsia="bs-Latn-BA"/>
              </w:rPr>
            </w:pPr>
          </w:p>
        </w:tc>
        <w:tc>
          <w:tcPr>
            <w:tcW w:w="425" w:type="dxa"/>
            <w:vMerge/>
            <w:tcBorders>
              <w:left w:val="nil"/>
              <w:bottom w:val="single" w:sz="4" w:space="0" w:color="auto"/>
              <w:right w:val="single" w:sz="4" w:space="0" w:color="auto"/>
            </w:tcBorders>
            <w:shd w:val="clear" w:color="auto" w:fill="auto"/>
            <w:noWrap/>
            <w:vAlign w:val="center"/>
          </w:tcPr>
          <w:p w14:paraId="313F6A6C" w14:textId="77777777" w:rsidR="00E03B06" w:rsidRPr="005824E4" w:rsidRDefault="00E03B06" w:rsidP="00B241B6">
            <w:pPr>
              <w:jc w:val="right"/>
              <w:rPr>
                <w:sz w:val="18"/>
                <w:szCs w:val="18"/>
                <w:lang w:val="bs-Latn-BA" w:eastAsia="bs-Latn-BA"/>
              </w:rPr>
            </w:pPr>
          </w:p>
        </w:tc>
        <w:tc>
          <w:tcPr>
            <w:tcW w:w="425" w:type="dxa"/>
            <w:vMerge/>
            <w:tcBorders>
              <w:left w:val="nil"/>
              <w:bottom w:val="single" w:sz="4" w:space="0" w:color="auto"/>
              <w:right w:val="single" w:sz="4" w:space="0" w:color="auto"/>
            </w:tcBorders>
            <w:shd w:val="clear" w:color="auto" w:fill="auto"/>
            <w:noWrap/>
            <w:vAlign w:val="center"/>
          </w:tcPr>
          <w:p w14:paraId="68E28DD8" w14:textId="77777777" w:rsidR="00E03B06" w:rsidRPr="005824E4" w:rsidRDefault="00E03B06" w:rsidP="00B241B6">
            <w:pPr>
              <w:jc w:val="right"/>
              <w:rPr>
                <w:sz w:val="18"/>
                <w:szCs w:val="18"/>
                <w:lang w:val="bs-Latn-BA" w:eastAsia="bs-Latn-BA"/>
              </w:rPr>
            </w:pPr>
          </w:p>
        </w:tc>
        <w:tc>
          <w:tcPr>
            <w:tcW w:w="567" w:type="dxa"/>
            <w:vMerge/>
            <w:tcBorders>
              <w:left w:val="nil"/>
              <w:bottom w:val="single" w:sz="4" w:space="0" w:color="auto"/>
              <w:right w:val="single" w:sz="4" w:space="0" w:color="auto"/>
            </w:tcBorders>
            <w:shd w:val="clear" w:color="auto" w:fill="auto"/>
            <w:noWrap/>
            <w:vAlign w:val="center"/>
          </w:tcPr>
          <w:p w14:paraId="566884CA" w14:textId="77777777" w:rsidR="00E03B06" w:rsidRPr="005824E4" w:rsidRDefault="00E03B06" w:rsidP="00B241B6">
            <w:pPr>
              <w:jc w:val="right"/>
              <w:rPr>
                <w:sz w:val="18"/>
                <w:szCs w:val="18"/>
                <w:lang w:val="bs-Latn-BA" w:eastAsia="bs-Latn-BA"/>
              </w:rPr>
            </w:pPr>
          </w:p>
        </w:tc>
        <w:tc>
          <w:tcPr>
            <w:tcW w:w="1276" w:type="dxa"/>
            <w:vMerge/>
            <w:tcBorders>
              <w:left w:val="nil"/>
              <w:bottom w:val="single" w:sz="4" w:space="0" w:color="auto"/>
              <w:right w:val="single" w:sz="4" w:space="0" w:color="auto"/>
            </w:tcBorders>
            <w:shd w:val="clear" w:color="auto" w:fill="auto"/>
            <w:vAlign w:val="center"/>
          </w:tcPr>
          <w:p w14:paraId="02BB13C0" w14:textId="77777777" w:rsidR="00E03B06" w:rsidRPr="005824E4" w:rsidRDefault="00E03B06" w:rsidP="00B241B6">
            <w:pPr>
              <w:jc w:val="right"/>
              <w:rPr>
                <w:sz w:val="18"/>
                <w:szCs w:val="18"/>
                <w:lang w:val="bs-Latn-BA"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14:paraId="5DF16279" w14:textId="77777777" w:rsidR="00E03B06" w:rsidRPr="005824E4" w:rsidRDefault="00E03B06" w:rsidP="00B241B6">
            <w:pPr>
              <w:jc w:val="center"/>
              <w:rPr>
                <w:rFonts w:eastAsia="Calibri"/>
                <w:sz w:val="18"/>
                <w:szCs w:val="18"/>
                <w:lang w:val="bs-Latn-BA" w:eastAsia="en-US"/>
              </w:rPr>
            </w:pPr>
          </w:p>
        </w:tc>
        <w:tc>
          <w:tcPr>
            <w:tcW w:w="571" w:type="dxa"/>
            <w:tcBorders>
              <w:top w:val="single" w:sz="8" w:space="0" w:color="auto"/>
              <w:left w:val="nil"/>
              <w:bottom w:val="single" w:sz="8" w:space="0" w:color="auto"/>
              <w:right w:val="single" w:sz="4" w:space="0" w:color="auto"/>
            </w:tcBorders>
            <w:shd w:val="clear" w:color="auto" w:fill="auto"/>
            <w:vAlign w:val="center"/>
          </w:tcPr>
          <w:p w14:paraId="105B9EDE" w14:textId="77777777" w:rsidR="00E03B06" w:rsidRPr="005824E4" w:rsidRDefault="00E03B06" w:rsidP="00B241B6">
            <w:pPr>
              <w:jc w:val="center"/>
              <w:rPr>
                <w:rFonts w:eastAsia="Calibri"/>
                <w:sz w:val="18"/>
                <w:szCs w:val="18"/>
                <w:lang w:val="bs-Latn-BA" w:eastAsia="en-US"/>
              </w:rPr>
            </w:pPr>
            <w:r w:rsidRPr="005824E4">
              <w:rPr>
                <w:rFonts w:eastAsia="Calibri"/>
                <w:sz w:val="18"/>
                <w:szCs w:val="18"/>
                <w:lang w:val="bs-Latn-BA" w:eastAsia="en-US"/>
              </w:rPr>
              <w:t>I-IV</w:t>
            </w:r>
          </w:p>
        </w:tc>
      </w:tr>
      <w:tr w:rsidR="00555951" w:rsidRPr="005824E4" w14:paraId="78AB91B0" w14:textId="77777777" w:rsidTr="008F264C">
        <w:trPr>
          <w:trHeight w:val="70"/>
        </w:trPr>
        <w:tc>
          <w:tcPr>
            <w:tcW w:w="8817"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1206353" w14:textId="2609C9F5" w:rsidR="00555951" w:rsidRPr="005824E4" w:rsidRDefault="00555951" w:rsidP="00F74E72">
            <w:pPr>
              <w:rPr>
                <w:b/>
                <w:iCs/>
                <w:sz w:val="18"/>
                <w:szCs w:val="18"/>
                <w:lang w:val="bs-Latn-BA" w:eastAsia="bs-Latn-BA"/>
              </w:rPr>
            </w:pPr>
            <w:r w:rsidRPr="005824E4">
              <w:rPr>
                <w:rFonts w:eastAsia="Calibri"/>
                <w:b/>
                <w:bCs/>
                <w:sz w:val="18"/>
                <w:szCs w:val="18"/>
                <w:lang w:val="bs-Latn-BA" w:eastAsia="en-US"/>
              </w:rPr>
              <w:t>14.2.1.9 Praćenje i ocjena adekvatnosti i efikasnosti sistema za finansijsko upravljanje i kontrole u MP BiH i drugim institucijama za koje je nadležna Jedinica interne revizije MP BiH</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28F0BB7" w14:textId="48AF827D" w:rsidR="00555951" w:rsidRPr="005824E4" w:rsidRDefault="00220CBA" w:rsidP="00780C1F">
            <w:pPr>
              <w:jc w:val="right"/>
              <w:rPr>
                <w:b/>
                <w:iCs/>
                <w:sz w:val="18"/>
                <w:szCs w:val="18"/>
                <w:lang w:val="bs-Latn-BA" w:eastAsia="bs-Latn-BA"/>
              </w:rPr>
            </w:pPr>
            <w:r w:rsidRPr="005824E4">
              <w:rPr>
                <w:b/>
                <w:iCs/>
                <w:sz w:val="18"/>
                <w:szCs w:val="18"/>
                <w:lang w:val="bs-Latn-BA" w:eastAsia="bs-Latn-BA"/>
              </w:rPr>
              <w:t>337.000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4C15DE5" w14:textId="029B0CE1" w:rsidR="00555951" w:rsidRPr="005824E4" w:rsidRDefault="00220CBA" w:rsidP="008F264C">
            <w:pPr>
              <w:jc w:val="right"/>
              <w:rPr>
                <w:b/>
                <w:iCs/>
                <w:sz w:val="18"/>
                <w:szCs w:val="18"/>
                <w:lang w:val="bs-Latn-BA" w:eastAsia="bs-Latn-BA"/>
              </w:rPr>
            </w:pPr>
            <w:r w:rsidRPr="005824E4">
              <w:rPr>
                <w:b/>
                <w:iCs/>
                <w:sz w:val="18"/>
                <w:szCs w:val="18"/>
                <w:lang w:val="bs-Latn-BA" w:eastAsia="bs-Latn-BA"/>
              </w:rPr>
              <w:t>337.000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93C0D82" w14:textId="77777777" w:rsidR="00555951" w:rsidRPr="005824E4" w:rsidRDefault="00555951" w:rsidP="008F264C">
            <w:pPr>
              <w:jc w:val="right"/>
              <w:rPr>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DEFC9C" w14:textId="77777777" w:rsidR="00555951" w:rsidRPr="005824E4" w:rsidRDefault="00555951" w:rsidP="008F264C">
            <w:pPr>
              <w:jc w:val="right"/>
              <w:rPr>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88DB1FC" w14:textId="77777777" w:rsidR="00555951" w:rsidRPr="005824E4" w:rsidRDefault="00555951" w:rsidP="008F264C">
            <w:pPr>
              <w:jc w:val="right"/>
              <w:rPr>
                <w:b/>
                <w:iCs/>
                <w:sz w:val="18"/>
                <w:szCs w:val="18"/>
                <w:lang w:val="bs-Latn-BA"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F1C4B3" w14:textId="63455332" w:rsidR="00555951" w:rsidRPr="005824E4" w:rsidRDefault="00220CBA" w:rsidP="008F264C">
            <w:pPr>
              <w:jc w:val="right"/>
              <w:rPr>
                <w:b/>
                <w:iCs/>
                <w:sz w:val="18"/>
                <w:szCs w:val="18"/>
                <w:lang w:val="bs-Latn-BA" w:eastAsia="bs-Latn-BA"/>
              </w:rPr>
            </w:pPr>
            <w:r w:rsidRPr="005824E4">
              <w:rPr>
                <w:b/>
                <w:iCs/>
                <w:sz w:val="18"/>
                <w:szCs w:val="18"/>
                <w:lang w:val="bs-Latn-BA" w:eastAsia="bs-Latn-BA"/>
              </w:rPr>
              <w:t>337.000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C13CAAF" w14:textId="77777777" w:rsidR="00555951" w:rsidRPr="005824E4" w:rsidRDefault="00555951" w:rsidP="00555951">
            <w:pPr>
              <w:rPr>
                <w:b/>
                <w:iCs/>
                <w:sz w:val="18"/>
                <w:szCs w:val="18"/>
                <w:lang w:val="bs-Latn-BA" w:eastAsia="bs-Latn-BA"/>
              </w:rPr>
            </w:pPr>
          </w:p>
        </w:tc>
        <w:tc>
          <w:tcPr>
            <w:tcW w:w="5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E539C9A" w14:textId="77777777" w:rsidR="00555951" w:rsidRPr="005824E4" w:rsidRDefault="00555951" w:rsidP="00555951">
            <w:pPr>
              <w:rPr>
                <w:b/>
                <w:iCs/>
                <w:sz w:val="18"/>
                <w:szCs w:val="18"/>
                <w:lang w:val="bs-Latn-BA" w:eastAsia="bs-Latn-BA"/>
              </w:rPr>
            </w:pPr>
          </w:p>
        </w:tc>
      </w:tr>
      <w:tr w:rsidR="0069270F" w:rsidRPr="005824E4" w14:paraId="57B9F22D" w14:textId="77777777" w:rsidTr="00555951">
        <w:trPr>
          <w:trHeight w:val="629"/>
        </w:trPr>
        <w:tc>
          <w:tcPr>
            <w:tcW w:w="2827" w:type="dxa"/>
            <w:tcBorders>
              <w:top w:val="single" w:sz="8" w:space="0" w:color="auto"/>
              <w:left w:val="single" w:sz="8" w:space="0" w:color="auto"/>
              <w:bottom w:val="single" w:sz="8" w:space="0" w:color="auto"/>
              <w:right w:val="single" w:sz="4" w:space="0" w:color="auto"/>
            </w:tcBorders>
            <w:shd w:val="clear" w:color="auto" w:fill="auto"/>
            <w:vAlign w:val="center"/>
          </w:tcPr>
          <w:p w14:paraId="4190D42D" w14:textId="608F713E" w:rsidR="00D6052F" w:rsidRPr="005824E4" w:rsidRDefault="00D6052F" w:rsidP="00D01BC0">
            <w:pPr>
              <w:rPr>
                <w:bCs/>
                <w:sz w:val="18"/>
                <w:szCs w:val="18"/>
                <w:lang w:val="bs-Latn-BA" w:eastAsia="bs-Latn-BA"/>
              </w:rPr>
            </w:pPr>
            <w:r w:rsidRPr="005824E4">
              <w:rPr>
                <w:rFonts w:eastAsia="Calibri"/>
                <w:bCs/>
                <w:sz w:val="18"/>
                <w:szCs w:val="18"/>
                <w:lang w:val="bs-Latn-BA" w:eastAsia="en-US"/>
              </w:rPr>
              <w:t xml:space="preserve">1) Provođenje aktivnosti interne revizije u MP BiH i drugim institucijama za koje je nadležna </w:t>
            </w:r>
            <w:r w:rsidR="00D01BC0" w:rsidRPr="005824E4">
              <w:rPr>
                <w:rFonts w:eastAsia="Calibri"/>
                <w:bCs/>
                <w:sz w:val="18"/>
                <w:szCs w:val="18"/>
                <w:lang w:val="bs-Latn-BA" w:eastAsia="en-US"/>
              </w:rPr>
              <w:t>JIR</w:t>
            </w:r>
            <w:r w:rsidRPr="005824E4">
              <w:rPr>
                <w:rFonts w:eastAsia="Calibri"/>
                <w:bCs/>
                <w:sz w:val="18"/>
                <w:szCs w:val="18"/>
                <w:lang w:val="bs-Latn-BA" w:eastAsia="en-US"/>
              </w:rPr>
              <w:t xml:space="preserve"> MP BiH</w:t>
            </w:r>
          </w:p>
        </w:tc>
        <w:tc>
          <w:tcPr>
            <w:tcW w:w="1455" w:type="dxa"/>
            <w:tcBorders>
              <w:top w:val="single" w:sz="8" w:space="0" w:color="auto"/>
              <w:left w:val="nil"/>
              <w:bottom w:val="single" w:sz="8" w:space="0" w:color="auto"/>
              <w:right w:val="single" w:sz="4" w:space="0" w:color="auto"/>
            </w:tcBorders>
            <w:shd w:val="clear" w:color="auto" w:fill="auto"/>
            <w:vAlign w:val="center"/>
          </w:tcPr>
          <w:p w14:paraId="6C2899C9" w14:textId="77777777" w:rsidR="00D6052F" w:rsidRPr="005824E4" w:rsidRDefault="00D6052F" w:rsidP="00D6052F">
            <w:pPr>
              <w:jc w:val="center"/>
              <w:rPr>
                <w:sz w:val="18"/>
                <w:szCs w:val="18"/>
                <w:lang w:val="bs-Latn-BA" w:eastAsia="bs-Latn-BA"/>
              </w:rPr>
            </w:pPr>
            <w:r w:rsidRPr="005824E4">
              <w:rPr>
                <w:rFonts w:eastAsia="Calibri"/>
                <w:sz w:val="18"/>
                <w:szCs w:val="18"/>
                <w:lang w:val="bs-Latn-BA" w:eastAsia="en-US"/>
              </w:rPr>
              <w:t>JIR</w:t>
            </w:r>
          </w:p>
        </w:tc>
        <w:tc>
          <w:tcPr>
            <w:tcW w:w="1133" w:type="dxa"/>
            <w:tcBorders>
              <w:top w:val="single" w:sz="8" w:space="0" w:color="auto"/>
              <w:left w:val="nil"/>
              <w:bottom w:val="single" w:sz="8" w:space="0" w:color="auto"/>
              <w:right w:val="single" w:sz="4" w:space="0" w:color="auto"/>
            </w:tcBorders>
            <w:shd w:val="clear" w:color="auto" w:fill="auto"/>
            <w:vAlign w:val="center"/>
          </w:tcPr>
          <w:p w14:paraId="6CA0B33F" w14:textId="77777777" w:rsidR="00D6052F" w:rsidRPr="005824E4" w:rsidRDefault="00D6052F" w:rsidP="00D6052F">
            <w:pPr>
              <w:rPr>
                <w:sz w:val="18"/>
                <w:szCs w:val="18"/>
                <w:lang w:val="bs-Latn-BA" w:eastAsia="bs-Latn-BA"/>
              </w:rPr>
            </w:pPr>
            <w:r w:rsidRPr="005824E4">
              <w:rPr>
                <w:rFonts w:eastAsia="Calibri"/>
                <w:sz w:val="18"/>
                <w:szCs w:val="18"/>
                <w:lang w:val="bs-Latn-BA" w:eastAsia="en-US"/>
              </w:rPr>
              <w:t>Broj obavljenih internih revizija u odnosu na broj planiranih revizija</w:t>
            </w:r>
          </w:p>
        </w:tc>
        <w:tc>
          <w:tcPr>
            <w:tcW w:w="802" w:type="dxa"/>
            <w:tcBorders>
              <w:top w:val="single" w:sz="8" w:space="0" w:color="auto"/>
              <w:left w:val="nil"/>
              <w:bottom w:val="single" w:sz="8" w:space="0" w:color="auto"/>
              <w:right w:val="single" w:sz="4" w:space="0" w:color="auto"/>
            </w:tcBorders>
            <w:shd w:val="clear" w:color="auto" w:fill="auto"/>
            <w:vAlign w:val="center"/>
          </w:tcPr>
          <w:p w14:paraId="6C096235" w14:textId="77777777" w:rsidR="00D6052F" w:rsidRPr="005824E4" w:rsidRDefault="00D6052F" w:rsidP="00D6052F">
            <w:pPr>
              <w:jc w:val="center"/>
              <w:rPr>
                <w:sz w:val="18"/>
                <w:szCs w:val="18"/>
                <w:lang w:val="bs-Latn-BA" w:eastAsia="bs-Latn-BA"/>
              </w:rPr>
            </w:pPr>
            <w:r w:rsidRPr="005824E4">
              <w:rPr>
                <w:rFonts w:eastAsia="Calibri"/>
                <w:sz w:val="18"/>
                <w:szCs w:val="18"/>
                <w:lang w:val="bs-Latn-BA" w:eastAsia="en-US"/>
              </w:rPr>
              <w:t>%</w:t>
            </w:r>
          </w:p>
        </w:tc>
        <w:tc>
          <w:tcPr>
            <w:tcW w:w="1041" w:type="dxa"/>
            <w:tcBorders>
              <w:top w:val="single" w:sz="8" w:space="0" w:color="auto"/>
              <w:left w:val="nil"/>
              <w:bottom w:val="single" w:sz="8" w:space="0" w:color="auto"/>
              <w:right w:val="single" w:sz="4" w:space="0" w:color="auto"/>
            </w:tcBorders>
            <w:shd w:val="clear" w:color="auto" w:fill="auto"/>
            <w:vAlign w:val="center"/>
          </w:tcPr>
          <w:p w14:paraId="3F0981DE" w14:textId="77777777" w:rsidR="00D6052F" w:rsidRPr="005824E4" w:rsidRDefault="00D6052F" w:rsidP="00D6052F">
            <w:pPr>
              <w:jc w:val="center"/>
              <w:rPr>
                <w:sz w:val="18"/>
                <w:szCs w:val="18"/>
                <w:lang w:val="bs-Latn-BA" w:eastAsia="bs-Latn-BA"/>
              </w:rPr>
            </w:pPr>
            <w:r w:rsidRPr="005824E4">
              <w:rPr>
                <w:rFonts w:eastAsia="Calibri"/>
                <w:sz w:val="18"/>
                <w:szCs w:val="18"/>
                <w:lang w:val="bs-Latn-BA" w:eastAsia="en-US"/>
              </w:rPr>
              <w:t>100</w:t>
            </w:r>
          </w:p>
        </w:tc>
        <w:tc>
          <w:tcPr>
            <w:tcW w:w="1559" w:type="dxa"/>
            <w:tcBorders>
              <w:top w:val="single" w:sz="8" w:space="0" w:color="auto"/>
              <w:left w:val="nil"/>
              <w:bottom w:val="single" w:sz="8" w:space="0" w:color="auto"/>
              <w:right w:val="single" w:sz="4" w:space="0" w:color="auto"/>
            </w:tcBorders>
            <w:shd w:val="clear" w:color="auto" w:fill="auto"/>
            <w:vAlign w:val="center"/>
          </w:tcPr>
          <w:p w14:paraId="6AC7E9CD" w14:textId="4360496A" w:rsidR="00D6052F" w:rsidRPr="005824E4" w:rsidRDefault="00F61A0C" w:rsidP="00D6052F">
            <w:pPr>
              <w:jc w:val="center"/>
              <w:rPr>
                <w:sz w:val="18"/>
                <w:szCs w:val="18"/>
                <w:lang w:val="bs-Latn-BA" w:eastAsia="bs-Latn-BA"/>
              </w:rPr>
            </w:pPr>
            <w:r w:rsidRPr="005824E4">
              <w:rPr>
                <w:rFonts w:eastAsia="Calibri"/>
                <w:sz w:val="18"/>
                <w:szCs w:val="18"/>
                <w:lang w:val="bs-Latn-BA" w:eastAsia="en-US"/>
              </w:rPr>
              <w:t>95</w:t>
            </w:r>
          </w:p>
        </w:tc>
        <w:tc>
          <w:tcPr>
            <w:tcW w:w="1134" w:type="dxa"/>
            <w:tcBorders>
              <w:top w:val="single" w:sz="8" w:space="0" w:color="auto"/>
              <w:left w:val="nil"/>
              <w:bottom w:val="single" w:sz="8" w:space="0" w:color="auto"/>
              <w:right w:val="single" w:sz="4" w:space="0" w:color="auto"/>
            </w:tcBorders>
            <w:shd w:val="clear" w:color="auto" w:fill="auto"/>
            <w:vAlign w:val="center"/>
          </w:tcPr>
          <w:p w14:paraId="12615A9B" w14:textId="77777777" w:rsidR="00D6052F" w:rsidRPr="005824E4" w:rsidRDefault="00D6052F" w:rsidP="00D6052F">
            <w:pPr>
              <w:jc w:val="right"/>
              <w:rPr>
                <w:sz w:val="18"/>
                <w:szCs w:val="18"/>
                <w:lang w:val="bs-Latn-BA"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3BDDACF9" w14:textId="77777777" w:rsidR="00D6052F" w:rsidRPr="005824E4" w:rsidRDefault="00D6052F" w:rsidP="00D6052F">
            <w:pPr>
              <w:jc w:val="right"/>
              <w:rPr>
                <w:sz w:val="18"/>
                <w:szCs w:val="18"/>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42419CEE" w14:textId="77777777" w:rsidR="00D6052F" w:rsidRPr="005824E4" w:rsidRDefault="00D6052F" w:rsidP="00D6052F">
            <w:pPr>
              <w:jc w:val="right"/>
              <w:rPr>
                <w:sz w:val="18"/>
                <w:szCs w:val="18"/>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6A2E3372" w14:textId="77777777" w:rsidR="00D6052F" w:rsidRPr="005824E4" w:rsidRDefault="00D6052F" w:rsidP="00D6052F">
            <w:pPr>
              <w:jc w:val="right"/>
              <w:rPr>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09788637" w14:textId="77777777" w:rsidR="00D6052F" w:rsidRPr="005824E4" w:rsidRDefault="00D6052F" w:rsidP="00D6052F">
            <w:pPr>
              <w:jc w:val="right"/>
              <w:rPr>
                <w:sz w:val="18"/>
                <w:szCs w:val="18"/>
                <w:lang w:val="bs-Latn-BA"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6FC1B1BC" w14:textId="77777777" w:rsidR="00D6052F" w:rsidRPr="005824E4" w:rsidRDefault="00D6052F" w:rsidP="00D6052F">
            <w:pPr>
              <w:jc w:val="right"/>
              <w:rPr>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textDirection w:val="btLr"/>
            <w:vAlign w:val="center"/>
          </w:tcPr>
          <w:p w14:paraId="74CC7D9E" w14:textId="77777777" w:rsidR="00D6052F" w:rsidRPr="005824E4" w:rsidRDefault="005775A6" w:rsidP="00D6052F">
            <w:pPr>
              <w:jc w:val="center"/>
              <w:rPr>
                <w:sz w:val="18"/>
                <w:szCs w:val="18"/>
                <w:lang w:val="bs-Latn-BA" w:eastAsia="bs-Latn-BA"/>
              </w:rPr>
            </w:pPr>
            <w:r w:rsidRPr="005824E4">
              <w:rPr>
                <w:rFonts w:eastAsia="Calibri"/>
                <w:sz w:val="18"/>
                <w:szCs w:val="18"/>
                <w:lang w:val="bs-Latn-BA" w:eastAsia="en-US"/>
              </w:rPr>
              <w:t>0330270 - UKP</w:t>
            </w:r>
          </w:p>
        </w:tc>
        <w:tc>
          <w:tcPr>
            <w:tcW w:w="571" w:type="dxa"/>
            <w:tcBorders>
              <w:top w:val="single" w:sz="8" w:space="0" w:color="auto"/>
              <w:left w:val="nil"/>
              <w:bottom w:val="single" w:sz="8" w:space="0" w:color="auto"/>
              <w:right w:val="single" w:sz="4" w:space="0" w:color="auto"/>
            </w:tcBorders>
            <w:shd w:val="clear" w:color="auto" w:fill="auto"/>
            <w:vAlign w:val="center"/>
          </w:tcPr>
          <w:p w14:paraId="63FC0E35" w14:textId="77777777" w:rsidR="00D6052F" w:rsidRPr="005824E4" w:rsidRDefault="00D6052F" w:rsidP="00D6052F">
            <w:pPr>
              <w:jc w:val="center"/>
              <w:rPr>
                <w:sz w:val="18"/>
                <w:szCs w:val="18"/>
                <w:lang w:val="bs-Latn-BA" w:eastAsia="bs-Latn-BA"/>
              </w:rPr>
            </w:pPr>
            <w:r w:rsidRPr="005824E4">
              <w:rPr>
                <w:rFonts w:eastAsia="Calibri"/>
                <w:sz w:val="18"/>
                <w:szCs w:val="18"/>
                <w:lang w:val="bs-Latn-BA" w:eastAsia="en-US"/>
              </w:rPr>
              <w:t>I-IV</w:t>
            </w:r>
          </w:p>
        </w:tc>
      </w:tr>
    </w:tbl>
    <w:p w14:paraId="138C89E8" w14:textId="0D85301C" w:rsidR="00C87E2A" w:rsidRPr="005824E4" w:rsidRDefault="00C87E2A" w:rsidP="009D40B0">
      <w:pPr>
        <w:rPr>
          <w:lang w:val="bs-Latn-BA"/>
        </w:rPr>
      </w:pPr>
      <w:r w:rsidRPr="005824E4">
        <w:rPr>
          <w:lang w:val="bs-Latn-BA"/>
        </w:rPr>
        <w:br w:type="page"/>
      </w:r>
    </w:p>
    <w:tbl>
      <w:tblPr>
        <w:tblW w:w="14916" w:type="dxa"/>
        <w:tblInd w:w="-42" w:type="dxa"/>
        <w:tblLayout w:type="fixed"/>
        <w:tblLook w:val="04A0" w:firstRow="1" w:lastRow="0" w:firstColumn="1" w:lastColumn="0" w:noHBand="0" w:noVBand="1"/>
      </w:tblPr>
      <w:tblGrid>
        <w:gridCol w:w="2823"/>
        <w:gridCol w:w="1452"/>
        <w:gridCol w:w="1134"/>
        <w:gridCol w:w="1002"/>
        <w:gridCol w:w="841"/>
        <w:gridCol w:w="1559"/>
        <w:gridCol w:w="10"/>
        <w:gridCol w:w="1124"/>
        <w:gridCol w:w="6"/>
        <w:gridCol w:w="1128"/>
        <w:gridCol w:w="6"/>
        <w:gridCol w:w="419"/>
        <w:gridCol w:w="6"/>
        <w:gridCol w:w="419"/>
        <w:gridCol w:w="6"/>
        <w:gridCol w:w="561"/>
        <w:gridCol w:w="6"/>
        <w:gridCol w:w="1270"/>
        <w:gridCol w:w="6"/>
        <w:gridCol w:w="561"/>
        <w:gridCol w:w="6"/>
        <w:gridCol w:w="571"/>
      </w:tblGrid>
      <w:tr w:rsidR="0069270F" w:rsidRPr="005824E4" w14:paraId="168D42D2" w14:textId="77777777" w:rsidTr="00555951">
        <w:trPr>
          <w:trHeight w:val="255"/>
        </w:trPr>
        <w:tc>
          <w:tcPr>
            <w:tcW w:w="2823"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C23A904" w14:textId="77777777" w:rsidR="009D40B0" w:rsidRPr="005824E4" w:rsidRDefault="009D40B0" w:rsidP="005B1982">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5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F17ED45" w14:textId="77777777" w:rsidR="009D40B0" w:rsidRPr="005824E4" w:rsidRDefault="009D40B0" w:rsidP="005B1982">
            <w:pPr>
              <w:jc w:val="center"/>
              <w:rPr>
                <w:b/>
                <w:bCs/>
                <w:sz w:val="18"/>
                <w:szCs w:val="18"/>
                <w:lang w:val="bs-Latn-BA" w:eastAsia="bs-Latn-BA"/>
              </w:rPr>
            </w:pPr>
            <w:r w:rsidRPr="005824E4">
              <w:rPr>
                <w:b/>
                <w:bCs/>
                <w:sz w:val="18"/>
                <w:szCs w:val="18"/>
                <w:lang w:val="bs-Latn-BA" w:eastAsia="bs-Latn-BA"/>
              </w:rPr>
              <w:t>Nosilac aktivnosti</w:t>
            </w:r>
          </w:p>
          <w:p w14:paraId="33F662B5" w14:textId="77777777" w:rsidR="009D40B0" w:rsidRPr="005824E4" w:rsidRDefault="009D40B0" w:rsidP="005B1982">
            <w:pPr>
              <w:jc w:val="center"/>
              <w:rPr>
                <w:bCs/>
                <w:sz w:val="18"/>
                <w:szCs w:val="18"/>
                <w:lang w:val="bs-Latn-BA" w:eastAsia="bs-Latn-BA"/>
              </w:rPr>
            </w:pPr>
            <w:r w:rsidRPr="005824E4">
              <w:rPr>
                <w:bCs/>
                <w:sz w:val="18"/>
                <w:szCs w:val="18"/>
                <w:lang w:val="bs-Latn-BA" w:eastAsia="bs-Latn-BA"/>
              </w:rPr>
              <w:t>(organizaciona jedinica)</w:t>
            </w:r>
          </w:p>
        </w:tc>
        <w:tc>
          <w:tcPr>
            <w:tcW w:w="4536"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E359026" w14:textId="3D4588E2" w:rsidR="009D40B0" w:rsidRPr="005824E4" w:rsidRDefault="00DF2EDC" w:rsidP="005B1982">
            <w:pPr>
              <w:jc w:val="center"/>
              <w:rPr>
                <w:b/>
                <w:bCs/>
                <w:sz w:val="18"/>
                <w:szCs w:val="18"/>
                <w:lang w:val="bs-Latn-BA" w:eastAsia="bs-Latn-BA"/>
              </w:rPr>
            </w:pPr>
            <w:r w:rsidRPr="005824E4">
              <w:rPr>
                <w:b/>
                <w:bCs/>
                <w:sz w:val="18"/>
                <w:szCs w:val="18"/>
                <w:lang w:val="bs-Latn-BA" w:eastAsia="bs-Latn-BA"/>
              </w:rPr>
              <w:t>Pokazatelji</w:t>
            </w:r>
          </w:p>
        </w:tc>
        <w:tc>
          <w:tcPr>
            <w:tcW w:w="1134" w:type="dxa"/>
            <w:gridSpan w:val="2"/>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37E7C5D7" w14:textId="77777777" w:rsidR="009D40B0" w:rsidRPr="005824E4" w:rsidRDefault="009D40B0" w:rsidP="005B1982">
            <w:pPr>
              <w:jc w:val="center"/>
              <w:rPr>
                <w:b/>
                <w:bCs/>
                <w:sz w:val="18"/>
                <w:szCs w:val="18"/>
                <w:lang w:val="bs-Latn-BA" w:eastAsia="bs-Latn-BA"/>
              </w:rPr>
            </w:pPr>
            <w:r w:rsidRPr="005824E4">
              <w:rPr>
                <w:b/>
                <w:bCs/>
                <w:sz w:val="18"/>
                <w:szCs w:val="18"/>
                <w:lang w:val="bs-Latn-BA" w:eastAsia="bs-Latn-BA"/>
              </w:rPr>
              <w:t>Troškovi</w:t>
            </w:r>
          </w:p>
        </w:tc>
        <w:tc>
          <w:tcPr>
            <w:tcW w:w="4394" w:type="dxa"/>
            <w:gridSpan w:val="12"/>
            <w:tcBorders>
              <w:top w:val="single" w:sz="8" w:space="0" w:color="auto"/>
              <w:left w:val="nil"/>
              <w:bottom w:val="single" w:sz="8" w:space="0" w:color="auto"/>
              <w:right w:val="single" w:sz="4" w:space="0" w:color="auto"/>
            </w:tcBorders>
            <w:shd w:val="clear" w:color="auto" w:fill="D9D9D9" w:themeFill="background1" w:themeFillShade="D9"/>
            <w:vAlign w:val="center"/>
          </w:tcPr>
          <w:p w14:paraId="519DA03F" w14:textId="77777777" w:rsidR="009D40B0" w:rsidRPr="005824E4" w:rsidRDefault="009D40B0" w:rsidP="005B1982">
            <w:pPr>
              <w:jc w:val="center"/>
              <w:rPr>
                <w:b/>
                <w:bCs/>
                <w:sz w:val="18"/>
                <w:szCs w:val="18"/>
                <w:lang w:val="bs-Latn-BA" w:eastAsia="bs-Latn-BA"/>
              </w:rPr>
            </w:pPr>
            <w:r w:rsidRPr="005824E4">
              <w:rPr>
                <w:b/>
                <w:bCs/>
                <w:sz w:val="18"/>
                <w:szCs w:val="18"/>
                <w:lang w:val="bs-Latn-BA" w:eastAsia="bs-Latn-BA"/>
              </w:rPr>
              <w:t>Izvori finansiranja</w:t>
            </w:r>
          </w:p>
        </w:tc>
        <w:tc>
          <w:tcPr>
            <w:tcW w:w="577"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2719743E" w14:textId="77777777" w:rsidR="009D40B0" w:rsidRPr="005824E4" w:rsidRDefault="009D40B0" w:rsidP="005B1982">
            <w:pPr>
              <w:rPr>
                <w:b/>
                <w:bCs/>
                <w:sz w:val="18"/>
                <w:szCs w:val="18"/>
                <w:lang w:val="bs-Latn-BA" w:eastAsia="bs-Latn-BA"/>
              </w:rPr>
            </w:pPr>
            <w:r w:rsidRPr="005824E4">
              <w:rPr>
                <w:b/>
                <w:bCs/>
                <w:sz w:val="18"/>
                <w:szCs w:val="18"/>
                <w:lang w:val="bs-Latn-BA" w:eastAsia="bs-Latn-BA"/>
              </w:rPr>
              <w:t>Planirani kvartal za provođenje</w:t>
            </w:r>
          </w:p>
        </w:tc>
      </w:tr>
      <w:tr w:rsidR="00BC18E6" w:rsidRPr="005824E4" w14:paraId="1EA3DBD5" w14:textId="77777777" w:rsidTr="00387ADA">
        <w:trPr>
          <w:trHeight w:val="458"/>
        </w:trPr>
        <w:tc>
          <w:tcPr>
            <w:tcW w:w="282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4493307" w14:textId="77777777" w:rsidR="00BC18E6" w:rsidRPr="005824E4" w:rsidRDefault="00BC18E6" w:rsidP="00BC18E6">
            <w:pPr>
              <w:rPr>
                <w:b/>
                <w:bCs/>
                <w:sz w:val="18"/>
                <w:szCs w:val="18"/>
                <w:lang w:val="bs-Latn-BA" w:eastAsia="bs-Latn-BA"/>
              </w:rPr>
            </w:pPr>
          </w:p>
        </w:tc>
        <w:tc>
          <w:tcPr>
            <w:tcW w:w="145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376AFC" w14:textId="77777777" w:rsidR="00BC18E6" w:rsidRPr="005824E4" w:rsidRDefault="00BC18E6" w:rsidP="00BC18E6">
            <w:pPr>
              <w:rPr>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4101E6A" w14:textId="530595B7"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100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96B8C51"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84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DF2E806" w14:textId="3855E90D"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ABC1DE6" w14:textId="202C9F88"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4"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DD3D3BA"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4"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26E51E0"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D47C6E8"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5A68587"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05D5E50"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6"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8F80DD6"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F379E6F"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7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3C60468" w14:textId="77777777" w:rsidR="00BC18E6" w:rsidRPr="005824E4" w:rsidRDefault="00BC18E6" w:rsidP="00BC18E6">
            <w:pPr>
              <w:rPr>
                <w:b/>
                <w:bCs/>
                <w:sz w:val="18"/>
                <w:szCs w:val="18"/>
                <w:lang w:val="bs-Latn-BA" w:eastAsia="bs-Latn-BA"/>
              </w:rPr>
            </w:pPr>
          </w:p>
        </w:tc>
      </w:tr>
      <w:tr w:rsidR="0069270F" w:rsidRPr="005824E4" w14:paraId="43A3253E" w14:textId="77777777" w:rsidTr="00387ADA">
        <w:trPr>
          <w:trHeight w:val="458"/>
        </w:trPr>
        <w:tc>
          <w:tcPr>
            <w:tcW w:w="282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F3529E3" w14:textId="77777777" w:rsidR="009D40B0" w:rsidRPr="005824E4" w:rsidRDefault="009D40B0" w:rsidP="005B1982">
            <w:pPr>
              <w:rPr>
                <w:b/>
                <w:bCs/>
                <w:sz w:val="18"/>
                <w:szCs w:val="18"/>
                <w:lang w:val="bs-Latn-BA" w:eastAsia="bs-Latn-BA"/>
              </w:rPr>
            </w:pPr>
          </w:p>
        </w:tc>
        <w:tc>
          <w:tcPr>
            <w:tcW w:w="145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594A317" w14:textId="77777777" w:rsidR="009D40B0" w:rsidRPr="005824E4" w:rsidRDefault="009D40B0" w:rsidP="005B1982">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41509E" w14:textId="77777777" w:rsidR="009D40B0" w:rsidRPr="005824E4" w:rsidRDefault="009D40B0" w:rsidP="005B1982">
            <w:pPr>
              <w:rPr>
                <w:b/>
                <w:bCs/>
                <w:sz w:val="18"/>
                <w:szCs w:val="18"/>
                <w:lang w:val="bs-Latn-BA" w:eastAsia="bs-Latn-BA"/>
              </w:rPr>
            </w:pPr>
          </w:p>
        </w:tc>
        <w:tc>
          <w:tcPr>
            <w:tcW w:w="10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EBE9E22" w14:textId="77777777" w:rsidR="009D40B0" w:rsidRPr="005824E4" w:rsidRDefault="009D40B0" w:rsidP="005B1982">
            <w:pPr>
              <w:rPr>
                <w:b/>
                <w:bCs/>
                <w:sz w:val="18"/>
                <w:szCs w:val="18"/>
                <w:lang w:val="bs-Latn-BA" w:eastAsia="bs-Latn-BA"/>
              </w:rPr>
            </w:pPr>
          </w:p>
        </w:tc>
        <w:tc>
          <w:tcPr>
            <w:tcW w:w="8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C544EF" w14:textId="77777777" w:rsidR="009D40B0" w:rsidRPr="005824E4" w:rsidRDefault="009D40B0" w:rsidP="005B1982">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F262B6" w14:textId="77777777" w:rsidR="009D40B0" w:rsidRPr="005824E4" w:rsidRDefault="009D40B0" w:rsidP="005B1982">
            <w:pPr>
              <w:rPr>
                <w:b/>
                <w:bCs/>
                <w:sz w:val="18"/>
                <w:szCs w:val="18"/>
                <w:lang w:val="bs-Latn-BA" w:eastAsia="bs-Latn-BA"/>
              </w:rPr>
            </w:pPr>
          </w:p>
        </w:tc>
        <w:tc>
          <w:tcPr>
            <w:tcW w:w="1134"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C1AA72" w14:textId="77777777" w:rsidR="009D40B0" w:rsidRPr="005824E4" w:rsidRDefault="009D40B0" w:rsidP="005B1982">
            <w:pPr>
              <w:rPr>
                <w:b/>
                <w:bCs/>
                <w:sz w:val="18"/>
                <w:szCs w:val="18"/>
                <w:lang w:val="bs-Latn-BA" w:eastAsia="bs-Latn-BA"/>
              </w:rPr>
            </w:pPr>
          </w:p>
        </w:tc>
        <w:tc>
          <w:tcPr>
            <w:tcW w:w="1134"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8B4B871" w14:textId="77777777" w:rsidR="009D40B0" w:rsidRPr="005824E4" w:rsidRDefault="009D40B0" w:rsidP="005B1982">
            <w:pPr>
              <w:rPr>
                <w:b/>
                <w:bCs/>
                <w:sz w:val="18"/>
                <w:szCs w:val="18"/>
                <w:lang w:val="bs-Latn-BA"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814CFDF" w14:textId="77777777" w:rsidR="009D40B0" w:rsidRPr="005824E4" w:rsidRDefault="009D40B0" w:rsidP="005B1982">
            <w:pPr>
              <w:rPr>
                <w:b/>
                <w:bCs/>
                <w:sz w:val="18"/>
                <w:szCs w:val="18"/>
                <w:lang w:val="bs-Latn-BA"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1776B90" w14:textId="77777777" w:rsidR="009D40B0" w:rsidRPr="005824E4" w:rsidRDefault="009D40B0" w:rsidP="005B1982">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664D14" w14:textId="77777777" w:rsidR="009D40B0" w:rsidRPr="005824E4" w:rsidRDefault="009D40B0" w:rsidP="005B1982">
            <w:pPr>
              <w:rPr>
                <w:b/>
                <w:bCs/>
                <w:sz w:val="18"/>
                <w:szCs w:val="18"/>
                <w:lang w:val="bs-Latn-BA" w:eastAsia="bs-Latn-BA"/>
              </w:rPr>
            </w:pPr>
          </w:p>
        </w:tc>
        <w:tc>
          <w:tcPr>
            <w:tcW w:w="127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8A7C2F9" w14:textId="77777777" w:rsidR="009D40B0" w:rsidRPr="005824E4" w:rsidRDefault="009D40B0" w:rsidP="005B1982">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6EF819A" w14:textId="77777777" w:rsidR="009D40B0" w:rsidRPr="005824E4" w:rsidRDefault="009D40B0" w:rsidP="005B1982">
            <w:pPr>
              <w:rPr>
                <w:b/>
                <w:bCs/>
                <w:sz w:val="18"/>
                <w:szCs w:val="18"/>
                <w:lang w:val="bs-Latn-BA" w:eastAsia="bs-Latn-BA"/>
              </w:rPr>
            </w:pPr>
          </w:p>
        </w:tc>
        <w:tc>
          <w:tcPr>
            <w:tcW w:w="57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4BE528" w14:textId="77777777" w:rsidR="009D40B0" w:rsidRPr="005824E4" w:rsidRDefault="009D40B0" w:rsidP="005B1982">
            <w:pPr>
              <w:rPr>
                <w:b/>
                <w:bCs/>
                <w:sz w:val="18"/>
                <w:szCs w:val="18"/>
                <w:lang w:val="bs-Latn-BA" w:eastAsia="bs-Latn-BA"/>
              </w:rPr>
            </w:pPr>
          </w:p>
        </w:tc>
      </w:tr>
      <w:tr w:rsidR="0069270F" w:rsidRPr="005824E4" w14:paraId="4B3B38DF" w14:textId="77777777" w:rsidTr="00387ADA">
        <w:trPr>
          <w:trHeight w:val="458"/>
        </w:trPr>
        <w:tc>
          <w:tcPr>
            <w:tcW w:w="282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4D8A313" w14:textId="77777777" w:rsidR="009D40B0" w:rsidRPr="005824E4" w:rsidRDefault="009D40B0" w:rsidP="005B1982">
            <w:pPr>
              <w:rPr>
                <w:b/>
                <w:bCs/>
                <w:sz w:val="18"/>
                <w:szCs w:val="18"/>
                <w:lang w:val="bs-Latn-BA" w:eastAsia="bs-Latn-BA"/>
              </w:rPr>
            </w:pPr>
          </w:p>
        </w:tc>
        <w:tc>
          <w:tcPr>
            <w:tcW w:w="145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F4EACA" w14:textId="77777777" w:rsidR="009D40B0" w:rsidRPr="005824E4" w:rsidRDefault="009D40B0" w:rsidP="005B1982">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FE02DE2" w14:textId="77777777" w:rsidR="009D40B0" w:rsidRPr="005824E4" w:rsidRDefault="009D40B0" w:rsidP="005B1982">
            <w:pPr>
              <w:rPr>
                <w:b/>
                <w:bCs/>
                <w:sz w:val="18"/>
                <w:szCs w:val="18"/>
                <w:lang w:val="bs-Latn-BA" w:eastAsia="bs-Latn-BA"/>
              </w:rPr>
            </w:pPr>
          </w:p>
        </w:tc>
        <w:tc>
          <w:tcPr>
            <w:tcW w:w="10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4D2386" w14:textId="77777777" w:rsidR="009D40B0" w:rsidRPr="005824E4" w:rsidRDefault="009D40B0" w:rsidP="005B1982">
            <w:pPr>
              <w:rPr>
                <w:b/>
                <w:bCs/>
                <w:sz w:val="18"/>
                <w:szCs w:val="18"/>
                <w:lang w:val="bs-Latn-BA" w:eastAsia="bs-Latn-BA"/>
              </w:rPr>
            </w:pPr>
          </w:p>
        </w:tc>
        <w:tc>
          <w:tcPr>
            <w:tcW w:w="8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589F39" w14:textId="77777777" w:rsidR="009D40B0" w:rsidRPr="005824E4" w:rsidRDefault="009D40B0" w:rsidP="005B1982">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E13BDA" w14:textId="77777777" w:rsidR="009D40B0" w:rsidRPr="005824E4" w:rsidRDefault="009D40B0" w:rsidP="005B1982">
            <w:pPr>
              <w:rPr>
                <w:b/>
                <w:bCs/>
                <w:sz w:val="18"/>
                <w:szCs w:val="18"/>
                <w:lang w:val="bs-Latn-BA" w:eastAsia="bs-Latn-BA"/>
              </w:rPr>
            </w:pPr>
          </w:p>
        </w:tc>
        <w:tc>
          <w:tcPr>
            <w:tcW w:w="1134"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DC1F47C" w14:textId="77777777" w:rsidR="009D40B0" w:rsidRPr="005824E4" w:rsidRDefault="009D40B0" w:rsidP="005B1982">
            <w:pPr>
              <w:rPr>
                <w:b/>
                <w:bCs/>
                <w:sz w:val="18"/>
                <w:szCs w:val="18"/>
                <w:lang w:val="bs-Latn-BA" w:eastAsia="bs-Latn-BA"/>
              </w:rPr>
            </w:pPr>
          </w:p>
        </w:tc>
        <w:tc>
          <w:tcPr>
            <w:tcW w:w="1134"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CD0E2B" w14:textId="77777777" w:rsidR="009D40B0" w:rsidRPr="005824E4" w:rsidRDefault="009D40B0" w:rsidP="005B1982">
            <w:pPr>
              <w:rPr>
                <w:b/>
                <w:bCs/>
                <w:sz w:val="18"/>
                <w:szCs w:val="18"/>
                <w:lang w:val="bs-Latn-BA"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9A54849" w14:textId="77777777" w:rsidR="009D40B0" w:rsidRPr="005824E4" w:rsidRDefault="009D40B0" w:rsidP="005B1982">
            <w:pPr>
              <w:rPr>
                <w:b/>
                <w:bCs/>
                <w:sz w:val="18"/>
                <w:szCs w:val="18"/>
                <w:lang w:val="bs-Latn-BA"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D2E8FF" w14:textId="77777777" w:rsidR="009D40B0" w:rsidRPr="005824E4" w:rsidRDefault="009D40B0" w:rsidP="005B1982">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A413542" w14:textId="77777777" w:rsidR="009D40B0" w:rsidRPr="005824E4" w:rsidRDefault="009D40B0" w:rsidP="005B1982">
            <w:pPr>
              <w:rPr>
                <w:b/>
                <w:bCs/>
                <w:sz w:val="18"/>
                <w:szCs w:val="18"/>
                <w:lang w:val="bs-Latn-BA" w:eastAsia="bs-Latn-BA"/>
              </w:rPr>
            </w:pPr>
          </w:p>
        </w:tc>
        <w:tc>
          <w:tcPr>
            <w:tcW w:w="127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2A50EC7" w14:textId="77777777" w:rsidR="009D40B0" w:rsidRPr="005824E4" w:rsidRDefault="009D40B0" w:rsidP="005B1982">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134AE0E" w14:textId="77777777" w:rsidR="009D40B0" w:rsidRPr="005824E4" w:rsidRDefault="009D40B0" w:rsidP="005B1982">
            <w:pPr>
              <w:rPr>
                <w:b/>
                <w:bCs/>
                <w:sz w:val="18"/>
                <w:szCs w:val="18"/>
                <w:lang w:val="bs-Latn-BA" w:eastAsia="bs-Latn-BA"/>
              </w:rPr>
            </w:pPr>
          </w:p>
        </w:tc>
        <w:tc>
          <w:tcPr>
            <w:tcW w:w="57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0606AE" w14:textId="77777777" w:rsidR="009D40B0" w:rsidRPr="005824E4" w:rsidRDefault="009D40B0" w:rsidP="005B1982">
            <w:pPr>
              <w:rPr>
                <w:b/>
                <w:bCs/>
                <w:sz w:val="18"/>
                <w:szCs w:val="18"/>
                <w:lang w:val="bs-Latn-BA" w:eastAsia="bs-Latn-BA"/>
              </w:rPr>
            </w:pPr>
          </w:p>
        </w:tc>
      </w:tr>
      <w:tr w:rsidR="0069270F" w:rsidRPr="005824E4" w14:paraId="24648BCF" w14:textId="77777777" w:rsidTr="00387ADA">
        <w:trPr>
          <w:trHeight w:val="458"/>
        </w:trPr>
        <w:tc>
          <w:tcPr>
            <w:tcW w:w="282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A01AB63" w14:textId="77777777" w:rsidR="009D40B0" w:rsidRPr="005824E4" w:rsidRDefault="009D40B0" w:rsidP="005B1982">
            <w:pPr>
              <w:rPr>
                <w:b/>
                <w:bCs/>
                <w:sz w:val="18"/>
                <w:szCs w:val="18"/>
                <w:lang w:val="bs-Latn-BA" w:eastAsia="bs-Latn-BA"/>
              </w:rPr>
            </w:pPr>
          </w:p>
        </w:tc>
        <w:tc>
          <w:tcPr>
            <w:tcW w:w="145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18CFC7" w14:textId="77777777" w:rsidR="009D40B0" w:rsidRPr="005824E4" w:rsidRDefault="009D40B0" w:rsidP="005B1982">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BE7E4D3" w14:textId="77777777" w:rsidR="009D40B0" w:rsidRPr="005824E4" w:rsidRDefault="009D40B0" w:rsidP="005B1982">
            <w:pPr>
              <w:rPr>
                <w:b/>
                <w:bCs/>
                <w:sz w:val="18"/>
                <w:szCs w:val="18"/>
                <w:lang w:val="bs-Latn-BA" w:eastAsia="bs-Latn-BA"/>
              </w:rPr>
            </w:pPr>
          </w:p>
        </w:tc>
        <w:tc>
          <w:tcPr>
            <w:tcW w:w="10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A426345" w14:textId="77777777" w:rsidR="009D40B0" w:rsidRPr="005824E4" w:rsidRDefault="009D40B0" w:rsidP="005B1982">
            <w:pPr>
              <w:rPr>
                <w:b/>
                <w:bCs/>
                <w:sz w:val="18"/>
                <w:szCs w:val="18"/>
                <w:lang w:val="bs-Latn-BA" w:eastAsia="bs-Latn-BA"/>
              </w:rPr>
            </w:pPr>
          </w:p>
        </w:tc>
        <w:tc>
          <w:tcPr>
            <w:tcW w:w="8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E72835" w14:textId="77777777" w:rsidR="009D40B0" w:rsidRPr="005824E4" w:rsidRDefault="009D40B0" w:rsidP="005B1982">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FE4071" w14:textId="77777777" w:rsidR="009D40B0" w:rsidRPr="005824E4" w:rsidRDefault="009D40B0" w:rsidP="005B1982">
            <w:pPr>
              <w:rPr>
                <w:b/>
                <w:bCs/>
                <w:sz w:val="18"/>
                <w:szCs w:val="18"/>
                <w:lang w:val="bs-Latn-BA" w:eastAsia="bs-Latn-BA"/>
              </w:rPr>
            </w:pPr>
          </w:p>
        </w:tc>
        <w:tc>
          <w:tcPr>
            <w:tcW w:w="1134"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FAD199" w14:textId="77777777" w:rsidR="009D40B0" w:rsidRPr="005824E4" w:rsidRDefault="009D40B0" w:rsidP="005B1982">
            <w:pPr>
              <w:rPr>
                <w:b/>
                <w:bCs/>
                <w:sz w:val="18"/>
                <w:szCs w:val="18"/>
                <w:lang w:val="bs-Latn-BA" w:eastAsia="bs-Latn-BA"/>
              </w:rPr>
            </w:pPr>
          </w:p>
        </w:tc>
        <w:tc>
          <w:tcPr>
            <w:tcW w:w="1134"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E4783F1" w14:textId="77777777" w:rsidR="009D40B0" w:rsidRPr="005824E4" w:rsidRDefault="009D40B0" w:rsidP="005B1982">
            <w:pPr>
              <w:rPr>
                <w:b/>
                <w:bCs/>
                <w:sz w:val="18"/>
                <w:szCs w:val="18"/>
                <w:lang w:val="bs-Latn-BA"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89DAF94" w14:textId="77777777" w:rsidR="009D40B0" w:rsidRPr="005824E4" w:rsidRDefault="009D40B0" w:rsidP="005B1982">
            <w:pPr>
              <w:rPr>
                <w:b/>
                <w:bCs/>
                <w:sz w:val="18"/>
                <w:szCs w:val="18"/>
                <w:lang w:val="bs-Latn-BA"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465CAB5" w14:textId="77777777" w:rsidR="009D40B0" w:rsidRPr="005824E4" w:rsidRDefault="009D40B0" w:rsidP="005B1982">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01E6B07" w14:textId="77777777" w:rsidR="009D40B0" w:rsidRPr="005824E4" w:rsidRDefault="009D40B0" w:rsidP="005B1982">
            <w:pPr>
              <w:rPr>
                <w:b/>
                <w:bCs/>
                <w:sz w:val="18"/>
                <w:szCs w:val="18"/>
                <w:lang w:val="bs-Latn-BA" w:eastAsia="bs-Latn-BA"/>
              </w:rPr>
            </w:pPr>
          </w:p>
        </w:tc>
        <w:tc>
          <w:tcPr>
            <w:tcW w:w="127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9FCCD41" w14:textId="77777777" w:rsidR="009D40B0" w:rsidRPr="005824E4" w:rsidRDefault="009D40B0" w:rsidP="005B1982">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25AE4B2" w14:textId="77777777" w:rsidR="009D40B0" w:rsidRPr="005824E4" w:rsidRDefault="009D40B0" w:rsidP="005B1982">
            <w:pPr>
              <w:rPr>
                <w:b/>
                <w:bCs/>
                <w:sz w:val="18"/>
                <w:szCs w:val="18"/>
                <w:lang w:val="bs-Latn-BA" w:eastAsia="bs-Latn-BA"/>
              </w:rPr>
            </w:pPr>
          </w:p>
        </w:tc>
        <w:tc>
          <w:tcPr>
            <w:tcW w:w="57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044F57" w14:textId="77777777" w:rsidR="009D40B0" w:rsidRPr="005824E4" w:rsidRDefault="009D40B0" w:rsidP="005B1982">
            <w:pPr>
              <w:rPr>
                <w:b/>
                <w:bCs/>
                <w:sz w:val="18"/>
                <w:szCs w:val="18"/>
                <w:lang w:val="bs-Latn-BA" w:eastAsia="bs-Latn-BA"/>
              </w:rPr>
            </w:pPr>
          </w:p>
        </w:tc>
      </w:tr>
      <w:tr w:rsidR="0069270F" w:rsidRPr="005824E4" w14:paraId="237110A2" w14:textId="77777777" w:rsidTr="00387ADA">
        <w:trPr>
          <w:trHeight w:val="458"/>
        </w:trPr>
        <w:tc>
          <w:tcPr>
            <w:tcW w:w="282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0543773" w14:textId="77777777" w:rsidR="009D40B0" w:rsidRPr="005824E4" w:rsidRDefault="009D40B0" w:rsidP="005B1982">
            <w:pPr>
              <w:rPr>
                <w:b/>
                <w:bCs/>
                <w:sz w:val="18"/>
                <w:szCs w:val="18"/>
                <w:lang w:val="bs-Latn-BA" w:eastAsia="bs-Latn-BA"/>
              </w:rPr>
            </w:pPr>
          </w:p>
        </w:tc>
        <w:tc>
          <w:tcPr>
            <w:tcW w:w="145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9E019E7" w14:textId="77777777" w:rsidR="009D40B0" w:rsidRPr="005824E4" w:rsidRDefault="009D40B0" w:rsidP="005B1982">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4EBF09" w14:textId="77777777" w:rsidR="009D40B0" w:rsidRPr="005824E4" w:rsidRDefault="009D40B0" w:rsidP="005B1982">
            <w:pPr>
              <w:rPr>
                <w:b/>
                <w:bCs/>
                <w:sz w:val="18"/>
                <w:szCs w:val="18"/>
                <w:lang w:val="bs-Latn-BA" w:eastAsia="bs-Latn-BA"/>
              </w:rPr>
            </w:pPr>
          </w:p>
        </w:tc>
        <w:tc>
          <w:tcPr>
            <w:tcW w:w="10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038985" w14:textId="77777777" w:rsidR="009D40B0" w:rsidRPr="005824E4" w:rsidRDefault="009D40B0" w:rsidP="005B1982">
            <w:pPr>
              <w:rPr>
                <w:b/>
                <w:bCs/>
                <w:sz w:val="18"/>
                <w:szCs w:val="18"/>
                <w:lang w:val="bs-Latn-BA" w:eastAsia="bs-Latn-BA"/>
              </w:rPr>
            </w:pPr>
          </w:p>
        </w:tc>
        <w:tc>
          <w:tcPr>
            <w:tcW w:w="8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BF9791" w14:textId="77777777" w:rsidR="009D40B0" w:rsidRPr="005824E4" w:rsidRDefault="009D40B0" w:rsidP="005B1982">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26973B" w14:textId="77777777" w:rsidR="009D40B0" w:rsidRPr="005824E4" w:rsidRDefault="009D40B0" w:rsidP="005B1982">
            <w:pPr>
              <w:rPr>
                <w:b/>
                <w:bCs/>
                <w:sz w:val="18"/>
                <w:szCs w:val="18"/>
                <w:lang w:val="bs-Latn-BA" w:eastAsia="bs-Latn-BA"/>
              </w:rPr>
            </w:pPr>
          </w:p>
        </w:tc>
        <w:tc>
          <w:tcPr>
            <w:tcW w:w="1134"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F846828" w14:textId="77777777" w:rsidR="009D40B0" w:rsidRPr="005824E4" w:rsidRDefault="009D40B0" w:rsidP="005B1982">
            <w:pPr>
              <w:rPr>
                <w:b/>
                <w:bCs/>
                <w:sz w:val="18"/>
                <w:szCs w:val="18"/>
                <w:lang w:val="bs-Latn-BA" w:eastAsia="bs-Latn-BA"/>
              </w:rPr>
            </w:pPr>
          </w:p>
        </w:tc>
        <w:tc>
          <w:tcPr>
            <w:tcW w:w="1134"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59CA970" w14:textId="77777777" w:rsidR="009D40B0" w:rsidRPr="005824E4" w:rsidRDefault="009D40B0" w:rsidP="005B1982">
            <w:pPr>
              <w:rPr>
                <w:b/>
                <w:bCs/>
                <w:sz w:val="18"/>
                <w:szCs w:val="18"/>
                <w:lang w:val="bs-Latn-BA"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61CFE88" w14:textId="77777777" w:rsidR="009D40B0" w:rsidRPr="005824E4" w:rsidRDefault="009D40B0" w:rsidP="005B1982">
            <w:pPr>
              <w:rPr>
                <w:b/>
                <w:bCs/>
                <w:sz w:val="18"/>
                <w:szCs w:val="18"/>
                <w:lang w:val="bs-Latn-BA"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5DA73C" w14:textId="77777777" w:rsidR="009D40B0" w:rsidRPr="005824E4" w:rsidRDefault="009D40B0" w:rsidP="005B1982">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0E57E25" w14:textId="77777777" w:rsidR="009D40B0" w:rsidRPr="005824E4" w:rsidRDefault="009D40B0" w:rsidP="005B1982">
            <w:pPr>
              <w:rPr>
                <w:b/>
                <w:bCs/>
                <w:sz w:val="18"/>
                <w:szCs w:val="18"/>
                <w:lang w:val="bs-Latn-BA" w:eastAsia="bs-Latn-BA"/>
              </w:rPr>
            </w:pPr>
          </w:p>
        </w:tc>
        <w:tc>
          <w:tcPr>
            <w:tcW w:w="127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F2500A5" w14:textId="77777777" w:rsidR="009D40B0" w:rsidRPr="005824E4" w:rsidRDefault="009D40B0" w:rsidP="005B1982">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996A46A" w14:textId="77777777" w:rsidR="009D40B0" w:rsidRPr="005824E4" w:rsidRDefault="009D40B0" w:rsidP="005B1982">
            <w:pPr>
              <w:rPr>
                <w:b/>
                <w:bCs/>
                <w:sz w:val="18"/>
                <w:szCs w:val="18"/>
                <w:lang w:val="bs-Latn-BA" w:eastAsia="bs-Latn-BA"/>
              </w:rPr>
            </w:pPr>
          </w:p>
        </w:tc>
        <w:tc>
          <w:tcPr>
            <w:tcW w:w="57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32E549F" w14:textId="77777777" w:rsidR="009D40B0" w:rsidRPr="005824E4" w:rsidRDefault="009D40B0" w:rsidP="005B1982">
            <w:pPr>
              <w:rPr>
                <w:b/>
                <w:bCs/>
                <w:sz w:val="18"/>
                <w:szCs w:val="18"/>
                <w:lang w:val="bs-Latn-BA" w:eastAsia="bs-Latn-BA"/>
              </w:rPr>
            </w:pPr>
          </w:p>
        </w:tc>
      </w:tr>
      <w:tr w:rsidR="0069270F" w:rsidRPr="005824E4" w14:paraId="138DDF70" w14:textId="77777777" w:rsidTr="00387ADA">
        <w:trPr>
          <w:trHeight w:val="70"/>
        </w:trPr>
        <w:tc>
          <w:tcPr>
            <w:tcW w:w="282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397EB86"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1</w:t>
            </w:r>
          </w:p>
        </w:tc>
        <w:tc>
          <w:tcPr>
            <w:tcW w:w="1452" w:type="dxa"/>
            <w:tcBorders>
              <w:top w:val="single" w:sz="8" w:space="0" w:color="auto"/>
              <w:left w:val="nil"/>
              <w:bottom w:val="single" w:sz="8" w:space="0" w:color="auto"/>
              <w:right w:val="single" w:sz="4" w:space="0" w:color="auto"/>
            </w:tcBorders>
            <w:shd w:val="clear" w:color="auto" w:fill="auto"/>
            <w:vAlign w:val="center"/>
            <w:hideMark/>
          </w:tcPr>
          <w:p w14:paraId="363347E6"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85A22B0"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3</w:t>
            </w:r>
          </w:p>
        </w:tc>
        <w:tc>
          <w:tcPr>
            <w:tcW w:w="1002" w:type="dxa"/>
            <w:tcBorders>
              <w:top w:val="single" w:sz="8" w:space="0" w:color="auto"/>
              <w:left w:val="nil"/>
              <w:bottom w:val="single" w:sz="8" w:space="0" w:color="auto"/>
              <w:right w:val="single" w:sz="4" w:space="0" w:color="auto"/>
            </w:tcBorders>
            <w:shd w:val="clear" w:color="auto" w:fill="auto"/>
            <w:vAlign w:val="center"/>
            <w:hideMark/>
          </w:tcPr>
          <w:p w14:paraId="64F1957F"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4</w:t>
            </w:r>
          </w:p>
        </w:tc>
        <w:tc>
          <w:tcPr>
            <w:tcW w:w="841" w:type="dxa"/>
            <w:tcBorders>
              <w:top w:val="single" w:sz="8" w:space="0" w:color="auto"/>
              <w:left w:val="nil"/>
              <w:bottom w:val="single" w:sz="8" w:space="0" w:color="auto"/>
              <w:right w:val="single" w:sz="4" w:space="0" w:color="auto"/>
            </w:tcBorders>
            <w:shd w:val="clear" w:color="auto" w:fill="auto"/>
            <w:vAlign w:val="center"/>
            <w:hideMark/>
          </w:tcPr>
          <w:p w14:paraId="230127FE"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5</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7E68029A"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6</w:t>
            </w:r>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14:paraId="7738CB26"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7</w:t>
            </w:r>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14:paraId="58D65EB9"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8</w:t>
            </w:r>
          </w:p>
        </w:tc>
        <w:tc>
          <w:tcPr>
            <w:tcW w:w="425" w:type="dxa"/>
            <w:gridSpan w:val="2"/>
            <w:tcBorders>
              <w:top w:val="single" w:sz="8" w:space="0" w:color="auto"/>
              <w:left w:val="nil"/>
              <w:bottom w:val="single" w:sz="8" w:space="0" w:color="auto"/>
              <w:right w:val="single" w:sz="4" w:space="0" w:color="auto"/>
            </w:tcBorders>
            <w:shd w:val="clear" w:color="auto" w:fill="auto"/>
            <w:vAlign w:val="center"/>
            <w:hideMark/>
          </w:tcPr>
          <w:p w14:paraId="32FCCB08"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9</w:t>
            </w:r>
          </w:p>
        </w:tc>
        <w:tc>
          <w:tcPr>
            <w:tcW w:w="425" w:type="dxa"/>
            <w:gridSpan w:val="2"/>
            <w:tcBorders>
              <w:top w:val="single" w:sz="8" w:space="0" w:color="auto"/>
              <w:left w:val="nil"/>
              <w:bottom w:val="single" w:sz="8" w:space="0" w:color="auto"/>
              <w:right w:val="single" w:sz="4" w:space="0" w:color="auto"/>
            </w:tcBorders>
            <w:shd w:val="clear" w:color="auto" w:fill="auto"/>
            <w:vAlign w:val="center"/>
            <w:hideMark/>
          </w:tcPr>
          <w:p w14:paraId="2705B3FF"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10</w:t>
            </w:r>
          </w:p>
        </w:tc>
        <w:tc>
          <w:tcPr>
            <w:tcW w:w="567" w:type="dxa"/>
            <w:gridSpan w:val="2"/>
            <w:tcBorders>
              <w:top w:val="single" w:sz="8" w:space="0" w:color="auto"/>
              <w:left w:val="nil"/>
              <w:bottom w:val="single" w:sz="8" w:space="0" w:color="auto"/>
              <w:right w:val="single" w:sz="4" w:space="0" w:color="auto"/>
            </w:tcBorders>
            <w:shd w:val="clear" w:color="auto" w:fill="auto"/>
            <w:vAlign w:val="center"/>
            <w:hideMark/>
          </w:tcPr>
          <w:p w14:paraId="20D6F90F"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11</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14:paraId="721D697F"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12</w:t>
            </w:r>
          </w:p>
        </w:tc>
        <w:tc>
          <w:tcPr>
            <w:tcW w:w="567" w:type="dxa"/>
            <w:gridSpan w:val="2"/>
            <w:tcBorders>
              <w:top w:val="single" w:sz="8" w:space="0" w:color="auto"/>
              <w:left w:val="nil"/>
              <w:bottom w:val="single" w:sz="8" w:space="0" w:color="auto"/>
              <w:right w:val="single" w:sz="4" w:space="0" w:color="auto"/>
            </w:tcBorders>
            <w:shd w:val="clear" w:color="auto" w:fill="auto"/>
            <w:vAlign w:val="center"/>
          </w:tcPr>
          <w:p w14:paraId="6D651E0D"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13</w:t>
            </w:r>
          </w:p>
        </w:tc>
        <w:tc>
          <w:tcPr>
            <w:tcW w:w="577" w:type="dxa"/>
            <w:gridSpan w:val="2"/>
            <w:tcBorders>
              <w:top w:val="single" w:sz="8" w:space="0" w:color="auto"/>
              <w:left w:val="nil"/>
              <w:bottom w:val="single" w:sz="8" w:space="0" w:color="auto"/>
              <w:right w:val="single" w:sz="8" w:space="0" w:color="auto"/>
            </w:tcBorders>
            <w:shd w:val="clear" w:color="auto" w:fill="auto"/>
            <w:vAlign w:val="center"/>
            <w:hideMark/>
          </w:tcPr>
          <w:p w14:paraId="5B3ECEBC" w14:textId="77777777" w:rsidR="009D40B0" w:rsidRPr="005824E4" w:rsidRDefault="009D40B0" w:rsidP="005B1982">
            <w:pPr>
              <w:jc w:val="center"/>
              <w:rPr>
                <w:iCs/>
                <w:sz w:val="14"/>
                <w:szCs w:val="14"/>
                <w:lang w:val="bs-Latn-BA" w:eastAsia="bs-Latn-BA"/>
              </w:rPr>
            </w:pPr>
            <w:r w:rsidRPr="005824E4">
              <w:rPr>
                <w:iCs/>
                <w:sz w:val="14"/>
                <w:szCs w:val="14"/>
                <w:lang w:val="bs-Latn-BA" w:eastAsia="bs-Latn-BA"/>
              </w:rPr>
              <w:t>14</w:t>
            </w:r>
          </w:p>
        </w:tc>
      </w:tr>
      <w:tr w:rsidR="0069270F" w:rsidRPr="005824E4" w14:paraId="724294E8" w14:textId="77777777" w:rsidTr="00555951">
        <w:trPr>
          <w:trHeight w:val="70"/>
        </w:trPr>
        <w:tc>
          <w:tcPr>
            <w:tcW w:w="14916" w:type="dxa"/>
            <w:gridSpan w:val="2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6D7DCE9" w14:textId="2EBB0279" w:rsidR="00B170AC" w:rsidRPr="005824E4" w:rsidRDefault="00B170AC" w:rsidP="00B170AC">
            <w:pPr>
              <w:rPr>
                <w:iCs/>
                <w:sz w:val="14"/>
                <w:szCs w:val="14"/>
                <w:lang w:val="bs-Latn-BA" w:eastAsia="bs-Latn-BA"/>
              </w:rPr>
            </w:pPr>
            <w:r w:rsidRPr="005824E4">
              <w:rPr>
                <w:b/>
                <w:bCs/>
                <w:sz w:val="18"/>
                <w:szCs w:val="18"/>
                <w:lang w:val="bs-Latn-BA"/>
              </w:rPr>
              <w:t xml:space="preserve">14.2.2 Žalbeno vijeće pri </w:t>
            </w:r>
            <w:r w:rsidR="00387ADA" w:rsidRPr="005824E4">
              <w:rPr>
                <w:b/>
                <w:bCs/>
                <w:sz w:val="18"/>
                <w:szCs w:val="18"/>
                <w:lang w:val="bs-Latn-BA"/>
              </w:rPr>
              <w:t xml:space="preserve">Vijeću ministara </w:t>
            </w:r>
            <w:r w:rsidRPr="005824E4">
              <w:rPr>
                <w:b/>
                <w:bCs/>
                <w:sz w:val="18"/>
                <w:szCs w:val="18"/>
                <w:lang w:val="bs-Latn-BA"/>
              </w:rPr>
              <w:t>BiH</w:t>
            </w:r>
          </w:p>
        </w:tc>
      </w:tr>
      <w:tr w:rsidR="00780C1F" w:rsidRPr="005824E4" w14:paraId="05AF3955" w14:textId="77777777" w:rsidTr="00555951">
        <w:trPr>
          <w:trHeight w:val="70"/>
        </w:trPr>
        <w:tc>
          <w:tcPr>
            <w:tcW w:w="8821"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02434BC" w14:textId="541962B4" w:rsidR="00780C1F" w:rsidRPr="005824E4" w:rsidRDefault="00387ADA" w:rsidP="00D01BC0">
            <w:pPr>
              <w:rPr>
                <w:b/>
                <w:iCs/>
                <w:sz w:val="18"/>
                <w:szCs w:val="18"/>
                <w:lang w:val="bs-Latn-BA" w:eastAsia="bs-Latn-BA"/>
              </w:rPr>
            </w:pPr>
            <w:r w:rsidRPr="005824E4">
              <w:rPr>
                <w:b/>
                <w:bCs/>
                <w:sz w:val="18"/>
                <w:szCs w:val="18"/>
                <w:lang w:val="bs-Latn-BA"/>
              </w:rPr>
              <w:t>14.2.2.1 Uspostavljanje</w:t>
            </w:r>
            <w:r w:rsidR="00780C1F" w:rsidRPr="005824E4">
              <w:rPr>
                <w:b/>
                <w:bCs/>
                <w:sz w:val="18"/>
                <w:szCs w:val="18"/>
                <w:lang w:val="bs-Latn-BA"/>
              </w:rPr>
              <w:t xml:space="preserve"> i djelovanje Žalbenog vijeća pri </w:t>
            </w:r>
            <w:r w:rsidR="00D01BC0" w:rsidRPr="005824E4">
              <w:rPr>
                <w:b/>
                <w:bCs/>
                <w:sz w:val="18"/>
                <w:szCs w:val="18"/>
                <w:lang w:val="bs-Latn-BA"/>
              </w:rPr>
              <w:t>VM</w:t>
            </w:r>
            <w:r w:rsidR="00780C1F" w:rsidRPr="005824E4">
              <w:rPr>
                <w:b/>
                <w:bCs/>
                <w:sz w:val="18"/>
                <w:szCs w:val="18"/>
                <w:lang w:val="bs-Latn-BA"/>
              </w:rPr>
              <w:t xml:space="preserve"> BiH</w:t>
            </w:r>
          </w:p>
        </w:tc>
        <w:tc>
          <w:tcPr>
            <w:tcW w:w="113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807E5DE" w14:textId="213DAA69" w:rsidR="00780C1F" w:rsidRPr="005824E4" w:rsidRDefault="00220CBA" w:rsidP="00780C1F">
            <w:pPr>
              <w:jc w:val="right"/>
              <w:rPr>
                <w:b/>
                <w:iCs/>
                <w:sz w:val="18"/>
                <w:szCs w:val="18"/>
                <w:lang w:val="bs-Latn-BA" w:eastAsia="bs-Latn-BA"/>
              </w:rPr>
            </w:pPr>
            <w:r w:rsidRPr="005824E4">
              <w:rPr>
                <w:b/>
                <w:iCs/>
                <w:sz w:val="18"/>
                <w:szCs w:val="18"/>
                <w:lang w:val="bs-Latn-BA" w:eastAsia="bs-Latn-BA"/>
              </w:rPr>
              <w:t>375.000</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20A39C2" w14:textId="74729386" w:rsidR="00780C1F" w:rsidRPr="005824E4" w:rsidRDefault="00220CBA" w:rsidP="00780C1F">
            <w:pPr>
              <w:jc w:val="right"/>
              <w:rPr>
                <w:b/>
                <w:iCs/>
                <w:sz w:val="18"/>
                <w:szCs w:val="18"/>
                <w:lang w:val="bs-Latn-BA" w:eastAsia="bs-Latn-BA"/>
              </w:rPr>
            </w:pPr>
            <w:r w:rsidRPr="005824E4">
              <w:rPr>
                <w:b/>
                <w:iCs/>
                <w:sz w:val="18"/>
                <w:szCs w:val="18"/>
                <w:lang w:val="bs-Latn-BA" w:eastAsia="bs-Latn-BA"/>
              </w:rPr>
              <w:t>375.000</w:t>
            </w:r>
          </w:p>
        </w:tc>
        <w:tc>
          <w:tcPr>
            <w:tcW w:w="42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D56A596" w14:textId="77777777" w:rsidR="00780C1F" w:rsidRPr="005824E4" w:rsidRDefault="00780C1F" w:rsidP="00780C1F">
            <w:pPr>
              <w:jc w:val="right"/>
              <w:rPr>
                <w:b/>
                <w:iCs/>
                <w:sz w:val="18"/>
                <w:szCs w:val="18"/>
                <w:lang w:val="bs-Latn-BA" w:eastAsia="bs-Latn-BA"/>
              </w:rPr>
            </w:pPr>
          </w:p>
        </w:tc>
        <w:tc>
          <w:tcPr>
            <w:tcW w:w="42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1B4ABA" w14:textId="77777777" w:rsidR="00780C1F" w:rsidRPr="005824E4" w:rsidRDefault="00780C1F" w:rsidP="00780C1F">
            <w:pPr>
              <w:jc w:val="right"/>
              <w:rPr>
                <w:b/>
                <w:iCs/>
                <w:sz w:val="18"/>
                <w:szCs w:val="18"/>
                <w:lang w:val="bs-Latn-BA" w:eastAsia="bs-Latn-BA"/>
              </w:rPr>
            </w:pPr>
          </w:p>
        </w:tc>
        <w:tc>
          <w:tcPr>
            <w:tcW w:w="567"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20E9651" w14:textId="77777777" w:rsidR="00780C1F" w:rsidRPr="005824E4" w:rsidRDefault="00780C1F" w:rsidP="00780C1F">
            <w:pPr>
              <w:jc w:val="right"/>
              <w:rPr>
                <w:b/>
                <w:iCs/>
                <w:sz w:val="18"/>
                <w:szCs w:val="18"/>
                <w:lang w:val="bs-Latn-BA" w:eastAsia="bs-Latn-BA"/>
              </w:rPr>
            </w:pPr>
          </w:p>
        </w:tc>
        <w:tc>
          <w:tcPr>
            <w:tcW w:w="127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4A9659D" w14:textId="0FB8E5A9" w:rsidR="00780C1F" w:rsidRPr="005824E4" w:rsidRDefault="00220CBA" w:rsidP="00780C1F">
            <w:pPr>
              <w:jc w:val="right"/>
              <w:rPr>
                <w:b/>
                <w:iCs/>
                <w:sz w:val="18"/>
                <w:szCs w:val="18"/>
                <w:lang w:val="bs-Latn-BA" w:eastAsia="bs-Latn-BA"/>
              </w:rPr>
            </w:pPr>
            <w:r w:rsidRPr="005824E4">
              <w:rPr>
                <w:b/>
                <w:iCs/>
                <w:sz w:val="18"/>
                <w:szCs w:val="18"/>
                <w:lang w:val="bs-Latn-BA" w:eastAsia="bs-Latn-BA"/>
              </w:rPr>
              <w:t>375.000</w:t>
            </w:r>
          </w:p>
        </w:tc>
        <w:tc>
          <w:tcPr>
            <w:tcW w:w="567"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1ABF6C1" w14:textId="77777777" w:rsidR="00780C1F" w:rsidRPr="005824E4" w:rsidRDefault="00780C1F" w:rsidP="00780C1F">
            <w:pPr>
              <w:rPr>
                <w:b/>
                <w:iCs/>
                <w:sz w:val="18"/>
                <w:szCs w:val="18"/>
                <w:lang w:val="bs-Latn-BA" w:eastAsia="bs-Latn-BA"/>
              </w:rPr>
            </w:pPr>
          </w:p>
        </w:tc>
        <w:tc>
          <w:tcPr>
            <w:tcW w:w="5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D25FEDE" w14:textId="77777777" w:rsidR="00780C1F" w:rsidRPr="005824E4" w:rsidRDefault="00780C1F" w:rsidP="00780C1F">
            <w:pPr>
              <w:rPr>
                <w:b/>
                <w:iCs/>
                <w:sz w:val="18"/>
                <w:szCs w:val="18"/>
                <w:lang w:val="bs-Latn-BA" w:eastAsia="bs-Latn-BA"/>
              </w:rPr>
            </w:pPr>
          </w:p>
        </w:tc>
      </w:tr>
      <w:tr w:rsidR="00912843" w:rsidRPr="005824E4" w14:paraId="6739538A" w14:textId="77777777" w:rsidTr="00912843">
        <w:trPr>
          <w:cantSplit/>
          <w:trHeight w:val="1134"/>
        </w:trPr>
        <w:tc>
          <w:tcPr>
            <w:tcW w:w="2823" w:type="dxa"/>
            <w:tcBorders>
              <w:top w:val="single" w:sz="8" w:space="0" w:color="auto"/>
              <w:left w:val="single" w:sz="8" w:space="0" w:color="auto"/>
              <w:bottom w:val="single" w:sz="8" w:space="0" w:color="auto"/>
              <w:right w:val="single" w:sz="4" w:space="0" w:color="auto"/>
            </w:tcBorders>
            <w:shd w:val="clear" w:color="auto" w:fill="auto"/>
            <w:vAlign w:val="center"/>
          </w:tcPr>
          <w:p w14:paraId="415AE9B6" w14:textId="4E54BAAA" w:rsidR="00912843" w:rsidRPr="005824E4" w:rsidRDefault="00912843" w:rsidP="00912843">
            <w:pPr>
              <w:rPr>
                <w:iCs/>
                <w:sz w:val="18"/>
                <w:szCs w:val="18"/>
                <w:lang w:val="bs-Latn-BA" w:eastAsia="bs-Latn-BA"/>
              </w:rPr>
            </w:pPr>
            <w:r w:rsidRPr="005824E4">
              <w:rPr>
                <w:bCs/>
                <w:sz w:val="18"/>
                <w:szCs w:val="18"/>
                <w:lang w:val="bs-Latn-BA" w:eastAsia="bs-Latn-BA"/>
              </w:rPr>
              <w:t xml:space="preserve">1) </w:t>
            </w:r>
            <w:r w:rsidRPr="005824E4">
              <w:rPr>
                <w:sz w:val="18"/>
                <w:szCs w:val="18"/>
                <w:lang w:val="bs-Latn-BA" w:eastAsia="bs-Latn-BA"/>
              </w:rPr>
              <w:t>Odlučivanje po žalbama u drugom stepenu</w:t>
            </w:r>
          </w:p>
        </w:tc>
        <w:tc>
          <w:tcPr>
            <w:tcW w:w="1452" w:type="dxa"/>
            <w:vMerge w:val="restart"/>
            <w:tcBorders>
              <w:top w:val="single" w:sz="8" w:space="0" w:color="auto"/>
              <w:left w:val="nil"/>
              <w:right w:val="single" w:sz="4" w:space="0" w:color="auto"/>
            </w:tcBorders>
            <w:shd w:val="clear" w:color="auto" w:fill="auto"/>
            <w:vAlign w:val="center"/>
          </w:tcPr>
          <w:p w14:paraId="57C4AF60" w14:textId="2AE27788" w:rsidR="00912843" w:rsidRPr="005824E4" w:rsidRDefault="00912843" w:rsidP="00912843">
            <w:pPr>
              <w:jc w:val="center"/>
              <w:rPr>
                <w:iCs/>
                <w:sz w:val="18"/>
                <w:szCs w:val="18"/>
                <w:lang w:val="bs-Latn-BA" w:eastAsia="bs-Latn-BA"/>
              </w:rPr>
            </w:pPr>
            <w:r w:rsidRPr="005824E4">
              <w:rPr>
                <w:sz w:val="18"/>
                <w:szCs w:val="18"/>
                <w:lang w:val="bs-Latn-BA" w:eastAsia="bs-Latn-BA"/>
              </w:rPr>
              <w:t>Žalbeno vijeće pri Vijeću ministara BiH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88E1EC" w14:textId="4E0C3B93" w:rsidR="00912843" w:rsidRPr="005824E4" w:rsidRDefault="00912843" w:rsidP="00912843">
            <w:pPr>
              <w:jc w:val="center"/>
              <w:rPr>
                <w:iCs/>
                <w:sz w:val="18"/>
                <w:szCs w:val="18"/>
                <w:lang w:val="bs-Latn-BA" w:eastAsia="bs-Latn-BA"/>
              </w:rPr>
            </w:pPr>
            <w:r w:rsidRPr="005824E4">
              <w:rPr>
                <w:bCs/>
                <w:sz w:val="18"/>
                <w:szCs w:val="18"/>
                <w:lang w:val="bs-Latn-BA" w:eastAsia="bs-Latn-BA"/>
              </w:rPr>
              <w:t>Odluke</w:t>
            </w:r>
          </w:p>
        </w:tc>
        <w:tc>
          <w:tcPr>
            <w:tcW w:w="1002" w:type="dxa"/>
            <w:tcBorders>
              <w:top w:val="single" w:sz="4" w:space="0" w:color="auto"/>
              <w:left w:val="nil"/>
              <w:bottom w:val="single" w:sz="4" w:space="0" w:color="auto"/>
              <w:right w:val="single" w:sz="4" w:space="0" w:color="auto"/>
            </w:tcBorders>
            <w:shd w:val="clear" w:color="auto" w:fill="auto"/>
            <w:vAlign w:val="center"/>
          </w:tcPr>
          <w:p w14:paraId="314FF1BA" w14:textId="4A200BD5" w:rsidR="00912843" w:rsidRPr="005824E4" w:rsidRDefault="00912843" w:rsidP="00912843">
            <w:pPr>
              <w:jc w:val="center"/>
              <w:rPr>
                <w:iCs/>
                <w:sz w:val="18"/>
                <w:szCs w:val="18"/>
                <w:lang w:val="bs-Latn-BA" w:eastAsia="bs-Latn-BA"/>
              </w:rPr>
            </w:pPr>
            <w:r w:rsidRPr="005824E4">
              <w:rPr>
                <w:sz w:val="18"/>
                <w:szCs w:val="18"/>
                <w:lang w:val="bs-Latn-BA" w:eastAsia="bs-Latn-BA"/>
              </w:rPr>
              <w:t>Broj/ Procenat</w:t>
            </w:r>
          </w:p>
        </w:tc>
        <w:tc>
          <w:tcPr>
            <w:tcW w:w="841" w:type="dxa"/>
            <w:tcBorders>
              <w:top w:val="single" w:sz="4" w:space="0" w:color="auto"/>
              <w:left w:val="nil"/>
              <w:bottom w:val="single" w:sz="4" w:space="0" w:color="auto"/>
              <w:right w:val="single" w:sz="4" w:space="0" w:color="auto"/>
            </w:tcBorders>
            <w:shd w:val="clear" w:color="auto" w:fill="auto"/>
            <w:vAlign w:val="center"/>
          </w:tcPr>
          <w:p w14:paraId="62F941FD" w14:textId="0D56C9A0" w:rsidR="00912843" w:rsidRPr="005824E4" w:rsidRDefault="00912843" w:rsidP="00912843">
            <w:pPr>
              <w:jc w:val="center"/>
              <w:rPr>
                <w:sz w:val="18"/>
                <w:szCs w:val="18"/>
                <w:lang w:val="bs-Latn-BA" w:eastAsia="bs-Latn-BA"/>
              </w:rPr>
            </w:pPr>
            <w:r w:rsidRPr="005824E4">
              <w:rPr>
                <w:sz w:val="18"/>
                <w:szCs w:val="18"/>
                <w:lang w:val="bs-Latn-BA" w:eastAsia="bs-Latn-BA"/>
              </w:rPr>
              <w:t>12,2 %</w:t>
            </w:r>
          </w:p>
        </w:tc>
        <w:tc>
          <w:tcPr>
            <w:tcW w:w="1559" w:type="dxa"/>
            <w:tcBorders>
              <w:top w:val="single" w:sz="8" w:space="0" w:color="auto"/>
              <w:left w:val="nil"/>
              <w:bottom w:val="single" w:sz="8" w:space="0" w:color="auto"/>
              <w:right w:val="single" w:sz="4" w:space="0" w:color="auto"/>
            </w:tcBorders>
            <w:shd w:val="clear" w:color="auto" w:fill="auto"/>
            <w:vAlign w:val="center"/>
          </w:tcPr>
          <w:p w14:paraId="0F656373" w14:textId="6D6B1B92" w:rsidR="00912843" w:rsidRPr="005824E4" w:rsidRDefault="00912843" w:rsidP="00912843">
            <w:pPr>
              <w:jc w:val="center"/>
              <w:rPr>
                <w:sz w:val="18"/>
                <w:szCs w:val="18"/>
                <w:lang w:val="bs-Latn-BA" w:eastAsia="bs-Latn-BA"/>
              </w:rPr>
            </w:pPr>
            <w:r w:rsidRPr="005824E4">
              <w:rPr>
                <w:sz w:val="18"/>
                <w:szCs w:val="18"/>
                <w:lang w:val="bs-Latn-BA" w:eastAsia="bs-Latn-BA"/>
              </w:rPr>
              <w:t>11,5 %</w:t>
            </w: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14:paraId="3FA4F2C4" w14:textId="77777777" w:rsidR="00912843" w:rsidRPr="005824E4" w:rsidRDefault="00912843" w:rsidP="00912843">
            <w:pPr>
              <w:jc w:val="center"/>
              <w:rPr>
                <w:iCs/>
                <w:sz w:val="18"/>
                <w:szCs w:val="18"/>
                <w:lang w:val="bs-Latn-BA" w:eastAsia="bs-Latn-BA"/>
              </w:rPr>
            </w:pPr>
          </w:p>
        </w:tc>
        <w:tc>
          <w:tcPr>
            <w:tcW w:w="1134" w:type="dxa"/>
            <w:gridSpan w:val="2"/>
            <w:vMerge w:val="restart"/>
            <w:tcBorders>
              <w:top w:val="single" w:sz="8" w:space="0" w:color="auto"/>
              <w:left w:val="nil"/>
              <w:right w:val="single" w:sz="4" w:space="0" w:color="auto"/>
            </w:tcBorders>
            <w:shd w:val="clear" w:color="auto" w:fill="auto"/>
            <w:vAlign w:val="center"/>
          </w:tcPr>
          <w:p w14:paraId="360227B0" w14:textId="77777777" w:rsidR="00912843" w:rsidRPr="005824E4" w:rsidRDefault="00912843" w:rsidP="00912843">
            <w:pPr>
              <w:jc w:val="center"/>
              <w:rPr>
                <w:iCs/>
                <w:sz w:val="18"/>
                <w:szCs w:val="18"/>
                <w:lang w:val="bs-Latn-BA" w:eastAsia="bs-Latn-BA"/>
              </w:rPr>
            </w:pPr>
          </w:p>
        </w:tc>
        <w:tc>
          <w:tcPr>
            <w:tcW w:w="425" w:type="dxa"/>
            <w:gridSpan w:val="2"/>
            <w:vMerge w:val="restart"/>
            <w:tcBorders>
              <w:top w:val="single" w:sz="8" w:space="0" w:color="auto"/>
              <w:left w:val="nil"/>
              <w:right w:val="single" w:sz="4" w:space="0" w:color="auto"/>
            </w:tcBorders>
            <w:shd w:val="clear" w:color="auto" w:fill="auto"/>
            <w:vAlign w:val="center"/>
          </w:tcPr>
          <w:p w14:paraId="0BB966A7" w14:textId="77777777" w:rsidR="00912843" w:rsidRPr="005824E4" w:rsidRDefault="00912843" w:rsidP="00912843">
            <w:pPr>
              <w:jc w:val="center"/>
              <w:rPr>
                <w:iCs/>
                <w:sz w:val="18"/>
                <w:szCs w:val="18"/>
                <w:lang w:val="bs-Latn-BA" w:eastAsia="bs-Latn-BA"/>
              </w:rPr>
            </w:pPr>
          </w:p>
        </w:tc>
        <w:tc>
          <w:tcPr>
            <w:tcW w:w="425" w:type="dxa"/>
            <w:gridSpan w:val="2"/>
            <w:vMerge w:val="restart"/>
            <w:tcBorders>
              <w:top w:val="single" w:sz="8" w:space="0" w:color="auto"/>
              <w:left w:val="nil"/>
              <w:right w:val="single" w:sz="4" w:space="0" w:color="auto"/>
            </w:tcBorders>
            <w:shd w:val="clear" w:color="auto" w:fill="auto"/>
            <w:vAlign w:val="center"/>
          </w:tcPr>
          <w:p w14:paraId="62A3D4BB" w14:textId="77777777" w:rsidR="00912843" w:rsidRPr="005824E4" w:rsidRDefault="00912843" w:rsidP="00912843">
            <w:pPr>
              <w:jc w:val="center"/>
              <w:rPr>
                <w:iCs/>
                <w:sz w:val="18"/>
                <w:szCs w:val="18"/>
                <w:lang w:val="bs-Latn-BA" w:eastAsia="bs-Latn-BA"/>
              </w:rPr>
            </w:pPr>
          </w:p>
        </w:tc>
        <w:tc>
          <w:tcPr>
            <w:tcW w:w="567" w:type="dxa"/>
            <w:gridSpan w:val="2"/>
            <w:vMerge w:val="restart"/>
            <w:tcBorders>
              <w:top w:val="single" w:sz="8" w:space="0" w:color="auto"/>
              <w:left w:val="nil"/>
              <w:right w:val="single" w:sz="4" w:space="0" w:color="auto"/>
            </w:tcBorders>
            <w:shd w:val="clear" w:color="auto" w:fill="auto"/>
            <w:vAlign w:val="center"/>
          </w:tcPr>
          <w:p w14:paraId="4224EF63" w14:textId="77777777" w:rsidR="00912843" w:rsidRPr="005824E4" w:rsidRDefault="00912843" w:rsidP="00912843">
            <w:pPr>
              <w:jc w:val="center"/>
              <w:rPr>
                <w:iCs/>
                <w:sz w:val="18"/>
                <w:szCs w:val="18"/>
                <w:lang w:val="bs-Latn-BA" w:eastAsia="bs-Latn-BA"/>
              </w:rPr>
            </w:pPr>
          </w:p>
        </w:tc>
        <w:tc>
          <w:tcPr>
            <w:tcW w:w="1276" w:type="dxa"/>
            <w:gridSpan w:val="2"/>
            <w:vMerge w:val="restart"/>
            <w:tcBorders>
              <w:top w:val="single" w:sz="8" w:space="0" w:color="auto"/>
              <w:left w:val="nil"/>
              <w:right w:val="single" w:sz="4" w:space="0" w:color="auto"/>
            </w:tcBorders>
            <w:shd w:val="clear" w:color="auto" w:fill="auto"/>
            <w:vAlign w:val="center"/>
          </w:tcPr>
          <w:p w14:paraId="1E00808F" w14:textId="77777777" w:rsidR="00912843" w:rsidRPr="005824E4" w:rsidRDefault="00912843" w:rsidP="00912843">
            <w:pPr>
              <w:jc w:val="center"/>
              <w:rPr>
                <w:iCs/>
                <w:sz w:val="18"/>
                <w:szCs w:val="18"/>
                <w:lang w:val="bs-Latn-BA" w:eastAsia="bs-Latn-BA"/>
              </w:rPr>
            </w:pPr>
          </w:p>
        </w:tc>
        <w:tc>
          <w:tcPr>
            <w:tcW w:w="567" w:type="dxa"/>
            <w:gridSpan w:val="2"/>
            <w:vMerge w:val="restart"/>
            <w:tcBorders>
              <w:top w:val="single" w:sz="8" w:space="0" w:color="auto"/>
              <w:left w:val="nil"/>
              <w:right w:val="single" w:sz="4" w:space="0" w:color="auto"/>
            </w:tcBorders>
            <w:shd w:val="clear" w:color="auto" w:fill="auto"/>
            <w:textDirection w:val="btLr"/>
            <w:vAlign w:val="center"/>
          </w:tcPr>
          <w:p w14:paraId="1450AE64" w14:textId="36625042" w:rsidR="00912843" w:rsidRPr="005824E4" w:rsidRDefault="00912843" w:rsidP="00912843">
            <w:pPr>
              <w:ind w:left="113" w:right="113"/>
              <w:jc w:val="center"/>
              <w:rPr>
                <w:iCs/>
                <w:sz w:val="18"/>
                <w:szCs w:val="18"/>
                <w:lang w:val="bs-Latn-BA" w:eastAsia="bs-Latn-BA"/>
              </w:rPr>
            </w:pPr>
            <w:r w:rsidRPr="005824E4">
              <w:rPr>
                <w:sz w:val="18"/>
                <w:szCs w:val="18"/>
                <w:lang w:val="bs-Latn-BA" w:eastAsia="bs-Latn-BA"/>
              </w:rPr>
              <w:t>0330290 - Žalbeno vijeće pri VM BIH</w:t>
            </w:r>
          </w:p>
        </w:tc>
        <w:tc>
          <w:tcPr>
            <w:tcW w:w="577" w:type="dxa"/>
            <w:gridSpan w:val="2"/>
            <w:tcBorders>
              <w:top w:val="single" w:sz="8" w:space="0" w:color="auto"/>
              <w:left w:val="nil"/>
              <w:bottom w:val="single" w:sz="8" w:space="0" w:color="auto"/>
              <w:right w:val="single" w:sz="8" w:space="0" w:color="auto"/>
            </w:tcBorders>
            <w:shd w:val="clear" w:color="auto" w:fill="auto"/>
            <w:vAlign w:val="center"/>
          </w:tcPr>
          <w:p w14:paraId="763EEDE5" w14:textId="703CC6AA" w:rsidR="00912843" w:rsidRPr="005824E4" w:rsidRDefault="00912843" w:rsidP="00912843">
            <w:pPr>
              <w:jc w:val="center"/>
              <w:rPr>
                <w:iCs/>
                <w:sz w:val="18"/>
                <w:szCs w:val="18"/>
                <w:lang w:val="bs-Latn-BA" w:eastAsia="bs-Latn-BA"/>
              </w:rPr>
            </w:pPr>
            <w:r w:rsidRPr="005824E4">
              <w:rPr>
                <w:sz w:val="18"/>
                <w:szCs w:val="18"/>
                <w:lang w:val="bs-Latn-BA" w:eastAsia="bs-Latn-BA"/>
              </w:rPr>
              <w:t>I-IV</w:t>
            </w:r>
          </w:p>
        </w:tc>
      </w:tr>
      <w:tr w:rsidR="00912843" w:rsidRPr="005824E4" w14:paraId="41CB7C2F" w14:textId="77777777" w:rsidTr="00912843">
        <w:trPr>
          <w:cantSplit/>
          <w:trHeight w:val="1134"/>
        </w:trPr>
        <w:tc>
          <w:tcPr>
            <w:tcW w:w="2823" w:type="dxa"/>
            <w:tcBorders>
              <w:top w:val="single" w:sz="8" w:space="0" w:color="auto"/>
              <w:left w:val="single" w:sz="8" w:space="0" w:color="auto"/>
              <w:bottom w:val="single" w:sz="8" w:space="0" w:color="auto"/>
              <w:right w:val="single" w:sz="4" w:space="0" w:color="auto"/>
            </w:tcBorders>
            <w:shd w:val="clear" w:color="auto" w:fill="auto"/>
            <w:vAlign w:val="center"/>
          </w:tcPr>
          <w:p w14:paraId="65876B33" w14:textId="7CF04C33" w:rsidR="00912843" w:rsidRPr="005824E4" w:rsidRDefault="00912843" w:rsidP="00912843">
            <w:pPr>
              <w:rPr>
                <w:iCs/>
                <w:sz w:val="18"/>
                <w:szCs w:val="18"/>
                <w:lang w:val="bs-Latn-BA" w:eastAsia="bs-Latn-BA"/>
              </w:rPr>
            </w:pPr>
            <w:r w:rsidRPr="005824E4">
              <w:rPr>
                <w:bCs/>
                <w:sz w:val="18"/>
                <w:szCs w:val="18"/>
                <w:lang w:val="bs-Latn-BA" w:eastAsia="bs-Latn-BA"/>
              </w:rPr>
              <w:t xml:space="preserve">2) </w:t>
            </w:r>
            <w:r w:rsidRPr="005824E4">
              <w:rPr>
                <w:sz w:val="18"/>
                <w:szCs w:val="18"/>
                <w:lang w:val="bs-Latn-BA" w:eastAsia="bs-Latn-BA"/>
              </w:rPr>
              <w:t>Druga postupanja (odgovori na tužbe, izjašnjenja i upiti za izjašnjenja prema prvostepenim organima)</w:t>
            </w:r>
          </w:p>
        </w:tc>
        <w:tc>
          <w:tcPr>
            <w:tcW w:w="1452" w:type="dxa"/>
            <w:vMerge/>
            <w:tcBorders>
              <w:left w:val="nil"/>
              <w:right w:val="single" w:sz="4" w:space="0" w:color="auto"/>
            </w:tcBorders>
            <w:shd w:val="clear" w:color="auto" w:fill="auto"/>
            <w:vAlign w:val="center"/>
          </w:tcPr>
          <w:p w14:paraId="17287160" w14:textId="6A53C611" w:rsidR="00912843" w:rsidRPr="005824E4" w:rsidRDefault="00912843" w:rsidP="00912843">
            <w:pPr>
              <w:jc w:val="center"/>
              <w:rPr>
                <w:iCs/>
                <w:sz w:val="18"/>
                <w:szCs w:val="18"/>
                <w:lang w:val="bs-Latn-BA" w:eastAsia="bs-Latn-B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5922E4B" w14:textId="46565DF4" w:rsidR="00912843" w:rsidRPr="005824E4" w:rsidRDefault="00912843" w:rsidP="00912843">
            <w:pPr>
              <w:jc w:val="center"/>
              <w:rPr>
                <w:iCs/>
                <w:sz w:val="18"/>
                <w:szCs w:val="18"/>
                <w:lang w:val="bs-Latn-BA" w:eastAsia="bs-Latn-BA"/>
              </w:rPr>
            </w:pPr>
            <w:r w:rsidRPr="005824E4">
              <w:rPr>
                <w:bCs/>
                <w:sz w:val="18"/>
                <w:szCs w:val="18"/>
                <w:lang w:val="bs-Latn-BA" w:eastAsia="bs-Latn-BA"/>
              </w:rPr>
              <w:t>Postupanja ŽV</w:t>
            </w:r>
          </w:p>
        </w:tc>
        <w:tc>
          <w:tcPr>
            <w:tcW w:w="1002" w:type="dxa"/>
            <w:tcBorders>
              <w:top w:val="single" w:sz="4" w:space="0" w:color="auto"/>
              <w:left w:val="nil"/>
              <w:bottom w:val="single" w:sz="4" w:space="0" w:color="auto"/>
              <w:right w:val="single" w:sz="4" w:space="0" w:color="auto"/>
            </w:tcBorders>
            <w:shd w:val="clear" w:color="auto" w:fill="auto"/>
            <w:vAlign w:val="center"/>
          </w:tcPr>
          <w:p w14:paraId="5406B27C" w14:textId="06527618" w:rsidR="00912843" w:rsidRPr="005824E4" w:rsidRDefault="00912843" w:rsidP="00912843">
            <w:pPr>
              <w:jc w:val="center"/>
              <w:rPr>
                <w:iCs/>
                <w:sz w:val="18"/>
                <w:szCs w:val="18"/>
                <w:lang w:val="bs-Latn-BA" w:eastAsia="bs-Latn-BA"/>
              </w:rPr>
            </w:pPr>
            <w:r w:rsidRPr="005824E4">
              <w:rPr>
                <w:sz w:val="18"/>
                <w:szCs w:val="18"/>
                <w:lang w:val="bs-Latn-BA" w:eastAsia="bs-Latn-BA"/>
              </w:rPr>
              <w:t>Broj/ Procenat</w:t>
            </w:r>
          </w:p>
        </w:tc>
        <w:tc>
          <w:tcPr>
            <w:tcW w:w="841" w:type="dxa"/>
            <w:tcBorders>
              <w:top w:val="single" w:sz="4" w:space="0" w:color="auto"/>
              <w:left w:val="nil"/>
              <w:bottom w:val="single" w:sz="4" w:space="0" w:color="auto"/>
              <w:right w:val="single" w:sz="4" w:space="0" w:color="auto"/>
            </w:tcBorders>
            <w:shd w:val="clear" w:color="auto" w:fill="auto"/>
            <w:vAlign w:val="center"/>
          </w:tcPr>
          <w:p w14:paraId="1FFA2494" w14:textId="41609809" w:rsidR="00912843" w:rsidRPr="005824E4" w:rsidRDefault="00912843" w:rsidP="00912843">
            <w:pPr>
              <w:jc w:val="center"/>
              <w:rPr>
                <w:sz w:val="18"/>
                <w:szCs w:val="18"/>
                <w:lang w:val="bs-Latn-BA" w:eastAsia="bs-Latn-BA"/>
              </w:rPr>
            </w:pPr>
            <w:r w:rsidRPr="005824E4">
              <w:rPr>
                <w:sz w:val="18"/>
                <w:szCs w:val="18"/>
                <w:lang w:val="bs-Latn-BA" w:eastAsia="bs-Latn-BA"/>
              </w:rPr>
              <w:t>80 %</w:t>
            </w:r>
          </w:p>
        </w:tc>
        <w:tc>
          <w:tcPr>
            <w:tcW w:w="1559" w:type="dxa"/>
            <w:tcBorders>
              <w:top w:val="single" w:sz="8" w:space="0" w:color="auto"/>
              <w:left w:val="nil"/>
              <w:bottom w:val="single" w:sz="8" w:space="0" w:color="auto"/>
              <w:right w:val="single" w:sz="4" w:space="0" w:color="auto"/>
            </w:tcBorders>
            <w:shd w:val="clear" w:color="auto" w:fill="auto"/>
            <w:vAlign w:val="center"/>
          </w:tcPr>
          <w:p w14:paraId="5A59F9F6" w14:textId="1A2DE813" w:rsidR="00912843" w:rsidRPr="005824E4" w:rsidRDefault="00912843" w:rsidP="00912843">
            <w:pPr>
              <w:jc w:val="center"/>
              <w:rPr>
                <w:sz w:val="18"/>
                <w:szCs w:val="18"/>
                <w:lang w:val="bs-Latn-BA" w:eastAsia="bs-Latn-BA"/>
              </w:rPr>
            </w:pPr>
            <w:r w:rsidRPr="005824E4">
              <w:rPr>
                <w:sz w:val="18"/>
                <w:szCs w:val="18"/>
                <w:lang w:val="bs-Latn-BA" w:eastAsia="bs-Latn-BA"/>
              </w:rPr>
              <w:t>85 %</w:t>
            </w: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14:paraId="48D7350C" w14:textId="77777777" w:rsidR="00912843" w:rsidRPr="005824E4" w:rsidRDefault="00912843" w:rsidP="00912843">
            <w:pPr>
              <w:jc w:val="center"/>
              <w:rPr>
                <w:iCs/>
                <w:sz w:val="18"/>
                <w:szCs w:val="18"/>
                <w:lang w:val="bs-Latn-BA" w:eastAsia="bs-Latn-BA"/>
              </w:rPr>
            </w:pPr>
          </w:p>
        </w:tc>
        <w:tc>
          <w:tcPr>
            <w:tcW w:w="1134" w:type="dxa"/>
            <w:gridSpan w:val="2"/>
            <w:vMerge/>
            <w:tcBorders>
              <w:left w:val="nil"/>
              <w:right w:val="single" w:sz="4" w:space="0" w:color="auto"/>
            </w:tcBorders>
            <w:shd w:val="clear" w:color="auto" w:fill="auto"/>
            <w:vAlign w:val="center"/>
          </w:tcPr>
          <w:p w14:paraId="031AEFAB" w14:textId="77777777" w:rsidR="00912843" w:rsidRPr="005824E4" w:rsidRDefault="00912843" w:rsidP="00912843">
            <w:pPr>
              <w:jc w:val="center"/>
              <w:rPr>
                <w:iCs/>
                <w:sz w:val="18"/>
                <w:szCs w:val="18"/>
                <w:lang w:val="bs-Latn-BA" w:eastAsia="bs-Latn-BA"/>
              </w:rPr>
            </w:pPr>
          </w:p>
        </w:tc>
        <w:tc>
          <w:tcPr>
            <w:tcW w:w="425" w:type="dxa"/>
            <w:gridSpan w:val="2"/>
            <w:vMerge/>
            <w:tcBorders>
              <w:left w:val="nil"/>
              <w:right w:val="single" w:sz="4" w:space="0" w:color="auto"/>
            </w:tcBorders>
            <w:shd w:val="clear" w:color="auto" w:fill="auto"/>
            <w:vAlign w:val="center"/>
          </w:tcPr>
          <w:p w14:paraId="3B693296" w14:textId="77777777" w:rsidR="00912843" w:rsidRPr="005824E4" w:rsidRDefault="00912843" w:rsidP="00912843">
            <w:pPr>
              <w:jc w:val="center"/>
              <w:rPr>
                <w:iCs/>
                <w:sz w:val="18"/>
                <w:szCs w:val="18"/>
                <w:lang w:val="bs-Latn-BA" w:eastAsia="bs-Latn-BA"/>
              </w:rPr>
            </w:pPr>
          </w:p>
        </w:tc>
        <w:tc>
          <w:tcPr>
            <w:tcW w:w="425" w:type="dxa"/>
            <w:gridSpan w:val="2"/>
            <w:vMerge/>
            <w:tcBorders>
              <w:left w:val="nil"/>
              <w:right w:val="single" w:sz="4" w:space="0" w:color="auto"/>
            </w:tcBorders>
            <w:shd w:val="clear" w:color="auto" w:fill="auto"/>
            <w:vAlign w:val="center"/>
          </w:tcPr>
          <w:p w14:paraId="4DC67890" w14:textId="77777777" w:rsidR="00912843" w:rsidRPr="005824E4" w:rsidRDefault="00912843" w:rsidP="00912843">
            <w:pPr>
              <w:jc w:val="center"/>
              <w:rPr>
                <w:iCs/>
                <w:sz w:val="18"/>
                <w:szCs w:val="18"/>
                <w:lang w:val="bs-Latn-BA" w:eastAsia="bs-Latn-BA"/>
              </w:rPr>
            </w:pPr>
          </w:p>
        </w:tc>
        <w:tc>
          <w:tcPr>
            <w:tcW w:w="567" w:type="dxa"/>
            <w:gridSpan w:val="2"/>
            <w:vMerge/>
            <w:tcBorders>
              <w:left w:val="nil"/>
              <w:right w:val="single" w:sz="4" w:space="0" w:color="auto"/>
            </w:tcBorders>
            <w:shd w:val="clear" w:color="auto" w:fill="auto"/>
            <w:vAlign w:val="center"/>
          </w:tcPr>
          <w:p w14:paraId="520C1583" w14:textId="77777777" w:rsidR="00912843" w:rsidRPr="005824E4" w:rsidRDefault="00912843" w:rsidP="00912843">
            <w:pPr>
              <w:jc w:val="center"/>
              <w:rPr>
                <w:iCs/>
                <w:sz w:val="18"/>
                <w:szCs w:val="18"/>
                <w:lang w:val="bs-Latn-BA" w:eastAsia="bs-Latn-BA"/>
              </w:rPr>
            </w:pPr>
          </w:p>
        </w:tc>
        <w:tc>
          <w:tcPr>
            <w:tcW w:w="1276" w:type="dxa"/>
            <w:gridSpan w:val="2"/>
            <w:vMerge/>
            <w:tcBorders>
              <w:left w:val="nil"/>
              <w:right w:val="single" w:sz="4" w:space="0" w:color="auto"/>
            </w:tcBorders>
            <w:shd w:val="clear" w:color="auto" w:fill="auto"/>
            <w:vAlign w:val="center"/>
          </w:tcPr>
          <w:p w14:paraId="34A21D54" w14:textId="77777777" w:rsidR="00912843" w:rsidRPr="005824E4" w:rsidRDefault="00912843" w:rsidP="00912843">
            <w:pPr>
              <w:jc w:val="center"/>
              <w:rPr>
                <w:iCs/>
                <w:sz w:val="18"/>
                <w:szCs w:val="18"/>
                <w:lang w:val="bs-Latn-BA" w:eastAsia="bs-Latn-BA"/>
              </w:rPr>
            </w:pPr>
          </w:p>
        </w:tc>
        <w:tc>
          <w:tcPr>
            <w:tcW w:w="567" w:type="dxa"/>
            <w:gridSpan w:val="2"/>
            <w:vMerge/>
            <w:tcBorders>
              <w:left w:val="nil"/>
              <w:right w:val="single" w:sz="4" w:space="0" w:color="auto"/>
            </w:tcBorders>
            <w:shd w:val="clear" w:color="auto" w:fill="auto"/>
            <w:textDirection w:val="btLr"/>
            <w:vAlign w:val="center"/>
          </w:tcPr>
          <w:p w14:paraId="4A4BF815" w14:textId="7B7AF051" w:rsidR="00912843" w:rsidRPr="005824E4" w:rsidRDefault="00912843" w:rsidP="00912843">
            <w:pPr>
              <w:ind w:left="113" w:right="113"/>
              <w:jc w:val="center"/>
              <w:rPr>
                <w:iCs/>
                <w:sz w:val="18"/>
                <w:szCs w:val="18"/>
                <w:lang w:val="bs-Latn-BA" w:eastAsia="bs-Latn-BA"/>
              </w:rPr>
            </w:pPr>
          </w:p>
        </w:tc>
        <w:tc>
          <w:tcPr>
            <w:tcW w:w="577" w:type="dxa"/>
            <w:gridSpan w:val="2"/>
            <w:tcBorders>
              <w:top w:val="single" w:sz="8" w:space="0" w:color="auto"/>
              <w:left w:val="nil"/>
              <w:bottom w:val="single" w:sz="8" w:space="0" w:color="auto"/>
              <w:right w:val="single" w:sz="8" w:space="0" w:color="auto"/>
            </w:tcBorders>
            <w:shd w:val="clear" w:color="auto" w:fill="auto"/>
            <w:vAlign w:val="center"/>
          </w:tcPr>
          <w:p w14:paraId="5F790BED" w14:textId="669E4EEF" w:rsidR="00912843" w:rsidRPr="005824E4" w:rsidRDefault="00912843" w:rsidP="00912843">
            <w:pPr>
              <w:jc w:val="center"/>
              <w:rPr>
                <w:iCs/>
                <w:sz w:val="18"/>
                <w:szCs w:val="18"/>
                <w:lang w:val="bs-Latn-BA" w:eastAsia="bs-Latn-BA"/>
              </w:rPr>
            </w:pPr>
            <w:r w:rsidRPr="005824E4">
              <w:rPr>
                <w:sz w:val="18"/>
                <w:szCs w:val="18"/>
                <w:lang w:val="bs-Latn-BA" w:eastAsia="bs-Latn-BA"/>
              </w:rPr>
              <w:t>I-IV</w:t>
            </w:r>
          </w:p>
        </w:tc>
      </w:tr>
      <w:tr w:rsidR="00912843" w:rsidRPr="005824E4" w14:paraId="32D92306" w14:textId="77777777" w:rsidTr="00912843">
        <w:trPr>
          <w:cantSplit/>
          <w:trHeight w:val="1134"/>
        </w:trPr>
        <w:tc>
          <w:tcPr>
            <w:tcW w:w="2823" w:type="dxa"/>
            <w:tcBorders>
              <w:top w:val="single" w:sz="8" w:space="0" w:color="auto"/>
              <w:left w:val="single" w:sz="8" w:space="0" w:color="auto"/>
              <w:bottom w:val="single" w:sz="8" w:space="0" w:color="auto"/>
              <w:right w:val="single" w:sz="4" w:space="0" w:color="auto"/>
            </w:tcBorders>
            <w:shd w:val="clear" w:color="auto" w:fill="auto"/>
            <w:vAlign w:val="center"/>
          </w:tcPr>
          <w:p w14:paraId="2AE39C73" w14:textId="306A59A8" w:rsidR="00912843" w:rsidRPr="005824E4" w:rsidRDefault="00912843" w:rsidP="00912843">
            <w:pPr>
              <w:rPr>
                <w:iCs/>
                <w:sz w:val="18"/>
                <w:szCs w:val="18"/>
                <w:lang w:val="bs-Latn-BA" w:eastAsia="bs-Latn-BA"/>
              </w:rPr>
            </w:pPr>
            <w:r w:rsidRPr="005824E4">
              <w:rPr>
                <w:bCs/>
                <w:sz w:val="18"/>
                <w:szCs w:val="18"/>
                <w:lang w:val="bs-Latn-BA" w:eastAsia="bs-Latn-BA"/>
              </w:rPr>
              <w:t xml:space="preserve">3) </w:t>
            </w:r>
            <w:r w:rsidRPr="005824E4">
              <w:rPr>
                <w:sz w:val="18"/>
                <w:szCs w:val="18"/>
                <w:lang w:val="bs-Latn-BA" w:eastAsia="bs-Latn-BA"/>
              </w:rPr>
              <w:t>Održavanje sjednica ŽV pri VM BiH</w:t>
            </w:r>
          </w:p>
        </w:tc>
        <w:tc>
          <w:tcPr>
            <w:tcW w:w="1452" w:type="dxa"/>
            <w:vMerge/>
            <w:tcBorders>
              <w:left w:val="nil"/>
              <w:bottom w:val="single" w:sz="8" w:space="0" w:color="auto"/>
              <w:right w:val="single" w:sz="4" w:space="0" w:color="auto"/>
            </w:tcBorders>
            <w:shd w:val="clear" w:color="auto" w:fill="auto"/>
            <w:vAlign w:val="center"/>
          </w:tcPr>
          <w:p w14:paraId="78F5A1C5" w14:textId="77777777" w:rsidR="00912843" w:rsidRPr="005824E4" w:rsidRDefault="00912843" w:rsidP="00912843">
            <w:pPr>
              <w:jc w:val="center"/>
              <w:rPr>
                <w:iCs/>
                <w:sz w:val="18"/>
                <w:szCs w:val="18"/>
                <w:lang w:val="bs-Latn-BA" w:eastAsia="bs-Latn-B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24BF30A" w14:textId="7A5F3487" w:rsidR="00912843" w:rsidRPr="005824E4" w:rsidRDefault="00912843" w:rsidP="00912843">
            <w:pPr>
              <w:jc w:val="center"/>
              <w:rPr>
                <w:iCs/>
                <w:sz w:val="18"/>
                <w:szCs w:val="18"/>
                <w:lang w:val="bs-Latn-BA" w:eastAsia="bs-Latn-BA"/>
              </w:rPr>
            </w:pPr>
            <w:r w:rsidRPr="005824E4">
              <w:rPr>
                <w:bCs/>
                <w:sz w:val="18"/>
                <w:szCs w:val="18"/>
                <w:lang w:val="bs-Latn-BA" w:eastAsia="bs-Latn-BA"/>
              </w:rPr>
              <w:t>Zapisnici</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B76C79" w14:textId="3A0FF06E" w:rsidR="00912843" w:rsidRPr="005824E4" w:rsidRDefault="00912843" w:rsidP="00912843">
            <w:pPr>
              <w:jc w:val="center"/>
              <w:rPr>
                <w:iCs/>
                <w:sz w:val="18"/>
                <w:szCs w:val="18"/>
                <w:lang w:val="bs-Latn-BA" w:eastAsia="bs-Latn-BA"/>
              </w:rPr>
            </w:pPr>
            <w:r w:rsidRPr="005824E4">
              <w:rPr>
                <w:sz w:val="18"/>
                <w:szCs w:val="18"/>
                <w:lang w:val="bs-Latn-BA" w:eastAsia="bs-Latn-BA"/>
              </w:rPr>
              <w:t>Broj</w:t>
            </w:r>
          </w:p>
        </w:tc>
        <w:tc>
          <w:tcPr>
            <w:tcW w:w="841" w:type="dxa"/>
            <w:tcBorders>
              <w:top w:val="single" w:sz="4" w:space="0" w:color="auto"/>
              <w:left w:val="nil"/>
              <w:bottom w:val="single" w:sz="4" w:space="0" w:color="auto"/>
              <w:right w:val="single" w:sz="4" w:space="0" w:color="auto"/>
            </w:tcBorders>
            <w:shd w:val="clear" w:color="auto" w:fill="auto"/>
            <w:vAlign w:val="center"/>
          </w:tcPr>
          <w:p w14:paraId="35C92D62" w14:textId="4D2F0D1F" w:rsidR="00912843" w:rsidRPr="005824E4" w:rsidRDefault="00912843" w:rsidP="00912843">
            <w:pPr>
              <w:jc w:val="center"/>
              <w:rPr>
                <w:sz w:val="18"/>
                <w:szCs w:val="18"/>
                <w:lang w:val="bs-Latn-BA" w:eastAsia="bs-Latn-BA"/>
              </w:rPr>
            </w:pPr>
            <w:r w:rsidRPr="005824E4">
              <w:rPr>
                <w:sz w:val="18"/>
                <w:szCs w:val="18"/>
                <w:lang w:val="bs-Latn-BA" w:eastAsia="bs-Latn-BA"/>
              </w:rPr>
              <w:t>30</w:t>
            </w:r>
          </w:p>
        </w:tc>
        <w:tc>
          <w:tcPr>
            <w:tcW w:w="1559" w:type="dxa"/>
            <w:tcBorders>
              <w:top w:val="single" w:sz="8" w:space="0" w:color="auto"/>
              <w:left w:val="nil"/>
              <w:bottom w:val="single" w:sz="8" w:space="0" w:color="auto"/>
              <w:right w:val="single" w:sz="4" w:space="0" w:color="auto"/>
            </w:tcBorders>
            <w:shd w:val="clear" w:color="auto" w:fill="auto"/>
            <w:vAlign w:val="center"/>
          </w:tcPr>
          <w:p w14:paraId="01DEE7C4" w14:textId="10B3A76F" w:rsidR="00912843" w:rsidRPr="005824E4" w:rsidRDefault="00912843" w:rsidP="00912843">
            <w:pPr>
              <w:jc w:val="center"/>
              <w:rPr>
                <w:sz w:val="18"/>
                <w:szCs w:val="18"/>
                <w:lang w:val="bs-Latn-BA" w:eastAsia="bs-Latn-BA"/>
              </w:rPr>
            </w:pPr>
            <w:r w:rsidRPr="005824E4">
              <w:rPr>
                <w:sz w:val="18"/>
                <w:szCs w:val="18"/>
                <w:lang w:val="bs-Latn-BA" w:eastAsia="bs-Latn-BA"/>
              </w:rPr>
              <w:t>32</w:t>
            </w: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14:paraId="5F6DF18A" w14:textId="77777777" w:rsidR="00912843" w:rsidRPr="005824E4" w:rsidRDefault="00912843" w:rsidP="00912843">
            <w:pPr>
              <w:jc w:val="center"/>
              <w:rPr>
                <w:iCs/>
                <w:sz w:val="18"/>
                <w:szCs w:val="18"/>
                <w:lang w:val="bs-Latn-BA" w:eastAsia="bs-Latn-BA"/>
              </w:rPr>
            </w:pPr>
          </w:p>
        </w:tc>
        <w:tc>
          <w:tcPr>
            <w:tcW w:w="1134" w:type="dxa"/>
            <w:gridSpan w:val="2"/>
            <w:vMerge/>
            <w:tcBorders>
              <w:left w:val="nil"/>
              <w:bottom w:val="single" w:sz="8" w:space="0" w:color="auto"/>
              <w:right w:val="single" w:sz="4" w:space="0" w:color="auto"/>
            </w:tcBorders>
            <w:shd w:val="clear" w:color="auto" w:fill="auto"/>
            <w:vAlign w:val="center"/>
          </w:tcPr>
          <w:p w14:paraId="17D822D7" w14:textId="77777777" w:rsidR="00912843" w:rsidRPr="005824E4" w:rsidRDefault="00912843" w:rsidP="00912843">
            <w:pPr>
              <w:jc w:val="center"/>
              <w:rPr>
                <w:iCs/>
                <w:sz w:val="18"/>
                <w:szCs w:val="18"/>
                <w:lang w:val="bs-Latn-BA" w:eastAsia="bs-Latn-BA"/>
              </w:rPr>
            </w:pPr>
          </w:p>
        </w:tc>
        <w:tc>
          <w:tcPr>
            <w:tcW w:w="425" w:type="dxa"/>
            <w:gridSpan w:val="2"/>
            <w:vMerge/>
            <w:tcBorders>
              <w:left w:val="nil"/>
              <w:bottom w:val="single" w:sz="8" w:space="0" w:color="auto"/>
              <w:right w:val="single" w:sz="4" w:space="0" w:color="auto"/>
            </w:tcBorders>
            <w:shd w:val="clear" w:color="auto" w:fill="auto"/>
            <w:vAlign w:val="center"/>
          </w:tcPr>
          <w:p w14:paraId="59BD4535" w14:textId="77777777" w:rsidR="00912843" w:rsidRPr="005824E4" w:rsidRDefault="00912843" w:rsidP="00912843">
            <w:pPr>
              <w:jc w:val="center"/>
              <w:rPr>
                <w:iCs/>
                <w:sz w:val="18"/>
                <w:szCs w:val="18"/>
                <w:lang w:val="bs-Latn-BA" w:eastAsia="bs-Latn-BA"/>
              </w:rPr>
            </w:pPr>
          </w:p>
        </w:tc>
        <w:tc>
          <w:tcPr>
            <w:tcW w:w="425" w:type="dxa"/>
            <w:gridSpan w:val="2"/>
            <w:vMerge/>
            <w:tcBorders>
              <w:left w:val="nil"/>
              <w:bottom w:val="single" w:sz="8" w:space="0" w:color="auto"/>
              <w:right w:val="single" w:sz="4" w:space="0" w:color="auto"/>
            </w:tcBorders>
            <w:shd w:val="clear" w:color="auto" w:fill="auto"/>
            <w:vAlign w:val="center"/>
          </w:tcPr>
          <w:p w14:paraId="4D14D772" w14:textId="77777777" w:rsidR="00912843" w:rsidRPr="005824E4" w:rsidRDefault="00912843" w:rsidP="00912843">
            <w:pPr>
              <w:jc w:val="center"/>
              <w:rPr>
                <w:iCs/>
                <w:sz w:val="18"/>
                <w:szCs w:val="18"/>
                <w:lang w:val="bs-Latn-BA" w:eastAsia="bs-Latn-BA"/>
              </w:rPr>
            </w:pPr>
          </w:p>
        </w:tc>
        <w:tc>
          <w:tcPr>
            <w:tcW w:w="567" w:type="dxa"/>
            <w:gridSpan w:val="2"/>
            <w:vMerge/>
            <w:tcBorders>
              <w:left w:val="nil"/>
              <w:bottom w:val="single" w:sz="8" w:space="0" w:color="auto"/>
              <w:right w:val="single" w:sz="4" w:space="0" w:color="auto"/>
            </w:tcBorders>
            <w:shd w:val="clear" w:color="auto" w:fill="auto"/>
            <w:vAlign w:val="center"/>
          </w:tcPr>
          <w:p w14:paraId="339A1E69" w14:textId="77777777" w:rsidR="00912843" w:rsidRPr="005824E4" w:rsidRDefault="00912843" w:rsidP="00912843">
            <w:pPr>
              <w:jc w:val="center"/>
              <w:rPr>
                <w:iCs/>
                <w:sz w:val="18"/>
                <w:szCs w:val="18"/>
                <w:lang w:val="bs-Latn-BA" w:eastAsia="bs-Latn-BA"/>
              </w:rPr>
            </w:pPr>
          </w:p>
        </w:tc>
        <w:tc>
          <w:tcPr>
            <w:tcW w:w="1276" w:type="dxa"/>
            <w:gridSpan w:val="2"/>
            <w:vMerge/>
            <w:tcBorders>
              <w:left w:val="nil"/>
              <w:bottom w:val="single" w:sz="8" w:space="0" w:color="auto"/>
              <w:right w:val="single" w:sz="4" w:space="0" w:color="auto"/>
            </w:tcBorders>
            <w:shd w:val="clear" w:color="auto" w:fill="auto"/>
            <w:vAlign w:val="center"/>
          </w:tcPr>
          <w:p w14:paraId="3A8D6E7F" w14:textId="77777777" w:rsidR="00912843" w:rsidRPr="005824E4" w:rsidRDefault="00912843" w:rsidP="00912843">
            <w:pPr>
              <w:jc w:val="center"/>
              <w:rPr>
                <w:iCs/>
                <w:sz w:val="18"/>
                <w:szCs w:val="18"/>
                <w:lang w:val="bs-Latn-BA" w:eastAsia="bs-Latn-BA"/>
              </w:rPr>
            </w:pPr>
          </w:p>
        </w:tc>
        <w:tc>
          <w:tcPr>
            <w:tcW w:w="567" w:type="dxa"/>
            <w:gridSpan w:val="2"/>
            <w:vMerge/>
            <w:tcBorders>
              <w:left w:val="nil"/>
              <w:bottom w:val="single" w:sz="8" w:space="0" w:color="auto"/>
              <w:right w:val="single" w:sz="4" w:space="0" w:color="auto"/>
            </w:tcBorders>
            <w:shd w:val="clear" w:color="auto" w:fill="auto"/>
            <w:textDirection w:val="btLr"/>
            <w:vAlign w:val="center"/>
          </w:tcPr>
          <w:p w14:paraId="5ED4DB7F" w14:textId="77777777" w:rsidR="00912843" w:rsidRPr="005824E4" w:rsidRDefault="00912843" w:rsidP="00912843">
            <w:pPr>
              <w:ind w:left="113" w:right="113"/>
              <w:jc w:val="center"/>
              <w:rPr>
                <w:iCs/>
                <w:sz w:val="18"/>
                <w:szCs w:val="18"/>
                <w:lang w:val="bs-Latn-BA" w:eastAsia="bs-Latn-BA"/>
              </w:rPr>
            </w:pPr>
          </w:p>
        </w:tc>
        <w:tc>
          <w:tcPr>
            <w:tcW w:w="577" w:type="dxa"/>
            <w:gridSpan w:val="2"/>
            <w:tcBorders>
              <w:top w:val="single" w:sz="8" w:space="0" w:color="auto"/>
              <w:left w:val="nil"/>
              <w:bottom w:val="single" w:sz="8" w:space="0" w:color="auto"/>
              <w:right w:val="single" w:sz="8" w:space="0" w:color="auto"/>
            </w:tcBorders>
            <w:shd w:val="clear" w:color="auto" w:fill="auto"/>
            <w:vAlign w:val="center"/>
          </w:tcPr>
          <w:p w14:paraId="26F57D6A" w14:textId="3EE3DD86" w:rsidR="00912843" w:rsidRPr="005824E4" w:rsidRDefault="00912843" w:rsidP="00912843">
            <w:pPr>
              <w:jc w:val="center"/>
              <w:rPr>
                <w:iCs/>
                <w:sz w:val="18"/>
                <w:szCs w:val="18"/>
                <w:lang w:val="bs-Latn-BA" w:eastAsia="bs-Latn-BA"/>
              </w:rPr>
            </w:pPr>
            <w:r w:rsidRPr="005824E4">
              <w:rPr>
                <w:sz w:val="18"/>
                <w:szCs w:val="18"/>
                <w:lang w:val="bs-Latn-BA" w:eastAsia="bs-Latn-BA"/>
              </w:rPr>
              <w:t>I-IV</w:t>
            </w:r>
          </w:p>
        </w:tc>
      </w:tr>
    </w:tbl>
    <w:p w14:paraId="35EE709A" w14:textId="77777777" w:rsidR="009D40B0" w:rsidRPr="005824E4" w:rsidRDefault="009D40B0">
      <w:pPr>
        <w:spacing w:after="160" w:line="259" w:lineRule="auto"/>
        <w:rPr>
          <w:lang w:val="bs-Latn-BA"/>
        </w:rPr>
      </w:pPr>
      <w:r w:rsidRPr="005824E4">
        <w:rPr>
          <w:lang w:val="bs-Latn-BA"/>
        </w:rPr>
        <w:br w:type="page"/>
      </w:r>
    </w:p>
    <w:tbl>
      <w:tblPr>
        <w:tblW w:w="14912" w:type="dxa"/>
        <w:tblInd w:w="-36" w:type="dxa"/>
        <w:tblLayout w:type="fixed"/>
        <w:tblLook w:val="0000" w:firstRow="0" w:lastRow="0" w:firstColumn="0" w:lastColumn="0" w:noHBand="0" w:noVBand="0"/>
      </w:tblPr>
      <w:tblGrid>
        <w:gridCol w:w="2863"/>
        <w:gridCol w:w="1418"/>
        <w:gridCol w:w="1134"/>
        <w:gridCol w:w="772"/>
        <w:gridCol w:w="37"/>
        <w:gridCol w:w="1175"/>
        <w:gridCol w:w="1418"/>
        <w:gridCol w:w="1134"/>
        <w:gridCol w:w="1134"/>
        <w:gridCol w:w="425"/>
        <w:gridCol w:w="425"/>
        <w:gridCol w:w="567"/>
        <w:gridCol w:w="1276"/>
        <w:gridCol w:w="567"/>
        <w:gridCol w:w="567"/>
      </w:tblGrid>
      <w:tr w:rsidR="0069270F" w:rsidRPr="005824E4" w14:paraId="5B68CF4C" w14:textId="77777777" w:rsidTr="00514D5C">
        <w:trPr>
          <w:trHeight w:val="190"/>
        </w:trPr>
        <w:tc>
          <w:tcPr>
            <w:tcW w:w="14912" w:type="dxa"/>
            <w:gridSpan w:val="15"/>
            <w:tcBorders>
              <w:top w:val="single" w:sz="6" w:space="0" w:color="auto"/>
              <w:left w:val="single" w:sz="6" w:space="0" w:color="auto"/>
              <w:bottom w:val="single" w:sz="6" w:space="0" w:color="auto"/>
              <w:right w:val="single" w:sz="6" w:space="0" w:color="auto"/>
            </w:tcBorders>
            <w:shd w:val="clear" w:color="auto" w:fill="auto"/>
          </w:tcPr>
          <w:p w14:paraId="11934FCB" w14:textId="3289A8F9" w:rsidR="00E03267" w:rsidRPr="005824E4" w:rsidRDefault="00FD7B61" w:rsidP="00233E7D">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lastRenderedPageBreak/>
              <w:t>Opšti</w:t>
            </w:r>
            <w:r w:rsidR="00E03267" w:rsidRPr="005824E4">
              <w:rPr>
                <w:rFonts w:eastAsia="Calibri"/>
                <w:b/>
                <w:bCs/>
                <w:sz w:val="18"/>
                <w:szCs w:val="18"/>
                <w:lang w:val="bs-Latn-BA" w:eastAsia="en-US"/>
              </w:rPr>
              <w:t xml:space="preserve"> cilj/principi razvoja: Rukovođenje u funkciji rasta</w:t>
            </w:r>
          </w:p>
        </w:tc>
      </w:tr>
      <w:tr w:rsidR="0069270F" w:rsidRPr="005824E4" w14:paraId="27228EE5" w14:textId="77777777" w:rsidTr="00514D5C">
        <w:trPr>
          <w:trHeight w:val="158"/>
        </w:trPr>
        <w:tc>
          <w:tcPr>
            <w:tcW w:w="14912" w:type="dxa"/>
            <w:gridSpan w:val="15"/>
            <w:tcBorders>
              <w:top w:val="single" w:sz="6" w:space="0" w:color="auto"/>
              <w:left w:val="single" w:sz="6" w:space="0" w:color="auto"/>
              <w:bottom w:val="single" w:sz="6" w:space="0" w:color="auto"/>
              <w:right w:val="single" w:sz="6" w:space="0" w:color="auto"/>
            </w:tcBorders>
          </w:tcPr>
          <w:p w14:paraId="5EE58B6C" w14:textId="77777777" w:rsidR="00E03267" w:rsidRPr="005824E4" w:rsidRDefault="00E03267" w:rsidP="00DA021B">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Strateški cilj: Ubrzati proces tranzicije i izgradnje kapaciteta</w:t>
            </w:r>
          </w:p>
        </w:tc>
      </w:tr>
      <w:tr w:rsidR="0069270F" w:rsidRPr="005824E4" w14:paraId="269C0ED8" w14:textId="77777777" w:rsidTr="00514D5C">
        <w:trPr>
          <w:trHeight w:val="158"/>
        </w:trPr>
        <w:tc>
          <w:tcPr>
            <w:tcW w:w="14912" w:type="dxa"/>
            <w:gridSpan w:val="15"/>
            <w:tcBorders>
              <w:top w:val="single" w:sz="6" w:space="0" w:color="auto"/>
              <w:left w:val="single" w:sz="6" w:space="0" w:color="auto"/>
              <w:bottom w:val="single" w:sz="6" w:space="0" w:color="auto"/>
              <w:right w:val="single" w:sz="6" w:space="0" w:color="auto"/>
            </w:tcBorders>
          </w:tcPr>
          <w:p w14:paraId="73D0A6CD" w14:textId="2AE3A922" w:rsidR="00E03267" w:rsidRPr="005824E4" w:rsidRDefault="00E03267" w:rsidP="00A0487E">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 xml:space="preserve">Srednjoročni cilj: 14.6 Unapređenje efikasnosti, odgovornosti, kvalitete i nezavisnosti sektora pravde u </w:t>
            </w:r>
            <w:r w:rsidR="00A0487E" w:rsidRPr="005824E4">
              <w:rPr>
                <w:rFonts w:eastAsia="Calibri"/>
                <w:b/>
                <w:bCs/>
                <w:sz w:val="18"/>
                <w:szCs w:val="18"/>
                <w:lang w:val="bs-Latn-BA" w:eastAsia="en-US"/>
              </w:rPr>
              <w:t>BiH</w:t>
            </w:r>
          </w:p>
        </w:tc>
      </w:tr>
      <w:tr w:rsidR="0069270F" w:rsidRPr="005824E4" w14:paraId="48EAD998" w14:textId="77777777" w:rsidTr="00436B21">
        <w:tblPrEx>
          <w:tblLook w:val="04A0" w:firstRow="1" w:lastRow="0" w:firstColumn="1" w:lastColumn="0" w:noHBand="0" w:noVBand="1"/>
        </w:tblPrEx>
        <w:trPr>
          <w:trHeight w:val="255"/>
        </w:trPr>
        <w:tc>
          <w:tcPr>
            <w:tcW w:w="2863"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085AB16"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Programi, projekti i aktivnosti</w:t>
            </w:r>
          </w:p>
        </w:tc>
        <w:tc>
          <w:tcPr>
            <w:tcW w:w="1418"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011029"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Nosilac aktivnosti</w:t>
            </w:r>
          </w:p>
          <w:p w14:paraId="7AD5ABF7" w14:textId="77777777" w:rsidR="00E03267" w:rsidRPr="005824E4" w:rsidRDefault="00E03267" w:rsidP="00DA021B">
            <w:pPr>
              <w:jc w:val="center"/>
              <w:rPr>
                <w:bCs/>
                <w:sz w:val="18"/>
                <w:szCs w:val="18"/>
                <w:lang w:val="bs-Latn-BA" w:eastAsia="bs-Latn-BA"/>
              </w:rPr>
            </w:pPr>
            <w:r w:rsidRPr="005824E4">
              <w:rPr>
                <w:bCs/>
                <w:sz w:val="18"/>
                <w:szCs w:val="18"/>
                <w:lang w:val="bs-Latn-BA" w:eastAsia="bs-Latn-BA"/>
              </w:rPr>
              <w:t>(organizaciona jedinica)</w:t>
            </w:r>
          </w:p>
        </w:tc>
        <w:tc>
          <w:tcPr>
            <w:tcW w:w="4536" w:type="dxa"/>
            <w:gridSpan w:val="5"/>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2331B7A" w14:textId="6BDDADD5" w:rsidR="00E03267" w:rsidRPr="005824E4" w:rsidRDefault="00DF2EDC" w:rsidP="00DA021B">
            <w:pPr>
              <w:jc w:val="center"/>
              <w:rPr>
                <w:b/>
                <w:bCs/>
                <w:sz w:val="18"/>
                <w:szCs w:val="18"/>
                <w:lang w:val="bs-Latn-BA" w:eastAsia="bs-Latn-BA"/>
              </w:rPr>
            </w:pPr>
            <w:r w:rsidRPr="005824E4">
              <w:rPr>
                <w:b/>
                <w:bCs/>
                <w:sz w:val="18"/>
                <w:szCs w:val="18"/>
                <w:lang w:val="bs-Latn-BA" w:eastAsia="bs-Latn-BA"/>
              </w:rPr>
              <w:t>Pokazatelji</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2DB1F967"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1FB9B56B" w14:textId="77777777" w:rsidR="00E03267" w:rsidRPr="005824E4" w:rsidRDefault="00E03267" w:rsidP="00DA021B">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32718AE9" w14:textId="77777777" w:rsidR="00E03267" w:rsidRPr="005824E4" w:rsidRDefault="00E03267" w:rsidP="00DA021B">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3F6B6D2E" w14:textId="77777777" w:rsidTr="00436B21">
        <w:tblPrEx>
          <w:tblLook w:val="04A0" w:firstRow="1" w:lastRow="0" w:firstColumn="1" w:lastColumn="0" w:noHBand="0" w:noVBand="1"/>
        </w:tblPrEx>
        <w:trPr>
          <w:trHeight w:val="458"/>
        </w:trPr>
        <w:tc>
          <w:tcPr>
            <w:tcW w:w="286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4AA8AF6" w14:textId="77777777" w:rsidR="00BC18E6" w:rsidRPr="005824E4" w:rsidRDefault="00BC18E6" w:rsidP="00BC18E6">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A1EB0A" w14:textId="77777777" w:rsidR="00BC18E6" w:rsidRPr="005824E4" w:rsidRDefault="00BC18E6" w:rsidP="00BC18E6">
            <w:pPr>
              <w:rPr>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7C2B938" w14:textId="0D0074A6"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77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4488A55"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12"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DEFDBC9" w14:textId="14E97672"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18"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5CF7FFF" w14:textId="32614766"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46E022D"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B563618"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565DD9C"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FF36790"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7D8DA81"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5433C83"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F754987"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929504" w14:textId="77777777" w:rsidR="00BC18E6" w:rsidRPr="005824E4" w:rsidRDefault="00BC18E6" w:rsidP="00BC18E6">
            <w:pPr>
              <w:rPr>
                <w:b/>
                <w:bCs/>
                <w:sz w:val="18"/>
                <w:szCs w:val="18"/>
                <w:lang w:val="bs-Latn-BA" w:eastAsia="bs-Latn-BA"/>
              </w:rPr>
            </w:pPr>
          </w:p>
        </w:tc>
      </w:tr>
      <w:tr w:rsidR="0069270F" w:rsidRPr="005824E4" w14:paraId="6F412FB0" w14:textId="77777777" w:rsidTr="00436B21">
        <w:tblPrEx>
          <w:tblLook w:val="04A0" w:firstRow="1" w:lastRow="0" w:firstColumn="1" w:lastColumn="0" w:noHBand="0" w:noVBand="1"/>
        </w:tblPrEx>
        <w:trPr>
          <w:trHeight w:val="458"/>
        </w:trPr>
        <w:tc>
          <w:tcPr>
            <w:tcW w:w="286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748566E" w14:textId="77777777" w:rsidR="00E03267" w:rsidRPr="005824E4" w:rsidRDefault="00E03267" w:rsidP="00DA021B">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286FD5"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572F39" w14:textId="77777777" w:rsidR="00E03267" w:rsidRPr="005824E4" w:rsidRDefault="00E03267" w:rsidP="00DA021B">
            <w:pPr>
              <w:rPr>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BB6650" w14:textId="77777777" w:rsidR="00E03267" w:rsidRPr="005824E4" w:rsidRDefault="00E03267" w:rsidP="00DA021B">
            <w:pPr>
              <w:rPr>
                <w:b/>
                <w:bCs/>
                <w:sz w:val="18"/>
                <w:szCs w:val="18"/>
                <w:lang w:val="bs-Latn-BA" w:eastAsia="bs-Latn-BA"/>
              </w:rPr>
            </w:pPr>
          </w:p>
        </w:tc>
        <w:tc>
          <w:tcPr>
            <w:tcW w:w="121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A50E547" w14:textId="77777777" w:rsidR="00E03267" w:rsidRPr="005824E4" w:rsidRDefault="00E03267" w:rsidP="00DA021B">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78A2F2"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0FE2B2"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78BD21"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1FC5522"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5AD165"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1FD394" w14:textId="77777777" w:rsidR="00E03267" w:rsidRPr="005824E4" w:rsidRDefault="00E03267" w:rsidP="00DA021B">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3049DF8"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32D1EB0"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FF3FD9" w14:textId="77777777" w:rsidR="00E03267" w:rsidRPr="005824E4" w:rsidRDefault="00E03267" w:rsidP="00DA021B">
            <w:pPr>
              <w:rPr>
                <w:b/>
                <w:bCs/>
                <w:sz w:val="18"/>
                <w:szCs w:val="18"/>
                <w:lang w:val="bs-Latn-BA" w:eastAsia="bs-Latn-BA"/>
              </w:rPr>
            </w:pPr>
          </w:p>
        </w:tc>
      </w:tr>
      <w:tr w:rsidR="0069270F" w:rsidRPr="005824E4" w14:paraId="69A2DC71" w14:textId="77777777" w:rsidTr="00436B21">
        <w:tblPrEx>
          <w:tblLook w:val="04A0" w:firstRow="1" w:lastRow="0" w:firstColumn="1" w:lastColumn="0" w:noHBand="0" w:noVBand="1"/>
        </w:tblPrEx>
        <w:trPr>
          <w:trHeight w:val="458"/>
        </w:trPr>
        <w:tc>
          <w:tcPr>
            <w:tcW w:w="286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2CF5432" w14:textId="77777777" w:rsidR="00E03267" w:rsidRPr="005824E4" w:rsidRDefault="00E03267" w:rsidP="00DA021B">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DDD34F"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700730A" w14:textId="77777777" w:rsidR="00E03267" w:rsidRPr="005824E4" w:rsidRDefault="00E03267" w:rsidP="00DA021B">
            <w:pPr>
              <w:rPr>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74A0B59" w14:textId="77777777" w:rsidR="00E03267" w:rsidRPr="005824E4" w:rsidRDefault="00E03267" w:rsidP="00DA021B">
            <w:pPr>
              <w:rPr>
                <w:b/>
                <w:bCs/>
                <w:sz w:val="18"/>
                <w:szCs w:val="18"/>
                <w:lang w:val="bs-Latn-BA" w:eastAsia="bs-Latn-BA"/>
              </w:rPr>
            </w:pPr>
          </w:p>
        </w:tc>
        <w:tc>
          <w:tcPr>
            <w:tcW w:w="121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EA1F819" w14:textId="77777777" w:rsidR="00E03267" w:rsidRPr="005824E4" w:rsidRDefault="00E03267" w:rsidP="00DA021B">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6B7BBB5"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1A90CC9"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5C426D"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76D2D69"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273D881"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45B204" w14:textId="77777777" w:rsidR="00E03267" w:rsidRPr="005824E4" w:rsidRDefault="00E03267" w:rsidP="00DA021B">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9CB2589"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16BC9B0"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256BBC" w14:textId="77777777" w:rsidR="00E03267" w:rsidRPr="005824E4" w:rsidRDefault="00E03267" w:rsidP="00DA021B">
            <w:pPr>
              <w:rPr>
                <w:b/>
                <w:bCs/>
                <w:sz w:val="18"/>
                <w:szCs w:val="18"/>
                <w:lang w:val="bs-Latn-BA" w:eastAsia="bs-Latn-BA"/>
              </w:rPr>
            </w:pPr>
          </w:p>
        </w:tc>
      </w:tr>
      <w:tr w:rsidR="0069270F" w:rsidRPr="005824E4" w14:paraId="72C28B20" w14:textId="77777777" w:rsidTr="00436B21">
        <w:tblPrEx>
          <w:tblLook w:val="04A0" w:firstRow="1" w:lastRow="0" w:firstColumn="1" w:lastColumn="0" w:noHBand="0" w:noVBand="1"/>
        </w:tblPrEx>
        <w:trPr>
          <w:trHeight w:val="458"/>
        </w:trPr>
        <w:tc>
          <w:tcPr>
            <w:tcW w:w="286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7EFD064" w14:textId="77777777" w:rsidR="00E03267" w:rsidRPr="005824E4" w:rsidRDefault="00E03267" w:rsidP="00DA021B">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61A510A"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A3B5C4" w14:textId="77777777" w:rsidR="00E03267" w:rsidRPr="005824E4" w:rsidRDefault="00E03267" w:rsidP="00DA021B">
            <w:pPr>
              <w:rPr>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80DE77" w14:textId="77777777" w:rsidR="00E03267" w:rsidRPr="005824E4" w:rsidRDefault="00E03267" w:rsidP="00DA021B">
            <w:pPr>
              <w:rPr>
                <w:b/>
                <w:bCs/>
                <w:sz w:val="18"/>
                <w:szCs w:val="18"/>
                <w:lang w:val="bs-Latn-BA" w:eastAsia="bs-Latn-BA"/>
              </w:rPr>
            </w:pPr>
          </w:p>
        </w:tc>
        <w:tc>
          <w:tcPr>
            <w:tcW w:w="121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E37943" w14:textId="77777777" w:rsidR="00E03267" w:rsidRPr="005824E4" w:rsidRDefault="00E03267" w:rsidP="00DA021B">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0AFC6C0"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686B32"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E546E4"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DD633C"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34B670"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479EA9" w14:textId="77777777" w:rsidR="00E03267" w:rsidRPr="005824E4" w:rsidRDefault="00E03267" w:rsidP="00DA021B">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39E872B"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3B46B4B"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B84DA96" w14:textId="77777777" w:rsidR="00E03267" w:rsidRPr="005824E4" w:rsidRDefault="00E03267" w:rsidP="00DA021B">
            <w:pPr>
              <w:rPr>
                <w:b/>
                <w:bCs/>
                <w:sz w:val="18"/>
                <w:szCs w:val="18"/>
                <w:lang w:val="bs-Latn-BA" w:eastAsia="bs-Latn-BA"/>
              </w:rPr>
            </w:pPr>
          </w:p>
        </w:tc>
      </w:tr>
      <w:tr w:rsidR="0069270F" w:rsidRPr="005824E4" w14:paraId="2E33BCAA" w14:textId="77777777" w:rsidTr="00436B21">
        <w:tblPrEx>
          <w:tblLook w:val="04A0" w:firstRow="1" w:lastRow="0" w:firstColumn="1" w:lastColumn="0" w:noHBand="0" w:noVBand="1"/>
        </w:tblPrEx>
        <w:trPr>
          <w:trHeight w:val="458"/>
        </w:trPr>
        <w:tc>
          <w:tcPr>
            <w:tcW w:w="286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C603447" w14:textId="77777777" w:rsidR="00E03267" w:rsidRPr="005824E4" w:rsidRDefault="00E03267" w:rsidP="00DA021B">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C23FC5"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150FFB" w14:textId="77777777" w:rsidR="00E03267" w:rsidRPr="005824E4" w:rsidRDefault="00E03267" w:rsidP="00DA021B">
            <w:pPr>
              <w:rPr>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712D87F" w14:textId="77777777" w:rsidR="00E03267" w:rsidRPr="005824E4" w:rsidRDefault="00E03267" w:rsidP="00DA021B">
            <w:pPr>
              <w:rPr>
                <w:b/>
                <w:bCs/>
                <w:sz w:val="18"/>
                <w:szCs w:val="18"/>
                <w:lang w:val="bs-Latn-BA" w:eastAsia="bs-Latn-BA"/>
              </w:rPr>
            </w:pPr>
          </w:p>
        </w:tc>
        <w:tc>
          <w:tcPr>
            <w:tcW w:w="121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9082F1D" w14:textId="77777777" w:rsidR="00E03267" w:rsidRPr="005824E4" w:rsidRDefault="00E03267" w:rsidP="00DA021B">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A046777"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022ADB" w14:textId="77777777" w:rsidR="00E03267" w:rsidRPr="005824E4" w:rsidRDefault="00E03267" w:rsidP="00DA021B">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32D93E"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5C4F685" w14:textId="77777777" w:rsidR="00E03267" w:rsidRPr="005824E4" w:rsidRDefault="00E03267" w:rsidP="00DA021B">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31FB5E"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885480C" w14:textId="77777777" w:rsidR="00E03267" w:rsidRPr="005824E4" w:rsidRDefault="00E03267" w:rsidP="00DA021B">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C29DAC9"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CBB3679" w14:textId="77777777" w:rsidR="00E03267" w:rsidRPr="005824E4" w:rsidRDefault="00E03267" w:rsidP="00DA021B">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25978D" w14:textId="77777777" w:rsidR="00E03267" w:rsidRPr="005824E4" w:rsidRDefault="00E03267" w:rsidP="00DA021B">
            <w:pPr>
              <w:rPr>
                <w:b/>
                <w:bCs/>
                <w:sz w:val="18"/>
                <w:szCs w:val="18"/>
                <w:lang w:val="bs-Latn-BA" w:eastAsia="bs-Latn-BA"/>
              </w:rPr>
            </w:pPr>
          </w:p>
        </w:tc>
      </w:tr>
      <w:tr w:rsidR="0069270F" w:rsidRPr="005824E4" w14:paraId="58153B7F" w14:textId="77777777" w:rsidTr="00436B21">
        <w:tblPrEx>
          <w:tblLook w:val="04A0" w:firstRow="1" w:lastRow="0" w:firstColumn="1" w:lastColumn="0" w:noHBand="0" w:noVBand="1"/>
        </w:tblPrEx>
        <w:trPr>
          <w:trHeight w:val="70"/>
        </w:trPr>
        <w:tc>
          <w:tcPr>
            <w:tcW w:w="286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1D98154"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60433680"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D8EB52E"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3</w:t>
            </w:r>
          </w:p>
        </w:tc>
        <w:tc>
          <w:tcPr>
            <w:tcW w:w="772" w:type="dxa"/>
            <w:tcBorders>
              <w:top w:val="single" w:sz="8" w:space="0" w:color="auto"/>
              <w:left w:val="nil"/>
              <w:bottom w:val="single" w:sz="8" w:space="0" w:color="auto"/>
              <w:right w:val="single" w:sz="4" w:space="0" w:color="auto"/>
            </w:tcBorders>
            <w:shd w:val="clear" w:color="auto" w:fill="auto"/>
            <w:vAlign w:val="center"/>
            <w:hideMark/>
          </w:tcPr>
          <w:p w14:paraId="36C94FAC"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4</w:t>
            </w:r>
          </w:p>
        </w:tc>
        <w:tc>
          <w:tcPr>
            <w:tcW w:w="1212" w:type="dxa"/>
            <w:gridSpan w:val="2"/>
            <w:tcBorders>
              <w:top w:val="single" w:sz="8" w:space="0" w:color="auto"/>
              <w:left w:val="nil"/>
              <w:bottom w:val="single" w:sz="8" w:space="0" w:color="auto"/>
              <w:right w:val="single" w:sz="4" w:space="0" w:color="auto"/>
            </w:tcBorders>
            <w:shd w:val="clear" w:color="auto" w:fill="auto"/>
            <w:vAlign w:val="center"/>
            <w:hideMark/>
          </w:tcPr>
          <w:p w14:paraId="64024888"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5</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46A57B7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6</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57DAFC9"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1CD9706"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7279553"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24986A52"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0633851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01865B4B"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1A68F0BD"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46E847BF" w14:textId="77777777" w:rsidR="00E03267" w:rsidRPr="005824E4" w:rsidRDefault="00E03267" w:rsidP="00DA021B">
            <w:pPr>
              <w:jc w:val="center"/>
              <w:rPr>
                <w:iCs/>
                <w:sz w:val="14"/>
                <w:szCs w:val="14"/>
                <w:lang w:val="bs-Latn-BA" w:eastAsia="bs-Latn-BA"/>
              </w:rPr>
            </w:pPr>
            <w:r w:rsidRPr="005824E4">
              <w:rPr>
                <w:iCs/>
                <w:sz w:val="14"/>
                <w:szCs w:val="14"/>
                <w:lang w:val="bs-Latn-BA" w:eastAsia="bs-Latn-BA"/>
              </w:rPr>
              <w:t>14</w:t>
            </w:r>
          </w:p>
        </w:tc>
      </w:tr>
      <w:tr w:rsidR="0069270F" w:rsidRPr="005824E4" w14:paraId="0C223017" w14:textId="77777777" w:rsidTr="005325E7">
        <w:trPr>
          <w:trHeight w:val="158"/>
        </w:trPr>
        <w:tc>
          <w:tcPr>
            <w:tcW w:w="14912" w:type="dxa"/>
            <w:gridSpan w:val="1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9855D9" w14:textId="77777777" w:rsidR="00E03267" w:rsidRPr="005824E4" w:rsidRDefault="00E03267" w:rsidP="00DA021B">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14.6.1 Normativno pravna djelatnost, provođenje i praćenje propisa iz oblasti pravosuđa</w:t>
            </w:r>
          </w:p>
        </w:tc>
      </w:tr>
      <w:tr w:rsidR="002B13A2" w:rsidRPr="005824E4" w14:paraId="41875B1B" w14:textId="77777777" w:rsidTr="00436B21">
        <w:tblPrEx>
          <w:tblLook w:val="04A0" w:firstRow="1" w:lastRow="0" w:firstColumn="1" w:lastColumn="0" w:noHBand="0" w:noVBand="1"/>
        </w:tblPrEx>
        <w:trPr>
          <w:trHeight w:val="70"/>
        </w:trPr>
        <w:tc>
          <w:tcPr>
            <w:tcW w:w="8817"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69B960F" w14:textId="77777777" w:rsidR="002B13A2" w:rsidRPr="005824E4" w:rsidRDefault="002B13A2" w:rsidP="002B13A2">
            <w:pPr>
              <w:rPr>
                <w:b/>
                <w:iCs/>
                <w:sz w:val="18"/>
                <w:szCs w:val="18"/>
                <w:lang w:val="bs-Latn-BA" w:eastAsia="bs-Latn-BA"/>
              </w:rPr>
            </w:pPr>
            <w:r w:rsidRPr="005824E4">
              <w:rPr>
                <w:rFonts w:eastAsia="Calibri"/>
                <w:b/>
                <w:bCs/>
                <w:sz w:val="18"/>
                <w:szCs w:val="18"/>
                <w:lang w:val="bs-Latn-BA" w:eastAsia="en-US"/>
              </w:rPr>
              <w:t>14.6.1.1 Izrada i upućivanje u proceduru usvajanja propisa iz oblasti pravosuđa</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9D87DA9" w14:textId="2ED81489" w:rsidR="002B13A2" w:rsidRPr="005824E4" w:rsidRDefault="00220CBA" w:rsidP="002B13A2">
            <w:pPr>
              <w:jc w:val="right"/>
              <w:rPr>
                <w:b/>
                <w:iCs/>
                <w:sz w:val="18"/>
                <w:szCs w:val="18"/>
                <w:lang w:val="bs-Latn-BA" w:eastAsia="bs-Latn-BA"/>
              </w:rPr>
            </w:pPr>
            <w:r w:rsidRPr="005824E4">
              <w:rPr>
                <w:b/>
                <w:iCs/>
                <w:sz w:val="18"/>
                <w:szCs w:val="18"/>
                <w:lang w:val="bs-Latn-BA"/>
              </w:rPr>
              <w:t>259.250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159AFC9" w14:textId="05107F4B" w:rsidR="002B13A2" w:rsidRPr="005824E4" w:rsidRDefault="00220CBA" w:rsidP="00530C4F">
            <w:pPr>
              <w:jc w:val="right"/>
              <w:rPr>
                <w:b/>
                <w:iCs/>
                <w:sz w:val="18"/>
                <w:szCs w:val="18"/>
                <w:lang w:val="bs-Latn-BA" w:eastAsia="bs-Latn-BA"/>
              </w:rPr>
            </w:pPr>
            <w:r w:rsidRPr="005824E4">
              <w:rPr>
                <w:b/>
                <w:iCs/>
                <w:sz w:val="18"/>
                <w:szCs w:val="18"/>
                <w:lang w:val="bs-Latn-BA"/>
              </w:rPr>
              <w:t>259.250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8B9815E" w14:textId="77777777" w:rsidR="002B13A2" w:rsidRPr="005824E4" w:rsidRDefault="002B13A2" w:rsidP="002B13A2">
            <w:pPr>
              <w:jc w:val="right"/>
              <w:rPr>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A4DAB3" w14:textId="77777777" w:rsidR="002B13A2" w:rsidRPr="005824E4" w:rsidRDefault="002B13A2" w:rsidP="002B13A2">
            <w:pPr>
              <w:jc w:val="right"/>
              <w:rPr>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266DFEA" w14:textId="77777777" w:rsidR="002B13A2" w:rsidRPr="005824E4" w:rsidRDefault="002B13A2" w:rsidP="002B13A2">
            <w:pPr>
              <w:jc w:val="right"/>
              <w:rPr>
                <w:b/>
                <w:iCs/>
                <w:sz w:val="18"/>
                <w:szCs w:val="18"/>
                <w:lang w:val="bs-Latn-BA"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FA8FA82" w14:textId="6D24C331" w:rsidR="002B13A2" w:rsidRPr="005824E4" w:rsidRDefault="00220CBA" w:rsidP="002B13A2">
            <w:pPr>
              <w:jc w:val="right"/>
              <w:rPr>
                <w:b/>
                <w:iCs/>
                <w:sz w:val="18"/>
                <w:szCs w:val="18"/>
                <w:lang w:val="bs-Latn-BA" w:eastAsia="bs-Latn-BA"/>
              </w:rPr>
            </w:pPr>
            <w:r w:rsidRPr="005824E4">
              <w:rPr>
                <w:b/>
                <w:iCs/>
                <w:sz w:val="18"/>
                <w:szCs w:val="18"/>
                <w:lang w:val="bs-Latn-BA"/>
              </w:rPr>
              <w:t>259.250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09F39A6" w14:textId="77777777" w:rsidR="002B13A2" w:rsidRPr="005824E4" w:rsidRDefault="002B13A2" w:rsidP="002B13A2">
            <w:pPr>
              <w:rPr>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77368C7" w14:textId="77777777" w:rsidR="002B13A2" w:rsidRPr="005824E4" w:rsidRDefault="002B13A2" w:rsidP="002B13A2">
            <w:pPr>
              <w:rPr>
                <w:b/>
                <w:iCs/>
                <w:sz w:val="18"/>
                <w:szCs w:val="18"/>
                <w:lang w:val="bs-Latn-BA" w:eastAsia="bs-Latn-BA"/>
              </w:rPr>
            </w:pPr>
          </w:p>
        </w:tc>
      </w:tr>
      <w:tr w:rsidR="00530C4F" w:rsidRPr="005824E4" w14:paraId="6E1CC27B" w14:textId="77777777" w:rsidTr="00436B21">
        <w:trPr>
          <w:cantSplit/>
          <w:trHeight w:val="651"/>
        </w:trPr>
        <w:tc>
          <w:tcPr>
            <w:tcW w:w="2863" w:type="dxa"/>
            <w:tcBorders>
              <w:top w:val="single" w:sz="6" w:space="0" w:color="auto"/>
              <w:left w:val="single" w:sz="6" w:space="0" w:color="auto"/>
              <w:bottom w:val="single" w:sz="6" w:space="0" w:color="auto"/>
              <w:right w:val="single" w:sz="4" w:space="0" w:color="auto"/>
            </w:tcBorders>
            <w:vAlign w:val="center"/>
          </w:tcPr>
          <w:p w14:paraId="00BEF939" w14:textId="65FEF1BC" w:rsidR="00530C4F" w:rsidRPr="005824E4" w:rsidRDefault="00530C4F" w:rsidP="00A0487E">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 Izrada nacrta Zakona o VSTV-u BiH i upućivanje u proceduru usvajanja</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96BAE17" w14:textId="77777777" w:rsidR="00530C4F" w:rsidRPr="005824E4" w:rsidRDefault="00530C4F" w:rsidP="002B13A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SPO</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3026C8A" w14:textId="77777777" w:rsidR="00530C4F" w:rsidRPr="005824E4" w:rsidRDefault="00530C4F" w:rsidP="002B13A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Zakon</w:t>
            </w:r>
          </w:p>
        </w:tc>
        <w:tc>
          <w:tcPr>
            <w:tcW w:w="809" w:type="dxa"/>
            <w:gridSpan w:val="2"/>
            <w:vMerge w:val="restart"/>
            <w:tcBorders>
              <w:top w:val="single" w:sz="4" w:space="0" w:color="auto"/>
              <w:left w:val="single" w:sz="4" w:space="0" w:color="auto"/>
              <w:bottom w:val="single" w:sz="4" w:space="0" w:color="auto"/>
              <w:right w:val="single" w:sz="4" w:space="0" w:color="auto"/>
            </w:tcBorders>
            <w:vAlign w:val="center"/>
          </w:tcPr>
          <w:p w14:paraId="3F0ADAAD" w14:textId="77777777" w:rsidR="00530C4F" w:rsidRPr="005824E4" w:rsidRDefault="00530C4F" w:rsidP="002B13A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14:paraId="1E73F218" w14:textId="1522F361" w:rsidR="00530C4F" w:rsidRPr="005824E4" w:rsidRDefault="00530C4F" w:rsidP="002B13A2">
            <w:pPr>
              <w:autoSpaceDE w:val="0"/>
              <w:autoSpaceDN w:val="0"/>
              <w:adjustRightInd w:val="0"/>
              <w:rPr>
                <w:rFonts w:eastAsia="Calibri"/>
                <w:sz w:val="18"/>
                <w:szCs w:val="18"/>
                <w:lang w:val="bs-Latn-BA" w:eastAsia="en-US"/>
              </w:rPr>
            </w:pPr>
            <w:r w:rsidRPr="005824E4">
              <w:rPr>
                <w:rFonts w:eastAsia="Calibri"/>
                <w:sz w:val="18"/>
                <w:szCs w:val="18"/>
                <w:lang w:val="bs-Latn-BA" w:eastAsia="en-US"/>
              </w:rPr>
              <w:t>Prethodna procjena uticaja propisa, Propisi na snazi, Analize, Preporuke EU i drugih međuna-rodnih tijela i druga mišljenja</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11B54FD" w14:textId="63FBD860" w:rsidR="00530C4F" w:rsidRPr="005824E4" w:rsidRDefault="00530C4F" w:rsidP="002B13A2">
            <w:pPr>
              <w:autoSpaceDE w:val="0"/>
              <w:autoSpaceDN w:val="0"/>
              <w:adjustRightInd w:val="0"/>
              <w:rPr>
                <w:rFonts w:eastAsia="Calibri"/>
                <w:sz w:val="18"/>
                <w:szCs w:val="18"/>
                <w:lang w:val="bs-Latn-BA" w:eastAsia="en-US"/>
              </w:rPr>
            </w:pPr>
            <w:r w:rsidRPr="005824E4">
              <w:rPr>
                <w:rFonts w:eastAsia="Calibri"/>
                <w:sz w:val="18"/>
                <w:szCs w:val="18"/>
                <w:lang w:val="bs-Latn-BA" w:eastAsia="en-US"/>
              </w:rPr>
              <w:t>Nacrti zakona izrađeni i upućeni u proceduru usvajanja (utvrđeni prijedlozi VM BiH, upućeni u proceduru usvajanja PS BiH i usvojeni)</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09858AE"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F8F0532"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4CC71DEA"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0DD3702E"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38343D8"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DCE729C"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40FACE7" w14:textId="2770ABFF" w:rsidR="00530C4F" w:rsidRPr="005824E4" w:rsidRDefault="00530C4F" w:rsidP="00726193">
            <w:pPr>
              <w:autoSpaceDE w:val="0"/>
              <w:autoSpaceDN w:val="0"/>
              <w:adjustRightInd w:val="0"/>
              <w:jc w:val="center"/>
              <w:rPr>
                <w:rFonts w:eastAsia="Calibri"/>
                <w:sz w:val="16"/>
                <w:szCs w:val="16"/>
                <w:lang w:val="bs-Latn-BA" w:eastAsia="en-US"/>
              </w:rPr>
            </w:pPr>
            <w:r w:rsidRPr="005824E4">
              <w:rPr>
                <w:rFonts w:eastAsia="Calibri"/>
                <w:sz w:val="16"/>
                <w:szCs w:val="16"/>
                <w:lang w:val="bs-Latn-BA" w:eastAsia="en-US"/>
              </w:rPr>
              <w:t>0330230- Normativno-pravna djelatnost, provođenje i praćenje propisa iz oblasti pravosuđa (Pravosuđe)</w:t>
            </w:r>
          </w:p>
        </w:tc>
        <w:tc>
          <w:tcPr>
            <w:tcW w:w="567" w:type="dxa"/>
            <w:tcBorders>
              <w:top w:val="single" w:sz="6" w:space="0" w:color="auto"/>
              <w:left w:val="single" w:sz="4" w:space="0" w:color="auto"/>
              <w:bottom w:val="single" w:sz="6" w:space="0" w:color="auto"/>
              <w:right w:val="single" w:sz="6" w:space="0" w:color="auto"/>
            </w:tcBorders>
            <w:shd w:val="clear" w:color="auto" w:fill="auto"/>
            <w:vAlign w:val="center"/>
          </w:tcPr>
          <w:p w14:paraId="7868F8C6" w14:textId="77777777" w:rsidR="00530C4F" w:rsidRPr="005824E4" w:rsidRDefault="00530C4F" w:rsidP="002B13A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530C4F" w:rsidRPr="005824E4" w14:paraId="63BF22D6" w14:textId="77777777" w:rsidTr="00436B21">
        <w:trPr>
          <w:cantSplit/>
          <w:trHeight w:val="873"/>
        </w:trPr>
        <w:tc>
          <w:tcPr>
            <w:tcW w:w="2863" w:type="dxa"/>
            <w:tcBorders>
              <w:top w:val="single" w:sz="6" w:space="0" w:color="auto"/>
              <w:left w:val="single" w:sz="6" w:space="0" w:color="auto"/>
              <w:right w:val="single" w:sz="4" w:space="0" w:color="auto"/>
            </w:tcBorders>
            <w:shd w:val="clear" w:color="auto" w:fill="auto"/>
            <w:vAlign w:val="center"/>
          </w:tcPr>
          <w:p w14:paraId="17022CEF" w14:textId="60445D14" w:rsidR="00530C4F" w:rsidRPr="005824E4" w:rsidRDefault="00530C4F" w:rsidP="002B13A2">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2) Izrada nacrta Zakona o sudovima BiH i upućivanje u proceduru usvajanja</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828CF6" w14:textId="77777777" w:rsidR="00530C4F" w:rsidRPr="005824E4" w:rsidRDefault="00530C4F" w:rsidP="002B13A2">
            <w:pPr>
              <w:autoSpaceDE w:val="0"/>
              <w:autoSpaceDN w:val="0"/>
              <w:adjustRightInd w:val="0"/>
              <w:jc w:val="center"/>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66A5CA" w14:textId="77777777" w:rsidR="00530C4F" w:rsidRPr="005824E4" w:rsidRDefault="00530C4F" w:rsidP="002B13A2">
            <w:pPr>
              <w:autoSpaceDE w:val="0"/>
              <w:autoSpaceDN w:val="0"/>
              <w:adjustRightInd w:val="0"/>
              <w:jc w:val="center"/>
              <w:rPr>
                <w:rFonts w:eastAsia="Calibri"/>
                <w:sz w:val="18"/>
                <w:szCs w:val="18"/>
                <w:lang w:val="bs-Latn-BA" w:eastAsia="en-US"/>
              </w:rPr>
            </w:pPr>
          </w:p>
        </w:tc>
        <w:tc>
          <w:tcPr>
            <w:tcW w:w="8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CF309DA" w14:textId="77777777" w:rsidR="00530C4F" w:rsidRPr="005824E4" w:rsidRDefault="00530C4F" w:rsidP="002B13A2">
            <w:pPr>
              <w:autoSpaceDE w:val="0"/>
              <w:autoSpaceDN w:val="0"/>
              <w:adjustRightInd w:val="0"/>
              <w:jc w:val="center"/>
              <w:rPr>
                <w:rFonts w:eastAsia="Calibri"/>
                <w:sz w:val="18"/>
                <w:szCs w:val="18"/>
                <w:lang w:val="bs-Latn-BA" w:eastAsia="en-US"/>
              </w:rPr>
            </w:pPr>
          </w:p>
        </w:tc>
        <w:tc>
          <w:tcPr>
            <w:tcW w:w="11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CDD75F" w14:textId="77777777" w:rsidR="00530C4F" w:rsidRPr="005824E4" w:rsidRDefault="00530C4F" w:rsidP="002B13A2">
            <w:pPr>
              <w:autoSpaceDE w:val="0"/>
              <w:autoSpaceDN w:val="0"/>
              <w:adjustRightInd w:val="0"/>
              <w:rPr>
                <w:rFonts w:eastAsia="Calibri"/>
                <w:sz w:val="18"/>
                <w:szCs w:val="18"/>
                <w:lang w:val="bs-Latn-BA" w:eastAsia="en-US"/>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CC35FE" w14:textId="77777777" w:rsidR="00530C4F" w:rsidRPr="005824E4" w:rsidRDefault="00530C4F" w:rsidP="002B13A2">
            <w:pPr>
              <w:autoSpaceDE w:val="0"/>
              <w:autoSpaceDN w:val="0"/>
              <w:adjustRightInd w:val="0"/>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405359"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CA63C3"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61EEEE"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17F80D"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93F186"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A5839C"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B6E106" w14:textId="77777777" w:rsidR="00530C4F" w:rsidRPr="005824E4" w:rsidRDefault="00530C4F" w:rsidP="002B13A2">
            <w:pPr>
              <w:autoSpaceDE w:val="0"/>
              <w:autoSpaceDN w:val="0"/>
              <w:adjustRightInd w:val="0"/>
              <w:jc w:val="center"/>
              <w:rPr>
                <w:rFonts w:eastAsia="Calibri"/>
                <w:sz w:val="16"/>
                <w:szCs w:val="16"/>
                <w:lang w:val="bs-Latn-BA" w:eastAsia="en-US"/>
              </w:rPr>
            </w:pPr>
          </w:p>
        </w:tc>
        <w:tc>
          <w:tcPr>
            <w:tcW w:w="567" w:type="dxa"/>
            <w:tcBorders>
              <w:top w:val="single" w:sz="6" w:space="0" w:color="auto"/>
              <w:left w:val="single" w:sz="4" w:space="0" w:color="auto"/>
              <w:right w:val="single" w:sz="6" w:space="0" w:color="auto"/>
            </w:tcBorders>
            <w:shd w:val="clear" w:color="auto" w:fill="auto"/>
            <w:vAlign w:val="center"/>
          </w:tcPr>
          <w:p w14:paraId="39E365A4" w14:textId="17C880C1" w:rsidR="00530C4F" w:rsidRPr="005824E4" w:rsidRDefault="00530C4F" w:rsidP="002B13A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530C4F" w:rsidRPr="005824E4" w14:paraId="56FB3556" w14:textId="77777777" w:rsidTr="00436B21">
        <w:trPr>
          <w:trHeight w:val="754"/>
        </w:trPr>
        <w:tc>
          <w:tcPr>
            <w:tcW w:w="2863" w:type="dxa"/>
            <w:tcBorders>
              <w:top w:val="single" w:sz="6" w:space="0" w:color="auto"/>
              <w:left w:val="single" w:sz="6" w:space="0" w:color="auto"/>
              <w:bottom w:val="single" w:sz="6" w:space="0" w:color="auto"/>
              <w:right w:val="single" w:sz="4" w:space="0" w:color="auto"/>
            </w:tcBorders>
            <w:vAlign w:val="center"/>
          </w:tcPr>
          <w:p w14:paraId="69BD7541" w14:textId="5311927E" w:rsidR="00530C4F" w:rsidRPr="005824E4" w:rsidRDefault="00530C4F" w:rsidP="002B13A2">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3) </w:t>
            </w:r>
            <w:r w:rsidRPr="005824E4">
              <w:rPr>
                <w:bCs/>
                <w:sz w:val="18"/>
                <w:szCs w:val="18"/>
                <w:lang w:val="bs-Latn-BA" w:eastAsia="bs-Latn-BA"/>
              </w:rPr>
              <w:t xml:space="preserve">Izrada nacrta </w:t>
            </w:r>
            <w:r w:rsidRPr="005824E4">
              <w:rPr>
                <w:rFonts w:eastAsia="Calibri"/>
                <w:bCs/>
                <w:sz w:val="18"/>
                <w:szCs w:val="18"/>
                <w:lang w:val="bs-Latn-BA" w:eastAsia="en-US"/>
              </w:rPr>
              <w:t>Zakona o izmjenama i dopunama Zakona o Tužilaštvu BiH i upućivanje u proceduru usvajanja</w:t>
            </w:r>
          </w:p>
        </w:tc>
        <w:tc>
          <w:tcPr>
            <w:tcW w:w="1418" w:type="dxa"/>
            <w:vMerge/>
            <w:tcBorders>
              <w:top w:val="single" w:sz="4" w:space="0" w:color="auto"/>
              <w:left w:val="single" w:sz="4" w:space="0" w:color="auto"/>
              <w:bottom w:val="single" w:sz="4" w:space="0" w:color="auto"/>
              <w:right w:val="single" w:sz="4" w:space="0" w:color="auto"/>
            </w:tcBorders>
            <w:vAlign w:val="center"/>
          </w:tcPr>
          <w:p w14:paraId="24482950" w14:textId="77777777" w:rsidR="00530C4F" w:rsidRPr="005824E4" w:rsidRDefault="00530C4F" w:rsidP="002B13A2">
            <w:pPr>
              <w:autoSpaceDE w:val="0"/>
              <w:autoSpaceDN w:val="0"/>
              <w:adjustRightInd w:val="0"/>
              <w:jc w:val="center"/>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F65AEB6" w14:textId="77777777" w:rsidR="00530C4F" w:rsidRPr="005824E4" w:rsidRDefault="00530C4F" w:rsidP="002B13A2">
            <w:pPr>
              <w:autoSpaceDE w:val="0"/>
              <w:autoSpaceDN w:val="0"/>
              <w:adjustRightInd w:val="0"/>
              <w:rPr>
                <w:rFonts w:eastAsia="Calibri"/>
                <w:sz w:val="18"/>
                <w:szCs w:val="18"/>
                <w:lang w:val="bs-Latn-BA" w:eastAsia="en-US"/>
              </w:rPr>
            </w:pPr>
          </w:p>
        </w:tc>
        <w:tc>
          <w:tcPr>
            <w:tcW w:w="809" w:type="dxa"/>
            <w:gridSpan w:val="2"/>
            <w:vMerge/>
            <w:tcBorders>
              <w:top w:val="single" w:sz="4" w:space="0" w:color="auto"/>
              <w:left w:val="single" w:sz="4" w:space="0" w:color="auto"/>
              <w:bottom w:val="single" w:sz="4" w:space="0" w:color="auto"/>
              <w:right w:val="single" w:sz="4" w:space="0" w:color="auto"/>
            </w:tcBorders>
            <w:vAlign w:val="center"/>
          </w:tcPr>
          <w:p w14:paraId="7AEC7559" w14:textId="77777777" w:rsidR="00530C4F" w:rsidRPr="005824E4" w:rsidRDefault="00530C4F" w:rsidP="002B13A2">
            <w:pPr>
              <w:autoSpaceDE w:val="0"/>
              <w:autoSpaceDN w:val="0"/>
              <w:adjustRightInd w:val="0"/>
              <w:rPr>
                <w:rFonts w:eastAsia="Calibri"/>
                <w:sz w:val="18"/>
                <w:szCs w:val="18"/>
                <w:lang w:val="bs-Latn-BA" w:eastAsia="en-US"/>
              </w:rPr>
            </w:pPr>
          </w:p>
        </w:tc>
        <w:tc>
          <w:tcPr>
            <w:tcW w:w="1175" w:type="dxa"/>
            <w:vMerge/>
            <w:tcBorders>
              <w:top w:val="single" w:sz="4" w:space="0" w:color="auto"/>
              <w:left w:val="single" w:sz="4" w:space="0" w:color="auto"/>
              <w:bottom w:val="single" w:sz="4" w:space="0" w:color="auto"/>
              <w:right w:val="single" w:sz="4" w:space="0" w:color="auto"/>
            </w:tcBorders>
            <w:vAlign w:val="center"/>
          </w:tcPr>
          <w:p w14:paraId="5C5ED3A3" w14:textId="77777777" w:rsidR="00530C4F" w:rsidRPr="005824E4" w:rsidRDefault="00530C4F" w:rsidP="002B13A2">
            <w:pPr>
              <w:autoSpaceDE w:val="0"/>
              <w:autoSpaceDN w:val="0"/>
              <w:adjustRightInd w:val="0"/>
              <w:rPr>
                <w:rFonts w:eastAsia="Calibri"/>
                <w:sz w:val="18"/>
                <w:szCs w:val="18"/>
                <w:lang w:val="bs-Latn-B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CE9FB3E" w14:textId="77777777" w:rsidR="00530C4F" w:rsidRPr="005824E4" w:rsidRDefault="00530C4F" w:rsidP="002B13A2">
            <w:pPr>
              <w:autoSpaceDE w:val="0"/>
              <w:autoSpaceDN w:val="0"/>
              <w:adjustRightInd w:val="0"/>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75849FE"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11B98A0"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ABAF5A2"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16E3AF2"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CD80964"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6ED1300"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6FFEC063" w14:textId="77777777" w:rsidR="00530C4F" w:rsidRPr="005824E4" w:rsidRDefault="00530C4F" w:rsidP="002B13A2">
            <w:pPr>
              <w:autoSpaceDE w:val="0"/>
              <w:autoSpaceDN w:val="0"/>
              <w:adjustRightInd w:val="0"/>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shd w:val="clear" w:color="auto" w:fill="auto"/>
            <w:vAlign w:val="center"/>
          </w:tcPr>
          <w:p w14:paraId="1B278A8E" w14:textId="77777777" w:rsidR="00530C4F" w:rsidRPr="005824E4" w:rsidRDefault="00530C4F" w:rsidP="002B13A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530C4F" w:rsidRPr="005824E4" w14:paraId="7F09713B" w14:textId="77777777" w:rsidTr="00436B21">
        <w:trPr>
          <w:trHeight w:val="758"/>
        </w:trPr>
        <w:tc>
          <w:tcPr>
            <w:tcW w:w="2863" w:type="dxa"/>
            <w:tcBorders>
              <w:top w:val="single" w:sz="6" w:space="0" w:color="auto"/>
              <w:left w:val="single" w:sz="6" w:space="0" w:color="auto"/>
              <w:bottom w:val="single" w:sz="6" w:space="0" w:color="auto"/>
              <w:right w:val="single" w:sz="4" w:space="0" w:color="auto"/>
            </w:tcBorders>
            <w:vAlign w:val="center"/>
          </w:tcPr>
          <w:p w14:paraId="5491412E" w14:textId="332C42F0" w:rsidR="00530C4F" w:rsidRPr="005824E4" w:rsidRDefault="00530C4F" w:rsidP="002B13A2">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4) </w:t>
            </w:r>
            <w:r w:rsidRPr="005824E4">
              <w:rPr>
                <w:bCs/>
                <w:sz w:val="18"/>
                <w:szCs w:val="18"/>
                <w:lang w:val="bs-Latn-BA" w:eastAsia="bs-Latn-BA"/>
              </w:rPr>
              <w:t xml:space="preserve">Izrada nacrta </w:t>
            </w:r>
            <w:r w:rsidRPr="005824E4">
              <w:rPr>
                <w:rFonts w:eastAsia="Calibri"/>
                <w:bCs/>
                <w:sz w:val="18"/>
                <w:szCs w:val="18"/>
                <w:lang w:val="bs-Latn-BA" w:eastAsia="en-US"/>
              </w:rPr>
              <w:t>Zakona o izmjenama i dopunama Zakona o krivičnom postupku BiH i upućivanje u proceduru usvajanja</w:t>
            </w:r>
          </w:p>
        </w:tc>
        <w:tc>
          <w:tcPr>
            <w:tcW w:w="1418" w:type="dxa"/>
            <w:vMerge/>
            <w:tcBorders>
              <w:top w:val="single" w:sz="4" w:space="0" w:color="auto"/>
              <w:left w:val="single" w:sz="4" w:space="0" w:color="auto"/>
              <w:bottom w:val="single" w:sz="4" w:space="0" w:color="auto"/>
              <w:right w:val="single" w:sz="4" w:space="0" w:color="auto"/>
            </w:tcBorders>
            <w:vAlign w:val="center"/>
          </w:tcPr>
          <w:p w14:paraId="637E5AE0" w14:textId="77777777" w:rsidR="00530C4F" w:rsidRPr="005824E4" w:rsidRDefault="00530C4F" w:rsidP="002B13A2">
            <w:pPr>
              <w:autoSpaceDE w:val="0"/>
              <w:autoSpaceDN w:val="0"/>
              <w:adjustRightInd w:val="0"/>
              <w:jc w:val="center"/>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1712310" w14:textId="77777777" w:rsidR="00530C4F" w:rsidRPr="005824E4" w:rsidRDefault="00530C4F" w:rsidP="002B13A2">
            <w:pPr>
              <w:autoSpaceDE w:val="0"/>
              <w:autoSpaceDN w:val="0"/>
              <w:adjustRightInd w:val="0"/>
              <w:rPr>
                <w:rFonts w:eastAsia="Calibri"/>
                <w:sz w:val="18"/>
                <w:szCs w:val="18"/>
                <w:lang w:val="bs-Latn-BA" w:eastAsia="en-US"/>
              </w:rPr>
            </w:pPr>
          </w:p>
        </w:tc>
        <w:tc>
          <w:tcPr>
            <w:tcW w:w="809" w:type="dxa"/>
            <w:gridSpan w:val="2"/>
            <w:vMerge/>
            <w:tcBorders>
              <w:top w:val="single" w:sz="4" w:space="0" w:color="auto"/>
              <w:left w:val="single" w:sz="4" w:space="0" w:color="auto"/>
              <w:bottom w:val="single" w:sz="4" w:space="0" w:color="auto"/>
              <w:right w:val="single" w:sz="4" w:space="0" w:color="auto"/>
            </w:tcBorders>
            <w:vAlign w:val="center"/>
          </w:tcPr>
          <w:p w14:paraId="6C5ACE90" w14:textId="77777777" w:rsidR="00530C4F" w:rsidRPr="005824E4" w:rsidRDefault="00530C4F" w:rsidP="002B13A2">
            <w:pPr>
              <w:autoSpaceDE w:val="0"/>
              <w:autoSpaceDN w:val="0"/>
              <w:adjustRightInd w:val="0"/>
              <w:rPr>
                <w:rFonts w:eastAsia="Calibri"/>
                <w:sz w:val="18"/>
                <w:szCs w:val="18"/>
                <w:lang w:val="bs-Latn-BA" w:eastAsia="en-US"/>
              </w:rPr>
            </w:pPr>
          </w:p>
        </w:tc>
        <w:tc>
          <w:tcPr>
            <w:tcW w:w="1175" w:type="dxa"/>
            <w:vMerge/>
            <w:tcBorders>
              <w:top w:val="single" w:sz="4" w:space="0" w:color="auto"/>
              <w:left w:val="single" w:sz="4" w:space="0" w:color="auto"/>
              <w:bottom w:val="single" w:sz="4" w:space="0" w:color="auto"/>
              <w:right w:val="single" w:sz="4" w:space="0" w:color="auto"/>
            </w:tcBorders>
            <w:vAlign w:val="center"/>
          </w:tcPr>
          <w:p w14:paraId="72B35B87" w14:textId="77777777" w:rsidR="00530C4F" w:rsidRPr="005824E4" w:rsidRDefault="00530C4F" w:rsidP="002B13A2">
            <w:pPr>
              <w:autoSpaceDE w:val="0"/>
              <w:autoSpaceDN w:val="0"/>
              <w:adjustRightInd w:val="0"/>
              <w:rPr>
                <w:rFonts w:eastAsia="Calibri"/>
                <w:sz w:val="18"/>
                <w:szCs w:val="18"/>
                <w:lang w:val="bs-Latn-B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5CB411A" w14:textId="77777777" w:rsidR="00530C4F" w:rsidRPr="005824E4" w:rsidRDefault="00530C4F" w:rsidP="002B13A2">
            <w:pPr>
              <w:autoSpaceDE w:val="0"/>
              <w:autoSpaceDN w:val="0"/>
              <w:adjustRightInd w:val="0"/>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18D7469"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AB7C48C"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6FC17FC"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030F251"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0CCEA1C"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03E2876"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5BA30D1C" w14:textId="77777777" w:rsidR="00530C4F" w:rsidRPr="005824E4" w:rsidRDefault="00530C4F" w:rsidP="002B13A2">
            <w:pPr>
              <w:autoSpaceDE w:val="0"/>
              <w:autoSpaceDN w:val="0"/>
              <w:adjustRightInd w:val="0"/>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vAlign w:val="center"/>
          </w:tcPr>
          <w:p w14:paraId="193AC7A3" w14:textId="77777777" w:rsidR="00530C4F" w:rsidRPr="005824E4" w:rsidRDefault="00530C4F" w:rsidP="002B13A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530C4F" w:rsidRPr="005824E4" w14:paraId="3974D245" w14:textId="77777777" w:rsidTr="00436B21">
        <w:trPr>
          <w:trHeight w:val="342"/>
        </w:trPr>
        <w:tc>
          <w:tcPr>
            <w:tcW w:w="2863" w:type="dxa"/>
            <w:tcBorders>
              <w:top w:val="single" w:sz="6" w:space="0" w:color="auto"/>
              <w:left w:val="single" w:sz="6" w:space="0" w:color="auto"/>
              <w:bottom w:val="single" w:sz="6" w:space="0" w:color="auto"/>
              <w:right w:val="single" w:sz="4" w:space="0" w:color="auto"/>
            </w:tcBorders>
            <w:vAlign w:val="center"/>
          </w:tcPr>
          <w:p w14:paraId="2849ED67" w14:textId="62747667" w:rsidR="00530C4F" w:rsidRPr="005824E4" w:rsidRDefault="00530C4F" w:rsidP="002B13A2">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5) </w:t>
            </w:r>
            <w:r w:rsidRPr="005824E4">
              <w:rPr>
                <w:bCs/>
                <w:sz w:val="18"/>
                <w:szCs w:val="18"/>
                <w:lang w:val="bs-Latn-BA" w:eastAsia="bs-Latn-BA"/>
              </w:rPr>
              <w:t xml:space="preserve">Izrada nacrta </w:t>
            </w:r>
            <w:r w:rsidRPr="005824E4">
              <w:rPr>
                <w:rFonts w:eastAsia="Calibri"/>
                <w:bCs/>
                <w:sz w:val="18"/>
                <w:szCs w:val="18"/>
                <w:lang w:val="bs-Latn-BA" w:eastAsia="en-US"/>
              </w:rPr>
              <w:t>Zakona o izmjenama i dopunama Krivičnog zakona BiH i upućivanje u proceduru usvajanja</w:t>
            </w:r>
          </w:p>
        </w:tc>
        <w:tc>
          <w:tcPr>
            <w:tcW w:w="1418" w:type="dxa"/>
            <w:vMerge/>
            <w:tcBorders>
              <w:top w:val="single" w:sz="4" w:space="0" w:color="auto"/>
              <w:left w:val="single" w:sz="4" w:space="0" w:color="auto"/>
              <w:bottom w:val="single" w:sz="4" w:space="0" w:color="auto"/>
              <w:right w:val="single" w:sz="4" w:space="0" w:color="auto"/>
            </w:tcBorders>
            <w:vAlign w:val="center"/>
          </w:tcPr>
          <w:p w14:paraId="372563C2" w14:textId="77777777" w:rsidR="00530C4F" w:rsidRPr="005824E4" w:rsidRDefault="00530C4F" w:rsidP="002B13A2">
            <w:pPr>
              <w:autoSpaceDE w:val="0"/>
              <w:autoSpaceDN w:val="0"/>
              <w:adjustRightInd w:val="0"/>
              <w:jc w:val="center"/>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070CD10" w14:textId="77777777" w:rsidR="00530C4F" w:rsidRPr="005824E4" w:rsidRDefault="00530C4F" w:rsidP="002B13A2">
            <w:pPr>
              <w:autoSpaceDE w:val="0"/>
              <w:autoSpaceDN w:val="0"/>
              <w:adjustRightInd w:val="0"/>
              <w:rPr>
                <w:rFonts w:eastAsia="Calibri"/>
                <w:sz w:val="18"/>
                <w:szCs w:val="18"/>
                <w:lang w:val="bs-Latn-BA" w:eastAsia="en-US"/>
              </w:rPr>
            </w:pPr>
          </w:p>
        </w:tc>
        <w:tc>
          <w:tcPr>
            <w:tcW w:w="809" w:type="dxa"/>
            <w:gridSpan w:val="2"/>
            <w:vMerge/>
            <w:tcBorders>
              <w:top w:val="single" w:sz="4" w:space="0" w:color="auto"/>
              <w:left w:val="single" w:sz="4" w:space="0" w:color="auto"/>
              <w:bottom w:val="single" w:sz="4" w:space="0" w:color="auto"/>
              <w:right w:val="single" w:sz="4" w:space="0" w:color="auto"/>
            </w:tcBorders>
            <w:vAlign w:val="center"/>
          </w:tcPr>
          <w:p w14:paraId="7277B281" w14:textId="77777777" w:rsidR="00530C4F" w:rsidRPr="005824E4" w:rsidRDefault="00530C4F" w:rsidP="002B13A2">
            <w:pPr>
              <w:autoSpaceDE w:val="0"/>
              <w:autoSpaceDN w:val="0"/>
              <w:adjustRightInd w:val="0"/>
              <w:rPr>
                <w:rFonts w:eastAsia="Calibri"/>
                <w:sz w:val="18"/>
                <w:szCs w:val="18"/>
                <w:lang w:val="bs-Latn-BA" w:eastAsia="en-US"/>
              </w:rPr>
            </w:pPr>
          </w:p>
        </w:tc>
        <w:tc>
          <w:tcPr>
            <w:tcW w:w="1175" w:type="dxa"/>
            <w:vMerge/>
            <w:tcBorders>
              <w:top w:val="single" w:sz="4" w:space="0" w:color="auto"/>
              <w:left w:val="single" w:sz="4" w:space="0" w:color="auto"/>
              <w:bottom w:val="single" w:sz="4" w:space="0" w:color="auto"/>
              <w:right w:val="single" w:sz="4" w:space="0" w:color="auto"/>
            </w:tcBorders>
            <w:vAlign w:val="center"/>
          </w:tcPr>
          <w:p w14:paraId="7507FAF1" w14:textId="77777777" w:rsidR="00530C4F" w:rsidRPr="005824E4" w:rsidRDefault="00530C4F" w:rsidP="002B13A2">
            <w:pPr>
              <w:autoSpaceDE w:val="0"/>
              <w:autoSpaceDN w:val="0"/>
              <w:adjustRightInd w:val="0"/>
              <w:rPr>
                <w:rFonts w:eastAsia="Calibri"/>
                <w:sz w:val="18"/>
                <w:szCs w:val="18"/>
                <w:lang w:val="bs-Latn-B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E32E7F6" w14:textId="77777777" w:rsidR="00530C4F" w:rsidRPr="005824E4" w:rsidRDefault="00530C4F" w:rsidP="002B13A2">
            <w:pPr>
              <w:autoSpaceDE w:val="0"/>
              <w:autoSpaceDN w:val="0"/>
              <w:adjustRightInd w:val="0"/>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1F99E50"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03B23A7"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7D3872C"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8F58418"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DD94FC8"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4D674EF" w14:textId="77777777" w:rsidR="00530C4F" w:rsidRPr="005824E4" w:rsidRDefault="00530C4F" w:rsidP="002B13A2">
            <w:pPr>
              <w:autoSpaceDE w:val="0"/>
              <w:autoSpaceDN w:val="0"/>
              <w:adjustRightInd w:val="0"/>
              <w:jc w:val="right"/>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4250E764" w14:textId="77777777" w:rsidR="00530C4F" w:rsidRPr="005824E4" w:rsidRDefault="00530C4F" w:rsidP="002B13A2">
            <w:pPr>
              <w:autoSpaceDE w:val="0"/>
              <w:autoSpaceDN w:val="0"/>
              <w:adjustRightInd w:val="0"/>
              <w:jc w:val="center"/>
              <w:rPr>
                <w:rFonts w:eastAsia="Calibri"/>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vAlign w:val="center"/>
          </w:tcPr>
          <w:p w14:paraId="34C9B6C1" w14:textId="77777777" w:rsidR="00530C4F" w:rsidRPr="005824E4" w:rsidRDefault="00530C4F" w:rsidP="002B13A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bl>
    <w:p w14:paraId="6F6D01F7" w14:textId="5F6B7EA4" w:rsidR="00436B21" w:rsidRPr="005824E4" w:rsidRDefault="00E03267">
      <w:pPr>
        <w:spacing w:after="160" w:line="259" w:lineRule="auto"/>
        <w:rPr>
          <w:lang w:val="bs-Latn-BA"/>
        </w:rPr>
      </w:pPr>
      <w:r w:rsidRPr="005824E4">
        <w:rPr>
          <w:lang w:val="bs-Latn-BA"/>
        </w:rPr>
        <w:br w:type="page"/>
      </w:r>
    </w:p>
    <w:tbl>
      <w:tblPr>
        <w:tblW w:w="14914" w:type="dxa"/>
        <w:tblInd w:w="-38" w:type="dxa"/>
        <w:tblLayout w:type="fixed"/>
        <w:tblLook w:val="04A0" w:firstRow="1" w:lastRow="0" w:firstColumn="1" w:lastColumn="0" w:noHBand="0" w:noVBand="1"/>
      </w:tblPr>
      <w:tblGrid>
        <w:gridCol w:w="2864"/>
        <w:gridCol w:w="1419"/>
        <w:gridCol w:w="1134"/>
        <w:gridCol w:w="772"/>
        <w:gridCol w:w="37"/>
        <w:gridCol w:w="1175"/>
        <w:gridCol w:w="1418"/>
        <w:gridCol w:w="1134"/>
        <w:gridCol w:w="1134"/>
        <w:gridCol w:w="425"/>
        <w:gridCol w:w="425"/>
        <w:gridCol w:w="567"/>
        <w:gridCol w:w="1276"/>
        <w:gridCol w:w="567"/>
        <w:gridCol w:w="567"/>
      </w:tblGrid>
      <w:tr w:rsidR="00436B21" w:rsidRPr="005824E4" w14:paraId="15CD716D" w14:textId="77777777" w:rsidTr="00436B21">
        <w:trPr>
          <w:trHeight w:val="255"/>
        </w:trPr>
        <w:tc>
          <w:tcPr>
            <w:tcW w:w="2864"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F013346" w14:textId="77777777" w:rsidR="00436B21" w:rsidRPr="005824E4" w:rsidRDefault="00436B21" w:rsidP="00A86BA3">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41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C18F160" w14:textId="77777777" w:rsidR="00436B21" w:rsidRPr="005824E4" w:rsidRDefault="00436B21" w:rsidP="00A86BA3">
            <w:pPr>
              <w:jc w:val="center"/>
              <w:rPr>
                <w:b/>
                <w:bCs/>
                <w:sz w:val="18"/>
                <w:szCs w:val="18"/>
                <w:lang w:val="bs-Latn-BA" w:eastAsia="bs-Latn-BA"/>
              </w:rPr>
            </w:pPr>
            <w:r w:rsidRPr="005824E4">
              <w:rPr>
                <w:b/>
                <w:bCs/>
                <w:sz w:val="18"/>
                <w:szCs w:val="18"/>
                <w:lang w:val="bs-Latn-BA" w:eastAsia="bs-Latn-BA"/>
              </w:rPr>
              <w:t>Nosilac aktivnosti</w:t>
            </w:r>
          </w:p>
          <w:p w14:paraId="13F0CDEA" w14:textId="77777777" w:rsidR="00436B21" w:rsidRPr="005824E4" w:rsidRDefault="00436B21" w:rsidP="00A86BA3">
            <w:pPr>
              <w:jc w:val="center"/>
              <w:rPr>
                <w:bCs/>
                <w:sz w:val="18"/>
                <w:szCs w:val="18"/>
                <w:lang w:val="bs-Latn-BA" w:eastAsia="bs-Latn-BA"/>
              </w:rPr>
            </w:pPr>
            <w:r w:rsidRPr="005824E4">
              <w:rPr>
                <w:bCs/>
                <w:sz w:val="18"/>
                <w:szCs w:val="18"/>
                <w:lang w:val="bs-Latn-BA" w:eastAsia="bs-Latn-BA"/>
              </w:rPr>
              <w:t>(organizaciona jedinica)</w:t>
            </w:r>
          </w:p>
        </w:tc>
        <w:tc>
          <w:tcPr>
            <w:tcW w:w="4536" w:type="dxa"/>
            <w:gridSpan w:val="5"/>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18183BFD" w14:textId="77777777" w:rsidR="00436B21" w:rsidRPr="005824E4" w:rsidRDefault="00436B21" w:rsidP="00A86BA3">
            <w:pPr>
              <w:jc w:val="center"/>
              <w:rPr>
                <w:b/>
                <w:bCs/>
                <w:sz w:val="18"/>
                <w:szCs w:val="18"/>
                <w:lang w:val="bs-Latn-BA" w:eastAsia="bs-Latn-BA"/>
              </w:rPr>
            </w:pPr>
            <w:r w:rsidRPr="005824E4">
              <w:rPr>
                <w:b/>
                <w:bCs/>
                <w:sz w:val="18"/>
                <w:szCs w:val="18"/>
                <w:lang w:val="bs-Latn-BA" w:eastAsia="bs-Latn-BA"/>
              </w:rPr>
              <w:t>Pokazatelji</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4C2124D" w14:textId="77777777" w:rsidR="00436B21" w:rsidRPr="005824E4" w:rsidRDefault="00436B21" w:rsidP="00A86BA3">
            <w:pPr>
              <w:jc w:val="center"/>
              <w:rPr>
                <w:b/>
                <w:bCs/>
                <w:sz w:val="18"/>
                <w:szCs w:val="18"/>
                <w:lang w:val="bs-Latn-BA" w:eastAsia="bs-Latn-BA"/>
              </w:rPr>
            </w:pPr>
            <w:r w:rsidRPr="005824E4">
              <w:rPr>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5445196B" w14:textId="77777777" w:rsidR="00436B21" w:rsidRPr="005824E4" w:rsidRDefault="00436B21" w:rsidP="00A86BA3">
            <w:pPr>
              <w:jc w:val="center"/>
              <w:rPr>
                <w:b/>
                <w:bCs/>
                <w:sz w:val="18"/>
                <w:szCs w:val="18"/>
                <w:lang w:val="bs-Latn-BA" w:eastAsia="bs-Latn-BA"/>
              </w:rPr>
            </w:pPr>
            <w:r w:rsidRPr="005824E4">
              <w:rPr>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79ED0B0A" w14:textId="77777777" w:rsidR="00436B21" w:rsidRPr="005824E4" w:rsidRDefault="00436B21" w:rsidP="00A86BA3">
            <w:pPr>
              <w:ind w:left="113" w:right="113"/>
              <w:rPr>
                <w:b/>
                <w:bCs/>
                <w:sz w:val="18"/>
                <w:szCs w:val="18"/>
                <w:lang w:val="bs-Latn-BA" w:eastAsia="bs-Latn-BA"/>
              </w:rPr>
            </w:pPr>
            <w:r w:rsidRPr="005824E4">
              <w:rPr>
                <w:b/>
                <w:bCs/>
                <w:sz w:val="18"/>
                <w:szCs w:val="18"/>
                <w:lang w:val="bs-Latn-BA"/>
              </w:rPr>
              <w:t>Planirani kvartal za provođenje</w:t>
            </w:r>
          </w:p>
        </w:tc>
      </w:tr>
      <w:tr w:rsidR="00436B21" w:rsidRPr="005824E4" w14:paraId="5F150E74" w14:textId="77777777" w:rsidTr="00436B21">
        <w:trPr>
          <w:trHeight w:val="458"/>
        </w:trPr>
        <w:tc>
          <w:tcPr>
            <w:tcW w:w="286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5852091" w14:textId="77777777" w:rsidR="00436B21" w:rsidRPr="005824E4" w:rsidRDefault="00436B21" w:rsidP="00A86BA3">
            <w:pPr>
              <w:rPr>
                <w:b/>
                <w:bCs/>
                <w:sz w:val="18"/>
                <w:szCs w:val="18"/>
                <w:lang w:val="bs-Latn-BA" w:eastAsia="bs-Latn-BA"/>
              </w:rPr>
            </w:pPr>
          </w:p>
        </w:tc>
        <w:tc>
          <w:tcPr>
            <w:tcW w:w="141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F3F1678" w14:textId="77777777" w:rsidR="00436B21" w:rsidRPr="005824E4" w:rsidRDefault="00436B21" w:rsidP="00A86BA3">
            <w:pPr>
              <w:rPr>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24DD17D" w14:textId="77777777" w:rsidR="00436B21" w:rsidRPr="005824E4" w:rsidRDefault="00436B21" w:rsidP="00A86BA3">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77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E6A5E5C" w14:textId="77777777" w:rsidR="00436B21" w:rsidRPr="005824E4" w:rsidRDefault="00436B21" w:rsidP="00A86BA3">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12"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1B2C0DE" w14:textId="77777777" w:rsidR="00436B21" w:rsidRPr="005824E4" w:rsidRDefault="00436B21" w:rsidP="00A86BA3">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418"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19DEF80" w14:textId="77777777" w:rsidR="00436B21" w:rsidRPr="005824E4" w:rsidRDefault="00436B21" w:rsidP="00A86BA3">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2F9B5BA" w14:textId="77777777" w:rsidR="00436B21" w:rsidRPr="005824E4" w:rsidRDefault="00436B21" w:rsidP="00A86BA3">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0BD6B34" w14:textId="77777777" w:rsidR="00436B21" w:rsidRPr="005824E4" w:rsidRDefault="00436B21" w:rsidP="00A86BA3">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DC65A11" w14:textId="77777777" w:rsidR="00436B21" w:rsidRPr="005824E4" w:rsidRDefault="00436B21" w:rsidP="00A86BA3">
            <w:pPr>
              <w:rPr>
                <w:b/>
                <w:bCs/>
                <w:sz w:val="18"/>
                <w:szCs w:val="18"/>
                <w:lang w:val="bs-Latn-BA" w:eastAsia="bs-Latn-BA"/>
              </w:rPr>
            </w:pPr>
            <w:r w:rsidRPr="005824E4">
              <w:rPr>
                <w:b/>
                <w:bCs/>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D7A3683" w14:textId="77777777" w:rsidR="00436B21" w:rsidRPr="005824E4" w:rsidRDefault="00436B21" w:rsidP="00A86BA3">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48A1A08" w14:textId="77777777" w:rsidR="00436B21" w:rsidRPr="005824E4" w:rsidRDefault="00436B21" w:rsidP="00A86BA3">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1115619A" w14:textId="77777777" w:rsidR="00436B21" w:rsidRPr="005824E4" w:rsidRDefault="00436B21" w:rsidP="00A86BA3">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7C4E095D" w14:textId="77777777" w:rsidR="00436B21" w:rsidRPr="005824E4" w:rsidRDefault="00436B21" w:rsidP="00A86BA3">
            <w:pPr>
              <w:rPr>
                <w:b/>
                <w:bCs/>
                <w:sz w:val="18"/>
                <w:szCs w:val="18"/>
                <w:lang w:val="bs-Latn-BA" w:eastAsia="bs-Latn-BA"/>
              </w:rPr>
            </w:pPr>
            <w:r w:rsidRPr="005824E4">
              <w:rPr>
                <w:b/>
                <w:bCs/>
                <w:sz w:val="18"/>
                <w:szCs w:val="18"/>
                <w:lang w:val="bs-Latn-BA"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CA2C5F" w14:textId="77777777" w:rsidR="00436B21" w:rsidRPr="005824E4" w:rsidRDefault="00436B21" w:rsidP="00A86BA3">
            <w:pPr>
              <w:rPr>
                <w:b/>
                <w:bCs/>
                <w:sz w:val="18"/>
                <w:szCs w:val="18"/>
                <w:lang w:val="bs-Latn-BA" w:eastAsia="bs-Latn-BA"/>
              </w:rPr>
            </w:pPr>
          </w:p>
        </w:tc>
      </w:tr>
      <w:tr w:rsidR="00436B21" w:rsidRPr="005824E4" w14:paraId="2FDFA408" w14:textId="77777777" w:rsidTr="00436B21">
        <w:trPr>
          <w:trHeight w:val="458"/>
        </w:trPr>
        <w:tc>
          <w:tcPr>
            <w:tcW w:w="286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5D85F18" w14:textId="77777777" w:rsidR="00436B21" w:rsidRPr="005824E4" w:rsidRDefault="00436B21" w:rsidP="00A86BA3">
            <w:pPr>
              <w:rPr>
                <w:b/>
                <w:bCs/>
                <w:sz w:val="18"/>
                <w:szCs w:val="18"/>
                <w:lang w:val="bs-Latn-BA" w:eastAsia="bs-Latn-BA"/>
              </w:rPr>
            </w:pPr>
          </w:p>
        </w:tc>
        <w:tc>
          <w:tcPr>
            <w:tcW w:w="141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8C4E53A"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49A9CD0" w14:textId="77777777" w:rsidR="00436B21" w:rsidRPr="005824E4" w:rsidRDefault="00436B21" w:rsidP="00A86BA3">
            <w:pPr>
              <w:rPr>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A7EC0FC" w14:textId="77777777" w:rsidR="00436B21" w:rsidRPr="005824E4" w:rsidRDefault="00436B21" w:rsidP="00A86BA3">
            <w:pPr>
              <w:rPr>
                <w:b/>
                <w:bCs/>
                <w:sz w:val="18"/>
                <w:szCs w:val="18"/>
                <w:lang w:val="bs-Latn-BA" w:eastAsia="bs-Latn-BA"/>
              </w:rPr>
            </w:pPr>
          </w:p>
        </w:tc>
        <w:tc>
          <w:tcPr>
            <w:tcW w:w="121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BE7330" w14:textId="77777777" w:rsidR="00436B21" w:rsidRPr="005824E4" w:rsidRDefault="00436B21" w:rsidP="00A86BA3">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455EB00"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F2554DC"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357169" w14:textId="77777777" w:rsidR="00436B21" w:rsidRPr="005824E4" w:rsidRDefault="00436B21" w:rsidP="00A86BA3">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4C9BCA" w14:textId="77777777" w:rsidR="00436B21" w:rsidRPr="005824E4" w:rsidRDefault="00436B21" w:rsidP="00A86BA3">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017BA3"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4F0DB3B" w14:textId="77777777" w:rsidR="00436B21" w:rsidRPr="005824E4" w:rsidRDefault="00436B21" w:rsidP="00A86BA3">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717370E"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0A7FF03"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EED148" w14:textId="77777777" w:rsidR="00436B21" w:rsidRPr="005824E4" w:rsidRDefault="00436B21" w:rsidP="00A86BA3">
            <w:pPr>
              <w:rPr>
                <w:b/>
                <w:bCs/>
                <w:sz w:val="18"/>
                <w:szCs w:val="18"/>
                <w:lang w:val="bs-Latn-BA" w:eastAsia="bs-Latn-BA"/>
              </w:rPr>
            </w:pPr>
          </w:p>
        </w:tc>
      </w:tr>
      <w:tr w:rsidR="00436B21" w:rsidRPr="005824E4" w14:paraId="33AA1ABA" w14:textId="77777777" w:rsidTr="00436B21">
        <w:trPr>
          <w:trHeight w:val="458"/>
        </w:trPr>
        <w:tc>
          <w:tcPr>
            <w:tcW w:w="286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1A482ED" w14:textId="77777777" w:rsidR="00436B21" w:rsidRPr="005824E4" w:rsidRDefault="00436B21" w:rsidP="00A86BA3">
            <w:pPr>
              <w:rPr>
                <w:b/>
                <w:bCs/>
                <w:sz w:val="18"/>
                <w:szCs w:val="18"/>
                <w:lang w:val="bs-Latn-BA" w:eastAsia="bs-Latn-BA"/>
              </w:rPr>
            </w:pPr>
          </w:p>
        </w:tc>
        <w:tc>
          <w:tcPr>
            <w:tcW w:w="141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3F8489"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CC255C" w14:textId="77777777" w:rsidR="00436B21" w:rsidRPr="005824E4" w:rsidRDefault="00436B21" w:rsidP="00A86BA3">
            <w:pPr>
              <w:rPr>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C1E6A1" w14:textId="77777777" w:rsidR="00436B21" w:rsidRPr="005824E4" w:rsidRDefault="00436B21" w:rsidP="00A86BA3">
            <w:pPr>
              <w:rPr>
                <w:b/>
                <w:bCs/>
                <w:sz w:val="18"/>
                <w:szCs w:val="18"/>
                <w:lang w:val="bs-Latn-BA" w:eastAsia="bs-Latn-BA"/>
              </w:rPr>
            </w:pPr>
          </w:p>
        </w:tc>
        <w:tc>
          <w:tcPr>
            <w:tcW w:w="121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B98EC5" w14:textId="77777777" w:rsidR="00436B21" w:rsidRPr="005824E4" w:rsidRDefault="00436B21" w:rsidP="00A86BA3">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A70510"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7A2D6D"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2D76AD" w14:textId="77777777" w:rsidR="00436B21" w:rsidRPr="005824E4" w:rsidRDefault="00436B21" w:rsidP="00A86BA3">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12EC103" w14:textId="77777777" w:rsidR="00436B21" w:rsidRPr="005824E4" w:rsidRDefault="00436B21" w:rsidP="00A86BA3">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9AF54CC"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655059B" w14:textId="77777777" w:rsidR="00436B21" w:rsidRPr="005824E4" w:rsidRDefault="00436B21" w:rsidP="00A86BA3">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6C4C994"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75E412"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BB4DF2" w14:textId="77777777" w:rsidR="00436B21" w:rsidRPr="005824E4" w:rsidRDefault="00436B21" w:rsidP="00A86BA3">
            <w:pPr>
              <w:rPr>
                <w:b/>
                <w:bCs/>
                <w:sz w:val="18"/>
                <w:szCs w:val="18"/>
                <w:lang w:val="bs-Latn-BA" w:eastAsia="bs-Latn-BA"/>
              </w:rPr>
            </w:pPr>
          </w:p>
        </w:tc>
      </w:tr>
      <w:tr w:rsidR="00436B21" w:rsidRPr="005824E4" w14:paraId="343B2D63" w14:textId="77777777" w:rsidTr="00436B21">
        <w:trPr>
          <w:trHeight w:val="458"/>
        </w:trPr>
        <w:tc>
          <w:tcPr>
            <w:tcW w:w="286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FD014EF" w14:textId="77777777" w:rsidR="00436B21" w:rsidRPr="005824E4" w:rsidRDefault="00436B21" w:rsidP="00A86BA3">
            <w:pPr>
              <w:rPr>
                <w:b/>
                <w:bCs/>
                <w:sz w:val="18"/>
                <w:szCs w:val="18"/>
                <w:lang w:val="bs-Latn-BA" w:eastAsia="bs-Latn-BA"/>
              </w:rPr>
            </w:pPr>
          </w:p>
        </w:tc>
        <w:tc>
          <w:tcPr>
            <w:tcW w:w="141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BFD39E"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626101E" w14:textId="77777777" w:rsidR="00436B21" w:rsidRPr="005824E4" w:rsidRDefault="00436B21" w:rsidP="00A86BA3">
            <w:pPr>
              <w:rPr>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451FD2" w14:textId="77777777" w:rsidR="00436B21" w:rsidRPr="005824E4" w:rsidRDefault="00436B21" w:rsidP="00A86BA3">
            <w:pPr>
              <w:rPr>
                <w:b/>
                <w:bCs/>
                <w:sz w:val="18"/>
                <w:szCs w:val="18"/>
                <w:lang w:val="bs-Latn-BA" w:eastAsia="bs-Latn-BA"/>
              </w:rPr>
            </w:pPr>
          </w:p>
        </w:tc>
        <w:tc>
          <w:tcPr>
            <w:tcW w:w="121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E29BBA" w14:textId="77777777" w:rsidR="00436B21" w:rsidRPr="005824E4" w:rsidRDefault="00436B21" w:rsidP="00A86BA3">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37CD95C"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7AB4708"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0D0E8FB" w14:textId="77777777" w:rsidR="00436B21" w:rsidRPr="005824E4" w:rsidRDefault="00436B21" w:rsidP="00A86BA3">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86AE50" w14:textId="77777777" w:rsidR="00436B21" w:rsidRPr="005824E4" w:rsidRDefault="00436B21" w:rsidP="00A86BA3">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EDA17B2"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FCBB8F8" w14:textId="77777777" w:rsidR="00436B21" w:rsidRPr="005824E4" w:rsidRDefault="00436B21" w:rsidP="00A86BA3">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583C980"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BD61150"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62ED6B" w14:textId="77777777" w:rsidR="00436B21" w:rsidRPr="005824E4" w:rsidRDefault="00436B21" w:rsidP="00A86BA3">
            <w:pPr>
              <w:rPr>
                <w:b/>
                <w:bCs/>
                <w:sz w:val="18"/>
                <w:szCs w:val="18"/>
                <w:lang w:val="bs-Latn-BA" w:eastAsia="bs-Latn-BA"/>
              </w:rPr>
            </w:pPr>
          </w:p>
        </w:tc>
      </w:tr>
      <w:tr w:rsidR="00436B21" w:rsidRPr="005824E4" w14:paraId="012F3F6A" w14:textId="77777777" w:rsidTr="00436B21">
        <w:trPr>
          <w:trHeight w:val="458"/>
        </w:trPr>
        <w:tc>
          <w:tcPr>
            <w:tcW w:w="286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D491132" w14:textId="77777777" w:rsidR="00436B21" w:rsidRPr="005824E4" w:rsidRDefault="00436B21" w:rsidP="00A86BA3">
            <w:pPr>
              <w:rPr>
                <w:b/>
                <w:bCs/>
                <w:sz w:val="18"/>
                <w:szCs w:val="18"/>
                <w:lang w:val="bs-Latn-BA" w:eastAsia="bs-Latn-BA"/>
              </w:rPr>
            </w:pPr>
          </w:p>
        </w:tc>
        <w:tc>
          <w:tcPr>
            <w:tcW w:w="141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258A06"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2CE05F" w14:textId="77777777" w:rsidR="00436B21" w:rsidRPr="005824E4" w:rsidRDefault="00436B21" w:rsidP="00A86BA3">
            <w:pPr>
              <w:rPr>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A86E56" w14:textId="77777777" w:rsidR="00436B21" w:rsidRPr="005824E4" w:rsidRDefault="00436B21" w:rsidP="00A86BA3">
            <w:pPr>
              <w:rPr>
                <w:b/>
                <w:bCs/>
                <w:sz w:val="18"/>
                <w:szCs w:val="18"/>
                <w:lang w:val="bs-Latn-BA" w:eastAsia="bs-Latn-BA"/>
              </w:rPr>
            </w:pPr>
          </w:p>
        </w:tc>
        <w:tc>
          <w:tcPr>
            <w:tcW w:w="121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9D9A34" w14:textId="77777777" w:rsidR="00436B21" w:rsidRPr="005824E4" w:rsidRDefault="00436B21" w:rsidP="00A86BA3">
            <w:pPr>
              <w:rPr>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331A93C"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3655AA" w14:textId="77777777" w:rsidR="00436B21" w:rsidRPr="005824E4" w:rsidRDefault="00436B21" w:rsidP="00A86BA3">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6811FB1" w14:textId="77777777" w:rsidR="00436B21" w:rsidRPr="005824E4" w:rsidRDefault="00436B21" w:rsidP="00A86BA3">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A9A756" w14:textId="77777777" w:rsidR="00436B21" w:rsidRPr="005824E4" w:rsidRDefault="00436B21" w:rsidP="00A86BA3">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856683"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BA6205" w14:textId="77777777" w:rsidR="00436B21" w:rsidRPr="005824E4" w:rsidRDefault="00436B21" w:rsidP="00A86BA3">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A4F16A9"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72517C1" w14:textId="77777777" w:rsidR="00436B21" w:rsidRPr="005824E4" w:rsidRDefault="00436B21" w:rsidP="00A86BA3">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0D1018" w14:textId="77777777" w:rsidR="00436B21" w:rsidRPr="005824E4" w:rsidRDefault="00436B21" w:rsidP="00A86BA3">
            <w:pPr>
              <w:rPr>
                <w:b/>
                <w:bCs/>
                <w:sz w:val="18"/>
                <w:szCs w:val="18"/>
                <w:lang w:val="bs-Latn-BA" w:eastAsia="bs-Latn-BA"/>
              </w:rPr>
            </w:pPr>
          </w:p>
        </w:tc>
      </w:tr>
      <w:tr w:rsidR="00436B21" w:rsidRPr="005824E4" w14:paraId="554C7725" w14:textId="77777777" w:rsidTr="00436B21">
        <w:trPr>
          <w:trHeight w:val="70"/>
        </w:trPr>
        <w:tc>
          <w:tcPr>
            <w:tcW w:w="286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A07F0E"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1</w:t>
            </w:r>
          </w:p>
        </w:tc>
        <w:tc>
          <w:tcPr>
            <w:tcW w:w="1419" w:type="dxa"/>
            <w:tcBorders>
              <w:top w:val="single" w:sz="8" w:space="0" w:color="auto"/>
              <w:left w:val="nil"/>
              <w:bottom w:val="single" w:sz="8" w:space="0" w:color="auto"/>
              <w:right w:val="single" w:sz="4" w:space="0" w:color="auto"/>
            </w:tcBorders>
            <w:shd w:val="clear" w:color="auto" w:fill="auto"/>
            <w:vAlign w:val="center"/>
            <w:hideMark/>
          </w:tcPr>
          <w:p w14:paraId="043702C0"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D712361"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3</w:t>
            </w:r>
          </w:p>
        </w:tc>
        <w:tc>
          <w:tcPr>
            <w:tcW w:w="772" w:type="dxa"/>
            <w:tcBorders>
              <w:top w:val="single" w:sz="8" w:space="0" w:color="auto"/>
              <w:left w:val="nil"/>
              <w:bottom w:val="single" w:sz="8" w:space="0" w:color="auto"/>
              <w:right w:val="single" w:sz="4" w:space="0" w:color="auto"/>
            </w:tcBorders>
            <w:shd w:val="clear" w:color="auto" w:fill="auto"/>
            <w:vAlign w:val="center"/>
            <w:hideMark/>
          </w:tcPr>
          <w:p w14:paraId="08671519"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4</w:t>
            </w:r>
          </w:p>
        </w:tc>
        <w:tc>
          <w:tcPr>
            <w:tcW w:w="1212" w:type="dxa"/>
            <w:gridSpan w:val="2"/>
            <w:tcBorders>
              <w:top w:val="single" w:sz="8" w:space="0" w:color="auto"/>
              <w:left w:val="nil"/>
              <w:bottom w:val="single" w:sz="8" w:space="0" w:color="auto"/>
              <w:right w:val="single" w:sz="4" w:space="0" w:color="auto"/>
            </w:tcBorders>
            <w:shd w:val="clear" w:color="auto" w:fill="auto"/>
            <w:vAlign w:val="center"/>
            <w:hideMark/>
          </w:tcPr>
          <w:p w14:paraId="75A11B92"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5</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40ABB8C9"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6</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6DCBD88"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D5FBAF6"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4C943DD1"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6E145B95"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1E0A491C"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0BA372E5"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187B65C1"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0FB572F" w14:textId="77777777" w:rsidR="00436B21" w:rsidRPr="005824E4" w:rsidRDefault="00436B21" w:rsidP="00A86BA3">
            <w:pPr>
              <w:jc w:val="center"/>
              <w:rPr>
                <w:iCs/>
                <w:sz w:val="14"/>
                <w:szCs w:val="14"/>
                <w:lang w:val="bs-Latn-BA" w:eastAsia="bs-Latn-BA"/>
              </w:rPr>
            </w:pPr>
            <w:r w:rsidRPr="005824E4">
              <w:rPr>
                <w:iCs/>
                <w:sz w:val="14"/>
                <w:szCs w:val="14"/>
                <w:lang w:val="bs-Latn-BA" w:eastAsia="bs-Latn-BA"/>
              </w:rPr>
              <w:t>14</w:t>
            </w:r>
          </w:p>
        </w:tc>
      </w:tr>
      <w:tr w:rsidR="00436B21" w:rsidRPr="005824E4" w14:paraId="38F250D6" w14:textId="77777777" w:rsidTr="00E07374">
        <w:tblPrEx>
          <w:tblLook w:val="0000" w:firstRow="0" w:lastRow="0" w:firstColumn="0" w:lastColumn="0" w:noHBand="0" w:noVBand="0"/>
        </w:tblPrEx>
        <w:trPr>
          <w:trHeight w:val="1243"/>
        </w:trPr>
        <w:tc>
          <w:tcPr>
            <w:tcW w:w="2864" w:type="dxa"/>
            <w:tcBorders>
              <w:top w:val="single" w:sz="6" w:space="0" w:color="auto"/>
              <w:left w:val="single" w:sz="6" w:space="0" w:color="auto"/>
              <w:bottom w:val="single" w:sz="6" w:space="0" w:color="auto"/>
              <w:right w:val="single" w:sz="4" w:space="0" w:color="auto"/>
            </w:tcBorders>
            <w:vAlign w:val="center"/>
          </w:tcPr>
          <w:p w14:paraId="43F15E63" w14:textId="77777777" w:rsidR="00436B21" w:rsidRPr="005824E4" w:rsidRDefault="00436B21" w:rsidP="00436B21">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6) Izrada Zakona o Pravobranilaštvu BiH i upućivanje u proceduru usvajanja</w:t>
            </w:r>
          </w:p>
        </w:tc>
        <w:tc>
          <w:tcPr>
            <w:tcW w:w="1419" w:type="dxa"/>
            <w:vMerge w:val="restart"/>
            <w:tcBorders>
              <w:left w:val="single" w:sz="4" w:space="0" w:color="auto"/>
              <w:right w:val="single" w:sz="4" w:space="0" w:color="auto"/>
            </w:tcBorders>
            <w:vAlign w:val="center"/>
          </w:tcPr>
          <w:p w14:paraId="1DBEC6F8" w14:textId="47818305" w:rsidR="00436B21" w:rsidRPr="005824E4" w:rsidRDefault="00436B21" w:rsidP="00436B21">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SPO</w:t>
            </w:r>
          </w:p>
        </w:tc>
        <w:tc>
          <w:tcPr>
            <w:tcW w:w="1134" w:type="dxa"/>
            <w:vMerge w:val="restart"/>
            <w:tcBorders>
              <w:left w:val="single" w:sz="4" w:space="0" w:color="auto"/>
              <w:right w:val="single" w:sz="6" w:space="0" w:color="auto"/>
            </w:tcBorders>
            <w:vAlign w:val="center"/>
          </w:tcPr>
          <w:p w14:paraId="3AE3EB1D" w14:textId="4E8C35AD" w:rsidR="00436B21" w:rsidRPr="005824E4" w:rsidRDefault="00436B21" w:rsidP="00436B21">
            <w:pPr>
              <w:autoSpaceDE w:val="0"/>
              <w:autoSpaceDN w:val="0"/>
              <w:adjustRightInd w:val="0"/>
              <w:rPr>
                <w:rFonts w:eastAsia="Calibri"/>
                <w:sz w:val="18"/>
                <w:szCs w:val="18"/>
                <w:lang w:val="bs-Latn-BA" w:eastAsia="en-US"/>
              </w:rPr>
            </w:pPr>
            <w:r w:rsidRPr="005824E4">
              <w:rPr>
                <w:rFonts w:eastAsia="Calibri"/>
                <w:sz w:val="18"/>
                <w:szCs w:val="18"/>
                <w:lang w:val="bs-Latn-BA" w:eastAsia="en-US"/>
              </w:rPr>
              <w:t>Zakon</w:t>
            </w:r>
          </w:p>
        </w:tc>
        <w:tc>
          <w:tcPr>
            <w:tcW w:w="809" w:type="dxa"/>
            <w:gridSpan w:val="2"/>
            <w:vMerge w:val="restart"/>
            <w:tcBorders>
              <w:left w:val="single" w:sz="6" w:space="0" w:color="auto"/>
              <w:right w:val="single" w:sz="6" w:space="0" w:color="auto"/>
            </w:tcBorders>
            <w:vAlign w:val="center"/>
          </w:tcPr>
          <w:p w14:paraId="54BF9B44" w14:textId="73F40609" w:rsidR="00436B21" w:rsidRPr="005824E4" w:rsidRDefault="00436B21" w:rsidP="00436B21">
            <w:pPr>
              <w:autoSpaceDE w:val="0"/>
              <w:autoSpaceDN w:val="0"/>
              <w:adjustRightInd w:val="0"/>
              <w:rPr>
                <w:rFonts w:eastAsia="Calibri"/>
                <w:sz w:val="18"/>
                <w:szCs w:val="18"/>
                <w:lang w:val="bs-Latn-BA" w:eastAsia="en-US"/>
              </w:rPr>
            </w:pPr>
            <w:r w:rsidRPr="005824E4">
              <w:rPr>
                <w:rFonts w:eastAsia="Calibri"/>
                <w:sz w:val="18"/>
                <w:szCs w:val="18"/>
                <w:lang w:val="bs-Latn-BA" w:eastAsia="en-US"/>
              </w:rPr>
              <w:t>Opisno</w:t>
            </w:r>
          </w:p>
        </w:tc>
        <w:tc>
          <w:tcPr>
            <w:tcW w:w="1175" w:type="dxa"/>
            <w:vMerge w:val="restart"/>
            <w:tcBorders>
              <w:left w:val="single" w:sz="6" w:space="0" w:color="auto"/>
              <w:right w:val="single" w:sz="6" w:space="0" w:color="auto"/>
            </w:tcBorders>
            <w:vAlign w:val="center"/>
          </w:tcPr>
          <w:p w14:paraId="55B4507A" w14:textId="73987F74" w:rsidR="00436B21" w:rsidRPr="005824E4" w:rsidRDefault="00436B21" w:rsidP="00436B21">
            <w:pPr>
              <w:autoSpaceDE w:val="0"/>
              <w:autoSpaceDN w:val="0"/>
              <w:adjustRightInd w:val="0"/>
              <w:rPr>
                <w:rFonts w:eastAsia="Calibri"/>
                <w:sz w:val="18"/>
                <w:szCs w:val="18"/>
                <w:lang w:val="bs-Latn-BA" w:eastAsia="en-US"/>
              </w:rPr>
            </w:pPr>
            <w:r w:rsidRPr="005824E4">
              <w:rPr>
                <w:rFonts w:eastAsia="Calibri"/>
                <w:sz w:val="18"/>
                <w:szCs w:val="18"/>
                <w:lang w:val="bs-Latn-BA" w:eastAsia="en-US"/>
              </w:rPr>
              <w:t>Prethodna procjena uticaja propisa, Propisi na snazi, Analize, Preporuke EU i drugih međuna-rodnih tijela i druga mišljenja</w:t>
            </w:r>
          </w:p>
        </w:tc>
        <w:tc>
          <w:tcPr>
            <w:tcW w:w="1418" w:type="dxa"/>
            <w:vMerge w:val="restart"/>
            <w:tcBorders>
              <w:left w:val="single" w:sz="6" w:space="0" w:color="auto"/>
              <w:right w:val="single" w:sz="6" w:space="0" w:color="auto"/>
            </w:tcBorders>
            <w:vAlign w:val="center"/>
          </w:tcPr>
          <w:p w14:paraId="01802AD2" w14:textId="3C5E6C78" w:rsidR="00436B21" w:rsidRPr="005824E4" w:rsidRDefault="00436B21" w:rsidP="00436B21">
            <w:pPr>
              <w:autoSpaceDE w:val="0"/>
              <w:autoSpaceDN w:val="0"/>
              <w:adjustRightInd w:val="0"/>
              <w:rPr>
                <w:rFonts w:eastAsia="Calibri"/>
                <w:sz w:val="18"/>
                <w:szCs w:val="18"/>
                <w:lang w:val="bs-Latn-BA" w:eastAsia="en-US"/>
              </w:rPr>
            </w:pPr>
            <w:r w:rsidRPr="005824E4">
              <w:rPr>
                <w:rFonts w:eastAsia="Calibri"/>
                <w:sz w:val="18"/>
                <w:szCs w:val="18"/>
                <w:lang w:val="bs-Latn-BA" w:eastAsia="en-US"/>
              </w:rPr>
              <w:t>Nacrti zakona izrađeni i upućeni u proceduru usvajanja (utvrđeni prijedlozi VM BiH, upućeni u proceduru usvajanja PS BiH i usvojeni)</w:t>
            </w:r>
          </w:p>
        </w:tc>
        <w:tc>
          <w:tcPr>
            <w:tcW w:w="1134" w:type="dxa"/>
            <w:vMerge w:val="restart"/>
            <w:tcBorders>
              <w:left w:val="single" w:sz="6" w:space="0" w:color="auto"/>
              <w:right w:val="single" w:sz="6" w:space="0" w:color="auto"/>
            </w:tcBorders>
            <w:vAlign w:val="center"/>
          </w:tcPr>
          <w:p w14:paraId="2CF76D3E"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1134" w:type="dxa"/>
            <w:vMerge w:val="restart"/>
            <w:tcBorders>
              <w:left w:val="single" w:sz="6" w:space="0" w:color="auto"/>
              <w:right w:val="single" w:sz="6" w:space="0" w:color="auto"/>
            </w:tcBorders>
            <w:vAlign w:val="center"/>
          </w:tcPr>
          <w:p w14:paraId="2B26AAC8"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425" w:type="dxa"/>
            <w:vMerge w:val="restart"/>
            <w:tcBorders>
              <w:left w:val="single" w:sz="6" w:space="0" w:color="auto"/>
              <w:right w:val="single" w:sz="6" w:space="0" w:color="auto"/>
            </w:tcBorders>
            <w:vAlign w:val="center"/>
          </w:tcPr>
          <w:p w14:paraId="05729609"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425" w:type="dxa"/>
            <w:vMerge w:val="restart"/>
            <w:tcBorders>
              <w:left w:val="single" w:sz="6" w:space="0" w:color="auto"/>
              <w:right w:val="single" w:sz="6" w:space="0" w:color="auto"/>
            </w:tcBorders>
            <w:vAlign w:val="center"/>
          </w:tcPr>
          <w:p w14:paraId="17F28B29"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567" w:type="dxa"/>
            <w:vMerge w:val="restart"/>
            <w:tcBorders>
              <w:left w:val="single" w:sz="6" w:space="0" w:color="auto"/>
              <w:right w:val="single" w:sz="6" w:space="0" w:color="auto"/>
            </w:tcBorders>
            <w:vAlign w:val="center"/>
          </w:tcPr>
          <w:p w14:paraId="4ED16259"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1276" w:type="dxa"/>
            <w:vMerge w:val="restart"/>
            <w:tcBorders>
              <w:left w:val="single" w:sz="6" w:space="0" w:color="auto"/>
              <w:right w:val="single" w:sz="6" w:space="0" w:color="auto"/>
            </w:tcBorders>
            <w:vAlign w:val="center"/>
          </w:tcPr>
          <w:p w14:paraId="51B6C63D"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567" w:type="dxa"/>
            <w:vMerge w:val="restart"/>
            <w:tcBorders>
              <w:left w:val="single" w:sz="6" w:space="0" w:color="auto"/>
              <w:right w:val="single" w:sz="6" w:space="0" w:color="auto"/>
            </w:tcBorders>
            <w:textDirection w:val="btLr"/>
          </w:tcPr>
          <w:p w14:paraId="6BDFE27B" w14:textId="51464DE1" w:rsidR="00436B21" w:rsidRPr="005824E4" w:rsidRDefault="00436B21" w:rsidP="00436B21">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0330230-Pravosuđe</w:t>
            </w:r>
          </w:p>
        </w:tc>
        <w:tc>
          <w:tcPr>
            <w:tcW w:w="567" w:type="dxa"/>
            <w:tcBorders>
              <w:top w:val="single" w:sz="6" w:space="0" w:color="auto"/>
              <w:left w:val="single" w:sz="6" w:space="0" w:color="auto"/>
              <w:bottom w:val="single" w:sz="6" w:space="0" w:color="auto"/>
              <w:right w:val="single" w:sz="6" w:space="0" w:color="auto"/>
            </w:tcBorders>
            <w:vAlign w:val="center"/>
          </w:tcPr>
          <w:p w14:paraId="07007E1A" w14:textId="77777777" w:rsidR="00436B21" w:rsidRPr="005824E4" w:rsidRDefault="00436B21" w:rsidP="00436B21">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36B21" w:rsidRPr="005824E4" w14:paraId="5CCB35DF" w14:textId="77777777" w:rsidTr="00436B21">
        <w:tblPrEx>
          <w:tblLook w:val="0000" w:firstRow="0" w:lastRow="0" w:firstColumn="0" w:lastColumn="0" w:noHBand="0" w:noVBand="0"/>
        </w:tblPrEx>
        <w:trPr>
          <w:trHeight w:val="101"/>
        </w:trPr>
        <w:tc>
          <w:tcPr>
            <w:tcW w:w="2864" w:type="dxa"/>
            <w:tcBorders>
              <w:top w:val="single" w:sz="6" w:space="0" w:color="auto"/>
              <w:left w:val="single" w:sz="6" w:space="0" w:color="auto"/>
              <w:bottom w:val="single" w:sz="6" w:space="0" w:color="auto"/>
              <w:right w:val="single" w:sz="4" w:space="0" w:color="auto"/>
            </w:tcBorders>
            <w:vAlign w:val="center"/>
          </w:tcPr>
          <w:p w14:paraId="4313EDB8" w14:textId="59B1F519" w:rsidR="00436B21" w:rsidRPr="005824E4" w:rsidRDefault="00436B21" w:rsidP="00436B21">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7) Izrada Zakona o izmjenama i dopunama Zakona o izvršnom postupku pred sudom Bosne i </w:t>
            </w:r>
            <w:r w:rsidR="005209FB" w:rsidRPr="005824E4">
              <w:rPr>
                <w:rFonts w:eastAsia="Calibri"/>
                <w:bCs/>
                <w:sz w:val="18"/>
                <w:szCs w:val="18"/>
                <w:lang w:val="bs-Latn-BA" w:eastAsia="en-US"/>
              </w:rPr>
              <w:t>Hercegovine</w:t>
            </w:r>
          </w:p>
        </w:tc>
        <w:tc>
          <w:tcPr>
            <w:tcW w:w="1419" w:type="dxa"/>
            <w:vMerge/>
            <w:tcBorders>
              <w:left w:val="single" w:sz="4" w:space="0" w:color="auto"/>
              <w:right w:val="single" w:sz="4" w:space="0" w:color="auto"/>
            </w:tcBorders>
            <w:vAlign w:val="center"/>
          </w:tcPr>
          <w:p w14:paraId="6E938CB9" w14:textId="77777777" w:rsidR="00436B21" w:rsidRPr="005824E4" w:rsidRDefault="00436B21" w:rsidP="00436B21">
            <w:pPr>
              <w:autoSpaceDE w:val="0"/>
              <w:autoSpaceDN w:val="0"/>
              <w:adjustRightInd w:val="0"/>
              <w:jc w:val="center"/>
              <w:rPr>
                <w:rFonts w:eastAsia="Calibri"/>
                <w:sz w:val="18"/>
                <w:szCs w:val="18"/>
                <w:lang w:val="bs-Latn-BA" w:eastAsia="en-US"/>
              </w:rPr>
            </w:pPr>
          </w:p>
        </w:tc>
        <w:tc>
          <w:tcPr>
            <w:tcW w:w="1134" w:type="dxa"/>
            <w:vMerge/>
            <w:tcBorders>
              <w:left w:val="single" w:sz="4" w:space="0" w:color="auto"/>
              <w:right w:val="single" w:sz="6" w:space="0" w:color="auto"/>
            </w:tcBorders>
            <w:vAlign w:val="center"/>
          </w:tcPr>
          <w:p w14:paraId="2D8A9017" w14:textId="77777777" w:rsidR="00436B21" w:rsidRPr="005824E4" w:rsidRDefault="00436B21" w:rsidP="00436B21">
            <w:pPr>
              <w:autoSpaceDE w:val="0"/>
              <w:autoSpaceDN w:val="0"/>
              <w:adjustRightInd w:val="0"/>
              <w:rPr>
                <w:rFonts w:eastAsia="Calibri"/>
                <w:sz w:val="18"/>
                <w:szCs w:val="18"/>
                <w:lang w:val="bs-Latn-BA" w:eastAsia="en-US"/>
              </w:rPr>
            </w:pPr>
          </w:p>
        </w:tc>
        <w:tc>
          <w:tcPr>
            <w:tcW w:w="809" w:type="dxa"/>
            <w:gridSpan w:val="2"/>
            <w:vMerge/>
            <w:tcBorders>
              <w:left w:val="single" w:sz="6" w:space="0" w:color="auto"/>
              <w:right w:val="single" w:sz="6" w:space="0" w:color="auto"/>
            </w:tcBorders>
            <w:vAlign w:val="center"/>
          </w:tcPr>
          <w:p w14:paraId="37C69800" w14:textId="77777777" w:rsidR="00436B21" w:rsidRPr="005824E4" w:rsidRDefault="00436B21" w:rsidP="00436B21">
            <w:pPr>
              <w:autoSpaceDE w:val="0"/>
              <w:autoSpaceDN w:val="0"/>
              <w:adjustRightInd w:val="0"/>
              <w:rPr>
                <w:rFonts w:eastAsia="Calibri"/>
                <w:sz w:val="18"/>
                <w:szCs w:val="18"/>
                <w:lang w:val="bs-Latn-BA" w:eastAsia="en-US"/>
              </w:rPr>
            </w:pPr>
          </w:p>
        </w:tc>
        <w:tc>
          <w:tcPr>
            <w:tcW w:w="1175" w:type="dxa"/>
            <w:vMerge/>
            <w:tcBorders>
              <w:left w:val="single" w:sz="6" w:space="0" w:color="auto"/>
              <w:right w:val="single" w:sz="6" w:space="0" w:color="auto"/>
            </w:tcBorders>
            <w:vAlign w:val="center"/>
          </w:tcPr>
          <w:p w14:paraId="58C20314" w14:textId="77777777" w:rsidR="00436B21" w:rsidRPr="005824E4" w:rsidRDefault="00436B21" w:rsidP="00436B21">
            <w:pPr>
              <w:autoSpaceDE w:val="0"/>
              <w:autoSpaceDN w:val="0"/>
              <w:adjustRightInd w:val="0"/>
              <w:rPr>
                <w:rFonts w:eastAsia="Calibri"/>
                <w:sz w:val="18"/>
                <w:szCs w:val="18"/>
                <w:lang w:val="bs-Latn-BA" w:eastAsia="en-US"/>
              </w:rPr>
            </w:pPr>
          </w:p>
        </w:tc>
        <w:tc>
          <w:tcPr>
            <w:tcW w:w="1418" w:type="dxa"/>
            <w:vMerge/>
            <w:tcBorders>
              <w:left w:val="single" w:sz="6" w:space="0" w:color="auto"/>
              <w:right w:val="single" w:sz="6" w:space="0" w:color="auto"/>
            </w:tcBorders>
            <w:vAlign w:val="center"/>
          </w:tcPr>
          <w:p w14:paraId="25FCF042" w14:textId="77777777" w:rsidR="00436B21" w:rsidRPr="005824E4" w:rsidRDefault="00436B21" w:rsidP="00436B21">
            <w:pPr>
              <w:autoSpaceDE w:val="0"/>
              <w:autoSpaceDN w:val="0"/>
              <w:adjustRightInd w:val="0"/>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7399CD38"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6E62D4DA"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608CA49B"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0E93C06D"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vAlign w:val="center"/>
          </w:tcPr>
          <w:p w14:paraId="5549E193"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1276" w:type="dxa"/>
            <w:vMerge/>
            <w:tcBorders>
              <w:left w:val="single" w:sz="6" w:space="0" w:color="auto"/>
              <w:right w:val="single" w:sz="6" w:space="0" w:color="auto"/>
            </w:tcBorders>
            <w:vAlign w:val="center"/>
          </w:tcPr>
          <w:p w14:paraId="0E5FA54A"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textDirection w:val="btLr"/>
          </w:tcPr>
          <w:p w14:paraId="0654B60B" w14:textId="77777777" w:rsidR="00436B21" w:rsidRPr="005824E4" w:rsidRDefault="00436B21" w:rsidP="00436B21">
            <w:pPr>
              <w:autoSpaceDE w:val="0"/>
              <w:autoSpaceDN w:val="0"/>
              <w:adjustRightInd w:val="0"/>
              <w:jc w:val="center"/>
              <w:rPr>
                <w:rFonts w:eastAsia="Calibri"/>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7AD87346" w14:textId="77777777" w:rsidR="00436B21" w:rsidRPr="005824E4" w:rsidRDefault="00436B21" w:rsidP="00436B21">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436B21" w:rsidRPr="005824E4" w14:paraId="1B8372BC" w14:textId="77777777" w:rsidTr="00436B21">
        <w:tblPrEx>
          <w:tblLook w:val="0000" w:firstRow="0" w:lastRow="0" w:firstColumn="0" w:lastColumn="0" w:noHBand="0" w:noVBand="0"/>
        </w:tblPrEx>
        <w:trPr>
          <w:trHeight w:val="101"/>
        </w:trPr>
        <w:tc>
          <w:tcPr>
            <w:tcW w:w="2864" w:type="dxa"/>
            <w:tcBorders>
              <w:top w:val="single" w:sz="4" w:space="0" w:color="auto"/>
              <w:left w:val="single" w:sz="4" w:space="0" w:color="auto"/>
              <w:bottom w:val="single" w:sz="4" w:space="0" w:color="auto"/>
              <w:right w:val="single" w:sz="4" w:space="0" w:color="auto"/>
            </w:tcBorders>
            <w:vAlign w:val="center"/>
          </w:tcPr>
          <w:p w14:paraId="7ADE8626" w14:textId="55D6F2EE" w:rsidR="00436B21" w:rsidRPr="005824E4" w:rsidDel="00137EE9" w:rsidRDefault="00E07374" w:rsidP="00E07374">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8</w:t>
            </w:r>
            <w:r w:rsidR="00436B21" w:rsidRPr="005824E4">
              <w:rPr>
                <w:rFonts w:eastAsia="Calibri"/>
                <w:bCs/>
                <w:sz w:val="18"/>
                <w:szCs w:val="18"/>
                <w:lang w:val="bs-Latn-BA" w:eastAsia="en-US"/>
              </w:rPr>
              <w:t xml:space="preserve">) </w:t>
            </w:r>
            <w:r w:rsidR="007D4CE6" w:rsidRPr="005824E4">
              <w:rPr>
                <w:rFonts w:eastAsia="Calibri"/>
                <w:bCs/>
                <w:sz w:val="18"/>
                <w:szCs w:val="18"/>
                <w:lang w:val="bs-Latn-BA" w:eastAsia="en-US"/>
              </w:rPr>
              <w:t xml:space="preserve">Izrada </w:t>
            </w:r>
            <w:r w:rsidR="00436B21" w:rsidRPr="005824E4">
              <w:rPr>
                <w:rFonts w:eastAsia="Calibri"/>
                <w:bCs/>
                <w:sz w:val="18"/>
                <w:szCs w:val="18"/>
                <w:lang w:val="bs-Latn-BA" w:eastAsia="en-US"/>
              </w:rPr>
              <w:t>Zakon</w:t>
            </w:r>
            <w:r w:rsidR="007D4CE6" w:rsidRPr="005824E4">
              <w:rPr>
                <w:rFonts w:eastAsia="Calibri"/>
                <w:bCs/>
                <w:sz w:val="18"/>
                <w:szCs w:val="18"/>
                <w:lang w:val="bs-Latn-BA" w:eastAsia="en-US"/>
              </w:rPr>
              <w:t>a</w:t>
            </w:r>
            <w:r w:rsidR="00436B21" w:rsidRPr="005824E4">
              <w:rPr>
                <w:rFonts w:eastAsia="Calibri"/>
                <w:bCs/>
                <w:sz w:val="18"/>
                <w:szCs w:val="18"/>
                <w:lang w:val="bs-Latn-BA" w:eastAsia="en-US"/>
              </w:rPr>
              <w:t xml:space="preserve"> o izmjenama i dopunama Zakona o Sudskoj policiji Bosne i Hercegovine</w:t>
            </w:r>
          </w:p>
        </w:tc>
        <w:tc>
          <w:tcPr>
            <w:tcW w:w="1419" w:type="dxa"/>
            <w:tcBorders>
              <w:top w:val="single" w:sz="4" w:space="0" w:color="auto"/>
              <w:left w:val="single" w:sz="4" w:space="0" w:color="auto"/>
              <w:bottom w:val="single" w:sz="4" w:space="0" w:color="auto"/>
              <w:right w:val="single" w:sz="4" w:space="0" w:color="auto"/>
            </w:tcBorders>
            <w:vAlign w:val="center"/>
          </w:tcPr>
          <w:p w14:paraId="45CD4D5A" w14:textId="77777777" w:rsidR="00436B21" w:rsidRPr="005824E4" w:rsidRDefault="00436B21" w:rsidP="00436B21">
            <w:pPr>
              <w:autoSpaceDE w:val="0"/>
              <w:autoSpaceDN w:val="0"/>
              <w:adjustRightInd w:val="0"/>
              <w:jc w:val="center"/>
              <w:rPr>
                <w:rFonts w:eastAsia="Calibri"/>
                <w:sz w:val="18"/>
                <w:szCs w:val="18"/>
                <w:lang w:val="bs-Latn-BA" w:eastAsia="en-US"/>
              </w:rPr>
            </w:pPr>
            <w:r w:rsidRPr="005824E4">
              <w:rPr>
                <w:rFonts w:eastAsia="Calibri"/>
                <w:bCs/>
                <w:sz w:val="18"/>
                <w:szCs w:val="18"/>
                <w:lang w:val="bs-Latn-BA" w:eastAsia="en-US"/>
              </w:rPr>
              <w:t>SU</w:t>
            </w:r>
          </w:p>
        </w:tc>
        <w:tc>
          <w:tcPr>
            <w:tcW w:w="1134" w:type="dxa"/>
            <w:tcBorders>
              <w:top w:val="single" w:sz="4" w:space="0" w:color="auto"/>
              <w:left w:val="single" w:sz="4" w:space="0" w:color="auto"/>
              <w:bottom w:val="single" w:sz="4" w:space="0" w:color="auto"/>
              <w:right w:val="single" w:sz="4" w:space="0" w:color="auto"/>
            </w:tcBorders>
            <w:vAlign w:val="center"/>
          </w:tcPr>
          <w:p w14:paraId="701D3EBF" w14:textId="77777777" w:rsidR="00436B21" w:rsidRPr="005824E4" w:rsidRDefault="00436B21" w:rsidP="00436B21">
            <w:pPr>
              <w:autoSpaceDE w:val="0"/>
              <w:autoSpaceDN w:val="0"/>
              <w:adjustRightInd w:val="0"/>
              <w:jc w:val="center"/>
              <w:rPr>
                <w:rFonts w:eastAsia="Calibri"/>
                <w:sz w:val="18"/>
                <w:szCs w:val="18"/>
                <w:lang w:val="bs-Latn-BA" w:eastAsia="en-US"/>
              </w:rPr>
            </w:pPr>
            <w:r w:rsidRPr="005824E4">
              <w:rPr>
                <w:rFonts w:eastAsia="Calibri"/>
                <w:bCs/>
                <w:sz w:val="18"/>
                <w:szCs w:val="18"/>
                <w:lang w:val="bs-Latn-BA" w:eastAsia="en-US"/>
              </w:rPr>
              <w:t>Zakon</w:t>
            </w:r>
          </w:p>
        </w:tc>
        <w:tc>
          <w:tcPr>
            <w:tcW w:w="809" w:type="dxa"/>
            <w:gridSpan w:val="2"/>
            <w:tcBorders>
              <w:top w:val="single" w:sz="4" w:space="0" w:color="auto"/>
              <w:left w:val="single" w:sz="4" w:space="0" w:color="auto"/>
              <w:bottom w:val="single" w:sz="4" w:space="0" w:color="auto"/>
              <w:right w:val="single" w:sz="4" w:space="0" w:color="auto"/>
            </w:tcBorders>
            <w:vAlign w:val="center"/>
          </w:tcPr>
          <w:p w14:paraId="2CFD2969" w14:textId="77777777" w:rsidR="00436B21" w:rsidRPr="005824E4" w:rsidRDefault="00436B21" w:rsidP="00436B21">
            <w:pPr>
              <w:autoSpaceDE w:val="0"/>
              <w:autoSpaceDN w:val="0"/>
              <w:adjustRightInd w:val="0"/>
              <w:rPr>
                <w:rFonts w:eastAsia="Calibri"/>
                <w:sz w:val="18"/>
                <w:szCs w:val="18"/>
                <w:lang w:val="bs-Latn-BA" w:eastAsia="en-US"/>
              </w:rPr>
            </w:pPr>
            <w:r w:rsidRPr="005824E4">
              <w:rPr>
                <w:rFonts w:eastAsia="Calibri"/>
                <w:bCs/>
                <w:sz w:val="18"/>
                <w:szCs w:val="18"/>
                <w:lang w:val="bs-Latn-BA" w:eastAsia="en-US"/>
              </w:rPr>
              <w:t>Opisno</w:t>
            </w:r>
          </w:p>
        </w:tc>
        <w:tc>
          <w:tcPr>
            <w:tcW w:w="1175" w:type="dxa"/>
            <w:tcBorders>
              <w:top w:val="single" w:sz="4" w:space="0" w:color="auto"/>
              <w:left w:val="single" w:sz="4" w:space="0" w:color="auto"/>
              <w:bottom w:val="single" w:sz="4" w:space="0" w:color="auto"/>
              <w:right w:val="single" w:sz="4" w:space="0" w:color="auto"/>
            </w:tcBorders>
            <w:vAlign w:val="center"/>
          </w:tcPr>
          <w:p w14:paraId="072A7D16" w14:textId="77777777" w:rsidR="00436B21" w:rsidRPr="005824E4" w:rsidRDefault="00436B21" w:rsidP="00436B21">
            <w:pPr>
              <w:autoSpaceDE w:val="0"/>
              <w:autoSpaceDN w:val="0"/>
              <w:adjustRightInd w:val="0"/>
              <w:rPr>
                <w:rFonts w:eastAsia="Calibri"/>
                <w:sz w:val="18"/>
                <w:szCs w:val="18"/>
                <w:lang w:val="bs-Latn-BA" w:eastAsia="en-US"/>
              </w:rPr>
            </w:pPr>
            <w:r w:rsidRPr="005824E4">
              <w:rPr>
                <w:rFonts w:eastAsia="Calibri"/>
                <w:bCs/>
                <w:sz w:val="18"/>
                <w:szCs w:val="18"/>
                <w:lang w:val="bs-Latn-BA" w:eastAsia="en-US"/>
              </w:rPr>
              <w:t>Prethodna procjena uticaja propisa, propis na snazi, analiza, nacrt propisa, sveobuhvat-na procjena uticaja</w:t>
            </w:r>
          </w:p>
        </w:tc>
        <w:tc>
          <w:tcPr>
            <w:tcW w:w="1418" w:type="dxa"/>
            <w:tcBorders>
              <w:top w:val="single" w:sz="4" w:space="0" w:color="auto"/>
              <w:left w:val="single" w:sz="4" w:space="0" w:color="auto"/>
              <w:bottom w:val="single" w:sz="4" w:space="0" w:color="auto"/>
              <w:right w:val="single" w:sz="4" w:space="0" w:color="auto"/>
            </w:tcBorders>
            <w:vAlign w:val="center"/>
          </w:tcPr>
          <w:p w14:paraId="040D639A" w14:textId="77777777" w:rsidR="00436B21" w:rsidRPr="005824E4" w:rsidRDefault="00436B21" w:rsidP="00436B21">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Usaglašen nacrt Zakona i upućen u proceduru usvajanja</w:t>
            </w:r>
          </w:p>
          <w:p w14:paraId="10B2BDAD" w14:textId="77777777" w:rsidR="00436B21" w:rsidRPr="005824E4" w:rsidRDefault="00436B21" w:rsidP="00436B21">
            <w:pPr>
              <w:autoSpaceDE w:val="0"/>
              <w:autoSpaceDN w:val="0"/>
              <w:adjustRightInd w:val="0"/>
              <w:rPr>
                <w:rFonts w:eastAsia="Calibri"/>
                <w:sz w:val="18"/>
                <w:szCs w:val="18"/>
                <w:lang w:val="bs-Latn-BA" w:eastAsia="en-US"/>
              </w:rPr>
            </w:pPr>
            <w:r w:rsidRPr="005824E4">
              <w:rPr>
                <w:rFonts w:eastAsia="Calibri"/>
                <w:bCs/>
                <w:sz w:val="18"/>
                <w:szCs w:val="18"/>
                <w:lang w:val="bs-Latn-BA" w:eastAsia="en-US"/>
              </w:rPr>
              <w:t>(utvrđen prijedlog zakona od strane VM BiH, upućen i usvojen od PS BiH)</w:t>
            </w:r>
          </w:p>
        </w:tc>
        <w:tc>
          <w:tcPr>
            <w:tcW w:w="1134" w:type="dxa"/>
            <w:tcBorders>
              <w:top w:val="single" w:sz="4" w:space="0" w:color="auto"/>
              <w:left w:val="single" w:sz="4" w:space="0" w:color="auto"/>
              <w:bottom w:val="single" w:sz="4" w:space="0" w:color="auto"/>
              <w:right w:val="single" w:sz="4" w:space="0" w:color="auto"/>
            </w:tcBorders>
            <w:vAlign w:val="center"/>
          </w:tcPr>
          <w:p w14:paraId="34234833"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895A8C4"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307831AF"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0E16CF2F"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C16F1ED"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1276" w:type="dxa"/>
            <w:tcBorders>
              <w:top w:val="single" w:sz="4" w:space="0" w:color="auto"/>
              <w:left w:val="single" w:sz="4" w:space="0" w:color="auto"/>
              <w:bottom w:val="single" w:sz="4" w:space="0" w:color="auto"/>
              <w:right w:val="single" w:sz="6" w:space="0" w:color="auto"/>
            </w:tcBorders>
            <w:vAlign w:val="center"/>
          </w:tcPr>
          <w:p w14:paraId="374BDF40" w14:textId="77777777" w:rsidR="00436B21" w:rsidRPr="005824E4" w:rsidRDefault="00436B21" w:rsidP="00436B21">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4" w:space="0" w:color="auto"/>
              <w:right w:val="single" w:sz="6" w:space="0" w:color="auto"/>
            </w:tcBorders>
            <w:textDirection w:val="btLr"/>
          </w:tcPr>
          <w:p w14:paraId="74C05F08" w14:textId="77777777" w:rsidR="00436B21" w:rsidRPr="005824E4" w:rsidRDefault="00436B21" w:rsidP="00436B21">
            <w:pPr>
              <w:autoSpaceDE w:val="0"/>
              <w:autoSpaceDN w:val="0"/>
              <w:adjustRightInd w:val="0"/>
              <w:jc w:val="center"/>
              <w:rPr>
                <w:rFonts w:eastAsia="Calibri"/>
                <w:sz w:val="18"/>
                <w:szCs w:val="18"/>
                <w:lang w:val="bs-Latn-BA" w:eastAsia="en-US"/>
              </w:rPr>
            </w:pPr>
          </w:p>
        </w:tc>
        <w:tc>
          <w:tcPr>
            <w:tcW w:w="567" w:type="dxa"/>
            <w:tcBorders>
              <w:top w:val="single" w:sz="4" w:space="0" w:color="auto"/>
              <w:left w:val="single" w:sz="6" w:space="0" w:color="auto"/>
              <w:bottom w:val="single" w:sz="4" w:space="0" w:color="auto"/>
              <w:right w:val="single" w:sz="4" w:space="0" w:color="auto"/>
            </w:tcBorders>
            <w:vAlign w:val="center"/>
          </w:tcPr>
          <w:p w14:paraId="130AAC5F" w14:textId="77777777" w:rsidR="00436B21" w:rsidRPr="005824E4" w:rsidRDefault="00436B21" w:rsidP="00436B21">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bl>
    <w:p w14:paraId="2D6C9DD8" w14:textId="1CD54EF2" w:rsidR="00436B21" w:rsidRPr="005824E4" w:rsidRDefault="00436B21">
      <w:pPr>
        <w:spacing w:after="160" w:line="259" w:lineRule="auto"/>
        <w:rPr>
          <w:lang w:val="bs-Latn-BA"/>
        </w:rPr>
      </w:pPr>
      <w:r w:rsidRPr="005824E4">
        <w:rPr>
          <w:lang w:val="bs-Latn-BA"/>
        </w:rPr>
        <w:t xml:space="preserve"> </w:t>
      </w:r>
      <w:r w:rsidRPr="005824E4">
        <w:rPr>
          <w:lang w:val="bs-Latn-BA"/>
        </w:rPr>
        <w:br w:type="page"/>
      </w:r>
    </w:p>
    <w:p w14:paraId="3A3F6B43" w14:textId="77777777" w:rsidR="00E03267" w:rsidRPr="005824E4" w:rsidRDefault="00E03267" w:rsidP="00E03267">
      <w:pPr>
        <w:rPr>
          <w:lang w:val="bs-Latn-BA"/>
        </w:rPr>
      </w:pPr>
    </w:p>
    <w:tbl>
      <w:tblPr>
        <w:tblW w:w="14885" w:type="dxa"/>
        <w:tblInd w:w="-11" w:type="dxa"/>
        <w:tblLayout w:type="fixed"/>
        <w:tblLook w:val="04A0" w:firstRow="1" w:lastRow="0" w:firstColumn="1" w:lastColumn="0" w:noHBand="0" w:noVBand="1"/>
      </w:tblPr>
      <w:tblGrid>
        <w:gridCol w:w="2690"/>
        <w:gridCol w:w="67"/>
        <w:gridCol w:w="1489"/>
        <w:gridCol w:w="1133"/>
        <w:gridCol w:w="850"/>
        <w:gridCol w:w="1133"/>
        <w:gridCol w:w="1275"/>
        <w:gridCol w:w="1279"/>
        <w:gridCol w:w="1140"/>
        <w:gridCol w:w="425"/>
        <w:gridCol w:w="426"/>
        <w:gridCol w:w="567"/>
        <w:gridCol w:w="1275"/>
        <w:gridCol w:w="567"/>
        <w:gridCol w:w="569"/>
      </w:tblGrid>
      <w:tr w:rsidR="0069270F" w:rsidRPr="005824E4" w14:paraId="1B48FD29" w14:textId="77777777" w:rsidTr="00765F76">
        <w:trPr>
          <w:trHeight w:val="255"/>
        </w:trPr>
        <w:tc>
          <w:tcPr>
            <w:tcW w:w="2690"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F51DF56" w14:textId="77777777" w:rsidR="00276A7B" w:rsidRPr="005824E4" w:rsidRDefault="00276A7B" w:rsidP="00E81BBC">
            <w:pPr>
              <w:jc w:val="center"/>
              <w:rPr>
                <w:b/>
                <w:bCs/>
                <w:sz w:val="18"/>
                <w:szCs w:val="18"/>
                <w:lang w:val="bs-Latn-BA" w:eastAsia="bs-Latn-BA"/>
              </w:rPr>
            </w:pPr>
            <w:r w:rsidRPr="005824E4">
              <w:rPr>
                <w:b/>
                <w:bCs/>
                <w:sz w:val="18"/>
                <w:szCs w:val="18"/>
                <w:lang w:val="bs-Latn-BA" w:eastAsia="bs-Latn-BA"/>
              </w:rPr>
              <w:t>Programi, projekti i aktivnosti</w:t>
            </w:r>
          </w:p>
        </w:tc>
        <w:tc>
          <w:tcPr>
            <w:tcW w:w="1556"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2F1D6CA" w14:textId="77777777" w:rsidR="00276A7B" w:rsidRPr="005824E4" w:rsidRDefault="00276A7B" w:rsidP="00E81BBC">
            <w:pPr>
              <w:jc w:val="center"/>
              <w:rPr>
                <w:b/>
                <w:bCs/>
                <w:sz w:val="18"/>
                <w:szCs w:val="18"/>
                <w:lang w:val="bs-Latn-BA" w:eastAsia="bs-Latn-BA"/>
              </w:rPr>
            </w:pPr>
            <w:r w:rsidRPr="005824E4">
              <w:rPr>
                <w:b/>
                <w:bCs/>
                <w:sz w:val="18"/>
                <w:szCs w:val="18"/>
                <w:lang w:val="bs-Latn-BA" w:eastAsia="bs-Latn-BA"/>
              </w:rPr>
              <w:t>Nosilac aktivnosti</w:t>
            </w:r>
          </w:p>
          <w:p w14:paraId="12C9B045" w14:textId="77777777" w:rsidR="00276A7B" w:rsidRPr="005824E4" w:rsidRDefault="00276A7B" w:rsidP="00E81BBC">
            <w:pPr>
              <w:jc w:val="center"/>
              <w:rPr>
                <w:bCs/>
                <w:sz w:val="18"/>
                <w:szCs w:val="18"/>
                <w:lang w:val="bs-Latn-BA" w:eastAsia="bs-Latn-BA"/>
              </w:rPr>
            </w:pPr>
            <w:r w:rsidRPr="005824E4">
              <w:rPr>
                <w:bCs/>
                <w:sz w:val="18"/>
                <w:szCs w:val="18"/>
                <w:lang w:val="bs-Latn-BA" w:eastAsia="bs-Latn-BA"/>
              </w:rPr>
              <w:t>(organizaciona jedinica)</w:t>
            </w:r>
          </w:p>
        </w:tc>
        <w:tc>
          <w:tcPr>
            <w:tcW w:w="4391"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E7BF2FA" w14:textId="21DBEE41" w:rsidR="00276A7B" w:rsidRPr="005824E4" w:rsidRDefault="00DF2EDC" w:rsidP="00E81BBC">
            <w:pPr>
              <w:jc w:val="center"/>
              <w:rPr>
                <w:b/>
                <w:bCs/>
                <w:sz w:val="18"/>
                <w:szCs w:val="18"/>
                <w:lang w:val="bs-Latn-BA" w:eastAsia="bs-Latn-BA"/>
              </w:rPr>
            </w:pPr>
            <w:r w:rsidRPr="005824E4">
              <w:rPr>
                <w:b/>
                <w:bCs/>
                <w:sz w:val="18"/>
                <w:szCs w:val="18"/>
                <w:lang w:val="bs-Latn-BA" w:eastAsia="bs-Latn-BA"/>
              </w:rPr>
              <w:t>Pokazatelji</w:t>
            </w:r>
          </w:p>
        </w:tc>
        <w:tc>
          <w:tcPr>
            <w:tcW w:w="1279"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4253C3B" w14:textId="77777777" w:rsidR="00276A7B" w:rsidRPr="005824E4" w:rsidRDefault="00276A7B" w:rsidP="00E81BBC">
            <w:pPr>
              <w:jc w:val="center"/>
              <w:rPr>
                <w:b/>
                <w:bCs/>
                <w:sz w:val="18"/>
                <w:szCs w:val="18"/>
                <w:lang w:val="bs-Latn-BA" w:eastAsia="bs-Latn-BA"/>
              </w:rPr>
            </w:pPr>
            <w:r w:rsidRPr="005824E4">
              <w:rPr>
                <w:b/>
                <w:bCs/>
                <w:sz w:val="18"/>
                <w:szCs w:val="18"/>
                <w:lang w:val="bs-Latn-BA" w:eastAsia="bs-Latn-BA"/>
              </w:rPr>
              <w:t>Troškovi</w:t>
            </w:r>
          </w:p>
        </w:tc>
        <w:tc>
          <w:tcPr>
            <w:tcW w:w="4400"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3384945A" w14:textId="77777777" w:rsidR="00276A7B" w:rsidRPr="005824E4" w:rsidRDefault="00276A7B" w:rsidP="00E81BBC">
            <w:pPr>
              <w:jc w:val="center"/>
              <w:rPr>
                <w:b/>
                <w:bCs/>
                <w:sz w:val="18"/>
                <w:szCs w:val="18"/>
                <w:lang w:val="bs-Latn-BA" w:eastAsia="bs-Latn-BA"/>
              </w:rPr>
            </w:pPr>
            <w:r w:rsidRPr="005824E4">
              <w:rPr>
                <w:b/>
                <w:bCs/>
                <w:sz w:val="18"/>
                <w:szCs w:val="18"/>
                <w:lang w:val="bs-Latn-BA" w:eastAsia="bs-Latn-BA"/>
              </w:rPr>
              <w:t>Izvori finansiranja</w:t>
            </w:r>
          </w:p>
        </w:tc>
        <w:tc>
          <w:tcPr>
            <w:tcW w:w="56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003C1046" w14:textId="77777777" w:rsidR="00276A7B" w:rsidRPr="005824E4" w:rsidRDefault="00276A7B" w:rsidP="00E81BBC">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35C59909" w14:textId="77777777" w:rsidTr="00765F76">
        <w:trPr>
          <w:trHeight w:val="458"/>
        </w:trPr>
        <w:tc>
          <w:tcPr>
            <w:tcW w:w="2690"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A24DC6B" w14:textId="77777777" w:rsidR="00BC18E6" w:rsidRPr="005824E4" w:rsidRDefault="00BC18E6" w:rsidP="00BC18E6">
            <w:pPr>
              <w:rPr>
                <w:b/>
                <w:bCs/>
                <w:sz w:val="18"/>
                <w:szCs w:val="18"/>
                <w:lang w:val="bs-Latn-BA" w:eastAsia="bs-Latn-BA"/>
              </w:rPr>
            </w:pPr>
          </w:p>
        </w:tc>
        <w:tc>
          <w:tcPr>
            <w:tcW w:w="155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328EAE2" w14:textId="77777777" w:rsidR="00BC18E6" w:rsidRPr="005824E4" w:rsidRDefault="00BC18E6" w:rsidP="00BC18E6">
            <w:pPr>
              <w:rPr>
                <w:b/>
                <w:bCs/>
                <w:sz w:val="18"/>
                <w:szCs w:val="18"/>
                <w:lang w:val="bs-Latn-BA" w:eastAsia="bs-Latn-BA"/>
              </w:rPr>
            </w:pPr>
          </w:p>
        </w:tc>
        <w:tc>
          <w:tcPr>
            <w:tcW w:w="113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3C7BD29" w14:textId="4FAE7484"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0B0BEAA"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13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78F4166" w14:textId="6119AB24"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27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DCC9E06" w14:textId="6C3CA89A"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27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DD74BD2"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4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7848E48"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3533594"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A3B24F0"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A04F18A"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0AB3199F"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13EA9E1D"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C07E9A" w14:textId="77777777" w:rsidR="00BC18E6" w:rsidRPr="005824E4" w:rsidRDefault="00BC18E6" w:rsidP="00BC18E6">
            <w:pPr>
              <w:rPr>
                <w:b/>
                <w:bCs/>
                <w:sz w:val="18"/>
                <w:szCs w:val="18"/>
                <w:lang w:val="bs-Latn-BA" w:eastAsia="bs-Latn-BA"/>
              </w:rPr>
            </w:pPr>
          </w:p>
        </w:tc>
      </w:tr>
      <w:tr w:rsidR="0069270F" w:rsidRPr="005824E4" w14:paraId="3194CB49" w14:textId="77777777" w:rsidTr="00765F76">
        <w:trPr>
          <w:trHeight w:val="458"/>
        </w:trPr>
        <w:tc>
          <w:tcPr>
            <w:tcW w:w="2690"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88CC5DC" w14:textId="77777777" w:rsidR="00276A7B" w:rsidRPr="005824E4" w:rsidRDefault="00276A7B" w:rsidP="00E81BBC">
            <w:pPr>
              <w:rPr>
                <w:b/>
                <w:bCs/>
                <w:sz w:val="18"/>
                <w:szCs w:val="18"/>
                <w:lang w:val="bs-Latn-BA" w:eastAsia="bs-Latn-BA"/>
              </w:rPr>
            </w:pPr>
          </w:p>
        </w:tc>
        <w:tc>
          <w:tcPr>
            <w:tcW w:w="155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B8F6FB9" w14:textId="77777777" w:rsidR="00276A7B" w:rsidRPr="005824E4" w:rsidRDefault="00276A7B"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BDEE23" w14:textId="77777777" w:rsidR="00276A7B" w:rsidRPr="005824E4" w:rsidRDefault="00276A7B"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659E11" w14:textId="77777777" w:rsidR="00276A7B" w:rsidRPr="005824E4" w:rsidRDefault="00276A7B"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A6DB47D" w14:textId="77777777" w:rsidR="00276A7B" w:rsidRPr="005824E4" w:rsidRDefault="00276A7B"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B1EFBB" w14:textId="77777777" w:rsidR="00276A7B" w:rsidRPr="005824E4" w:rsidRDefault="00276A7B" w:rsidP="00E81BBC">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E46CE59" w14:textId="77777777" w:rsidR="00276A7B" w:rsidRPr="005824E4" w:rsidRDefault="00276A7B" w:rsidP="00E81BBC">
            <w:pPr>
              <w:rPr>
                <w:b/>
                <w:bCs/>
                <w:sz w:val="18"/>
                <w:szCs w:val="18"/>
                <w:lang w:val="bs-Latn-BA" w:eastAsia="bs-Latn-BA"/>
              </w:rPr>
            </w:pPr>
          </w:p>
        </w:tc>
        <w:tc>
          <w:tcPr>
            <w:tcW w:w="114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66F815" w14:textId="77777777" w:rsidR="00276A7B" w:rsidRPr="005824E4" w:rsidRDefault="00276A7B" w:rsidP="00E81BBC">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2482FF9" w14:textId="77777777" w:rsidR="00276A7B" w:rsidRPr="005824E4" w:rsidRDefault="00276A7B" w:rsidP="00E81BBC">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6651E20" w14:textId="77777777" w:rsidR="00276A7B" w:rsidRPr="005824E4" w:rsidRDefault="00276A7B"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0419415" w14:textId="77777777" w:rsidR="00276A7B" w:rsidRPr="005824E4" w:rsidRDefault="00276A7B"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DAB707" w14:textId="77777777" w:rsidR="00276A7B" w:rsidRPr="005824E4" w:rsidRDefault="00276A7B"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7AC79BD" w14:textId="77777777" w:rsidR="00276A7B" w:rsidRPr="005824E4" w:rsidRDefault="00276A7B"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C6F43D" w14:textId="77777777" w:rsidR="00276A7B" w:rsidRPr="005824E4" w:rsidRDefault="00276A7B" w:rsidP="00E81BBC">
            <w:pPr>
              <w:rPr>
                <w:b/>
                <w:bCs/>
                <w:sz w:val="18"/>
                <w:szCs w:val="18"/>
                <w:lang w:val="bs-Latn-BA" w:eastAsia="bs-Latn-BA"/>
              </w:rPr>
            </w:pPr>
          </w:p>
        </w:tc>
      </w:tr>
      <w:tr w:rsidR="0069270F" w:rsidRPr="005824E4" w14:paraId="41E4D905" w14:textId="77777777" w:rsidTr="00765F76">
        <w:trPr>
          <w:trHeight w:val="458"/>
        </w:trPr>
        <w:tc>
          <w:tcPr>
            <w:tcW w:w="2690"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4478490" w14:textId="77777777" w:rsidR="00276A7B" w:rsidRPr="005824E4" w:rsidRDefault="00276A7B" w:rsidP="00E81BBC">
            <w:pPr>
              <w:rPr>
                <w:b/>
                <w:bCs/>
                <w:sz w:val="18"/>
                <w:szCs w:val="18"/>
                <w:lang w:val="bs-Latn-BA" w:eastAsia="bs-Latn-BA"/>
              </w:rPr>
            </w:pPr>
          </w:p>
        </w:tc>
        <w:tc>
          <w:tcPr>
            <w:tcW w:w="155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6B5685F" w14:textId="77777777" w:rsidR="00276A7B" w:rsidRPr="005824E4" w:rsidRDefault="00276A7B"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71D91B" w14:textId="77777777" w:rsidR="00276A7B" w:rsidRPr="005824E4" w:rsidRDefault="00276A7B"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A2BD6B" w14:textId="77777777" w:rsidR="00276A7B" w:rsidRPr="005824E4" w:rsidRDefault="00276A7B"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499F30" w14:textId="77777777" w:rsidR="00276A7B" w:rsidRPr="005824E4" w:rsidRDefault="00276A7B"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B6CF53D" w14:textId="77777777" w:rsidR="00276A7B" w:rsidRPr="005824E4" w:rsidRDefault="00276A7B" w:rsidP="00E81BBC">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E090837" w14:textId="77777777" w:rsidR="00276A7B" w:rsidRPr="005824E4" w:rsidRDefault="00276A7B" w:rsidP="00E81BBC">
            <w:pPr>
              <w:rPr>
                <w:b/>
                <w:bCs/>
                <w:sz w:val="18"/>
                <w:szCs w:val="18"/>
                <w:lang w:val="bs-Latn-BA" w:eastAsia="bs-Latn-BA"/>
              </w:rPr>
            </w:pPr>
          </w:p>
        </w:tc>
        <w:tc>
          <w:tcPr>
            <w:tcW w:w="114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B8D04EA" w14:textId="77777777" w:rsidR="00276A7B" w:rsidRPr="005824E4" w:rsidRDefault="00276A7B" w:rsidP="00E81BBC">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C02642A" w14:textId="77777777" w:rsidR="00276A7B" w:rsidRPr="005824E4" w:rsidRDefault="00276A7B" w:rsidP="00E81BBC">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2C99353" w14:textId="77777777" w:rsidR="00276A7B" w:rsidRPr="005824E4" w:rsidRDefault="00276A7B"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259891" w14:textId="77777777" w:rsidR="00276A7B" w:rsidRPr="005824E4" w:rsidRDefault="00276A7B"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F5ABC1B" w14:textId="77777777" w:rsidR="00276A7B" w:rsidRPr="005824E4" w:rsidRDefault="00276A7B"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6EF48F1" w14:textId="77777777" w:rsidR="00276A7B" w:rsidRPr="005824E4" w:rsidRDefault="00276A7B"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CE1ABF" w14:textId="77777777" w:rsidR="00276A7B" w:rsidRPr="005824E4" w:rsidRDefault="00276A7B" w:rsidP="00E81BBC">
            <w:pPr>
              <w:rPr>
                <w:b/>
                <w:bCs/>
                <w:sz w:val="18"/>
                <w:szCs w:val="18"/>
                <w:lang w:val="bs-Latn-BA" w:eastAsia="bs-Latn-BA"/>
              </w:rPr>
            </w:pPr>
          </w:p>
        </w:tc>
      </w:tr>
      <w:tr w:rsidR="0069270F" w:rsidRPr="005824E4" w14:paraId="1181FDAE" w14:textId="77777777" w:rsidTr="00765F76">
        <w:trPr>
          <w:trHeight w:val="458"/>
        </w:trPr>
        <w:tc>
          <w:tcPr>
            <w:tcW w:w="2690"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366612C" w14:textId="77777777" w:rsidR="00276A7B" w:rsidRPr="005824E4" w:rsidRDefault="00276A7B" w:rsidP="00E81BBC">
            <w:pPr>
              <w:rPr>
                <w:b/>
                <w:bCs/>
                <w:sz w:val="18"/>
                <w:szCs w:val="18"/>
                <w:lang w:val="bs-Latn-BA" w:eastAsia="bs-Latn-BA"/>
              </w:rPr>
            </w:pPr>
          </w:p>
        </w:tc>
        <w:tc>
          <w:tcPr>
            <w:tcW w:w="155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AA8BFC" w14:textId="77777777" w:rsidR="00276A7B" w:rsidRPr="005824E4" w:rsidRDefault="00276A7B"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C90275" w14:textId="77777777" w:rsidR="00276A7B" w:rsidRPr="005824E4" w:rsidRDefault="00276A7B"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0704062" w14:textId="77777777" w:rsidR="00276A7B" w:rsidRPr="005824E4" w:rsidRDefault="00276A7B"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62CF6F" w14:textId="77777777" w:rsidR="00276A7B" w:rsidRPr="005824E4" w:rsidRDefault="00276A7B"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BCBB61" w14:textId="77777777" w:rsidR="00276A7B" w:rsidRPr="005824E4" w:rsidRDefault="00276A7B" w:rsidP="00E81BBC">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6D3ADA" w14:textId="77777777" w:rsidR="00276A7B" w:rsidRPr="005824E4" w:rsidRDefault="00276A7B" w:rsidP="00E81BBC">
            <w:pPr>
              <w:rPr>
                <w:b/>
                <w:bCs/>
                <w:sz w:val="18"/>
                <w:szCs w:val="18"/>
                <w:lang w:val="bs-Latn-BA" w:eastAsia="bs-Latn-BA"/>
              </w:rPr>
            </w:pPr>
          </w:p>
        </w:tc>
        <w:tc>
          <w:tcPr>
            <w:tcW w:w="114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778308" w14:textId="77777777" w:rsidR="00276A7B" w:rsidRPr="005824E4" w:rsidRDefault="00276A7B" w:rsidP="00E81BBC">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DEA8879" w14:textId="77777777" w:rsidR="00276A7B" w:rsidRPr="005824E4" w:rsidRDefault="00276A7B" w:rsidP="00E81BBC">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9825723" w14:textId="77777777" w:rsidR="00276A7B" w:rsidRPr="005824E4" w:rsidRDefault="00276A7B"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5590A3" w14:textId="77777777" w:rsidR="00276A7B" w:rsidRPr="005824E4" w:rsidRDefault="00276A7B"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59A9C86" w14:textId="77777777" w:rsidR="00276A7B" w:rsidRPr="005824E4" w:rsidRDefault="00276A7B"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7739C51" w14:textId="77777777" w:rsidR="00276A7B" w:rsidRPr="005824E4" w:rsidRDefault="00276A7B"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40AEE3" w14:textId="77777777" w:rsidR="00276A7B" w:rsidRPr="005824E4" w:rsidRDefault="00276A7B" w:rsidP="00E81BBC">
            <w:pPr>
              <w:rPr>
                <w:b/>
                <w:bCs/>
                <w:sz w:val="18"/>
                <w:szCs w:val="18"/>
                <w:lang w:val="bs-Latn-BA" w:eastAsia="bs-Latn-BA"/>
              </w:rPr>
            </w:pPr>
          </w:p>
        </w:tc>
      </w:tr>
      <w:tr w:rsidR="0069270F" w:rsidRPr="005824E4" w14:paraId="6FB5715D" w14:textId="77777777" w:rsidTr="00765F76">
        <w:trPr>
          <w:trHeight w:val="458"/>
        </w:trPr>
        <w:tc>
          <w:tcPr>
            <w:tcW w:w="2690"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2EDAD10" w14:textId="77777777" w:rsidR="00276A7B" w:rsidRPr="005824E4" w:rsidRDefault="00276A7B" w:rsidP="00E81BBC">
            <w:pPr>
              <w:rPr>
                <w:b/>
                <w:bCs/>
                <w:sz w:val="18"/>
                <w:szCs w:val="18"/>
                <w:lang w:val="bs-Latn-BA" w:eastAsia="bs-Latn-BA"/>
              </w:rPr>
            </w:pPr>
          </w:p>
        </w:tc>
        <w:tc>
          <w:tcPr>
            <w:tcW w:w="155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152923" w14:textId="77777777" w:rsidR="00276A7B" w:rsidRPr="005824E4" w:rsidRDefault="00276A7B"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D7F3E3" w14:textId="77777777" w:rsidR="00276A7B" w:rsidRPr="005824E4" w:rsidRDefault="00276A7B"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B432F0" w14:textId="77777777" w:rsidR="00276A7B" w:rsidRPr="005824E4" w:rsidRDefault="00276A7B"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131B78" w14:textId="77777777" w:rsidR="00276A7B" w:rsidRPr="005824E4" w:rsidRDefault="00276A7B"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11B538" w14:textId="77777777" w:rsidR="00276A7B" w:rsidRPr="005824E4" w:rsidRDefault="00276A7B" w:rsidP="00E81BBC">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661EB08" w14:textId="77777777" w:rsidR="00276A7B" w:rsidRPr="005824E4" w:rsidRDefault="00276A7B" w:rsidP="00E81BBC">
            <w:pPr>
              <w:rPr>
                <w:b/>
                <w:bCs/>
                <w:sz w:val="18"/>
                <w:szCs w:val="18"/>
                <w:lang w:val="bs-Latn-BA" w:eastAsia="bs-Latn-BA"/>
              </w:rPr>
            </w:pPr>
          </w:p>
        </w:tc>
        <w:tc>
          <w:tcPr>
            <w:tcW w:w="114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824288" w14:textId="77777777" w:rsidR="00276A7B" w:rsidRPr="005824E4" w:rsidRDefault="00276A7B" w:rsidP="00E81BBC">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3F5731" w14:textId="77777777" w:rsidR="00276A7B" w:rsidRPr="005824E4" w:rsidRDefault="00276A7B" w:rsidP="00E81BBC">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00A8FA" w14:textId="77777777" w:rsidR="00276A7B" w:rsidRPr="005824E4" w:rsidRDefault="00276A7B"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5F3ECF" w14:textId="77777777" w:rsidR="00276A7B" w:rsidRPr="005824E4" w:rsidRDefault="00276A7B"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AF969B0" w14:textId="77777777" w:rsidR="00276A7B" w:rsidRPr="005824E4" w:rsidRDefault="00276A7B"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D583A4A" w14:textId="77777777" w:rsidR="00276A7B" w:rsidRPr="005824E4" w:rsidRDefault="00276A7B"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CC0E8F2" w14:textId="77777777" w:rsidR="00276A7B" w:rsidRPr="005824E4" w:rsidRDefault="00276A7B" w:rsidP="00E81BBC">
            <w:pPr>
              <w:rPr>
                <w:b/>
                <w:bCs/>
                <w:sz w:val="18"/>
                <w:szCs w:val="18"/>
                <w:lang w:val="bs-Latn-BA" w:eastAsia="bs-Latn-BA"/>
              </w:rPr>
            </w:pPr>
          </w:p>
        </w:tc>
      </w:tr>
      <w:tr w:rsidR="0069270F" w:rsidRPr="005824E4" w14:paraId="269E917F" w14:textId="77777777" w:rsidTr="00765F76">
        <w:trPr>
          <w:trHeight w:val="70"/>
        </w:trPr>
        <w:tc>
          <w:tcPr>
            <w:tcW w:w="269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ECAFABE"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1</w:t>
            </w:r>
          </w:p>
        </w:tc>
        <w:tc>
          <w:tcPr>
            <w:tcW w:w="1556" w:type="dxa"/>
            <w:gridSpan w:val="2"/>
            <w:tcBorders>
              <w:top w:val="single" w:sz="8" w:space="0" w:color="auto"/>
              <w:left w:val="nil"/>
              <w:bottom w:val="single" w:sz="8" w:space="0" w:color="auto"/>
              <w:right w:val="single" w:sz="4" w:space="0" w:color="auto"/>
            </w:tcBorders>
            <w:shd w:val="clear" w:color="auto" w:fill="auto"/>
            <w:vAlign w:val="center"/>
            <w:hideMark/>
          </w:tcPr>
          <w:p w14:paraId="6C020B89"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2</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14:paraId="25816FAC"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71A5D859"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4</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14:paraId="0269B763"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5</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2CACF78E"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6</w:t>
            </w:r>
          </w:p>
        </w:tc>
        <w:tc>
          <w:tcPr>
            <w:tcW w:w="1279" w:type="dxa"/>
            <w:tcBorders>
              <w:top w:val="single" w:sz="8" w:space="0" w:color="auto"/>
              <w:left w:val="nil"/>
              <w:bottom w:val="single" w:sz="8" w:space="0" w:color="auto"/>
              <w:right w:val="single" w:sz="4" w:space="0" w:color="auto"/>
            </w:tcBorders>
            <w:shd w:val="clear" w:color="auto" w:fill="auto"/>
            <w:vAlign w:val="center"/>
            <w:hideMark/>
          </w:tcPr>
          <w:p w14:paraId="02A1CAF9"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7</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13F46869"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22562F3C"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9</w:t>
            </w:r>
          </w:p>
        </w:tc>
        <w:tc>
          <w:tcPr>
            <w:tcW w:w="426" w:type="dxa"/>
            <w:tcBorders>
              <w:top w:val="single" w:sz="8" w:space="0" w:color="auto"/>
              <w:left w:val="nil"/>
              <w:bottom w:val="single" w:sz="8" w:space="0" w:color="auto"/>
              <w:right w:val="single" w:sz="4" w:space="0" w:color="auto"/>
            </w:tcBorders>
            <w:shd w:val="clear" w:color="auto" w:fill="auto"/>
            <w:vAlign w:val="center"/>
            <w:hideMark/>
          </w:tcPr>
          <w:p w14:paraId="5F5EC5EB"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51DBC041"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11</w:t>
            </w:r>
          </w:p>
        </w:tc>
        <w:tc>
          <w:tcPr>
            <w:tcW w:w="1275" w:type="dxa"/>
            <w:tcBorders>
              <w:top w:val="single" w:sz="8" w:space="0" w:color="auto"/>
              <w:left w:val="nil"/>
              <w:bottom w:val="single" w:sz="8" w:space="0" w:color="auto"/>
              <w:right w:val="single" w:sz="4" w:space="0" w:color="auto"/>
            </w:tcBorders>
            <w:shd w:val="clear" w:color="auto" w:fill="auto"/>
            <w:vAlign w:val="center"/>
          </w:tcPr>
          <w:p w14:paraId="766B6F6D"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129EA56E"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13</w:t>
            </w:r>
          </w:p>
        </w:tc>
        <w:tc>
          <w:tcPr>
            <w:tcW w:w="569" w:type="dxa"/>
            <w:tcBorders>
              <w:top w:val="single" w:sz="8" w:space="0" w:color="auto"/>
              <w:left w:val="nil"/>
              <w:bottom w:val="single" w:sz="8" w:space="0" w:color="auto"/>
              <w:right w:val="single" w:sz="8" w:space="0" w:color="auto"/>
            </w:tcBorders>
            <w:shd w:val="clear" w:color="auto" w:fill="auto"/>
            <w:vAlign w:val="center"/>
            <w:hideMark/>
          </w:tcPr>
          <w:p w14:paraId="6B3D381D" w14:textId="77777777" w:rsidR="00276A7B" w:rsidRPr="005824E4" w:rsidRDefault="00276A7B" w:rsidP="00E81BBC">
            <w:pPr>
              <w:jc w:val="center"/>
              <w:rPr>
                <w:iCs/>
                <w:sz w:val="14"/>
                <w:szCs w:val="14"/>
                <w:lang w:val="bs-Latn-BA" w:eastAsia="bs-Latn-BA"/>
              </w:rPr>
            </w:pPr>
            <w:r w:rsidRPr="005824E4">
              <w:rPr>
                <w:iCs/>
                <w:sz w:val="14"/>
                <w:szCs w:val="14"/>
                <w:lang w:val="bs-Latn-BA" w:eastAsia="bs-Latn-BA"/>
              </w:rPr>
              <w:t>14</w:t>
            </w:r>
          </w:p>
        </w:tc>
      </w:tr>
      <w:tr w:rsidR="00676C98" w:rsidRPr="005824E4" w14:paraId="6A5362E1" w14:textId="77777777" w:rsidTr="00BC18E6">
        <w:tblPrEx>
          <w:tblLook w:val="0000" w:firstRow="0" w:lastRow="0" w:firstColumn="0" w:lastColumn="0" w:noHBand="0" w:noVBand="0"/>
        </w:tblPrEx>
        <w:trPr>
          <w:cantSplit/>
          <w:trHeight w:val="79"/>
        </w:trPr>
        <w:tc>
          <w:tcPr>
            <w:tcW w:w="8637"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9857B0" w14:textId="65CE3083" w:rsidR="00676C98" w:rsidRPr="005824E4" w:rsidRDefault="00676C98" w:rsidP="00676C98">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14.6.1.2 Efikasno praćenje provođenja propisa i strateških dokumenata iz oblasti pravosuđa</w:t>
            </w:r>
          </w:p>
        </w:tc>
        <w:tc>
          <w:tcPr>
            <w:tcW w:w="127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690182" w14:textId="337B2EC0" w:rsidR="00676C98" w:rsidRPr="005824E4" w:rsidRDefault="00220CBA" w:rsidP="00676C98">
            <w:pPr>
              <w:jc w:val="right"/>
              <w:rPr>
                <w:b/>
                <w:iCs/>
                <w:sz w:val="18"/>
                <w:szCs w:val="18"/>
                <w:lang w:val="bs-Latn-BA" w:eastAsia="bs-Latn-BA"/>
              </w:rPr>
            </w:pPr>
            <w:r w:rsidRPr="005824E4">
              <w:rPr>
                <w:b/>
                <w:iCs/>
                <w:sz w:val="18"/>
                <w:szCs w:val="18"/>
                <w:lang w:val="bs-Latn-BA"/>
              </w:rPr>
              <w:t>259.250</w:t>
            </w:r>
          </w:p>
        </w:tc>
        <w:tc>
          <w:tcPr>
            <w:tcW w:w="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6BBAC2" w14:textId="2C64714E" w:rsidR="00676C98" w:rsidRPr="005824E4" w:rsidRDefault="00220CBA" w:rsidP="00676C98">
            <w:pPr>
              <w:jc w:val="right"/>
              <w:rPr>
                <w:b/>
                <w:iCs/>
                <w:sz w:val="17"/>
                <w:szCs w:val="17"/>
                <w:lang w:val="bs-Latn-BA" w:eastAsia="bs-Latn-BA"/>
              </w:rPr>
            </w:pPr>
            <w:r w:rsidRPr="005824E4">
              <w:rPr>
                <w:b/>
                <w:iCs/>
                <w:sz w:val="18"/>
                <w:szCs w:val="18"/>
                <w:lang w:val="bs-Latn-BA"/>
              </w:rPr>
              <w:t>259.250</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E878D8" w14:textId="77777777" w:rsidR="00676C98" w:rsidRPr="005824E4" w:rsidRDefault="00676C98" w:rsidP="00676C98">
            <w:pPr>
              <w:jc w:val="right"/>
              <w:rPr>
                <w:iCs/>
                <w:sz w:val="14"/>
                <w:szCs w:val="14"/>
                <w:lang w:val="bs-Latn-BA" w:eastAsia="bs-Latn-BA"/>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70E48B" w14:textId="77777777" w:rsidR="00676C98" w:rsidRPr="005824E4" w:rsidRDefault="00676C98" w:rsidP="00676C98">
            <w:pPr>
              <w:jc w:val="right"/>
              <w:rPr>
                <w:iCs/>
                <w:sz w:val="14"/>
                <w:szCs w:val="14"/>
                <w:lang w:val="bs-Latn-BA" w:eastAsia="bs-Latn-BA"/>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FC5574" w14:textId="77777777" w:rsidR="00676C98" w:rsidRPr="005824E4" w:rsidRDefault="00676C98" w:rsidP="00676C98">
            <w:pPr>
              <w:jc w:val="right"/>
              <w:rPr>
                <w:iCs/>
                <w:sz w:val="14"/>
                <w:szCs w:val="14"/>
                <w:lang w:val="bs-Latn-BA" w:eastAsia="bs-Latn-BA"/>
              </w:rPr>
            </w:pP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671C61" w14:textId="5E020AB2" w:rsidR="00676C98" w:rsidRPr="005824E4" w:rsidRDefault="00220CBA" w:rsidP="00676C98">
            <w:pPr>
              <w:jc w:val="right"/>
              <w:rPr>
                <w:b/>
                <w:iCs/>
                <w:sz w:val="14"/>
                <w:szCs w:val="14"/>
                <w:lang w:val="bs-Latn-BA" w:eastAsia="bs-Latn-BA"/>
              </w:rPr>
            </w:pPr>
            <w:r w:rsidRPr="005824E4">
              <w:rPr>
                <w:b/>
                <w:iCs/>
                <w:sz w:val="18"/>
                <w:szCs w:val="18"/>
                <w:lang w:val="bs-Latn-BA"/>
              </w:rPr>
              <w:t>259.250</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B89BE4" w14:textId="77777777" w:rsidR="00676C98" w:rsidRPr="005824E4" w:rsidRDefault="00676C98" w:rsidP="00676C98">
            <w:pPr>
              <w:autoSpaceDE w:val="0"/>
              <w:autoSpaceDN w:val="0"/>
              <w:adjustRightInd w:val="0"/>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414DD3" w14:textId="77777777" w:rsidR="00676C98" w:rsidRPr="005824E4" w:rsidRDefault="00676C98" w:rsidP="00676C98">
            <w:pPr>
              <w:autoSpaceDE w:val="0"/>
              <w:autoSpaceDN w:val="0"/>
              <w:adjustRightInd w:val="0"/>
              <w:rPr>
                <w:rFonts w:eastAsia="Calibri"/>
                <w:sz w:val="18"/>
                <w:szCs w:val="18"/>
                <w:lang w:val="bs-Latn-BA" w:eastAsia="en-US"/>
              </w:rPr>
            </w:pPr>
          </w:p>
        </w:tc>
      </w:tr>
      <w:tr w:rsidR="00954714" w:rsidRPr="005824E4" w14:paraId="5196B731" w14:textId="77777777" w:rsidTr="00765F76">
        <w:tblPrEx>
          <w:tblLook w:val="0000" w:firstRow="0" w:lastRow="0" w:firstColumn="0" w:lastColumn="0" w:noHBand="0" w:noVBand="0"/>
        </w:tblPrEx>
        <w:trPr>
          <w:cantSplit/>
          <w:trHeight w:val="580"/>
        </w:trPr>
        <w:tc>
          <w:tcPr>
            <w:tcW w:w="2757" w:type="dxa"/>
            <w:gridSpan w:val="2"/>
            <w:tcBorders>
              <w:top w:val="single" w:sz="6" w:space="0" w:color="auto"/>
              <w:left w:val="single" w:sz="6" w:space="0" w:color="auto"/>
              <w:bottom w:val="single" w:sz="6" w:space="0" w:color="auto"/>
              <w:right w:val="single" w:sz="6" w:space="0" w:color="auto"/>
            </w:tcBorders>
            <w:vAlign w:val="center"/>
          </w:tcPr>
          <w:p w14:paraId="2B639261" w14:textId="74DCAD17" w:rsidR="00954714" w:rsidRPr="005824E4" w:rsidRDefault="00954714" w:rsidP="000C7975">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1) Izjašnjenje na postupanja po tužbama za naknadu štete </w:t>
            </w:r>
            <w:r w:rsidR="000C7975" w:rsidRPr="005824E4">
              <w:rPr>
                <w:rFonts w:eastAsia="Calibri"/>
                <w:bCs/>
                <w:sz w:val="18"/>
                <w:szCs w:val="18"/>
                <w:lang w:val="bs-Latn-BA" w:eastAsia="en-US"/>
              </w:rPr>
              <w:t>lica</w:t>
            </w:r>
            <w:r w:rsidRPr="005824E4">
              <w:rPr>
                <w:rFonts w:eastAsia="Calibri"/>
                <w:bCs/>
                <w:sz w:val="18"/>
                <w:szCs w:val="18"/>
                <w:lang w:val="bs-Latn-BA" w:eastAsia="en-US"/>
              </w:rPr>
              <w:t xml:space="preserve"> neosnovano lišenih slobode</w:t>
            </w:r>
          </w:p>
        </w:tc>
        <w:tc>
          <w:tcPr>
            <w:tcW w:w="1489" w:type="dxa"/>
            <w:vMerge w:val="restart"/>
            <w:tcBorders>
              <w:top w:val="single" w:sz="6" w:space="0" w:color="auto"/>
              <w:left w:val="single" w:sz="6" w:space="0" w:color="auto"/>
              <w:right w:val="single" w:sz="6" w:space="0" w:color="auto"/>
            </w:tcBorders>
            <w:vAlign w:val="center"/>
          </w:tcPr>
          <w:p w14:paraId="25F368A9" w14:textId="77777777" w:rsidR="00954714" w:rsidRPr="005824E4" w:rsidRDefault="00954714"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SPO</w:t>
            </w:r>
          </w:p>
        </w:tc>
        <w:tc>
          <w:tcPr>
            <w:tcW w:w="1133" w:type="dxa"/>
            <w:vMerge w:val="restart"/>
            <w:tcBorders>
              <w:top w:val="single" w:sz="6" w:space="0" w:color="auto"/>
              <w:left w:val="single" w:sz="6" w:space="0" w:color="auto"/>
              <w:right w:val="single" w:sz="6" w:space="0" w:color="auto"/>
            </w:tcBorders>
            <w:vAlign w:val="center"/>
          </w:tcPr>
          <w:p w14:paraId="0602D192" w14:textId="77777777" w:rsidR="00954714" w:rsidRPr="005824E4" w:rsidRDefault="00954714" w:rsidP="00D6052F">
            <w:pPr>
              <w:autoSpaceDE w:val="0"/>
              <w:autoSpaceDN w:val="0"/>
              <w:adjustRightInd w:val="0"/>
              <w:rPr>
                <w:rFonts w:eastAsia="Calibri"/>
                <w:sz w:val="18"/>
                <w:szCs w:val="18"/>
                <w:lang w:val="bs-Latn-BA" w:eastAsia="en-US"/>
              </w:rPr>
            </w:pPr>
            <w:r w:rsidRPr="005824E4">
              <w:rPr>
                <w:rFonts w:eastAsia="Calibri"/>
                <w:sz w:val="18"/>
                <w:szCs w:val="18"/>
                <w:lang w:val="bs-Latn-BA" w:eastAsia="en-US"/>
              </w:rPr>
              <w:t>Informacija</w:t>
            </w:r>
          </w:p>
        </w:tc>
        <w:tc>
          <w:tcPr>
            <w:tcW w:w="850" w:type="dxa"/>
            <w:vMerge w:val="restart"/>
            <w:tcBorders>
              <w:top w:val="single" w:sz="6" w:space="0" w:color="auto"/>
              <w:left w:val="single" w:sz="6" w:space="0" w:color="auto"/>
              <w:right w:val="single" w:sz="6" w:space="0" w:color="auto"/>
            </w:tcBorders>
            <w:vAlign w:val="center"/>
          </w:tcPr>
          <w:p w14:paraId="352E8E07" w14:textId="77777777" w:rsidR="00954714" w:rsidRPr="005824E4" w:rsidRDefault="00954714"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133" w:type="dxa"/>
            <w:vMerge w:val="restart"/>
            <w:tcBorders>
              <w:top w:val="single" w:sz="6" w:space="0" w:color="auto"/>
              <w:left w:val="single" w:sz="6" w:space="0" w:color="auto"/>
              <w:right w:val="single" w:sz="6" w:space="0" w:color="auto"/>
            </w:tcBorders>
            <w:vAlign w:val="center"/>
          </w:tcPr>
          <w:p w14:paraId="560B8107" w14:textId="77777777" w:rsidR="00954714" w:rsidRPr="005824E4" w:rsidRDefault="00954714" w:rsidP="00D6052F">
            <w:pPr>
              <w:autoSpaceDE w:val="0"/>
              <w:autoSpaceDN w:val="0"/>
              <w:adjustRightInd w:val="0"/>
              <w:rPr>
                <w:rFonts w:eastAsia="Calibri"/>
                <w:sz w:val="18"/>
                <w:szCs w:val="18"/>
                <w:lang w:val="bs-Latn-BA" w:eastAsia="en-US"/>
              </w:rPr>
            </w:pPr>
            <w:r w:rsidRPr="005824E4">
              <w:rPr>
                <w:rFonts w:eastAsia="Calibri"/>
                <w:sz w:val="18"/>
                <w:szCs w:val="18"/>
                <w:lang w:val="bs-Latn-BA" w:eastAsia="en-US"/>
              </w:rPr>
              <w:t>Prethodne informacije</w:t>
            </w:r>
          </w:p>
        </w:tc>
        <w:tc>
          <w:tcPr>
            <w:tcW w:w="1275" w:type="dxa"/>
            <w:vMerge w:val="restart"/>
            <w:tcBorders>
              <w:top w:val="single" w:sz="6" w:space="0" w:color="auto"/>
              <w:left w:val="single" w:sz="6" w:space="0" w:color="auto"/>
              <w:right w:val="single" w:sz="6" w:space="0" w:color="auto"/>
            </w:tcBorders>
            <w:vAlign w:val="center"/>
          </w:tcPr>
          <w:p w14:paraId="1261C542" w14:textId="77777777" w:rsidR="00954714" w:rsidRPr="005824E4" w:rsidRDefault="00954714" w:rsidP="00D6052F">
            <w:pPr>
              <w:autoSpaceDE w:val="0"/>
              <w:autoSpaceDN w:val="0"/>
              <w:adjustRightInd w:val="0"/>
              <w:rPr>
                <w:rFonts w:eastAsia="Calibri"/>
                <w:sz w:val="18"/>
                <w:szCs w:val="18"/>
                <w:lang w:val="bs-Latn-BA" w:eastAsia="en-US"/>
              </w:rPr>
            </w:pPr>
            <w:r w:rsidRPr="005824E4">
              <w:rPr>
                <w:rFonts w:eastAsia="Calibri"/>
                <w:sz w:val="18"/>
                <w:szCs w:val="18"/>
                <w:lang w:val="bs-Latn-BA" w:eastAsia="en-US"/>
              </w:rPr>
              <w:t>Izrađena informacija i upućene u proceduru usvajanja (upućeno ministru i VM BiH na usvajanje)</w:t>
            </w:r>
          </w:p>
        </w:tc>
        <w:tc>
          <w:tcPr>
            <w:tcW w:w="1279" w:type="dxa"/>
            <w:vMerge w:val="restart"/>
            <w:tcBorders>
              <w:top w:val="single" w:sz="6" w:space="0" w:color="auto"/>
              <w:left w:val="single" w:sz="6" w:space="0" w:color="auto"/>
              <w:right w:val="single" w:sz="6" w:space="0" w:color="auto"/>
            </w:tcBorders>
            <w:vAlign w:val="center"/>
          </w:tcPr>
          <w:p w14:paraId="4BD9350A"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1140" w:type="dxa"/>
            <w:vMerge w:val="restart"/>
            <w:tcBorders>
              <w:top w:val="single" w:sz="6" w:space="0" w:color="auto"/>
              <w:left w:val="single" w:sz="6" w:space="0" w:color="auto"/>
              <w:right w:val="single" w:sz="6" w:space="0" w:color="auto"/>
            </w:tcBorders>
            <w:vAlign w:val="center"/>
          </w:tcPr>
          <w:p w14:paraId="66D4A615"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06F47196"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426" w:type="dxa"/>
            <w:vMerge w:val="restart"/>
            <w:tcBorders>
              <w:top w:val="single" w:sz="6" w:space="0" w:color="auto"/>
              <w:left w:val="single" w:sz="6" w:space="0" w:color="auto"/>
              <w:right w:val="single" w:sz="6" w:space="0" w:color="auto"/>
            </w:tcBorders>
            <w:vAlign w:val="center"/>
          </w:tcPr>
          <w:p w14:paraId="6AB647EE"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6DF25764"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1275" w:type="dxa"/>
            <w:vMerge w:val="restart"/>
            <w:tcBorders>
              <w:top w:val="single" w:sz="6" w:space="0" w:color="auto"/>
              <w:left w:val="single" w:sz="6" w:space="0" w:color="auto"/>
              <w:right w:val="single" w:sz="6" w:space="0" w:color="auto"/>
            </w:tcBorders>
            <w:vAlign w:val="center"/>
          </w:tcPr>
          <w:p w14:paraId="050F80AE"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3EC855AC" w14:textId="77777777" w:rsidR="00954714" w:rsidRPr="005824E4" w:rsidRDefault="00954714"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0330230-Pravosuđe</w:t>
            </w:r>
          </w:p>
        </w:tc>
        <w:tc>
          <w:tcPr>
            <w:tcW w:w="569" w:type="dxa"/>
            <w:tcBorders>
              <w:top w:val="single" w:sz="6" w:space="0" w:color="auto"/>
              <w:left w:val="single" w:sz="6" w:space="0" w:color="auto"/>
              <w:bottom w:val="single" w:sz="6" w:space="0" w:color="auto"/>
              <w:right w:val="single" w:sz="6" w:space="0" w:color="auto"/>
            </w:tcBorders>
            <w:vAlign w:val="center"/>
          </w:tcPr>
          <w:p w14:paraId="268B85BF" w14:textId="77777777" w:rsidR="00954714" w:rsidRPr="005824E4" w:rsidRDefault="00954714"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954714" w:rsidRPr="005824E4" w14:paraId="05BBB118" w14:textId="77777777" w:rsidTr="00765F76">
        <w:tblPrEx>
          <w:tblLook w:val="0000" w:firstRow="0" w:lastRow="0" w:firstColumn="0" w:lastColumn="0" w:noHBand="0" w:noVBand="0"/>
        </w:tblPrEx>
        <w:trPr>
          <w:trHeight w:val="652"/>
        </w:trPr>
        <w:tc>
          <w:tcPr>
            <w:tcW w:w="2757" w:type="dxa"/>
            <w:gridSpan w:val="2"/>
            <w:tcBorders>
              <w:top w:val="single" w:sz="6" w:space="0" w:color="auto"/>
              <w:left w:val="single" w:sz="6" w:space="0" w:color="auto"/>
              <w:bottom w:val="single" w:sz="6" w:space="0" w:color="auto"/>
              <w:right w:val="single" w:sz="6" w:space="0" w:color="auto"/>
            </w:tcBorders>
            <w:vAlign w:val="center"/>
          </w:tcPr>
          <w:p w14:paraId="1DFEC598" w14:textId="33AB7D7F" w:rsidR="00954714" w:rsidRPr="005824E4" w:rsidRDefault="00954714" w:rsidP="000C7975">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2) Izjašnjenje na presude po tužbama za naknadu štete </w:t>
            </w:r>
            <w:r w:rsidR="000C7975" w:rsidRPr="005824E4">
              <w:rPr>
                <w:rFonts w:eastAsia="Calibri"/>
                <w:bCs/>
                <w:sz w:val="18"/>
                <w:szCs w:val="18"/>
                <w:lang w:val="bs-Latn-BA" w:eastAsia="en-US"/>
              </w:rPr>
              <w:t>lica</w:t>
            </w:r>
            <w:r w:rsidRPr="005824E4">
              <w:rPr>
                <w:rFonts w:eastAsia="Calibri"/>
                <w:bCs/>
                <w:sz w:val="18"/>
                <w:szCs w:val="18"/>
                <w:lang w:val="bs-Latn-BA" w:eastAsia="en-US"/>
              </w:rPr>
              <w:t xml:space="preserve"> neosnovano lišenih slobode</w:t>
            </w:r>
          </w:p>
        </w:tc>
        <w:tc>
          <w:tcPr>
            <w:tcW w:w="1489" w:type="dxa"/>
            <w:vMerge/>
            <w:tcBorders>
              <w:left w:val="single" w:sz="6" w:space="0" w:color="auto"/>
              <w:right w:val="single" w:sz="6" w:space="0" w:color="auto"/>
            </w:tcBorders>
            <w:vAlign w:val="center"/>
          </w:tcPr>
          <w:p w14:paraId="51EF162F" w14:textId="77777777" w:rsidR="00954714" w:rsidRPr="005824E4" w:rsidRDefault="00954714" w:rsidP="00D6052F">
            <w:pPr>
              <w:autoSpaceDE w:val="0"/>
              <w:autoSpaceDN w:val="0"/>
              <w:adjustRightInd w:val="0"/>
              <w:jc w:val="center"/>
              <w:rPr>
                <w:rFonts w:eastAsia="Calibri"/>
                <w:sz w:val="18"/>
                <w:szCs w:val="18"/>
                <w:lang w:val="bs-Latn-BA" w:eastAsia="en-US"/>
              </w:rPr>
            </w:pPr>
          </w:p>
        </w:tc>
        <w:tc>
          <w:tcPr>
            <w:tcW w:w="1133" w:type="dxa"/>
            <w:vMerge/>
            <w:tcBorders>
              <w:left w:val="single" w:sz="6" w:space="0" w:color="auto"/>
              <w:bottom w:val="single" w:sz="6" w:space="0" w:color="auto"/>
              <w:right w:val="single" w:sz="6" w:space="0" w:color="auto"/>
            </w:tcBorders>
            <w:vAlign w:val="center"/>
          </w:tcPr>
          <w:p w14:paraId="5C32EB3B" w14:textId="77777777" w:rsidR="00954714" w:rsidRPr="005824E4" w:rsidRDefault="00954714" w:rsidP="00D6052F">
            <w:pPr>
              <w:autoSpaceDE w:val="0"/>
              <w:autoSpaceDN w:val="0"/>
              <w:adjustRightInd w:val="0"/>
              <w:rPr>
                <w:rFonts w:eastAsia="Calibri"/>
                <w:sz w:val="18"/>
                <w:szCs w:val="18"/>
                <w:lang w:val="bs-Latn-BA" w:eastAsia="en-US"/>
              </w:rPr>
            </w:pPr>
          </w:p>
        </w:tc>
        <w:tc>
          <w:tcPr>
            <w:tcW w:w="850" w:type="dxa"/>
            <w:vMerge/>
            <w:tcBorders>
              <w:left w:val="single" w:sz="6" w:space="0" w:color="auto"/>
              <w:bottom w:val="single" w:sz="4" w:space="0" w:color="auto"/>
              <w:right w:val="single" w:sz="6" w:space="0" w:color="auto"/>
            </w:tcBorders>
            <w:vAlign w:val="center"/>
          </w:tcPr>
          <w:p w14:paraId="28770E54" w14:textId="77777777" w:rsidR="00954714" w:rsidRPr="005824E4" w:rsidRDefault="00954714" w:rsidP="00D6052F">
            <w:pPr>
              <w:autoSpaceDE w:val="0"/>
              <w:autoSpaceDN w:val="0"/>
              <w:adjustRightInd w:val="0"/>
              <w:rPr>
                <w:rFonts w:eastAsia="Calibri"/>
                <w:sz w:val="18"/>
                <w:szCs w:val="18"/>
                <w:lang w:val="bs-Latn-BA" w:eastAsia="en-US"/>
              </w:rPr>
            </w:pPr>
          </w:p>
        </w:tc>
        <w:tc>
          <w:tcPr>
            <w:tcW w:w="1133" w:type="dxa"/>
            <w:vMerge/>
            <w:tcBorders>
              <w:left w:val="single" w:sz="6" w:space="0" w:color="auto"/>
              <w:bottom w:val="single" w:sz="8" w:space="0" w:color="0D0D0D" w:themeColor="text1" w:themeTint="F2"/>
              <w:right w:val="single" w:sz="6" w:space="0" w:color="auto"/>
            </w:tcBorders>
            <w:vAlign w:val="center"/>
          </w:tcPr>
          <w:p w14:paraId="7A6D6276" w14:textId="77777777" w:rsidR="00954714" w:rsidRPr="005824E4" w:rsidRDefault="00954714" w:rsidP="00D6052F">
            <w:pPr>
              <w:autoSpaceDE w:val="0"/>
              <w:autoSpaceDN w:val="0"/>
              <w:adjustRightInd w:val="0"/>
              <w:rPr>
                <w:rFonts w:eastAsia="Calibri"/>
                <w:sz w:val="18"/>
                <w:szCs w:val="18"/>
                <w:lang w:val="bs-Latn-BA" w:eastAsia="en-US"/>
              </w:rPr>
            </w:pPr>
          </w:p>
        </w:tc>
        <w:tc>
          <w:tcPr>
            <w:tcW w:w="1275" w:type="dxa"/>
            <w:vMerge/>
            <w:tcBorders>
              <w:left w:val="single" w:sz="6" w:space="0" w:color="auto"/>
              <w:bottom w:val="single" w:sz="8" w:space="0" w:color="0D0D0D" w:themeColor="text1" w:themeTint="F2"/>
              <w:right w:val="single" w:sz="6" w:space="0" w:color="auto"/>
            </w:tcBorders>
            <w:vAlign w:val="center"/>
          </w:tcPr>
          <w:p w14:paraId="516740AD" w14:textId="77777777" w:rsidR="00954714" w:rsidRPr="005824E4" w:rsidRDefault="00954714" w:rsidP="00D6052F">
            <w:pPr>
              <w:autoSpaceDE w:val="0"/>
              <w:autoSpaceDN w:val="0"/>
              <w:adjustRightInd w:val="0"/>
              <w:rPr>
                <w:rFonts w:eastAsia="Calibri"/>
                <w:sz w:val="18"/>
                <w:szCs w:val="18"/>
                <w:lang w:val="bs-Latn-BA" w:eastAsia="en-US"/>
              </w:rPr>
            </w:pPr>
          </w:p>
        </w:tc>
        <w:tc>
          <w:tcPr>
            <w:tcW w:w="1279" w:type="dxa"/>
            <w:vMerge/>
            <w:tcBorders>
              <w:left w:val="single" w:sz="6" w:space="0" w:color="auto"/>
              <w:right w:val="single" w:sz="6" w:space="0" w:color="auto"/>
            </w:tcBorders>
            <w:vAlign w:val="center"/>
          </w:tcPr>
          <w:p w14:paraId="012917C6"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1140" w:type="dxa"/>
            <w:vMerge/>
            <w:tcBorders>
              <w:left w:val="single" w:sz="6" w:space="0" w:color="auto"/>
              <w:right w:val="single" w:sz="6" w:space="0" w:color="auto"/>
            </w:tcBorders>
            <w:vAlign w:val="center"/>
          </w:tcPr>
          <w:p w14:paraId="2081C220"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2D010C23"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426" w:type="dxa"/>
            <w:vMerge/>
            <w:tcBorders>
              <w:left w:val="single" w:sz="6" w:space="0" w:color="auto"/>
              <w:right w:val="single" w:sz="6" w:space="0" w:color="auto"/>
            </w:tcBorders>
            <w:vAlign w:val="center"/>
          </w:tcPr>
          <w:p w14:paraId="1C3B56C6"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vAlign w:val="center"/>
          </w:tcPr>
          <w:p w14:paraId="2B7CA0AB"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1275" w:type="dxa"/>
            <w:vMerge/>
            <w:tcBorders>
              <w:left w:val="single" w:sz="6" w:space="0" w:color="auto"/>
              <w:right w:val="single" w:sz="6" w:space="0" w:color="auto"/>
            </w:tcBorders>
            <w:vAlign w:val="center"/>
          </w:tcPr>
          <w:p w14:paraId="672C7AD3"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textDirection w:val="btLr"/>
            <w:vAlign w:val="center"/>
          </w:tcPr>
          <w:p w14:paraId="3070E9C6" w14:textId="77777777" w:rsidR="00954714" w:rsidRPr="005824E4" w:rsidRDefault="00954714" w:rsidP="00D6052F">
            <w:pPr>
              <w:autoSpaceDE w:val="0"/>
              <w:autoSpaceDN w:val="0"/>
              <w:adjustRightInd w:val="0"/>
              <w:jc w:val="center"/>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vAlign w:val="center"/>
          </w:tcPr>
          <w:p w14:paraId="76C52F7C" w14:textId="77777777" w:rsidR="00954714" w:rsidRPr="005824E4" w:rsidRDefault="00954714"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954714" w:rsidRPr="005824E4" w14:paraId="51B6CD25" w14:textId="77777777" w:rsidTr="00765F76">
        <w:tblPrEx>
          <w:tblLook w:val="0000" w:firstRow="0" w:lastRow="0" w:firstColumn="0" w:lastColumn="0" w:noHBand="0" w:noVBand="0"/>
        </w:tblPrEx>
        <w:trPr>
          <w:trHeight w:val="529"/>
        </w:trPr>
        <w:tc>
          <w:tcPr>
            <w:tcW w:w="2757" w:type="dxa"/>
            <w:gridSpan w:val="2"/>
            <w:tcBorders>
              <w:top w:val="single" w:sz="6" w:space="0" w:color="auto"/>
              <w:left w:val="single" w:sz="6" w:space="0" w:color="auto"/>
              <w:bottom w:val="single" w:sz="6" w:space="0" w:color="auto"/>
              <w:right w:val="single" w:sz="6" w:space="0" w:color="auto"/>
            </w:tcBorders>
            <w:vAlign w:val="center"/>
          </w:tcPr>
          <w:p w14:paraId="0C85A1BD" w14:textId="77777777" w:rsidR="00954714" w:rsidRPr="005824E4" w:rsidRDefault="00954714" w:rsidP="00D6052F">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3) Izrada odgovora na poslanička i delegatska pitanja</w:t>
            </w:r>
          </w:p>
        </w:tc>
        <w:tc>
          <w:tcPr>
            <w:tcW w:w="1489" w:type="dxa"/>
            <w:vMerge/>
            <w:tcBorders>
              <w:left w:val="single" w:sz="6" w:space="0" w:color="auto"/>
              <w:right w:val="single" w:sz="6" w:space="0" w:color="auto"/>
            </w:tcBorders>
            <w:vAlign w:val="center"/>
          </w:tcPr>
          <w:p w14:paraId="7D9A9617" w14:textId="77777777" w:rsidR="00954714" w:rsidRPr="005824E4" w:rsidRDefault="00954714" w:rsidP="00D6052F">
            <w:pPr>
              <w:autoSpaceDE w:val="0"/>
              <w:autoSpaceDN w:val="0"/>
              <w:adjustRightInd w:val="0"/>
              <w:jc w:val="center"/>
              <w:rPr>
                <w:rFonts w:eastAsia="Calibri"/>
                <w:sz w:val="18"/>
                <w:szCs w:val="18"/>
                <w:lang w:val="bs-Latn-BA" w:eastAsia="en-US"/>
              </w:rPr>
            </w:pPr>
          </w:p>
        </w:tc>
        <w:tc>
          <w:tcPr>
            <w:tcW w:w="1133" w:type="dxa"/>
            <w:vMerge w:val="restart"/>
            <w:tcBorders>
              <w:top w:val="single" w:sz="6" w:space="0" w:color="auto"/>
              <w:left w:val="single" w:sz="6" w:space="0" w:color="auto"/>
              <w:right w:val="single" w:sz="4" w:space="0" w:color="auto"/>
            </w:tcBorders>
            <w:vAlign w:val="center"/>
          </w:tcPr>
          <w:p w14:paraId="2E7CE6AB" w14:textId="47152879" w:rsidR="00954714" w:rsidRPr="005824E4" w:rsidRDefault="00954714" w:rsidP="00D6052F">
            <w:pPr>
              <w:autoSpaceDE w:val="0"/>
              <w:autoSpaceDN w:val="0"/>
              <w:adjustRightInd w:val="0"/>
              <w:rPr>
                <w:rFonts w:eastAsia="Calibri"/>
                <w:sz w:val="18"/>
                <w:szCs w:val="18"/>
                <w:lang w:val="bs-Latn-BA" w:eastAsia="en-US"/>
              </w:rPr>
            </w:pPr>
            <w:r w:rsidRPr="005824E4">
              <w:rPr>
                <w:rFonts w:eastAsia="Calibri"/>
                <w:sz w:val="18"/>
                <w:szCs w:val="18"/>
                <w:lang w:val="bs-Latn-BA" w:eastAsia="en-US"/>
              </w:rPr>
              <w:t>Informacija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8AA00C5" w14:textId="77777777" w:rsidR="00954714" w:rsidRPr="005824E4" w:rsidRDefault="00954714" w:rsidP="00D6052F">
            <w:pPr>
              <w:autoSpaceDE w:val="0"/>
              <w:autoSpaceDN w:val="0"/>
              <w:adjustRightInd w:val="0"/>
              <w:rPr>
                <w:rFonts w:eastAsia="Calibri"/>
                <w:sz w:val="18"/>
                <w:szCs w:val="18"/>
                <w:lang w:val="bs-Latn-BA" w:eastAsia="en-US"/>
              </w:rPr>
            </w:pPr>
            <w:r w:rsidRPr="005824E4">
              <w:rPr>
                <w:rFonts w:eastAsia="Calibri"/>
                <w:sz w:val="18"/>
                <w:szCs w:val="18"/>
                <w:lang w:val="bs-Latn-BA" w:eastAsia="en-US"/>
              </w:rPr>
              <w:t>Opisno</w:t>
            </w:r>
          </w:p>
        </w:tc>
        <w:tc>
          <w:tcPr>
            <w:tcW w:w="1133" w:type="dxa"/>
            <w:vMerge w:val="restart"/>
            <w:tcBorders>
              <w:top w:val="single" w:sz="8" w:space="0" w:color="0D0D0D" w:themeColor="text1" w:themeTint="F2"/>
              <w:left w:val="single" w:sz="4" w:space="0" w:color="auto"/>
              <w:right w:val="single" w:sz="6" w:space="0" w:color="auto"/>
            </w:tcBorders>
            <w:vAlign w:val="center"/>
          </w:tcPr>
          <w:p w14:paraId="7CEC4673" w14:textId="77777777" w:rsidR="00954714" w:rsidRPr="005824E4" w:rsidRDefault="00954714" w:rsidP="00D6052F">
            <w:pPr>
              <w:autoSpaceDE w:val="0"/>
              <w:autoSpaceDN w:val="0"/>
              <w:adjustRightInd w:val="0"/>
              <w:rPr>
                <w:rFonts w:eastAsia="Calibri"/>
                <w:sz w:val="18"/>
                <w:szCs w:val="18"/>
                <w:lang w:val="bs-Latn-BA" w:eastAsia="en-US"/>
              </w:rPr>
            </w:pPr>
            <w:r w:rsidRPr="005824E4">
              <w:rPr>
                <w:rFonts w:eastAsia="Calibri"/>
                <w:sz w:val="18"/>
                <w:szCs w:val="18"/>
                <w:lang w:val="bs-Latn-BA" w:eastAsia="en-US"/>
              </w:rPr>
              <w:t>Prethodni izvještaj/</w:t>
            </w:r>
          </w:p>
          <w:p w14:paraId="0F57B586" w14:textId="77777777" w:rsidR="00954714" w:rsidRPr="005824E4" w:rsidRDefault="00954714" w:rsidP="00D6052F">
            <w:pPr>
              <w:autoSpaceDE w:val="0"/>
              <w:autoSpaceDN w:val="0"/>
              <w:adjustRightInd w:val="0"/>
              <w:rPr>
                <w:rFonts w:eastAsia="Calibri"/>
                <w:sz w:val="18"/>
                <w:szCs w:val="18"/>
                <w:lang w:val="bs-Latn-BA" w:eastAsia="en-US"/>
              </w:rPr>
            </w:pPr>
            <w:r w:rsidRPr="005824E4">
              <w:rPr>
                <w:rFonts w:eastAsia="Calibri"/>
                <w:sz w:val="18"/>
                <w:szCs w:val="18"/>
                <w:lang w:val="bs-Latn-BA" w:eastAsia="en-US"/>
              </w:rPr>
              <w:t>Informacije</w:t>
            </w:r>
          </w:p>
        </w:tc>
        <w:tc>
          <w:tcPr>
            <w:tcW w:w="1275" w:type="dxa"/>
            <w:vMerge w:val="restart"/>
            <w:tcBorders>
              <w:top w:val="single" w:sz="8" w:space="0" w:color="0D0D0D" w:themeColor="text1" w:themeTint="F2"/>
              <w:left w:val="single" w:sz="6" w:space="0" w:color="auto"/>
              <w:right w:val="single" w:sz="6" w:space="0" w:color="auto"/>
            </w:tcBorders>
            <w:vAlign w:val="center"/>
          </w:tcPr>
          <w:p w14:paraId="32DB8004" w14:textId="77777777" w:rsidR="00954714" w:rsidRPr="005824E4" w:rsidRDefault="00954714" w:rsidP="00D6052F">
            <w:pPr>
              <w:autoSpaceDE w:val="0"/>
              <w:autoSpaceDN w:val="0"/>
              <w:adjustRightInd w:val="0"/>
              <w:rPr>
                <w:rFonts w:eastAsia="Calibri"/>
                <w:sz w:val="18"/>
                <w:szCs w:val="18"/>
                <w:lang w:val="bs-Latn-BA" w:eastAsia="en-US"/>
              </w:rPr>
            </w:pPr>
            <w:r w:rsidRPr="005824E4">
              <w:rPr>
                <w:rFonts w:eastAsia="Calibri"/>
                <w:sz w:val="18"/>
                <w:szCs w:val="18"/>
                <w:lang w:val="bs-Latn-BA" w:eastAsia="en-US"/>
              </w:rPr>
              <w:t>Izrađena informacija i upućena u proceduru usvajanja</w:t>
            </w:r>
          </w:p>
          <w:p w14:paraId="29CAE4FC" w14:textId="77777777" w:rsidR="00954714" w:rsidRPr="005824E4" w:rsidRDefault="00954714" w:rsidP="00D6052F">
            <w:pPr>
              <w:autoSpaceDE w:val="0"/>
              <w:autoSpaceDN w:val="0"/>
              <w:adjustRightInd w:val="0"/>
              <w:rPr>
                <w:rFonts w:eastAsia="Calibri"/>
                <w:sz w:val="18"/>
                <w:szCs w:val="18"/>
                <w:lang w:val="bs-Latn-BA" w:eastAsia="en-US"/>
              </w:rPr>
            </w:pPr>
            <w:r w:rsidRPr="005824E4">
              <w:rPr>
                <w:rFonts w:eastAsia="Calibri"/>
                <w:sz w:val="18"/>
                <w:szCs w:val="18"/>
                <w:lang w:val="bs-Latn-BA" w:eastAsia="en-US"/>
              </w:rPr>
              <w:t>(upućeno ministru i VM BiH na usvajanje)</w:t>
            </w:r>
          </w:p>
        </w:tc>
        <w:tc>
          <w:tcPr>
            <w:tcW w:w="1279" w:type="dxa"/>
            <w:vMerge/>
            <w:tcBorders>
              <w:left w:val="single" w:sz="6" w:space="0" w:color="auto"/>
              <w:right w:val="single" w:sz="6" w:space="0" w:color="auto"/>
            </w:tcBorders>
            <w:vAlign w:val="center"/>
          </w:tcPr>
          <w:p w14:paraId="67BF4E9E"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1140" w:type="dxa"/>
            <w:vMerge/>
            <w:tcBorders>
              <w:left w:val="single" w:sz="6" w:space="0" w:color="auto"/>
              <w:right w:val="single" w:sz="6" w:space="0" w:color="auto"/>
            </w:tcBorders>
            <w:vAlign w:val="center"/>
          </w:tcPr>
          <w:p w14:paraId="3137F0A5"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4A17BD56"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426" w:type="dxa"/>
            <w:vMerge/>
            <w:tcBorders>
              <w:left w:val="single" w:sz="6" w:space="0" w:color="auto"/>
              <w:right w:val="single" w:sz="6" w:space="0" w:color="auto"/>
            </w:tcBorders>
            <w:vAlign w:val="center"/>
          </w:tcPr>
          <w:p w14:paraId="0BC76C74"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vAlign w:val="center"/>
          </w:tcPr>
          <w:p w14:paraId="7C985A4E"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1275" w:type="dxa"/>
            <w:vMerge/>
            <w:tcBorders>
              <w:left w:val="single" w:sz="6" w:space="0" w:color="auto"/>
              <w:right w:val="single" w:sz="6" w:space="0" w:color="auto"/>
            </w:tcBorders>
            <w:vAlign w:val="center"/>
          </w:tcPr>
          <w:p w14:paraId="7BCD5D11"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textDirection w:val="btLr"/>
            <w:vAlign w:val="center"/>
          </w:tcPr>
          <w:p w14:paraId="10784366" w14:textId="77777777" w:rsidR="00954714" w:rsidRPr="005824E4" w:rsidRDefault="00954714" w:rsidP="00D6052F">
            <w:pPr>
              <w:autoSpaceDE w:val="0"/>
              <w:autoSpaceDN w:val="0"/>
              <w:adjustRightInd w:val="0"/>
              <w:jc w:val="center"/>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vAlign w:val="center"/>
          </w:tcPr>
          <w:p w14:paraId="70BE5B05" w14:textId="77777777" w:rsidR="00954714" w:rsidRPr="005824E4" w:rsidRDefault="00954714"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954714" w:rsidRPr="005824E4" w14:paraId="425E8081" w14:textId="77777777" w:rsidTr="00765F76">
        <w:tblPrEx>
          <w:tblLook w:val="0000" w:firstRow="0" w:lastRow="0" w:firstColumn="0" w:lastColumn="0" w:noHBand="0" w:noVBand="0"/>
        </w:tblPrEx>
        <w:trPr>
          <w:trHeight w:val="1137"/>
        </w:trPr>
        <w:tc>
          <w:tcPr>
            <w:tcW w:w="2757" w:type="dxa"/>
            <w:gridSpan w:val="2"/>
            <w:tcBorders>
              <w:top w:val="single" w:sz="6" w:space="0" w:color="auto"/>
              <w:left w:val="single" w:sz="6" w:space="0" w:color="auto"/>
              <w:bottom w:val="single" w:sz="6" w:space="0" w:color="auto"/>
              <w:right w:val="single" w:sz="6" w:space="0" w:color="auto"/>
            </w:tcBorders>
            <w:vAlign w:val="center"/>
          </w:tcPr>
          <w:p w14:paraId="6CE8E7DE" w14:textId="310E286C" w:rsidR="00954714" w:rsidRPr="005824E4" w:rsidRDefault="00954714" w:rsidP="009C25D6">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4) Davanje mišljenja na propise u skladu sa Poslovnikom o radu </w:t>
            </w:r>
            <w:r w:rsidR="009C25D6" w:rsidRPr="005824E4">
              <w:rPr>
                <w:rFonts w:eastAsia="Calibri"/>
                <w:bCs/>
                <w:sz w:val="18"/>
                <w:szCs w:val="18"/>
                <w:lang w:val="bs-Latn-BA" w:eastAsia="en-US"/>
              </w:rPr>
              <w:t>VM BiH</w:t>
            </w:r>
          </w:p>
        </w:tc>
        <w:tc>
          <w:tcPr>
            <w:tcW w:w="1489" w:type="dxa"/>
            <w:vMerge/>
            <w:tcBorders>
              <w:left w:val="single" w:sz="6" w:space="0" w:color="auto"/>
              <w:right w:val="single" w:sz="6" w:space="0" w:color="auto"/>
            </w:tcBorders>
            <w:vAlign w:val="center"/>
          </w:tcPr>
          <w:p w14:paraId="3E143146" w14:textId="77777777" w:rsidR="00954714" w:rsidRPr="005824E4" w:rsidRDefault="00954714" w:rsidP="00D6052F">
            <w:pPr>
              <w:autoSpaceDE w:val="0"/>
              <w:autoSpaceDN w:val="0"/>
              <w:adjustRightInd w:val="0"/>
              <w:jc w:val="center"/>
              <w:rPr>
                <w:rFonts w:eastAsia="Calibri"/>
                <w:sz w:val="18"/>
                <w:szCs w:val="18"/>
                <w:lang w:val="bs-Latn-BA" w:eastAsia="en-US"/>
              </w:rPr>
            </w:pPr>
          </w:p>
        </w:tc>
        <w:tc>
          <w:tcPr>
            <w:tcW w:w="1133" w:type="dxa"/>
            <w:vMerge/>
            <w:tcBorders>
              <w:left w:val="single" w:sz="6" w:space="0" w:color="auto"/>
              <w:bottom w:val="single" w:sz="4" w:space="0" w:color="auto"/>
              <w:right w:val="single" w:sz="4" w:space="0" w:color="auto"/>
            </w:tcBorders>
            <w:vAlign w:val="center"/>
          </w:tcPr>
          <w:p w14:paraId="27B32D90" w14:textId="77777777" w:rsidR="00954714" w:rsidRPr="005824E4" w:rsidRDefault="00954714" w:rsidP="00D6052F">
            <w:pPr>
              <w:autoSpaceDE w:val="0"/>
              <w:autoSpaceDN w:val="0"/>
              <w:adjustRightInd w:val="0"/>
              <w:jc w:val="center"/>
              <w:rPr>
                <w:rFonts w:eastAsia="Calibri"/>
                <w:sz w:val="18"/>
                <w:szCs w:val="18"/>
                <w:lang w:val="bs-Latn-BA" w:eastAsia="en-US"/>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FE7ACB4" w14:textId="77777777" w:rsidR="00954714" w:rsidRPr="005824E4" w:rsidRDefault="00954714" w:rsidP="00D6052F">
            <w:pPr>
              <w:autoSpaceDE w:val="0"/>
              <w:autoSpaceDN w:val="0"/>
              <w:adjustRightInd w:val="0"/>
              <w:rPr>
                <w:rFonts w:eastAsia="Calibri"/>
                <w:sz w:val="18"/>
                <w:szCs w:val="18"/>
                <w:lang w:val="bs-Latn-BA" w:eastAsia="en-US"/>
              </w:rPr>
            </w:pPr>
          </w:p>
        </w:tc>
        <w:tc>
          <w:tcPr>
            <w:tcW w:w="1133" w:type="dxa"/>
            <w:vMerge/>
            <w:tcBorders>
              <w:left w:val="single" w:sz="4" w:space="0" w:color="auto"/>
              <w:bottom w:val="single" w:sz="4" w:space="0" w:color="auto"/>
              <w:right w:val="single" w:sz="6" w:space="0" w:color="auto"/>
            </w:tcBorders>
            <w:vAlign w:val="center"/>
          </w:tcPr>
          <w:p w14:paraId="15D9427F" w14:textId="77777777" w:rsidR="00954714" w:rsidRPr="005824E4" w:rsidRDefault="00954714" w:rsidP="00D6052F">
            <w:pPr>
              <w:autoSpaceDE w:val="0"/>
              <w:autoSpaceDN w:val="0"/>
              <w:adjustRightInd w:val="0"/>
              <w:rPr>
                <w:rFonts w:eastAsia="Calibri"/>
                <w:sz w:val="18"/>
                <w:szCs w:val="18"/>
                <w:lang w:val="bs-Latn-BA" w:eastAsia="en-US"/>
              </w:rPr>
            </w:pPr>
          </w:p>
        </w:tc>
        <w:tc>
          <w:tcPr>
            <w:tcW w:w="1275" w:type="dxa"/>
            <w:vMerge/>
            <w:tcBorders>
              <w:left w:val="single" w:sz="6" w:space="0" w:color="auto"/>
              <w:bottom w:val="single" w:sz="4" w:space="0" w:color="auto"/>
              <w:right w:val="single" w:sz="6" w:space="0" w:color="auto"/>
            </w:tcBorders>
            <w:vAlign w:val="center"/>
          </w:tcPr>
          <w:p w14:paraId="4AD8B217" w14:textId="77777777" w:rsidR="00954714" w:rsidRPr="005824E4" w:rsidRDefault="00954714" w:rsidP="00D6052F">
            <w:pPr>
              <w:autoSpaceDE w:val="0"/>
              <w:autoSpaceDN w:val="0"/>
              <w:adjustRightInd w:val="0"/>
              <w:rPr>
                <w:rFonts w:eastAsia="Calibri"/>
                <w:sz w:val="18"/>
                <w:szCs w:val="18"/>
                <w:lang w:val="bs-Latn-BA" w:eastAsia="en-US"/>
              </w:rPr>
            </w:pPr>
          </w:p>
        </w:tc>
        <w:tc>
          <w:tcPr>
            <w:tcW w:w="1279" w:type="dxa"/>
            <w:vMerge/>
            <w:tcBorders>
              <w:left w:val="single" w:sz="6" w:space="0" w:color="auto"/>
              <w:right w:val="single" w:sz="6" w:space="0" w:color="auto"/>
            </w:tcBorders>
            <w:vAlign w:val="center"/>
          </w:tcPr>
          <w:p w14:paraId="7634FFC8"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1140" w:type="dxa"/>
            <w:vMerge/>
            <w:tcBorders>
              <w:left w:val="single" w:sz="6" w:space="0" w:color="auto"/>
              <w:right w:val="single" w:sz="6" w:space="0" w:color="auto"/>
            </w:tcBorders>
            <w:vAlign w:val="center"/>
          </w:tcPr>
          <w:p w14:paraId="6A459D48"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0BAFB64A"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426" w:type="dxa"/>
            <w:vMerge/>
            <w:tcBorders>
              <w:left w:val="single" w:sz="6" w:space="0" w:color="auto"/>
              <w:right w:val="single" w:sz="6" w:space="0" w:color="auto"/>
            </w:tcBorders>
            <w:vAlign w:val="center"/>
          </w:tcPr>
          <w:p w14:paraId="6EF0F445"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vAlign w:val="center"/>
          </w:tcPr>
          <w:p w14:paraId="2CD7EE88"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1275" w:type="dxa"/>
            <w:vMerge/>
            <w:tcBorders>
              <w:left w:val="single" w:sz="6" w:space="0" w:color="auto"/>
              <w:right w:val="single" w:sz="6" w:space="0" w:color="auto"/>
            </w:tcBorders>
            <w:vAlign w:val="center"/>
          </w:tcPr>
          <w:p w14:paraId="72E6ADCC" w14:textId="77777777" w:rsidR="00954714" w:rsidRPr="005824E4" w:rsidRDefault="00954714" w:rsidP="00D6052F">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textDirection w:val="btLr"/>
            <w:vAlign w:val="center"/>
          </w:tcPr>
          <w:p w14:paraId="16A65583" w14:textId="77777777" w:rsidR="00954714" w:rsidRPr="005824E4" w:rsidRDefault="00954714" w:rsidP="00D6052F">
            <w:pPr>
              <w:autoSpaceDE w:val="0"/>
              <w:autoSpaceDN w:val="0"/>
              <w:adjustRightInd w:val="0"/>
              <w:jc w:val="center"/>
              <w:rPr>
                <w:rFonts w:eastAsia="Calibri"/>
                <w:sz w:val="18"/>
                <w:szCs w:val="18"/>
                <w:lang w:val="bs-Latn-BA" w:eastAsia="en-US"/>
              </w:rPr>
            </w:pPr>
          </w:p>
        </w:tc>
        <w:tc>
          <w:tcPr>
            <w:tcW w:w="569" w:type="dxa"/>
            <w:tcBorders>
              <w:top w:val="single" w:sz="6" w:space="0" w:color="auto"/>
              <w:left w:val="single" w:sz="6" w:space="0" w:color="auto"/>
              <w:bottom w:val="single" w:sz="4" w:space="0" w:color="auto"/>
              <w:right w:val="single" w:sz="6" w:space="0" w:color="auto"/>
            </w:tcBorders>
            <w:vAlign w:val="center"/>
          </w:tcPr>
          <w:p w14:paraId="062B335F" w14:textId="77777777" w:rsidR="00954714" w:rsidRPr="005824E4" w:rsidRDefault="00954714"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954714" w:rsidRPr="005824E4" w14:paraId="4CBB604C" w14:textId="77777777" w:rsidTr="00765F76">
        <w:tblPrEx>
          <w:tblLook w:val="0000" w:firstRow="0" w:lastRow="0" w:firstColumn="0" w:lastColumn="0" w:noHBand="0" w:noVBand="0"/>
        </w:tblPrEx>
        <w:trPr>
          <w:trHeight w:val="1137"/>
        </w:trPr>
        <w:tc>
          <w:tcPr>
            <w:tcW w:w="2757" w:type="dxa"/>
            <w:gridSpan w:val="2"/>
            <w:tcBorders>
              <w:top w:val="single" w:sz="6" w:space="0" w:color="auto"/>
              <w:left w:val="single" w:sz="6" w:space="0" w:color="auto"/>
              <w:bottom w:val="single" w:sz="4" w:space="0" w:color="auto"/>
              <w:right w:val="single" w:sz="6" w:space="0" w:color="auto"/>
            </w:tcBorders>
            <w:vAlign w:val="center"/>
          </w:tcPr>
          <w:p w14:paraId="0E24DE33" w14:textId="49FB41B6" w:rsidR="00954714" w:rsidRPr="005824E4" w:rsidRDefault="00954714" w:rsidP="00FB114A">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5) Aktivno učešće na provođenju SRSP u BiH u oblasti pravosuđa podrške izradi normativnih a</w:t>
            </w:r>
            <w:r w:rsidR="00AA6C8E" w:rsidRPr="005824E4">
              <w:rPr>
                <w:rFonts w:eastAsia="Calibri"/>
                <w:bCs/>
                <w:sz w:val="18"/>
                <w:szCs w:val="18"/>
                <w:lang w:val="bs-Latn-BA" w:eastAsia="en-US"/>
              </w:rPr>
              <w:t>kata i nenormativnih aktivnosti</w:t>
            </w:r>
          </w:p>
        </w:tc>
        <w:tc>
          <w:tcPr>
            <w:tcW w:w="1489" w:type="dxa"/>
            <w:vMerge/>
            <w:tcBorders>
              <w:left w:val="single" w:sz="6" w:space="0" w:color="auto"/>
              <w:bottom w:val="single" w:sz="4" w:space="0" w:color="auto"/>
              <w:right w:val="single" w:sz="4" w:space="0" w:color="auto"/>
            </w:tcBorders>
            <w:vAlign w:val="center"/>
          </w:tcPr>
          <w:p w14:paraId="376D0CD7" w14:textId="77777777" w:rsidR="00954714" w:rsidRPr="005824E4" w:rsidRDefault="00954714" w:rsidP="00FB114A">
            <w:pPr>
              <w:autoSpaceDE w:val="0"/>
              <w:autoSpaceDN w:val="0"/>
              <w:adjustRightInd w:val="0"/>
              <w:jc w:val="center"/>
              <w:rPr>
                <w:rFonts w:eastAsia="Calibri"/>
                <w:sz w:val="18"/>
                <w:szCs w:val="18"/>
                <w:lang w:val="bs-Latn-BA"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6D92646D" w14:textId="0EA1D17E" w:rsidR="00954714" w:rsidRPr="005824E4" w:rsidRDefault="00954714" w:rsidP="00FB114A">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Informacija</w:t>
            </w:r>
          </w:p>
        </w:tc>
        <w:tc>
          <w:tcPr>
            <w:tcW w:w="850" w:type="dxa"/>
            <w:tcBorders>
              <w:top w:val="single" w:sz="4" w:space="0" w:color="auto"/>
              <w:left w:val="single" w:sz="4" w:space="0" w:color="auto"/>
              <w:bottom w:val="single" w:sz="4" w:space="0" w:color="auto"/>
              <w:right w:val="single" w:sz="4" w:space="0" w:color="auto"/>
            </w:tcBorders>
            <w:vAlign w:val="center"/>
          </w:tcPr>
          <w:p w14:paraId="24239F03" w14:textId="5F78DF7E" w:rsidR="00954714" w:rsidRPr="005824E4" w:rsidRDefault="00954714" w:rsidP="00FB114A">
            <w:pPr>
              <w:autoSpaceDE w:val="0"/>
              <w:autoSpaceDN w:val="0"/>
              <w:adjustRightInd w:val="0"/>
              <w:rPr>
                <w:rFonts w:eastAsia="Calibri"/>
                <w:sz w:val="18"/>
                <w:szCs w:val="18"/>
                <w:lang w:val="bs-Latn-BA" w:eastAsia="en-US"/>
              </w:rPr>
            </w:pPr>
            <w:r w:rsidRPr="005824E4">
              <w:rPr>
                <w:rFonts w:eastAsia="Calibri"/>
                <w:sz w:val="18"/>
                <w:szCs w:val="18"/>
                <w:lang w:val="bs-Latn-BA" w:eastAsia="en-US"/>
              </w:rPr>
              <w:t>Opisno</w:t>
            </w:r>
          </w:p>
        </w:tc>
        <w:tc>
          <w:tcPr>
            <w:tcW w:w="1133" w:type="dxa"/>
            <w:tcBorders>
              <w:top w:val="single" w:sz="4" w:space="0" w:color="auto"/>
              <w:left w:val="single" w:sz="4" w:space="0" w:color="auto"/>
              <w:bottom w:val="single" w:sz="4" w:space="0" w:color="auto"/>
              <w:right w:val="single" w:sz="4" w:space="0" w:color="auto"/>
            </w:tcBorders>
            <w:vAlign w:val="center"/>
          </w:tcPr>
          <w:p w14:paraId="3B22CE59" w14:textId="77777777" w:rsidR="00954714" w:rsidRPr="005824E4" w:rsidRDefault="00954714" w:rsidP="00FB114A">
            <w:pPr>
              <w:autoSpaceDE w:val="0"/>
              <w:autoSpaceDN w:val="0"/>
              <w:adjustRightInd w:val="0"/>
              <w:rPr>
                <w:rFonts w:eastAsia="Calibri"/>
                <w:sz w:val="18"/>
                <w:szCs w:val="18"/>
                <w:lang w:val="bs-Latn-BA" w:eastAsia="en-US"/>
              </w:rPr>
            </w:pPr>
            <w:r w:rsidRPr="005824E4">
              <w:rPr>
                <w:rFonts w:eastAsia="Calibri"/>
                <w:sz w:val="18"/>
                <w:szCs w:val="18"/>
                <w:lang w:val="bs-Latn-BA" w:eastAsia="en-US"/>
              </w:rPr>
              <w:t>Prethodni izvještaj/</w:t>
            </w:r>
          </w:p>
          <w:p w14:paraId="059801D9" w14:textId="4153038C" w:rsidR="00954714" w:rsidRPr="005824E4" w:rsidRDefault="00954714" w:rsidP="00FB114A">
            <w:pPr>
              <w:autoSpaceDE w:val="0"/>
              <w:autoSpaceDN w:val="0"/>
              <w:adjustRightInd w:val="0"/>
              <w:rPr>
                <w:rFonts w:eastAsia="Calibri"/>
                <w:sz w:val="18"/>
                <w:szCs w:val="18"/>
                <w:lang w:val="bs-Latn-BA" w:eastAsia="en-US"/>
              </w:rPr>
            </w:pPr>
            <w:r w:rsidRPr="005824E4">
              <w:rPr>
                <w:rFonts w:eastAsia="Calibri"/>
                <w:sz w:val="18"/>
                <w:szCs w:val="18"/>
                <w:lang w:val="bs-Latn-BA" w:eastAsia="en-US"/>
              </w:rPr>
              <w:t>Informacije</w:t>
            </w:r>
          </w:p>
        </w:tc>
        <w:tc>
          <w:tcPr>
            <w:tcW w:w="1275" w:type="dxa"/>
            <w:tcBorders>
              <w:top w:val="single" w:sz="4" w:space="0" w:color="auto"/>
              <w:left w:val="single" w:sz="4" w:space="0" w:color="auto"/>
              <w:bottom w:val="single" w:sz="4" w:space="0" w:color="auto"/>
              <w:right w:val="single" w:sz="6" w:space="0" w:color="auto"/>
            </w:tcBorders>
            <w:vAlign w:val="center"/>
          </w:tcPr>
          <w:p w14:paraId="338B8772" w14:textId="035D388A" w:rsidR="00954714" w:rsidRPr="005824E4" w:rsidRDefault="00954714" w:rsidP="00FB114A">
            <w:pPr>
              <w:autoSpaceDE w:val="0"/>
              <w:autoSpaceDN w:val="0"/>
              <w:adjustRightInd w:val="0"/>
              <w:rPr>
                <w:rFonts w:eastAsia="Calibri"/>
                <w:sz w:val="18"/>
                <w:szCs w:val="18"/>
                <w:lang w:val="bs-Latn-BA" w:eastAsia="en-US"/>
              </w:rPr>
            </w:pPr>
            <w:r w:rsidRPr="005824E4">
              <w:rPr>
                <w:rFonts w:eastAsia="Calibri"/>
                <w:sz w:val="18"/>
                <w:szCs w:val="18"/>
                <w:lang w:val="bs-Latn-BA" w:eastAsia="en-US"/>
              </w:rPr>
              <w:t>Izrađena i dostavljena informacija dio je Izvještaja o provođenju SRSP u BiH</w:t>
            </w:r>
          </w:p>
        </w:tc>
        <w:tc>
          <w:tcPr>
            <w:tcW w:w="1279" w:type="dxa"/>
            <w:vMerge/>
            <w:tcBorders>
              <w:left w:val="single" w:sz="6" w:space="0" w:color="auto"/>
              <w:bottom w:val="single" w:sz="4" w:space="0" w:color="auto"/>
              <w:right w:val="single" w:sz="6" w:space="0" w:color="auto"/>
            </w:tcBorders>
            <w:vAlign w:val="center"/>
          </w:tcPr>
          <w:p w14:paraId="0AD8014D" w14:textId="77777777" w:rsidR="00954714" w:rsidRPr="005824E4" w:rsidRDefault="00954714" w:rsidP="00FB114A">
            <w:pPr>
              <w:autoSpaceDE w:val="0"/>
              <w:autoSpaceDN w:val="0"/>
              <w:adjustRightInd w:val="0"/>
              <w:jc w:val="right"/>
              <w:rPr>
                <w:rFonts w:eastAsia="Calibri"/>
                <w:sz w:val="18"/>
                <w:szCs w:val="18"/>
                <w:lang w:val="bs-Latn-BA" w:eastAsia="en-US"/>
              </w:rPr>
            </w:pPr>
          </w:p>
        </w:tc>
        <w:tc>
          <w:tcPr>
            <w:tcW w:w="1140" w:type="dxa"/>
            <w:vMerge/>
            <w:tcBorders>
              <w:left w:val="single" w:sz="6" w:space="0" w:color="auto"/>
              <w:bottom w:val="single" w:sz="4" w:space="0" w:color="auto"/>
              <w:right w:val="single" w:sz="6" w:space="0" w:color="auto"/>
            </w:tcBorders>
            <w:vAlign w:val="center"/>
          </w:tcPr>
          <w:p w14:paraId="1BB69522" w14:textId="77777777" w:rsidR="00954714" w:rsidRPr="005824E4" w:rsidRDefault="00954714" w:rsidP="00FB114A">
            <w:pPr>
              <w:autoSpaceDE w:val="0"/>
              <w:autoSpaceDN w:val="0"/>
              <w:adjustRightInd w:val="0"/>
              <w:jc w:val="right"/>
              <w:rPr>
                <w:rFonts w:eastAsia="Calibri"/>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4683E8A2" w14:textId="77777777" w:rsidR="00954714" w:rsidRPr="005824E4" w:rsidRDefault="00954714" w:rsidP="00FB114A">
            <w:pPr>
              <w:autoSpaceDE w:val="0"/>
              <w:autoSpaceDN w:val="0"/>
              <w:adjustRightInd w:val="0"/>
              <w:jc w:val="right"/>
              <w:rPr>
                <w:rFonts w:eastAsia="Calibri"/>
                <w:sz w:val="18"/>
                <w:szCs w:val="18"/>
                <w:lang w:val="bs-Latn-BA" w:eastAsia="en-US"/>
              </w:rPr>
            </w:pPr>
          </w:p>
        </w:tc>
        <w:tc>
          <w:tcPr>
            <w:tcW w:w="426" w:type="dxa"/>
            <w:vMerge/>
            <w:tcBorders>
              <w:left w:val="single" w:sz="6" w:space="0" w:color="auto"/>
              <w:bottom w:val="single" w:sz="4" w:space="0" w:color="auto"/>
              <w:right w:val="single" w:sz="6" w:space="0" w:color="auto"/>
            </w:tcBorders>
            <w:vAlign w:val="center"/>
          </w:tcPr>
          <w:p w14:paraId="4D8059EE" w14:textId="77777777" w:rsidR="00954714" w:rsidRPr="005824E4" w:rsidRDefault="00954714" w:rsidP="00FB114A">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4" w:space="0" w:color="auto"/>
              <w:right w:val="single" w:sz="6" w:space="0" w:color="auto"/>
            </w:tcBorders>
            <w:vAlign w:val="center"/>
          </w:tcPr>
          <w:p w14:paraId="5006D973" w14:textId="77777777" w:rsidR="00954714" w:rsidRPr="005824E4" w:rsidRDefault="00954714" w:rsidP="00FB114A">
            <w:pPr>
              <w:autoSpaceDE w:val="0"/>
              <w:autoSpaceDN w:val="0"/>
              <w:adjustRightInd w:val="0"/>
              <w:jc w:val="right"/>
              <w:rPr>
                <w:rFonts w:eastAsia="Calibri"/>
                <w:sz w:val="18"/>
                <w:szCs w:val="18"/>
                <w:lang w:val="bs-Latn-BA" w:eastAsia="en-US"/>
              </w:rPr>
            </w:pPr>
          </w:p>
        </w:tc>
        <w:tc>
          <w:tcPr>
            <w:tcW w:w="1275" w:type="dxa"/>
            <w:vMerge/>
            <w:tcBorders>
              <w:left w:val="single" w:sz="6" w:space="0" w:color="auto"/>
              <w:bottom w:val="single" w:sz="4" w:space="0" w:color="auto"/>
              <w:right w:val="single" w:sz="6" w:space="0" w:color="auto"/>
            </w:tcBorders>
            <w:vAlign w:val="center"/>
          </w:tcPr>
          <w:p w14:paraId="31D0F063" w14:textId="77777777" w:rsidR="00954714" w:rsidRPr="005824E4" w:rsidRDefault="00954714" w:rsidP="00FB114A">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4" w:space="0" w:color="auto"/>
              <w:right w:val="single" w:sz="6" w:space="0" w:color="auto"/>
            </w:tcBorders>
            <w:textDirection w:val="btLr"/>
            <w:vAlign w:val="center"/>
          </w:tcPr>
          <w:p w14:paraId="37A2D71D" w14:textId="77777777" w:rsidR="00954714" w:rsidRPr="005824E4" w:rsidRDefault="00954714" w:rsidP="00FB114A">
            <w:pPr>
              <w:autoSpaceDE w:val="0"/>
              <w:autoSpaceDN w:val="0"/>
              <w:adjustRightInd w:val="0"/>
              <w:jc w:val="center"/>
              <w:rPr>
                <w:rFonts w:eastAsia="Calibri"/>
                <w:sz w:val="18"/>
                <w:szCs w:val="18"/>
                <w:lang w:val="bs-Latn-BA" w:eastAsia="en-US"/>
              </w:rPr>
            </w:pPr>
          </w:p>
        </w:tc>
        <w:tc>
          <w:tcPr>
            <w:tcW w:w="569" w:type="dxa"/>
            <w:tcBorders>
              <w:top w:val="single" w:sz="4" w:space="0" w:color="auto"/>
              <w:left w:val="single" w:sz="6" w:space="0" w:color="auto"/>
              <w:bottom w:val="single" w:sz="4" w:space="0" w:color="auto"/>
              <w:right w:val="single" w:sz="4" w:space="0" w:color="auto"/>
            </w:tcBorders>
            <w:vAlign w:val="center"/>
          </w:tcPr>
          <w:p w14:paraId="7D234282" w14:textId="6213FCC4" w:rsidR="00954714" w:rsidRPr="005824E4" w:rsidRDefault="00954714" w:rsidP="00FB114A">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bl>
    <w:p w14:paraId="3E74A928" w14:textId="77777777" w:rsidR="00E03267" w:rsidRPr="005824E4" w:rsidRDefault="00E03267" w:rsidP="00E03267">
      <w:pPr>
        <w:rPr>
          <w:lang w:val="bs-Latn-BA"/>
        </w:rPr>
      </w:pPr>
      <w:r w:rsidRPr="005824E4">
        <w:rPr>
          <w:lang w:val="bs-Latn-BA"/>
        </w:rPr>
        <w:br w:type="page"/>
      </w:r>
    </w:p>
    <w:tbl>
      <w:tblPr>
        <w:tblW w:w="14928" w:type="dxa"/>
        <w:tblInd w:w="-54" w:type="dxa"/>
        <w:tblLayout w:type="fixed"/>
        <w:tblLook w:val="04A0" w:firstRow="1" w:lastRow="0" w:firstColumn="1" w:lastColumn="0" w:noHBand="0" w:noVBand="1"/>
      </w:tblPr>
      <w:tblGrid>
        <w:gridCol w:w="10"/>
        <w:gridCol w:w="2699"/>
        <w:gridCol w:w="11"/>
        <w:gridCol w:w="1562"/>
        <w:gridCol w:w="1133"/>
        <w:gridCol w:w="850"/>
        <w:gridCol w:w="1279"/>
        <w:gridCol w:w="1143"/>
        <w:gridCol w:w="1275"/>
        <w:gridCol w:w="1278"/>
        <w:gridCol w:w="283"/>
        <w:gridCol w:w="355"/>
        <w:gridCol w:w="71"/>
        <w:gridCol w:w="567"/>
        <w:gridCol w:w="638"/>
        <w:gridCol w:w="638"/>
        <w:gridCol w:w="567"/>
        <w:gridCol w:w="569"/>
      </w:tblGrid>
      <w:tr w:rsidR="0069270F" w:rsidRPr="005824E4" w14:paraId="1FCA3D86" w14:textId="77777777" w:rsidTr="00AA6C8E">
        <w:trPr>
          <w:gridBefore w:val="1"/>
          <w:wBefore w:w="10" w:type="dxa"/>
          <w:trHeight w:val="255"/>
        </w:trPr>
        <w:tc>
          <w:tcPr>
            <w:tcW w:w="2710" w:type="dxa"/>
            <w:gridSpan w:val="2"/>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C8A4AA3" w14:textId="77777777" w:rsidR="00C70FD2" w:rsidRPr="005824E4" w:rsidRDefault="00C70FD2" w:rsidP="00E81BBC">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56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05E004C" w14:textId="77777777" w:rsidR="00C70FD2" w:rsidRPr="005824E4" w:rsidRDefault="00C70FD2" w:rsidP="00E81BBC">
            <w:pPr>
              <w:jc w:val="center"/>
              <w:rPr>
                <w:b/>
                <w:bCs/>
                <w:sz w:val="18"/>
                <w:szCs w:val="18"/>
                <w:lang w:val="bs-Latn-BA" w:eastAsia="bs-Latn-BA"/>
              </w:rPr>
            </w:pPr>
            <w:r w:rsidRPr="005824E4">
              <w:rPr>
                <w:b/>
                <w:bCs/>
                <w:sz w:val="18"/>
                <w:szCs w:val="18"/>
                <w:lang w:val="bs-Latn-BA" w:eastAsia="bs-Latn-BA"/>
              </w:rPr>
              <w:t>Nosilac aktivnosti</w:t>
            </w:r>
          </w:p>
          <w:p w14:paraId="313E161D" w14:textId="77777777" w:rsidR="00C70FD2" w:rsidRPr="005824E4" w:rsidRDefault="00C70FD2" w:rsidP="00E81BBC">
            <w:pPr>
              <w:jc w:val="center"/>
              <w:rPr>
                <w:bCs/>
                <w:sz w:val="18"/>
                <w:szCs w:val="18"/>
                <w:lang w:val="bs-Latn-BA" w:eastAsia="bs-Latn-BA"/>
              </w:rPr>
            </w:pPr>
            <w:r w:rsidRPr="005824E4">
              <w:rPr>
                <w:bCs/>
                <w:sz w:val="18"/>
                <w:szCs w:val="18"/>
                <w:lang w:val="bs-Latn-BA" w:eastAsia="bs-Latn-BA"/>
              </w:rPr>
              <w:t>(organizaciona jedinica)</w:t>
            </w:r>
          </w:p>
        </w:tc>
        <w:tc>
          <w:tcPr>
            <w:tcW w:w="4405"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35E31A59" w14:textId="3557F09E" w:rsidR="00C70FD2" w:rsidRPr="005824E4" w:rsidRDefault="00DF2EDC" w:rsidP="00E81BBC">
            <w:pPr>
              <w:jc w:val="center"/>
              <w:rPr>
                <w:b/>
                <w:bCs/>
                <w:sz w:val="18"/>
                <w:szCs w:val="18"/>
                <w:lang w:val="bs-Latn-BA" w:eastAsia="bs-Latn-BA"/>
              </w:rPr>
            </w:pPr>
            <w:r w:rsidRPr="005824E4">
              <w:rPr>
                <w:b/>
                <w:bCs/>
                <w:sz w:val="18"/>
                <w:szCs w:val="18"/>
                <w:lang w:val="bs-Latn-BA" w:eastAsia="bs-Latn-BA"/>
              </w:rPr>
              <w:t>Pokazatelji</w:t>
            </w:r>
          </w:p>
        </w:tc>
        <w:tc>
          <w:tcPr>
            <w:tcW w:w="1275"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647698F4" w14:textId="77777777" w:rsidR="00C70FD2" w:rsidRPr="005824E4" w:rsidRDefault="00C70FD2" w:rsidP="00E81BBC">
            <w:pPr>
              <w:jc w:val="center"/>
              <w:rPr>
                <w:b/>
                <w:bCs/>
                <w:sz w:val="18"/>
                <w:szCs w:val="18"/>
                <w:lang w:val="bs-Latn-BA" w:eastAsia="bs-Latn-BA"/>
              </w:rPr>
            </w:pPr>
            <w:r w:rsidRPr="005824E4">
              <w:rPr>
                <w:b/>
                <w:bCs/>
                <w:sz w:val="18"/>
                <w:szCs w:val="18"/>
                <w:lang w:val="bs-Latn-BA" w:eastAsia="bs-Latn-BA"/>
              </w:rPr>
              <w:t>Troškovi</w:t>
            </w:r>
          </w:p>
        </w:tc>
        <w:tc>
          <w:tcPr>
            <w:tcW w:w="4397" w:type="dxa"/>
            <w:gridSpan w:val="8"/>
            <w:tcBorders>
              <w:top w:val="single" w:sz="8" w:space="0" w:color="auto"/>
              <w:left w:val="nil"/>
              <w:bottom w:val="single" w:sz="8" w:space="0" w:color="auto"/>
              <w:right w:val="single" w:sz="4" w:space="0" w:color="auto"/>
            </w:tcBorders>
            <w:shd w:val="clear" w:color="auto" w:fill="D9D9D9" w:themeFill="background1" w:themeFillShade="D9"/>
            <w:vAlign w:val="center"/>
          </w:tcPr>
          <w:p w14:paraId="34D6B390" w14:textId="77777777" w:rsidR="00C70FD2" w:rsidRPr="005824E4" w:rsidRDefault="00C70FD2" w:rsidP="00E81BBC">
            <w:pPr>
              <w:jc w:val="center"/>
              <w:rPr>
                <w:b/>
                <w:bCs/>
                <w:sz w:val="18"/>
                <w:szCs w:val="18"/>
                <w:lang w:val="bs-Latn-BA" w:eastAsia="bs-Latn-BA"/>
              </w:rPr>
            </w:pPr>
            <w:r w:rsidRPr="005824E4">
              <w:rPr>
                <w:b/>
                <w:bCs/>
                <w:sz w:val="18"/>
                <w:szCs w:val="18"/>
                <w:lang w:val="bs-Latn-BA" w:eastAsia="bs-Latn-BA"/>
              </w:rPr>
              <w:t>Izvori finansiranja</w:t>
            </w:r>
          </w:p>
        </w:tc>
        <w:tc>
          <w:tcPr>
            <w:tcW w:w="56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2BB37CDF" w14:textId="77777777" w:rsidR="00C70FD2" w:rsidRPr="005824E4" w:rsidRDefault="00C70FD2" w:rsidP="00E81BBC">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08538212" w14:textId="77777777" w:rsidTr="00AA6C8E">
        <w:trPr>
          <w:gridBefore w:val="1"/>
          <w:wBefore w:w="10" w:type="dxa"/>
          <w:trHeight w:val="458"/>
        </w:trPr>
        <w:tc>
          <w:tcPr>
            <w:tcW w:w="2710"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CA6EE3C" w14:textId="77777777" w:rsidR="00BC18E6" w:rsidRPr="005824E4" w:rsidRDefault="00BC18E6" w:rsidP="00BC18E6">
            <w:pPr>
              <w:rPr>
                <w:b/>
                <w:bCs/>
                <w:sz w:val="18"/>
                <w:szCs w:val="18"/>
                <w:lang w:val="bs-Latn-BA" w:eastAsia="bs-Latn-BA"/>
              </w:rPr>
            </w:pPr>
          </w:p>
        </w:tc>
        <w:tc>
          <w:tcPr>
            <w:tcW w:w="156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0E4240" w14:textId="77777777" w:rsidR="00BC18E6" w:rsidRPr="005824E4" w:rsidRDefault="00BC18E6" w:rsidP="00BC18E6">
            <w:pPr>
              <w:rPr>
                <w:b/>
                <w:bCs/>
                <w:sz w:val="18"/>
                <w:szCs w:val="18"/>
                <w:lang w:val="bs-Latn-BA" w:eastAsia="bs-Latn-BA"/>
              </w:rPr>
            </w:pPr>
          </w:p>
        </w:tc>
        <w:tc>
          <w:tcPr>
            <w:tcW w:w="113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D104B8C" w14:textId="40923CFD"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52EF979"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62578F7" w14:textId="7B1F485A"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14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69E65AF" w14:textId="5DB476D1"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27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5AFCF22"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278"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4A9F5B0"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28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7432C77"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6"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70DAEAA"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2F29D00"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6"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07E02C2"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5D3CACC2"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BC77F9" w14:textId="77777777" w:rsidR="00BC18E6" w:rsidRPr="005824E4" w:rsidRDefault="00BC18E6" w:rsidP="00BC18E6">
            <w:pPr>
              <w:rPr>
                <w:b/>
                <w:bCs/>
                <w:sz w:val="18"/>
                <w:szCs w:val="18"/>
                <w:lang w:val="bs-Latn-BA" w:eastAsia="bs-Latn-BA"/>
              </w:rPr>
            </w:pPr>
          </w:p>
        </w:tc>
      </w:tr>
      <w:tr w:rsidR="0069270F" w:rsidRPr="005824E4" w14:paraId="063CB4A9" w14:textId="77777777" w:rsidTr="00AA6C8E">
        <w:trPr>
          <w:gridBefore w:val="1"/>
          <w:wBefore w:w="10" w:type="dxa"/>
          <w:trHeight w:val="458"/>
        </w:trPr>
        <w:tc>
          <w:tcPr>
            <w:tcW w:w="2710"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6B1B4B3" w14:textId="77777777" w:rsidR="00C70FD2" w:rsidRPr="005824E4" w:rsidRDefault="00C70FD2" w:rsidP="00E81BBC">
            <w:pPr>
              <w:rPr>
                <w:b/>
                <w:bCs/>
                <w:sz w:val="18"/>
                <w:szCs w:val="18"/>
                <w:lang w:val="bs-Latn-BA" w:eastAsia="bs-Latn-BA"/>
              </w:rPr>
            </w:pPr>
          </w:p>
        </w:tc>
        <w:tc>
          <w:tcPr>
            <w:tcW w:w="156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6DE76E" w14:textId="77777777" w:rsidR="00C70FD2" w:rsidRPr="005824E4" w:rsidRDefault="00C70FD2"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544DD7" w14:textId="77777777" w:rsidR="00C70FD2" w:rsidRPr="005824E4" w:rsidRDefault="00C70FD2"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E3AF3A4" w14:textId="77777777" w:rsidR="00C70FD2" w:rsidRPr="005824E4" w:rsidRDefault="00C70FD2" w:rsidP="00E81BBC">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A1BFCF" w14:textId="77777777" w:rsidR="00C70FD2" w:rsidRPr="005824E4" w:rsidRDefault="00C70FD2" w:rsidP="00E81BBC">
            <w:pPr>
              <w:rPr>
                <w:b/>
                <w:bCs/>
                <w:sz w:val="18"/>
                <w:szCs w:val="18"/>
                <w:lang w:val="bs-Latn-BA" w:eastAsia="bs-Latn-BA"/>
              </w:rPr>
            </w:pPr>
          </w:p>
        </w:tc>
        <w:tc>
          <w:tcPr>
            <w:tcW w:w="114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482AE2" w14:textId="77777777" w:rsidR="00C70FD2" w:rsidRPr="005824E4" w:rsidRDefault="00C70FD2"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9A21345" w14:textId="77777777" w:rsidR="00C70FD2" w:rsidRPr="005824E4" w:rsidRDefault="00C70FD2" w:rsidP="00E81BBC">
            <w:pPr>
              <w:rPr>
                <w:b/>
                <w:bCs/>
                <w:sz w:val="18"/>
                <w:szCs w:val="18"/>
                <w:lang w:val="bs-Latn-BA" w:eastAsia="bs-Latn-BA"/>
              </w:rPr>
            </w:pPr>
          </w:p>
        </w:tc>
        <w:tc>
          <w:tcPr>
            <w:tcW w:w="127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C9F883" w14:textId="77777777" w:rsidR="00C70FD2" w:rsidRPr="005824E4" w:rsidRDefault="00C70FD2" w:rsidP="00E81BBC">
            <w:pPr>
              <w:rPr>
                <w:b/>
                <w:bCs/>
                <w:sz w:val="18"/>
                <w:szCs w:val="18"/>
                <w:lang w:val="bs-Latn-BA"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4F8724" w14:textId="77777777" w:rsidR="00C70FD2" w:rsidRPr="005824E4" w:rsidRDefault="00C70FD2" w:rsidP="00E81BBC">
            <w:pPr>
              <w:rPr>
                <w:b/>
                <w:bCs/>
                <w:sz w:val="18"/>
                <w:szCs w:val="18"/>
                <w:lang w:val="bs-Latn-BA" w:eastAsia="bs-Latn-BA"/>
              </w:rPr>
            </w:pPr>
          </w:p>
        </w:tc>
        <w:tc>
          <w:tcPr>
            <w:tcW w:w="42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0049D7" w14:textId="77777777" w:rsidR="00C70FD2" w:rsidRPr="005824E4" w:rsidRDefault="00C70FD2"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1DAE2C" w14:textId="77777777" w:rsidR="00C70FD2" w:rsidRPr="005824E4" w:rsidRDefault="00C70FD2" w:rsidP="00E81BBC">
            <w:pPr>
              <w:rPr>
                <w:b/>
                <w:bCs/>
                <w:sz w:val="18"/>
                <w:szCs w:val="18"/>
                <w:lang w:val="bs-Latn-BA" w:eastAsia="bs-Latn-BA"/>
              </w:rPr>
            </w:pPr>
          </w:p>
        </w:tc>
        <w:tc>
          <w:tcPr>
            <w:tcW w:w="127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5AFAB80" w14:textId="77777777" w:rsidR="00C70FD2" w:rsidRPr="005824E4" w:rsidRDefault="00C70FD2"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F52F4FD" w14:textId="77777777" w:rsidR="00C70FD2" w:rsidRPr="005824E4" w:rsidRDefault="00C70FD2"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C8D5D2F" w14:textId="77777777" w:rsidR="00C70FD2" w:rsidRPr="005824E4" w:rsidRDefault="00C70FD2" w:rsidP="00E81BBC">
            <w:pPr>
              <w:rPr>
                <w:b/>
                <w:bCs/>
                <w:sz w:val="18"/>
                <w:szCs w:val="18"/>
                <w:lang w:val="bs-Latn-BA" w:eastAsia="bs-Latn-BA"/>
              </w:rPr>
            </w:pPr>
          </w:p>
        </w:tc>
      </w:tr>
      <w:tr w:rsidR="0069270F" w:rsidRPr="005824E4" w14:paraId="43BEC754" w14:textId="77777777" w:rsidTr="00AA6C8E">
        <w:trPr>
          <w:gridBefore w:val="1"/>
          <w:wBefore w:w="10" w:type="dxa"/>
          <w:trHeight w:val="458"/>
        </w:trPr>
        <w:tc>
          <w:tcPr>
            <w:tcW w:w="2710"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1EB701D" w14:textId="77777777" w:rsidR="00C70FD2" w:rsidRPr="005824E4" w:rsidRDefault="00C70FD2" w:rsidP="00E81BBC">
            <w:pPr>
              <w:rPr>
                <w:b/>
                <w:bCs/>
                <w:sz w:val="18"/>
                <w:szCs w:val="18"/>
                <w:lang w:val="bs-Latn-BA" w:eastAsia="bs-Latn-BA"/>
              </w:rPr>
            </w:pPr>
          </w:p>
        </w:tc>
        <w:tc>
          <w:tcPr>
            <w:tcW w:w="156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38F5A2" w14:textId="77777777" w:rsidR="00C70FD2" w:rsidRPr="005824E4" w:rsidRDefault="00C70FD2"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4340D4F" w14:textId="77777777" w:rsidR="00C70FD2" w:rsidRPr="005824E4" w:rsidRDefault="00C70FD2"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EF7827" w14:textId="77777777" w:rsidR="00C70FD2" w:rsidRPr="005824E4" w:rsidRDefault="00C70FD2" w:rsidP="00E81BBC">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E12B96" w14:textId="77777777" w:rsidR="00C70FD2" w:rsidRPr="005824E4" w:rsidRDefault="00C70FD2" w:rsidP="00E81BBC">
            <w:pPr>
              <w:rPr>
                <w:b/>
                <w:bCs/>
                <w:sz w:val="18"/>
                <w:szCs w:val="18"/>
                <w:lang w:val="bs-Latn-BA" w:eastAsia="bs-Latn-BA"/>
              </w:rPr>
            </w:pPr>
          </w:p>
        </w:tc>
        <w:tc>
          <w:tcPr>
            <w:tcW w:w="114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51F4E7" w14:textId="77777777" w:rsidR="00C70FD2" w:rsidRPr="005824E4" w:rsidRDefault="00C70FD2"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2D32D5" w14:textId="77777777" w:rsidR="00C70FD2" w:rsidRPr="005824E4" w:rsidRDefault="00C70FD2" w:rsidP="00E81BBC">
            <w:pPr>
              <w:rPr>
                <w:b/>
                <w:bCs/>
                <w:sz w:val="18"/>
                <w:szCs w:val="18"/>
                <w:lang w:val="bs-Latn-BA" w:eastAsia="bs-Latn-BA"/>
              </w:rPr>
            </w:pPr>
          </w:p>
        </w:tc>
        <w:tc>
          <w:tcPr>
            <w:tcW w:w="127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5040B64" w14:textId="77777777" w:rsidR="00C70FD2" w:rsidRPr="005824E4" w:rsidRDefault="00C70FD2" w:rsidP="00E81BBC">
            <w:pPr>
              <w:rPr>
                <w:b/>
                <w:bCs/>
                <w:sz w:val="18"/>
                <w:szCs w:val="18"/>
                <w:lang w:val="bs-Latn-BA"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35D863" w14:textId="77777777" w:rsidR="00C70FD2" w:rsidRPr="005824E4" w:rsidRDefault="00C70FD2" w:rsidP="00E81BBC">
            <w:pPr>
              <w:rPr>
                <w:b/>
                <w:bCs/>
                <w:sz w:val="18"/>
                <w:szCs w:val="18"/>
                <w:lang w:val="bs-Latn-BA" w:eastAsia="bs-Latn-BA"/>
              </w:rPr>
            </w:pPr>
          </w:p>
        </w:tc>
        <w:tc>
          <w:tcPr>
            <w:tcW w:w="42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7BB3EBB" w14:textId="77777777" w:rsidR="00C70FD2" w:rsidRPr="005824E4" w:rsidRDefault="00C70FD2"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627403" w14:textId="77777777" w:rsidR="00C70FD2" w:rsidRPr="005824E4" w:rsidRDefault="00C70FD2" w:rsidP="00E81BBC">
            <w:pPr>
              <w:rPr>
                <w:b/>
                <w:bCs/>
                <w:sz w:val="18"/>
                <w:szCs w:val="18"/>
                <w:lang w:val="bs-Latn-BA" w:eastAsia="bs-Latn-BA"/>
              </w:rPr>
            </w:pPr>
          </w:p>
        </w:tc>
        <w:tc>
          <w:tcPr>
            <w:tcW w:w="127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D095607" w14:textId="77777777" w:rsidR="00C70FD2" w:rsidRPr="005824E4" w:rsidRDefault="00C70FD2"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A363A8F" w14:textId="77777777" w:rsidR="00C70FD2" w:rsidRPr="005824E4" w:rsidRDefault="00C70FD2"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716F11" w14:textId="77777777" w:rsidR="00C70FD2" w:rsidRPr="005824E4" w:rsidRDefault="00C70FD2" w:rsidP="00E81BBC">
            <w:pPr>
              <w:rPr>
                <w:b/>
                <w:bCs/>
                <w:sz w:val="18"/>
                <w:szCs w:val="18"/>
                <w:lang w:val="bs-Latn-BA" w:eastAsia="bs-Latn-BA"/>
              </w:rPr>
            </w:pPr>
          </w:p>
        </w:tc>
      </w:tr>
      <w:tr w:rsidR="0069270F" w:rsidRPr="005824E4" w14:paraId="43B4676B" w14:textId="77777777" w:rsidTr="00AA6C8E">
        <w:trPr>
          <w:gridBefore w:val="1"/>
          <w:wBefore w:w="10" w:type="dxa"/>
          <w:trHeight w:val="458"/>
        </w:trPr>
        <w:tc>
          <w:tcPr>
            <w:tcW w:w="2710"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8F1A76D" w14:textId="77777777" w:rsidR="00C70FD2" w:rsidRPr="005824E4" w:rsidRDefault="00C70FD2" w:rsidP="00E81BBC">
            <w:pPr>
              <w:rPr>
                <w:b/>
                <w:bCs/>
                <w:sz w:val="18"/>
                <w:szCs w:val="18"/>
                <w:lang w:val="bs-Latn-BA" w:eastAsia="bs-Latn-BA"/>
              </w:rPr>
            </w:pPr>
          </w:p>
        </w:tc>
        <w:tc>
          <w:tcPr>
            <w:tcW w:w="156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9B0C622" w14:textId="77777777" w:rsidR="00C70FD2" w:rsidRPr="005824E4" w:rsidRDefault="00C70FD2"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ADCF68" w14:textId="77777777" w:rsidR="00C70FD2" w:rsidRPr="005824E4" w:rsidRDefault="00C70FD2"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FAA672" w14:textId="77777777" w:rsidR="00C70FD2" w:rsidRPr="005824E4" w:rsidRDefault="00C70FD2" w:rsidP="00E81BBC">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D018D6" w14:textId="77777777" w:rsidR="00C70FD2" w:rsidRPr="005824E4" w:rsidRDefault="00C70FD2" w:rsidP="00E81BBC">
            <w:pPr>
              <w:rPr>
                <w:b/>
                <w:bCs/>
                <w:sz w:val="18"/>
                <w:szCs w:val="18"/>
                <w:lang w:val="bs-Latn-BA" w:eastAsia="bs-Latn-BA"/>
              </w:rPr>
            </w:pPr>
          </w:p>
        </w:tc>
        <w:tc>
          <w:tcPr>
            <w:tcW w:w="114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55B723" w14:textId="77777777" w:rsidR="00C70FD2" w:rsidRPr="005824E4" w:rsidRDefault="00C70FD2"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5F9B0B" w14:textId="77777777" w:rsidR="00C70FD2" w:rsidRPr="005824E4" w:rsidRDefault="00C70FD2" w:rsidP="00E81BBC">
            <w:pPr>
              <w:rPr>
                <w:b/>
                <w:bCs/>
                <w:sz w:val="18"/>
                <w:szCs w:val="18"/>
                <w:lang w:val="bs-Latn-BA" w:eastAsia="bs-Latn-BA"/>
              </w:rPr>
            </w:pPr>
          </w:p>
        </w:tc>
        <w:tc>
          <w:tcPr>
            <w:tcW w:w="127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CBF353" w14:textId="77777777" w:rsidR="00C70FD2" w:rsidRPr="005824E4" w:rsidRDefault="00C70FD2" w:rsidP="00E81BBC">
            <w:pPr>
              <w:rPr>
                <w:b/>
                <w:bCs/>
                <w:sz w:val="18"/>
                <w:szCs w:val="18"/>
                <w:lang w:val="bs-Latn-BA"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429A6E" w14:textId="77777777" w:rsidR="00C70FD2" w:rsidRPr="005824E4" w:rsidRDefault="00C70FD2" w:rsidP="00E81BBC">
            <w:pPr>
              <w:rPr>
                <w:b/>
                <w:bCs/>
                <w:sz w:val="18"/>
                <w:szCs w:val="18"/>
                <w:lang w:val="bs-Latn-BA" w:eastAsia="bs-Latn-BA"/>
              </w:rPr>
            </w:pPr>
          </w:p>
        </w:tc>
        <w:tc>
          <w:tcPr>
            <w:tcW w:w="42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2B61BA" w14:textId="77777777" w:rsidR="00C70FD2" w:rsidRPr="005824E4" w:rsidRDefault="00C70FD2"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50E867" w14:textId="77777777" w:rsidR="00C70FD2" w:rsidRPr="005824E4" w:rsidRDefault="00C70FD2" w:rsidP="00E81BBC">
            <w:pPr>
              <w:rPr>
                <w:b/>
                <w:bCs/>
                <w:sz w:val="18"/>
                <w:szCs w:val="18"/>
                <w:lang w:val="bs-Latn-BA" w:eastAsia="bs-Latn-BA"/>
              </w:rPr>
            </w:pPr>
          </w:p>
        </w:tc>
        <w:tc>
          <w:tcPr>
            <w:tcW w:w="127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6F06401" w14:textId="77777777" w:rsidR="00C70FD2" w:rsidRPr="005824E4" w:rsidRDefault="00C70FD2"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F3930C3" w14:textId="77777777" w:rsidR="00C70FD2" w:rsidRPr="005824E4" w:rsidRDefault="00C70FD2"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107DBB" w14:textId="77777777" w:rsidR="00C70FD2" w:rsidRPr="005824E4" w:rsidRDefault="00C70FD2" w:rsidP="00E81BBC">
            <w:pPr>
              <w:rPr>
                <w:b/>
                <w:bCs/>
                <w:sz w:val="18"/>
                <w:szCs w:val="18"/>
                <w:lang w:val="bs-Latn-BA" w:eastAsia="bs-Latn-BA"/>
              </w:rPr>
            </w:pPr>
          </w:p>
        </w:tc>
      </w:tr>
      <w:tr w:rsidR="0069270F" w:rsidRPr="005824E4" w14:paraId="2C0335D4" w14:textId="77777777" w:rsidTr="00AA6C8E">
        <w:trPr>
          <w:gridBefore w:val="1"/>
          <w:wBefore w:w="10" w:type="dxa"/>
          <w:trHeight w:val="458"/>
        </w:trPr>
        <w:tc>
          <w:tcPr>
            <w:tcW w:w="2710"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AF050B4" w14:textId="77777777" w:rsidR="00C70FD2" w:rsidRPr="005824E4" w:rsidRDefault="00C70FD2" w:rsidP="00E81BBC">
            <w:pPr>
              <w:rPr>
                <w:b/>
                <w:bCs/>
                <w:sz w:val="18"/>
                <w:szCs w:val="18"/>
                <w:lang w:val="bs-Latn-BA" w:eastAsia="bs-Latn-BA"/>
              </w:rPr>
            </w:pPr>
          </w:p>
        </w:tc>
        <w:tc>
          <w:tcPr>
            <w:tcW w:w="156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550B9D" w14:textId="77777777" w:rsidR="00C70FD2" w:rsidRPr="005824E4" w:rsidRDefault="00C70FD2" w:rsidP="00E81BBC">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AB7A8D" w14:textId="77777777" w:rsidR="00C70FD2" w:rsidRPr="005824E4" w:rsidRDefault="00C70FD2"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893816" w14:textId="77777777" w:rsidR="00C70FD2" w:rsidRPr="005824E4" w:rsidRDefault="00C70FD2" w:rsidP="00E81BBC">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53954B2" w14:textId="77777777" w:rsidR="00C70FD2" w:rsidRPr="005824E4" w:rsidRDefault="00C70FD2" w:rsidP="00E81BBC">
            <w:pPr>
              <w:rPr>
                <w:b/>
                <w:bCs/>
                <w:sz w:val="18"/>
                <w:szCs w:val="18"/>
                <w:lang w:val="bs-Latn-BA" w:eastAsia="bs-Latn-BA"/>
              </w:rPr>
            </w:pPr>
          </w:p>
        </w:tc>
        <w:tc>
          <w:tcPr>
            <w:tcW w:w="114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3730D0C" w14:textId="77777777" w:rsidR="00C70FD2" w:rsidRPr="005824E4" w:rsidRDefault="00C70FD2" w:rsidP="00E81BBC">
            <w:pPr>
              <w:rPr>
                <w:b/>
                <w:bCs/>
                <w:sz w:val="18"/>
                <w:szCs w:val="18"/>
                <w:lang w:val="bs-Latn-BA"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C88424" w14:textId="77777777" w:rsidR="00C70FD2" w:rsidRPr="005824E4" w:rsidRDefault="00C70FD2" w:rsidP="00E81BBC">
            <w:pPr>
              <w:rPr>
                <w:b/>
                <w:bCs/>
                <w:sz w:val="18"/>
                <w:szCs w:val="18"/>
                <w:lang w:val="bs-Latn-BA" w:eastAsia="bs-Latn-BA"/>
              </w:rPr>
            </w:pPr>
          </w:p>
        </w:tc>
        <w:tc>
          <w:tcPr>
            <w:tcW w:w="127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821970" w14:textId="77777777" w:rsidR="00C70FD2" w:rsidRPr="005824E4" w:rsidRDefault="00C70FD2" w:rsidP="00E81BBC">
            <w:pPr>
              <w:rPr>
                <w:b/>
                <w:bCs/>
                <w:sz w:val="18"/>
                <w:szCs w:val="18"/>
                <w:lang w:val="bs-Latn-BA"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16DF04" w14:textId="77777777" w:rsidR="00C70FD2" w:rsidRPr="005824E4" w:rsidRDefault="00C70FD2" w:rsidP="00E81BBC">
            <w:pPr>
              <w:rPr>
                <w:b/>
                <w:bCs/>
                <w:sz w:val="18"/>
                <w:szCs w:val="18"/>
                <w:lang w:val="bs-Latn-BA" w:eastAsia="bs-Latn-BA"/>
              </w:rPr>
            </w:pPr>
          </w:p>
        </w:tc>
        <w:tc>
          <w:tcPr>
            <w:tcW w:w="42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766390" w14:textId="77777777" w:rsidR="00C70FD2" w:rsidRPr="005824E4" w:rsidRDefault="00C70FD2"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D64D40" w14:textId="77777777" w:rsidR="00C70FD2" w:rsidRPr="005824E4" w:rsidRDefault="00C70FD2" w:rsidP="00E81BBC">
            <w:pPr>
              <w:rPr>
                <w:b/>
                <w:bCs/>
                <w:sz w:val="18"/>
                <w:szCs w:val="18"/>
                <w:lang w:val="bs-Latn-BA" w:eastAsia="bs-Latn-BA"/>
              </w:rPr>
            </w:pPr>
          </w:p>
        </w:tc>
        <w:tc>
          <w:tcPr>
            <w:tcW w:w="1276"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45E6419" w14:textId="77777777" w:rsidR="00C70FD2" w:rsidRPr="005824E4" w:rsidRDefault="00C70FD2"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432D060" w14:textId="77777777" w:rsidR="00C70FD2" w:rsidRPr="005824E4" w:rsidRDefault="00C70FD2"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70BCAF" w14:textId="77777777" w:rsidR="00C70FD2" w:rsidRPr="005824E4" w:rsidRDefault="00C70FD2" w:rsidP="00E81BBC">
            <w:pPr>
              <w:rPr>
                <w:b/>
                <w:bCs/>
                <w:sz w:val="18"/>
                <w:szCs w:val="18"/>
                <w:lang w:val="bs-Latn-BA" w:eastAsia="bs-Latn-BA"/>
              </w:rPr>
            </w:pPr>
          </w:p>
        </w:tc>
      </w:tr>
      <w:tr w:rsidR="0069270F" w:rsidRPr="005824E4" w14:paraId="610186A9" w14:textId="77777777" w:rsidTr="00AA6C8E">
        <w:trPr>
          <w:gridBefore w:val="1"/>
          <w:wBefore w:w="10" w:type="dxa"/>
          <w:trHeight w:val="60"/>
        </w:trPr>
        <w:tc>
          <w:tcPr>
            <w:tcW w:w="271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1234DEF5"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1</w:t>
            </w:r>
          </w:p>
        </w:tc>
        <w:tc>
          <w:tcPr>
            <w:tcW w:w="1562" w:type="dxa"/>
            <w:tcBorders>
              <w:top w:val="single" w:sz="8" w:space="0" w:color="auto"/>
              <w:left w:val="nil"/>
              <w:bottom w:val="single" w:sz="8" w:space="0" w:color="auto"/>
              <w:right w:val="single" w:sz="4" w:space="0" w:color="auto"/>
            </w:tcBorders>
            <w:shd w:val="clear" w:color="auto" w:fill="auto"/>
            <w:vAlign w:val="center"/>
            <w:hideMark/>
          </w:tcPr>
          <w:p w14:paraId="115A27C9"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2</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14:paraId="4AB50822"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1E05F072"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4</w:t>
            </w:r>
          </w:p>
        </w:tc>
        <w:tc>
          <w:tcPr>
            <w:tcW w:w="1279" w:type="dxa"/>
            <w:tcBorders>
              <w:top w:val="single" w:sz="8" w:space="0" w:color="auto"/>
              <w:left w:val="nil"/>
              <w:bottom w:val="single" w:sz="8" w:space="0" w:color="auto"/>
              <w:right w:val="single" w:sz="4" w:space="0" w:color="auto"/>
            </w:tcBorders>
            <w:shd w:val="clear" w:color="auto" w:fill="auto"/>
            <w:vAlign w:val="center"/>
            <w:hideMark/>
          </w:tcPr>
          <w:p w14:paraId="64E61510"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5</w:t>
            </w:r>
          </w:p>
        </w:tc>
        <w:tc>
          <w:tcPr>
            <w:tcW w:w="1143" w:type="dxa"/>
            <w:tcBorders>
              <w:top w:val="single" w:sz="8" w:space="0" w:color="auto"/>
              <w:left w:val="nil"/>
              <w:bottom w:val="single" w:sz="8" w:space="0" w:color="auto"/>
              <w:right w:val="single" w:sz="4" w:space="0" w:color="auto"/>
            </w:tcBorders>
            <w:shd w:val="clear" w:color="auto" w:fill="auto"/>
            <w:vAlign w:val="center"/>
            <w:hideMark/>
          </w:tcPr>
          <w:p w14:paraId="69C2E3DF"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6</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74ACD2C7"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7</w:t>
            </w:r>
          </w:p>
        </w:tc>
        <w:tc>
          <w:tcPr>
            <w:tcW w:w="1278" w:type="dxa"/>
            <w:tcBorders>
              <w:top w:val="single" w:sz="8" w:space="0" w:color="auto"/>
              <w:left w:val="nil"/>
              <w:bottom w:val="single" w:sz="8" w:space="0" w:color="auto"/>
              <w:right w:val="single" w:sz="4" w:space="0" w:color="auto"/>
            </w:tcBorders>
            <w:shd w:val="clear" w:color="auto" w:fill="auto"/>
            <w:vAlign w:val="center"/>
            <w:hideMark/>
          </w:tcPr>
          <w:p w14:paraId="251F044C"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8</w:t>
            </w:r>
          </w:p>
        </w:tc>
        <w:tc>
          <w:tcPr>
            <w:tcW w:w="283" w:type="dxa"/>
            <w:tcBorders>
              <w:top w:val="single" w:sz="8" w:space="0" w:color="auto"/>
              <w:left w:val="nil"/>
              <w:bottom w:val="single" w:sz="8" w:space="0" w:color="auto"/>
              <w:right w:val="single" w:sz="4" w:space="0" w:color="auto"/>
            </w:tcBorders>
            <w:shd w:val="clear" w:color="auto" w:fill="auto"/>
            <w:vAlign w:val="center"/>
            <w:hideMark/>
          </w:tcPr>
          <w:p w14:paraId="31F48F95"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9</w:t>
            </w:r>
          </w:p>
        </w:tc>
        <w:tc>
          <w:tcPr>
            <w:tcW w:w="426" w:type="dxa"/>
            <w:gridSpan w:val="2"/>
            <w:tcBorders>
              <w:top w:val="single" w:sz="8" w:space="0" w:color="auto"/>
              <w:left w:val="nil"/>
              <w:bottom w:val="single" w:sz="8" w:space="0" w:color="auto"/>
              <w:right w:val="single" w:sz="4" w:space="0" w:color="auto"/>
            </w:tcBorders>
            <w:shd w:val="clear" w:color="auto" w:fill="auto"/>
            <w:vAlign w:val="center"/>
            <w:hideMark/>
          </w:tcPr>
          <w:p w14:paraId="0E3514E8"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256FD097"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11</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14:paraId="4DA1EF32"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58622FCC"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13</w:t>
            </w:r>
          </w:p>
        </w:tc>
        <w:tc>
          <w:tcPr>
            <w:tcW w:w="569" w:type="dxa"/>
            <w:tcBorders>
              <w:top w:val="single" w:sz="8" w:space="0" w:color="auto"/>
              <w:left w:val="nil"/>
              <w:bottom w:val="single" w:sz="8" w:space="0" w:color="auto"/>
              <w:right w:val="single" w:sz="8" w:space="0" w:color="auto"/>
            </w:tcBorders>
            <w:shd w:val="clear" w:color="auto" w:fill="auto"/>
            <w:vAlign w:val="center"/>
            <w:hideMark/>
          </w:tcPr>
          <w:p w14:paraId="49D08EC2" w14:textId="77777777" w:rsidR="00C70FD2" w:rsidRPr="005824E4" w:rsidRDefault="00C70FD2" w:rsidP="00E81BBC">
            <w:pPr>
              <w:jc w:val="center"/>
              <w:rPr>
                <w:iCs/>
                <w:sz w:val="14"/>
                <w:szCs w:val="14"/>
                <w:lang w:val="bs-Latn-BA" w:eastAsia="bs-Latn-BA"/>
              </w:rPr>
            </w:pPr>
            <w:r w:rsidRPr="005824E4">
              <w:rPr>
                <w:iCs/>
                <w:sz w:val="14"/>
                <w:szCs w:val="14"/>
                <w:lang w:val="bs-Latn-BA" w:eastAsia="bs-Latn-BA"/>
              </w:rPr>
              <w:t>14</w:t>
            </w:r>
          </w:p>
        </w:tc>
      </w:tr>
      <w:tr w:rsidR="0069270F" w:rsidRPr="005824E4" w14:paraId="3F6697A1" w14:textId="77777777" w:rsidTr="008C6DC8">
        <w:tblPrEx>
          <w:tblLook w:val="0000" w:firstRow="0" w:lastRow="0" w:firstColumn="0" w:lastColumn="0" w:noHBand="0" w:noVBand="0"/>
        </w:tblPrEx>
        <w:trPr>
          <w:trHeight w:val="60"/>
        </w:trPr>
        <w:tc>
          <w:tcPr>
            <w:tcW w:w="8687"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97E79A" w14:textId="77777777" w:rsidR="00D6052F" w:rsidRPr="005824E4" w:rsidRDefault="00D6052F" w:rsidP="00D6052F">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14.6.1.3 Efikasna pravosudna uprava</w:t>
            </w:r>
          </w:p>
        </w:tc>
        <w:tc>
          <w:tcPr>
            <w:tcW w:w="1275"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89CA921" w14:textId="43ACE4EE" w:rsidR="00D6052F" w:rsidRPr="005824E4" w:rsidRDefault="00220CBA" w:rsidP="00D6052F">
            <w:pPr>
              <w:autoSpaceDE w:val="0"/>
              <w:autoSpaceDN w:val="0"/>
              <w:adjustRightInd w:val="0"/>
              <w:jc w:val="right"/>
              <w:rPr>
                <w:rFonts w:eastAsia="Calibri"/>
                <w:b/>
                <w:sz w:val="18"/>
                <w:szCs w:val="18"/>
                <w:lang w:val="bs-Latn-BA" w:eastAsia="en-US"/>
              </w:rPr>
            </w:pPr>
            <w:r w:rsidRPr="005824E4">
              <w:rPr>
                <w:b/>
                <w:iCs/>
                <w:sz w:val="18"/>
                <w:szCs w:val="18"/>
                <w:lang w:val="bs-Latn-BA"/>
              </w:rPr>
              <w:t>4.098.250</w:t>
            </w:r>
          </w:p>
        </w:tc>
        <w:tc>
          <w:tcPr>
            <w:tcW w:w="1278"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5D113AF1" w14:textId="0D41070A" w:rsidR="00D6052F" w:rsidRPr="005824E4" w:rsidRDefault="00220CBA" w:rsidP="00D6052F">
            <w:pPr>
              <w:autoSpaceDE w:val="0"/>
              <w:autoSpaceDN w:val="0"/>
              <w:adjustRightInd w:val="0"/>
              <w:jc w:val="right"/>
              <w:rPr>
                <w:rFonts w:eastAsia="Calibri"/>
                <w:b/>
                <w:sz w:val="18"/>
                <w:szCs w:val="18"/>
                <w:lang w:val="bs-Latn-BA" w:eastAsia="en-US"/>
              </w:rPr>
            </w:pPr>
            <w:r w:rsidRPr="005824E4">
              <w:rPr>
                <w:b/>
                <w:iCs/>
                <w:sz w:val="18"/>
                <w:szCs w:val="18"/>
                <w:lang w:val="bs-Latn-BA"/>
              </w:rPr>
              <w:t>4.098.250</w:t>
            </w:r>
          </w:p>
        </w:tc>
        <w:tc>
          <w:tcPr>
            <w:tcW w:w="283"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790F153A" w14:textId="77777777" w:rsidR="00D6052F" w:rsidRPr="005824E4" w:rsidRDefault="00D6052F" w:rsidP="00D6052F">
            <w:pPr>
              <w:autoSpaceDE w:val="0"/>
              <w:autoSpaceDN w:val="0"/>
              <w:adjustRightInd w:val="0"/>
              <w:jc w:val="right"/>
              <w:rPr>
                <w:rFonts w:eastAsia="Calibri"/>
                <w:b/>
                <w:sz w:val="18"/>
                <w:szCs w:val="18"/>
                <w:lang w:val="bs-Latn-BA" w:eastAsia="en-US"/>
              </w:rPr>
            </w:pPr>
          </w:p>
        </w:tc>
        <w:tc>
          <w:tcPr>
            <w:tcW w:w="426"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52AE3E91" w14:textId="77777777" w:rsidR="00D6052F" w:rsidRPr="005824E4" w:rsidRDefault="00D6052F" w:rsidP="00D6052F">
            <w:pPr>
              <w:autoSpaceDE w:val="0"/>
              <w:autoSpaceDN w:val="0"/>
              <w:adjustRightInd w:val="0"/>
              <w:jc w:val="right"/>
              <w:rPr>
                <w:rFonts w:eastAsia="Calibri"/>
                <w:b/>
                <w:sz w:val="18"/>
                <w:szCs w:val="18"/>
                <w:lang w:val="bs-Latn-BA" w:eastAsia="en-US"/>
              </w:rPr>
            </w:pPr>
          </w:p>
        </w:tc>
        <w:tc>
          <w:tcPr>
            <w:tcW w:w="567"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01A31B1E" w14:textId="77777777" w:rsidR="00D6052F" w:rsidRPr="005824E4" w:rsidRDefault="00D6052F" w:rsidP="00D6052F">
            <w:pPr>
              <w:autoSpaceDE w:val="0"/>
              <w:autoSpaceDN w:val="0"/>
              <w:adjustRightInd w:val="0"/>
              <w:jc w:val="right"/>
              <w:rPr>
                <w:rFonts w:eastAsia="Calibri"/>
                <w:b/>
                <w:sz w:val="18"/>
                <w:szCs w:val="18"/>
                <w:lang w:val="bs-Latn-BA" w:eastAsia="en-US"/>
              </w:rPr>
            </w:pPr>
          </w:p>
        </w:tc>
        <w:tc>
          <w:tcPr>
            <w:tcW w:w="1276"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9540A97" w14:textId="4591CEE8" w:rsidR="00D6052F" w:rsidRPr="005824E4" w:rsidRDefault="00220CBA" w:rsidP="00D6052F">
            <w:pPr>
              <w:autoSpaceDE w:val="0"/>
              <w:autoSpaceDN w:val="0"/>
              <w:adjustRightInd w:val="0"/>
              <w:jc w:val="right"/>
              <w:rPr>
                <w:rFonts w:eastAsia="Calibri"/>
                <w:b/>
                <w:sz w:val="18"/>
                <w:szCs w:val="18"/>
                <w:lang w:val="bs-Latn-BA" w:eastAsia="en-US"/>
              </w:rPr>
            </w:pPr>
            <w:r w:rsidRPr="005824E4">
              <w:rPr>
                <w:b/>
                <w:iCs/>
                <w:sz w:val="18"/>
                <w:szCs w:val="18"/>
                <w:lang w:val="bs-Latn-BA"/>
              </w:rPr>
              <w:t>4.098.250</w:t>
            </w:r>
          </w:p>
        </w:tc>
        <w:tc>
          <w:tcPr>
            <w:tcW w:w="567" w:type="dxa"/>
            <w:tcBorders>
              <w:top w:val="single" w:sz="6" w:space="0" w:color="auto"/>
              <w:left w:val="single" w:sz="6" w:space="0" w:color="auto"/>
              <w:bottom w:val="single" w:sz="4" w:space="0" w:color="auto"/>
              <w:right w:val="single" w:sz="6" w:space="0" w:color="auto"/>
            </w:tcBorders>
            <w:shd w:val="clear" w:color="auto" w:fill="F2F2F2" w:themeFill="background1" w:themeFillShade="F2"/>
            <w:textDirection w:val="btLr"/>
          </w:tcPr>
          <w:p w14:paraId="582721A4" w14:textId="77777777" w:rsidR="00D6052F" w:rsidRPr="005824E4" w:rsidRDefault="00D6052F" w:rsidP="00D6052F">
            <w:pPr>
              <w:autoSpaceDE w:val="0"/>
              <w:autoSpaceDN w:val="0"/>
              <w:adjustRightInd w:val="0"/>
              <w:jc w:val="center"/>
              <w:rPr>
                <w:rFonts w:eastAsia="Calibri"/>
                <w:sz w:val="18"/>
                <w:szCs w:val="18"/>
                <w:lang w:val="bs-Latn-BA" w:eastAsia="en-US"/>
              </w:rPr>
            </w:pPr>
          </w:p>
        </w:tc>
        <w:tc>
          <w:tcPr>
            <w:tcW w:w="569"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70426D43" w14:textId="77777777" w:rsidR="00D6052F" w:rsidRPr="005824E4" w:rsidRDefault="00D6052F" w:rsidP="00D6052F">
            <w:pPr>
              <w:autoSpaceDE w:val="0"/>
              <w:autoSpaceDN w:val="0"/>
              <w:adjustRightInd w:val="0"/>
              <w:jc w:val="center"/>
              <w:rPr>
                <w:rFonts w:eastAsia="Calibri"/>
                <w:sz w:val="18"/>
                <w:szCs w:val="18"/>
                <w:lang w:val="bs-Latn-BA" w:eastAsia="en-US"/>
              </w:rPr>
            </w:pPr>
          </w:p>
        </w:tc>
      </w:tr>
      <w:tr w:rsidR="008C6DC8" w:rsidRPr="005824E4" w14:paraId="010E1532" w14:textId="77777777" w:rsidTr="008C6DC8">
        <w:tblPrEx>
          <w:tblLook w:val="0000" w:firstRow="0" w:lastRow="0" w:firstColumn="0" w:lastColumn="0" w:noHBand="0" w:noVBand="0"/>
        </w:tblPrEx>
        <w:trPr>
          <w:trHeight w:val="1759"/>
        </w:trPr>
        <w:tc>
          <w:tcPr>
            <w:tcW w:w="2709" w:type="dxa"/>
            <w:gridSpan w:val="2"/>
            <w:tcBorders>
              <w:top w:val="single" w:sz="4" w:space="0" w:color="auto"/>
              <w:left w:val="single" w:sz="4" w:space="0" w:color="auto"/>
              <w:right w:val="single" w:sz="4" w:space="0" w:color="auto"/>
            </w:tcBorders>
            <w:vAlign w:val="center"/>
          </w:tcPr>
          <w:p w14:paraId="5DD3D1BB" w14:textId="5406EB39" w:rsidR="008C6DC8" w:rsidRPr="005824E4" w:rsidRDefault="008C6DC8" w:rsidP="00CC5278">
            <w:pPr>
              <w:autoSpaceDE w:val="0"/>
              <w:autoSpaceDN w:val="0"/>
              <w:adjustRightInd w:val="0"/>
              <w:rPr>
                <w:bCs/>
                <w:sz w:val="18"/>
                <w:szCs w:val="18"/>
                <w:lang w:val="bs-Latn-BA" w:eastAsia="bs-Latn-BA"/>
              </w:rPr>
            </w:pPr>
            <w:r w:rsidRPr="005824E4">
              <w:rPr>
                <w:rFonts w:eastAsia="Calibri"/>
                <w:bCs/>
                <w:sz w:val="18"/>
                <w:szCs w:val="18"/>
                <w:lang w:val="bs-Latn-BA" w:eastAsia="en-US"/>
              </w:rPr>
              <w:t>1) Pružanje besplatne pravne pomoći na nivou BiH</w:t>
            </w:r>
          </w:p>
        </w:tc>
        <w:tc>
          <w:tcPr>
            <w:tcW w:w="1573" w:type="dxa"/>
            <w:gridSpan w:val="2"/>
            <w:tcBorders>
              <w:top w:val="single" w:sz="4" w:space="0" w:color="auto"/>
              <w:left w:val="single" w:sz="4" w:space="0" w:color="auto"/>
              <w:right w:val="single" w:sz="4" w:space="0" w:color="auto"/>
            </w:tcBorders>
            <w:vAlign w:val="center"/>
          </w:tcPr>
          <w:p w14:paraId="2221CF66" w14:textId="2507F57F" w:rsidR="008C6DC8" w:rsidRPr="005824E4" w:rsidRDefault="008C6DC8" w:rsidP="00CC527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UBPP</w:t>
            </w:r>
          </w:p>
        </w:tc>
        <w:tc>
          <w:tcPr>
            <w:tcW w:w="1133" w:type="dxa"/>
            <w:tcBorders>
              <w:top w:val="single" w:sz="4" w:space="0" w:color="auto"/>
              <w:left w:val="single" w:sz="4" w:space="0" w:color="auto"/>
              <w:right w:val="single" w:sz="4" w:space="0" w:color="auto"/>
            </w:tcBorders>
            <w:vAlign w:val="center"/>
          </w:tcPr>
          <w:p w14:paraId="4FE6FC82" w14:textId="7BF4C30D" w:rsidR="008C6DC8" w:rsidRPr="005824E4" w:rsidRDefault="008C6DC8" w:rsidP="00765F76">
            <w:pPr>
              <w:autoSpaceDE w:val="0"/>
              <w:autoSpaceDN w:val="0"/>
              <w:adjustRightInd w:val="0"/>
              <w:rPr>
                <w:rFonts w:eastAsia="Calibri"/>
                <w:sz w:val="18"/>
                <w:szCs w:val="18"/>
                <w:lang w:val="bs-Latn-BA" w:eastAsia="en-US"/>
              </w:rPr>
            </w:pPr>
            <w:r w:rsidRPr="005824E4">
              <w:rPr>
                <w:rFonts w:eastAsia="Calibri"/>
                <w:sz w:val="18"/>
                <w:szCs w:val="18"/>
                <w:lang w:val="bs-Latn-BA" w:eastAsia="en-US"/>
              </w:rPr>
              <w:t>Predmeti, savjeti i informacije</w:t>
            </w:r>
          </w:p>
        </w:tc>
        <w:tc>
          <w:tcPr>
            <w:tcW w:w="850" w:type="dxa"/>
            <w:tcBorders>
              <w:top w:val="single" w:sz="4" w:space="0" w:color="auto"/>
              <w:left w:val="single" w:sz="4" w:space="0" w:color="auto"/>
              <w:right w:val="single" w:sz="4" w:space="0" w:color="auto"/>
            </w:tcBorders>
            <w:vAlign w:val="center"/>
          </w:tcPr>
          <w:p w14:paraId="6B71E290" w14:textId="2217DABC" w:rsidR="008C6DC8" w:rsidRPr="005824E4" w:rsidRDefault="008C6DC8" w:rsidP="00FB114A">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Broj /opisno</w:t>
            </w:r>
          </w:p>
        </w:tc>
        <w:tc>
          <w:tcPr>
            <w:tcW w:w="1279" w:type="dxa"/>
            <w:tcBorders>
              <w:top w:val="single" w:sz="4" w:space="0" w:color="auto"/>
              <w:left w:val="single" w:sz="4" w:space="0" w:color="auto"/>
              <w:right w:val="single" w:sz="4" w:space="0" w:color="auto"/>
            </w:tcBorders>
            <w:vAlign w:val="center"/>
          </w:tcPr>
          <w:p w14:paraId="0B0D9844" w14:textId="0BF8674B" w:rsidR="008C6DC8" w:rsidRPr="005824E4" w:rsidRDefault="008C6DC8" w:rsidP="003021EB">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16</w:t>
            </w:r>
          </w:p>
        </w:tc>
        <w:tc>
          <w:tcPr>
            <w:tcW w:w="1143" w:type="dxa"/>
            <w:tcBorders>
              <w:top w:val="single" w:sz="4" w:space="0" w:color="auto"/>
              <w:left w:val="single" w:sz="4" w:space="0" w:color="auto"/>
              <w:right w:val="single" w:sz="4" w:space="0" w:color="auto"/>
            </w:tcBorders>
            <w:shd w:val="clear" w:color="auto" w:fill="auto"/>
            <w:vAlign w:val="center"/>
          </w:tcPr>
          <w:p w14:paraId="23971630" w14:textId="024905F6" w:rsidR="008C6DC8" w:rsidRPr="005824E4" w:rsidRDefault="008C6DC8" w:rsidP="003021EB">
            <w:pPr>
              <w:autoSpaceDE w:val="0"/>
              <w:autoSpaceDN w:val="0"/>
              <w:adjustRightInd w:val="0"/>
              <w:jc w:val="center"/>
              <w:rPr>
                <w:rFonts w:eastAsia="Calibri"/>
                <w:sz w:val="17"/>
                <w:szCs w:val="17"/>
                <w:lang w:val="bs-Latn-BA" w:eastAsia="en-US"/>
              </w:rPr>
            </w:pPr>
            <w:r w:rsidRPr="005824E4">
              <w:rPr>
                <w:rFonts w:eastAsia="Calibri"/>
                <w:sz w:val="17"/>
                <w:szCs w:val="17"/>
                <w:lang w:val="bs-Latn-BA" w:eastAsia="en-US"/>
              </w:rPr>
              <w:t>Izrađen izvještaj o radu, kao i propisi iz  nadležnosti i upućeni u proceduru odobravanja i usvajanja</w:t>
            </w:r>
          </w:p>
        </w:tc>
        <w:tc>
          <w:tcPr>
            <w:tcW w:w="1275" w:type="dxa"/>
            <w:tcBorders>
              <w:top w:val="single" w:sz="4" w:space="0" w:color="auto"/>
              <w:left w:val="single" w:sz="4" w:space="0" w:color="auto"/>
              <w:bottom w:val="single" w:sz="4" w:space="0" w:color="auto"/>
              <w:right w:val="single" w:sz="4" w:space="0" w:color="auto"/>
            </w:tcBorders>
            <w:vAlign w:val="center"/>
          </w:tcPr>
          <w:p w14:paraId="763AECBA" w14:textId="77777777" w:rsidR="008C6DC8" w:rsidRPr="005824E4" w:rsidRDefault="008C6DC8" w:rsidP="00CC5278">
            <w:pPr>
              <w:autoSpaceDE w:val="0"/>
              <w:autoSpaceDN w:val="0"/>
              <w:adjustRightInd w:val="0"/>
              <w:jc w:val="right"/>
              <w:rPr>
                <w:rFonts w:eastAsia="Calibri"/>
                <w:sz w:val="18"/>
                <w:szCs w:val="18"/>
                <w:lang w:val="bs-Latn-BA" w:eastAsia="en-US"/>
              </w:rPr>
            </w:pPr>
          </w:p>
        </w:tc>
        <w:tc>
          <w:tcPr>
            <w:tcW w:w="1278" w:type="dxa"/>
            <w:tcBorders>
              <w:top w:val="single" w:sz="4" w:space="0" w:color="auto"/>
              <w:left w:val="single" w:sz="4" w:space="0" w:color="auto"/>
              <w:bottom w:val="single" w:sz="4" w:space="0" w:color="auto"/>
              <w:right w:val="single" w:sz="4" w:space="0" w:color="auto"/>
            </w:tcBorders>
            <w:vAlign w:val="center"/>
          </w:tcPr>
          <w:p w14:paraId="4D988BBD" w14:textId="77777777" w:rsidR="008C6DC8" w:rsidRPr="005824E4" w:rsidRDefault="008C6DC8" w:rsidP="00CC5278">
            <w:pPr>
              <w:autoSpaceDE w:val="0"/>
              <w:autoSpaceDN w:val="0"/>
              <w:adjustRightInd w:val="0"/>
              <w:jc w:val="right"/>
              <w:rPr>
                <w:rFonts w:eastAsia="Calibri"/>
                <w:sz w:val="18"/>
                <w:szCs w:val="18"/>
                <w:lang w:val="bs-Latn-BA" w:eastAsia="en-US"/>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414E965C" w14:textId="77777777" w:rsidR="008C6DC8" w:rsidRPr="005824E4" w:rsidRDefault="008C6DC8" w:rsidP="00CC5278">
            <w:pPr>
              <w:autoSpaceDE w:val="0"/>
              <w:autoSpaceDN w:val="0"/>
              <w:adjustRightInd w:val="0"/>
              <w:jc w:val="right"/>
              <w:rPr>
                <w:rFonts w:eastAsia="Calibri"/>
                <w:sz w:val="18"/>
                <w:szCs w:val="18"/>
                <w:lang w:val="bs-Latn-BA" w:eastAsia="en-US"/>
              </w:rPr>
            </w:pP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EEB1FD5" w14:textId="77777777" w:rsidR="008C6DC8" w:rsidRPr="005824E4" w:rsidRDefault="008C6DC8" w:rsidP="00CC5278">
            <w:pPr>
              <w:autoSpaceDE w:val="0"/>
              <w:autoSpaceDN w:val="0"/>
              <w:adjustRightInd w:val="0"/>
              <w:jc w:val="right"/>
              <w:rPr>
                <w:rFonts w:eastAsia="Calibri"/>
                <w:sz w:val="18"/>
                <w:szCs w:val="18"/>
                <w:lang w:val="bs-Latn-BA" w:eastAsia="en-US"/>
              </w:rPr>
            </w:pPr>
          </w:p>
        </w:tc>
        <w:tc>
          <w:tcPr>
            <w:tcW w:w="638" w:type="dxa"/>
            <w:tcBorders>
              <w:top w:val="single" w:sz="4" w:space="0" w:color="auto"/>
              <w:left w:val="single" w:sz="4" w:space="0" w:color="auto"/>
              <w:bottom w:val="single" w:sz="4" w:space="0" w:color="auto"/>
              <w:right w:val="single" w:sz="4" w:space="0" w:color="auto"/>
            </w:tcBorders>
            <w:vAlign w:val="center"/>
          </w:tcPr>
          <w:p w14:paraId="1D313B79" w14:textId="77777777" w:rsidR="008C6DC8" w:rsidRPr="005824E4" w:rsidRDefault="008C6DC8" w:rsidP="00CC5278">
            <w:pPr>
              <w:autoSpaceDE w:val="0"/>
              <w:autoSpaceDN w:val="0"/>
              <w:adjustRightInd w:val="0"/>
              <w:jc w:val="right"/>
              <w:rPr>
                <w:rFonts w:eastAsia="Calibri"/>
                <w:sz w:val="18"/>
                <w:szCs w:val="18"/>
                <w:lang w:val="bs-Latn-BA" w:eastAsia="en-US"/>
              </w:rPr>
            </w:pPr>
          </w:p>
        </w:tc>
        <w:tc>
          <w:tcPr>
            <w:tcW w:w="638" w:type="dxa"/>
            <w:tcBorders>
              <w:top w:val="single" w:sz="4" w:space="0" w:color="auto"/>
              <w:left w:val="single" w:sz="4" w:space="0" w:color="auto"/>
              <w:bottom w:val="single" w:sz="4" w:space="0" w:color="auto"/>
              <w:right w:val="single" w:sz="4" w:space="0" w:color="auto"/>
            </w:tcBorders>
            <w:vAlign w:val="center"/>
          </w:tcPr>
          <w:p w14:paraId="45306C95" w14:textId="094BF04E" w:rsidR="008C6DC8" w:rsidRPr="005824E4" w:rsidRDefault="008C6DC8" w:rsidP="00CC5278">
            <w:pPr>
              <w:autoSpaceDE w:val="0"/>
              <w:autoSpaceDN w:val="0"/>
              <w:adjustRightInd w:val="0"/>
              <w:jc w:val="right"/>
              <w:rPr>
                <w:rFonts w:eastAsia="Calibri"/>
                <w:sz w:val="18"/>
                <w:szCs w:val="18"/>
                <w:lang w:val="bs-Latn-BA"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DC27CD9" w14:textId="77777777" w:rsidR="008C6DC8" w:rsidRPr="005824E4" w:rsidRDefault="008C6DC8" w:rsidP="00CC527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0330230-Pravosuđe</w:t>
            </w:r>
          </w:p>
        </w:tc>
        <w:tc>
          <w:tcPr>
            <w:tcW w:w="569" w:type="dxa"/>
            <w:tcBorders>
              <w:top w:val="single" w:sz="4" w:space="0" w:color="auto"/>
              <w:left w:val="single" w:sz="4" w:space="0" w:color="auto"/>
              <w:right w:val="single" w:sz="4" w:space="0" w:color="auto"/>
            </w:tcBorders>
            <w:vAlign w:val="center"/>
          </w:tcPr>
          <w:p w14:paraId="593C802D" w14:textId="77777777" w:rsidR="008C6DC8" w:rsidRPr="005824E4" w:rsidRDefault="008C6DC8" w:rsidP="00CC527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42241BA5" w14:textId="77777777" w:rsidTr="008C6DC8">
        <w:tblPrEx>
          <w:tblLook w:val="0000" w:firstRow="0" w:lastRow="0" w:firstColumn="0" w:lastColumn="0" w:noHBand="0" w:noVBand="0"/>
        </w:tblPrEx>
        <w:trPr>
          <w:trHeight w:val="65"/>
        </w:trPr>
        <w:tc>
          <w:tcPr>
            <w:tcW w:w="2709" w:type="dxa"/>
            <w:gridSpan w:val="2"/>
            <w:tcBorders>
              <w:top w:val="single" w:sz="6" w:space="0" w:color="auto"/>
              <w:left w:val="single" w:sz="6" w:space="0" w:color="auto"/>
              <w:bottom w:val="single" w:sz="6" w:space="0" w:color="auto"/>
              <w:right w:val="single" w:sz="4" w:space="0" w:color="auto"/>
            </w:tcBorders>
            <w:vAlign w:val="center"/>
          </w:tcPr>
          <w:p w14:paraId="144FC049" w14:textId="775A5DBE" w:rsidR="008C6DC8" w:rsidRPr="005824E4" w:rsidRDefault="008C6DC8" w:rsidP="00D6052F">
            <w:pPr>
              <w:autoSpaceDE w:val="0"/>
              <w:autoSpaceDN w:val="0"/>
              <w:adjustRightInd w:val="0"/>
              <w:rPr>
                <w:bCs/>
                <w:sz w:val="18"/>
                <w:szCs w:val="18"/>
                <w:lang w:val="bs-Latn-BA" w:eastAsia="bs-Latn-BA"/>
              </w:rPr>
            </w:pPr>
            <w:r w:rsidRPr="005824E4">
              <w:rPr>
                <w:rFonts w:eastAsia="Calibri"/>
                <w:bCs/>
                <w:sz w:val="18"/>
                <w:szCs w:val="18"/>
                <w:lang w:val="bs-Latn-BA" w:eastAsia="en-US"/>
              </w:rPr>
              <w:t>5) Organizovanje, vođenje evidencije o polaganju pravosudnih ispita BiH i usklađivanje programa pravosudnog ispita u BiH prilikom izmjena propisa</w:t>
            </w:r>
          </w:p>
        </w:tc>
        <w:tc>
          <w:tcPr>
            <w:tcW w:w="1573" w:type="dxa"/>
            <w:gridSpan w:val="2"/>
            <w:vMerge w:val="restart"/>
            <w:tcBorders>
              <w:top w:val="single" w:sz="4" w:space="0" w:color="auto"/>
              <w:left w:val="single" w:sz="4" w:space="0" w:color="auto"/>
              <w:right w:val="single" w:sz="4" w:space="0" w:color="auto"/>
            </w:tcBorders>
            <w:vAlign w:val="center"/>
          </w:tcPr>
          <w:p w14:paraId="52906EEF" w14:textId="16A0F020" w:rsidR="008C6DC8" w:rsidRPr="005824E4" w:rsidRDefault="008C6DC8" w:rsidP="00E03B0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SPO</w:t>
            </w:r>
          </w:p>
        </w:tc>
        <w:tc>
          <w:tcPr>
            <w:tcW w:w="1133" w:type="dxa"/>
            <w:tcBorders>
              <w:top w:val="single" w:sz="6" w:space="0" w:color="auto"/>
              <w:left w:val="single" w:sz="4" w:space="0" w:color="auto"/>
              <w:bottom w:val="single" w:sz="6" w:space="0" w:color="auto"/>
              <w:right w:val="single" w:sz="6" w:space="0" w:color="auto"/>
            </w:tcBorders>
            <w:vAlign w:val="center"/>
          </w:tcPr>
          <w:p w14:paraId="09FCB7EF" w14:textId="6233F7D8" w:rsidR="008C6DC8" w:rsidRPr="005824E4" w:rsidRDefault="008C6DC8" w:rsidP="00D6052F">
            <w:pPr>
              <w:autoSpaceDE w:val="0"/>
              <w:autoSpaceDN w:val="0"/>
              <w:adjustRightInd w:val="0"/>
              <w:rPr>
                <w:rFonts w:eastAsia="Calibri"/>
                <w:sz w:val="18"/>
                <w:szCs w:val="18"/>
                <w:lang w:val="bs-Latn-BA" w:eastAsia="en-US"/>
              </w:rPr>
            </w:pPr>
            <w:r w:rsidRPr="005824E4">
              <w:rPr>
                <w:sz w:val="18"/>
                <w:szCs w:val="18"/>
                <w:lang w:val="bs-Latn-BA"/>
              </w:rPr>
              <w:t>Zapisnici /Program polaganja</w:t>
            </w:r>
          </w:p>
        </w:tc>
        <w:tc>
          <w:tcPr>
            <w:tcW w:w="850" w:type="dxa"/>
            <w:tcBorders>
              <w:top w:val="single" w:sz="6" w:space="0" w:color="auto"/>
              <w:left w:val="single" w:sz="6" w:space="0" w:color="auto"/>
              <w:bottom w:val="single" w:sz="6" w:space="0" w:color="auto"/>
              <w:right w:val="single" w:sz="6" w:space="0" w:color="auto"/>
            </w:tcBorders>
            <w:vAlign w:val="center"/>
          </w:tcPr>
          <w:p w14:paraId="3F28F33D" w14:textId="77777777" w:rsidR="008C6DC8" w:rsidRPr="005824E4" w:rsidRDefault="008C6DC8"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279" w:type="dxa"/>
            <w:tcBorders>
              <w:top w:val="single" w:sz="6" w:space="0" w:color="auto"/>
              <w:left w:val="single" w:sz="6" w:space="0" w:color="auto"/>
              <w:bottom w:val="single" w:sz="6" w:space="0" w:color="auto"/>
              <w:right w:val="single" w:sz="6" w:space="0" w:color="auto"/>
            </w:tcBorders>
            <w:vAlign w:val="center"/>
          </w:tcPr>
          <w:p w14:paraId="21083378" w14:textId="67E7D7A9" w:rsidR="008C6DC8" w:rsidRPr="005824E4" w:rsidRDefault="008C6DC8" w:rsidP="00FB114A">
            <w:pPr>
              <w:autoSpaceDE w:val="0"/>
              <w:autoSpaceDN w:val="0"/>
              <w:adjustRightInd w:val="0"/>
              <w:rPr>
                <w:rFonts w:eastAsia="Calibri"/>
                <w:sz w:val="18"/>
                <w:szCs w:val="18"/>
                <w:lang w:val="bs-Latn-BA" w:eastAsia="en-US"/>
              </w:rPr>
            </w:pPr>
            <w:r w:rsidRPr="005824E4">
              <w:rPr>
                <w:sz w:val="18"/>
                <w:szCs w:val="18"/>
                <w:lang w:val="bs-Latn-BA"/>
              </w:rPr>
              <w:t>Tokom 2020. godine nije bilo potrebe za usklađivanje, evidencije o polaganju</w:t>
            </w:r>
          </w:p>
        </w:tc>
        <w:tc>
          <w:tcPr>
            <w:tcW w:w="1143" w:type="dxa"/>
            <w:tcBorders>
              <w:top w:val="single" w:sz="6" w:space="0" w:color="auto"/>
              <w:left w:val="single" w:sz="6" w:space="0" w:color="auto"/>
              <w:bottom w:val="single" w:sz="6" w:space="0" w:color="auto"/>
              <w:right w:val="single" w:sz="4" w:space="0" w:color="auto"/>
            </w:tcBorders>
            <w:vAlign w:val="center"/>
          </w:tcPr>
          <w:p w14:paraId="52AB40EF" w14:textId="4697563C" w:rsidR="008C6DC8" w:rsidRPr="005824E4" w:rsidRDefault="008C6DC8" w:rsidP="007E4450">
            <w:pPr>
              <w:autoSpaceDE w:val="0"/>
              <w:autoSpaceDN w:val="0"/>
              <w:adjustRightInd w:val="0"/>
              <w:rPr>
                <w:rFonts w:eastAsia="Calibri"/>
                <w:sz w:val="18"/>
                <w:szCs w:val="18"/>
                <w:lang w:val="bs-Latn-BA" w:eastAsia="en-US"/>
              </w:rPr>
            </w:pPr>
            <w:r w:rsidRPr="005824E4">
              <w:rPr>
                <w:rFonts w:eastAsia="Calibri"/>
                <w:sz w:val="18"/>
                <w:szCs w:val="18"/>
                <w:lang w:val="bs-Latn-BA" w:eastAsia="en-US"/>
              </w:rPr>
              <w:t>Prijedlog programa, izrađen, održani ispiti i o tome sačinjeni zapisnici i upućeni ministru</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0EE6EF76" w14:textId="77777777" w:rsidR="008C6DC8" w:rsidRPr="005824E4" w:rsidRDefault="008C6DC8" w:rsidP="00D6052F">
            <w:pPr>
              <w:autoSpaceDE w:val="0"/>
              <w:autoSpaceDN w:val="0"/>
              <w:adjustRightInd w:val="0"/>
              <w:jc w:val="right"/>
              <w:rPr>
                <w:rFonts w:eastAsia="Calibri"/>
                <w:sz w:val="18"/>
                <w:szCs w:val="18"/>
                <w:lang w:val="bs-Latn-BA" w:eastAsia="en-US"/>
              </w:rPr>
            </w:pPr>
          </w:p>
        </w:tc>
        <w:tc>
          <w:tcPr>
            <w:tcW w:w="1278" w:type="dxa"/>
            <w:vMerge w:val="restart"/>
            <w:tcBorders>
              <w:top w:val="single" w:sz="4" w:space="0" w:color="auto"/>
              <w:left w:val="single" w:sz="4" w:space="0" w:color="auto"/>
              <w:bottom w:val="single" w:sz="4" w:space="0" w:color="auto"/>
              <w:right w:val="single" w:sz="4" w:space="0" w:color="auto"/>
            </w:tcBorders>
            <w:vAlign w:val="center"/>
          </w:tcPr>
          <w:p w14:paraId="4C7D4527" w14:textId="77777777" w:rsidR="008C6DC8" w:rsidRPr="005824E4" w:rsidRDefault="008C6DC8" w:rsidP="00D6052F">
            <w:pPr>
              <w:autoSpaceDE w:val="0"/>
              <w:autoSpaceDN w:val="0"/>
              <w:adjustRightInd w:val="0"/>
              <w:jc w:val="right"/>
              <w:rPr>
                <w:rFonts w:eastAsia="Calibri"/>
                <w:sz w:val="18"/>
                <w:szCs w:val="18"/>
                <w:lang w:val="bs-Latn-BA" w:eastAsia="en-US"/>
              </w:rPr>
            </w:pPr>
          </w:p>
        </w:tc>
        <w:tc>
          <w:tcPr>
            <w:tcW w:w="638" w:type="dxa"/>
            <w:gridSpan w:val="2"/>
            <w:vMerge w:val="restart"/>
            <w:tcBorders>
              <w:top w:val="single" w:sz="4" w:space="0" w:color="auto"/>
              <w:left w:val="single" w:sz="4" w:space="0" w:color="auto"/>
              <w:bottom w:val="single" w:sz="4" w:space="0" w:color="auto"/>
              <w:right w:val="single" w:sz="4" w:space="0" w:color="auto"/>
            </w:tcBorders>
            <w:vAlign w:val="center"/>
          </w:tcPr>
          <w:p w14:paraId="30975516" w14:textId="77777777" w:rsidR="008C6DC8" w:rsidRPr="005824E4" w:rsidRDefault="008C6DC8" w:rsidP="00D6052F">
            <w:pPr>
              <w:autoSpaceDE w:val="0"/>
              <w:autoSpaceDN w:val="0"/>
              <w:adjustRightInd w:val="0"/>
              <w:jc w:val="right"/>
              <w:rPr>
                <w:rFonts w:eastAsia="Calibri"/>
                <w:sz w:val="18"/>
                <w:szCs w:val="18"/>
                <w:lang w:val="bs-Latn-BA" w:eastAsia="en-US"/>
              </w:rPr>
            </w:pPr>
          </w:p>
        </w:tc>
        <w:tc>
          <w:tcPr>
            <w:tcW w:w="638" w:type="dxa"/>
            <w:gridSpan w:val="2"/>
            <w:vMerge w:val="restart"/>
            <w:tcBorders>
              <w:top w:val="single" w:sz="4" w:space="0" w:color="auto"/>
              <w:left w:val="single" w:sz="4" w:space="0" w:color="auto"/>
              <w:bottom w:val="single" w:sz="4" w:space="0" w:color="auto"/>
              <w:right w:val="single" w:sz="4" w:space="0" w:color="auto"/>
            </w:tcBorders>
            <w:vAlign w:val="center"/>
          </w:tcPr>
          <w:p w14:paraId="38A7EAD0" w14:textId="77777777" w:rsidR="008C6DC8" w:rsidRPr="005824E4" w:rsidRDefault="008C6DC8" w:rsidP="00D6052F">
            <w:pPr>
              <w:autoSpaceDE w:val="0"/>
              <w:autoSpaceDN w:val="0"/>
              <w:adjustRightInd w:val="0"/>
              <w:jc w:val="right"/>
              <w:rPr>
                <w:rFonts w:eastAsia="Calibri"/>
                <w:sz w:val="18"/>
                <w:szCs w:val="18"/>
                <w:lang w:val="bs-Latn-BA" w:eastAsia="en-US"/>
              </w:rPr>
            </w:pP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1CE7F26D" w14:textId="77777777" w:rsidR="008C6DC8" w:rsidRPr="005824E4" w:rsidRDefault="008C6DC8" w:rsidP="00D6052F">
            <w:pPr>
              <w:autoSpaceDE w:val="0"/>
              <w:autoSpaceDN w:val="0"/>
              <w:adjustRightInd w:val="0"/>
              <w:jc w:val="right"/>
              <w:rPr>
                <w:rFonts w:eastAsia="Calibri"/>
                <w:sz w:val="18"/>
                <w:szCs w:val="18"/>
                <w:lang w:val="bs-Latn-BA" w:eastAsia="en-US"/>
              </w:rPr>
            </w:pP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0094C667" w14:textId="02E1EEEB" w:rsidR="008C6DC8" w:rsidRPr="005824E4" w:rsidRDefault="008C6DC8" w:rsidP="00D6052F">
            <w:pPr>
              <w:autoSpaceDE w:val="0"/>
              <w:autoSpaceDN w:val="0"/>
              <w:adjustRightInd w:val="0"/>
              <w:jc w:val="right"/>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668C1CE1" w14:textId="77777777" w:rsidR="008C6DC8" w:rsidRPr="005824E4" w:rsidRDefault="008C6DC8" w:rsidP="00D6052F">
            <w:pPr>
              <w:autoSpaceDE w:val="0"/>
              <w:autoSpaceDN w:val="0"/>
              <w:adjustRightInd w:val="0"/>
              <w:jc w:val="center"/>
              <w:rPr>
                <w:rFonts w:eastAsia="Calibri"/>
                <w:sz w:val="18"/>
                <w:szCs w:val="18"/>
                <w:lang w:val="bs-Latn-BA" w:eastAsia="en-US"/>
              </w:rPr>
            </w:pPr>
          </w:p>
        </w:tc>
        <w:tc>
          <w:tcPr>
            <w:tcW w:w="569" w:type="dxa"/>
            <w:tcBorders>
              <w:top w:val="single" w:sz="4" w:space="0" w:color="auto"/>
              <w:left w:val="single" w:sz="4" w:space="0" w:color="auto"/>
              <w:bottom w:val="single" w:sz="4" w:space="0" w:color="auto"/>
              <w:right w:val="single" w:sz="4" w:space="0" w:color="auto"/>
            </w:tcBorders>
            <w:vAlign w:val="center"/>
          </w:tcPr>
          <w:p w14:paraId="283CDE2D" w14:textId="77777777" w:rsidR="008C6DC8" w:rsidRPr="005824E4" w:rsidRDefault="008C6DC8"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10B4793F" w14:textId="77777777" w:rsidTr="008C6DC8">
        <w:tblPrEx>
          <w:tblLook w:val="0000" w:firstRow="0" w:lastRow="0" w:firstColumn="0" w:lastColumn="0" w:noHBand="0" w:noVBand="0"/>
        </w:tblPrEx>
        <w:trPr>
          <w:trHeight w:val="644"/>
        </w:trPr>
        <w:tc>
          <w:tcPr>
            <w:tcW w:w="2709" w:type="dxa"/>
            <w:gridSpan w:val="2"/>
            <w:tcBorders>
              <w:top w:val="single" w:sz="6" w:space="0" w:color="auto"/>
              <w:left w:val="single" w:sz="6" w:space="0" w:color="auto"/>
              <w:bottom w:val="single" w:sz="4" w:space="0" w:color="auto"/>
              <w:right w:val="single" w:sz="4" w:space="0" w:color="auto"/>
            </w:tcBorders>
            <w:vAlign w:val="center"/>
          </w:tcPr>
          <w:p w14:paraId="7E4564BA" w14:textId="64B9DD52" w:rsidR="008C6DC8" w:rsidRPr="005824E4" w:rsidRDefault="008C6DC8" w:rsidP="00765F76">
            <w:pPr>
              <w:autoSpaceDE w:val="0"/>
              <w:autoSpaceDN w:val="0"/>
              <w:adjustRightInd w:val="0"/>
              <w:rPr>
                <w:rFonts w:eastAsia="Calibri"/>
                <w:bCs/>
                <w:sz w:val="18"/>
                <w:szCs w:val="18"/>
                <w:lang w:val="bs-Latn-BA" w:eastAsia="en-US"/>
              </w:rPr>
            </w:pPr>
            <w:r w:rsidRPr="005824E4">
              <w:rPr>
                <w:sz w:val="18"/>
                <w:szCs w:val="18"/>
                <w:lang w:val="bs-Latn-BA"/>
              </w:rPr>
              <w:t>6) Unos podataka, praćenje presuda i izrada izvještaja, u skladu sa članom 407. Zakona o krivičnom postupku BiH</w:t>
            </w:r>
          </w:p>
        </w:tc>
        <w:tc>
          <w:tcPr>
            <w:tcW w:w="1573" w:type="dxa"/>
            <w:gridSpan w:val="2"/>
            <w:vMerge/>
            <w:tcBorders>
              <w:left w:val="single" w:sz="4" w:space="0" w:color="auto"/>
              <w:bottom w:val="single" w:sz="4" w:space="0" w:color="auto"/>
              <w:right w:val="single" w:sz="4" w:space="0" w:color="auto"/>
            </w:tcBorders>
            <w:vAlign w:val="center"/>
          </w:tcPr>
          <w:p w14:paraId="473620F7" w14:textId="05D8A4D0" w:rsidR="008C6DC8" w:rsidRPr="005824E4" w:rsidRDefault="008C6DC8" w:rsidP="00D6052F">
            <w:pPr>
              <w:autoSpaceDE w:val="0"/>
              <w:autoSpaceDN w:val="0"/>
              <w:adjustRightInd w:val="0"/>
              <w:jc w:val="center"/>
              <w:rPr>
                <w:rFonts w:eastAsia="Calibri"/>
                <w:sz w:val="18"/>
                <w:szCs w:val="18"/>
                <w:lang w:val="bs-Latn-BA" w:eastAsia="en-US"/>
              </w:rPr>
            </w:pPr>
          </w:p>
        </w:tc>
        <w:tc>
          <w:tcPr>
            <w:tcW w:w="1133" w:type="dxa"/>
            <w:tcBorders>
              <w:top w:val="single" w:sz="6" w:space="0" w:color="auto"/>
              <w:left w:val="single" w:sz="4" w:space="0" w:color="auto"/>
              <w:bottom w:val="single" w:sz="4" w:space="0" w:color="auto"/>
              <w:right w:val="single" w:sz="6" w:space="0" w:color="auto"/>
            </w:tcBorders>
            <w:vAlign w:val="center"/>
          </w:tcPr>
          <w:p w14:paraId="029B8511" w14:textId="77777777" w:rsidR="008C6DC8" w:rsidRPr="005824E4" w:rsidRDefault="008C6DC8" w:rsidP="00D6052F">
            <w:pPr>
              <w:autoSpaceDE w:val="0"/>
              <w:autoSpaceDN w:val="0"/>
              <w:adjustRightInd w:val="0"/>
              <w:rPr>
                <w:sz w:val="18"/>
                <w:szCs w:val="18"/>
                <w:lang w:val="bs-Latn-BA"/>
              </w:rPr>
            </w:pPr>
            <w:r w:rsidRPr="005824E4">
              <w:rPr>
                <w:sz w:val="18"/>
                <w:szCs w:val="18"/>
                <w:lang w:val="bs-Latn-BA"/>
              </w:rPr>
              <w:t>Izvještaj</w:t>
            </w:r>
          </w:p>
        </w:tc>
        <w:tc>
          <w:tcPr>
            <w:tcW w:w="850" w:type="dxa"/>
            <w:tcBorders>
              <w:top w:val="single" w:sz="6" w:space="0" w:color="auto"/>
              <w:left w:val="single" w:sz="6" w:space="0" w:color="auto"/>
              <w:bottom w:val="single" w:sz="4" w:space="0" w:color="auto"/>
              <w:right w:val="single" w:sz="6" w:space="0" w:color="auto"/>
            </w:tcBorders>
            <w:vAlign w:val="center"/>
          </w:tcPr>
          <w:p w14:paraId="234C8EC8" w14:textId="77777777" w:rsidR="008C6DC8" w:rsidRPr="005824E4" w:rsidRDefault="008C6DC8"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279" w:type="dxa"/>
            <w:tcBorders>
              <w:top w:val="single" w:sz="6" w:space="0" w:color="auto"/>
              <w:left w:val="single" w:sz="6" w:space="0" w:color="auto"/>
              <w:bottom w:val="single" w:sz="4" w:space="0" w:color="auto"/>
              <w:right w:val="single" w:sz="6" w:space="0" w:color="auto"/>
            </w:tcBorders>
            <w:vAlign w:val="center"/>
          </w:tcPr>
          <w:p w14:paraId="4B0E4B93" w14:textId="480E4B09" w:rsidR="008C6DC8" w:rsidRPr="005824E4" w:rsidRDefault="008C6DC8" w:rsidP="00FB114A">
            <w:pPr>
              <w:autoSpaceDE w:val="0"/>
              <w:autoSpaceDN w:val="0"/>
              <w:adjustRightInd w:val="0"/>
              <w:rPr>
                <w:sz w:val="18"/>
                <w:szCs w:val="18"/>
                <w:lang w:val="bs-Latn-BA"/>
              </w:rPr>
            </w:pPr>
            <w:r w:rsidRPr="005824E4">
              <w:rPr>
                <w:sz w:val="18"/>
                <w:szCs w:val="18"/>
                <w:lang w:val="bs-Latn-BA"/>
              </w:rPr>
              <w:t>Izvještaj usvojen na 33. sjednici VM BiH, od 15. 04. 2021. godine</w:t>
            </w:r>
          </w:p>
        </w:tc>
        <w:tc>
          <w:tcPr>
            <w:tcW w:w="1143" w:type="dxa"/>
            <w:tcBorders>
              <w:top w:val="single" w:sz="6" w:space="0" w:color="auto"/>
              <w:left w:val="single" w:sz="6" w:space="0" w:color="auto"/>
              <w:bottom w:val="single" w:sz="4" w:space="0" w:color="auto"/>
              <w:right w:val="single" w:sz="4" w:space="0" w:color="auto"/>
            </w:tcBorders>
            <w:vAlign w:val="center"/>
          </w:tcPr>
          <w:p w14:paraId="7E762ABA" w14:textId="1D18A489" w:rsidR="008C6DC8" w:rsidRPr="005824E4" w:rsidRDefault="008C6DC8" w:rsidP="007E4450">
            <w:pPr>
              <w:autoSpaceDE w:val="0"/>
              <w:autoSpaceDN w:val="0"/>
              <w:adjustRightInd w:val="0"/>
              <w:rPr>
                <w:rFonts w:eastAsia="Calibri"/>
                <w:sz w:val="18"/>
                <w:szCs w:val="18"/>
                <w:lang w:val="bs-Latn-BA" w:eastAsia="en-US"/>
              </w:rPr>
            </w:pPr>
            <w:r w:rsidRPr="005824E4">
              <w:rPr>
                <w:rFonts w:eastAsia="Calibri"/>
                <w:sz w:val="18"/>
                <w:szCs w:val="18"/>
                <w:lang w:val="bs-Latn-BA" w:eastAsia="en-US"/>
              </w:rPr>
              <w:t xml:space="preserve">Izrađen izvještaj </w:t>
            </w:r>
            <w:r w:rsidRPr="005824E4">
              <w:rPr>
                <w:sz w:val="18"/>
                <w:szCs w:val="18"/>
                <w:lang w:val="bs-Latn-BA" w:eastAsia="bs-Latn-BA"/>
              </w:rPr>
              <w:t>i upućen VM BiH na usvajanje</w:t>
            </w:r>
          </w:p>
        </w:tc>
        <w:tc>
          <w:tcPr>
            <w:tcW w:w="1275" w:type="dxa"/>
            <w:vMerge/>
            <w:tcBorders>
              <w:top w:val="single" w:sz="4" w:space="0" w:color="auto"/>
              <w:left w:val="single" w:sz="4" w:space="0" w:color="auto"/>
              <w:bottom w:val="single" w:sz="4" w:space="0" w:color="auto"/>
              <w:right w:val="single" w:sz="4" w:space="0" w:color="auto"/>
            </w:tcBorders>
            <w:vAlign w:val="center"/>
          </w:tcPr>
          <w:p w14:paraId="16522A18" w14:textId="77777777" w:rsidR="008C6DC8" w:rsidRPr="005824E4" w:rsidRDefault="008C6DC8" w:rsidP="00D6052F">
            <w:pPr>
              <w:autoSpaceDE w:val="0"/>
              <w:autoSpaceDN w:val="0"/>
              <w:adjustRightInd w:val="0"/>
              <w:jc w:val="right"/>
              <w:rPr>
                <w:rFonts w:eastAsia="Calibri"/>
                <w:sz w:val="18"/>
                <w:szCs w:val="18"/>
                <w:lang w:val="bs-Latn-BA" w:eastAsia="en-US"/>
              </w:rPr>
            </w:pPr>
          </w:p>
        </w:tc>
        <w:tc>
          <w:tcPr>
            <w:tcW w:w="1278" w:type="dxa"/>
            <w:vMerge/>
            <w:tcBorders>
              <w:top w:val="single" w:sz="4" w:space="0" w:color="auto"/>
              <w:left w:val="single" w:sz="4" w:space="0" w:color="auto"/>
              <w:bottom w:val="single" w:sz="4" w:space="0" w:color="auto"/>
              <w:right w:val="single" w:sz="4" w:space="0" w:color="auto"/>
            </w:tcBorders>
            <w:vAlign w:val="center"/>
          </w:tcPr>
          <w:p w14:paraId="69258C65" w14:textId="77777777" w:rsidR="008C6DC8" w:rsidRPr="005824E4" w:rsidRDefault="008C6DC8" w:rsidP="00D6052F">
            <w:pPr>
              <w:autoSpaceDE w:val="0"/>
              <w:autoSpaceDN w:val="0"/>
              <w:adjustRightInd w:val="0"/>
              <w:jc w:val="right"/>
              <w:rPr>
                <w:rFonts w:eastAsia="Calibri"/>
                <w:sz w:val="18"/>
                <w:szCs w:val="18"/>
                <w:lang w:val="bs-Latn-BA" w:eastAsia="en-US"/>
              </w:rPr>
            </w:pPr>
          </w:p>
        </w:tc>
        <w:tc>
          <w:tcPr>
            <w:tcW w:w="638" w:type="dxa"/>
            <w:gridSpan w:val="2"/>
            <w:vMerge/>
            <w:tcBorders>
              <w:top w:val="single" w:sz="4" w:space="0" w:color="auto"/>
              <w:left w:val="single" w:sz="4" w:space="0" w:color="auto"/>
              <w:bottom w:val="single" w:sz="4" w:space="0" w:color="auto"/>
              <w:right w:val="single" w:sz="4" w:space="0" w:color="auto"/>
            </w:tcBorders>
            <w:vAlign w:val="center"/>
          </w:tcPr>
          <w:p w14:paraId="2D22D27B" w14:textId="77777777" w:rsidR="008C6DC8" w:rsidRPr="005824E4" w:rsidRDefault="008C6DC8" w:rsidP="00D6052F">
            <w:pPr>
              <w:autoSpaceDE w:val="0"/>
              <w:autoSpaceDN w:val="0"/>
              <w:adjustRightInd w:val="0"/>
              <w:jc w:val="right"/>
              <w:rPr>
                <w:rFonts w:eastAsia="Calibri"/>
                <w:sz w:val="18"/>
                <w:szCs w:val="18"/>
                <w:lang w:val="bs-Latn-BA" w:eastAsia="en-US"/>
              </w:rPr>
            </w:pPr>
          </w:p>
        </w:tc>
        <w:tc>
          <w:tcPr>
            <w:tcW w:w="638" w:type="dxa"/>
            <w:gridSpan w:val="2"/>
            <w:vMerge/>
            <w:tcBorders>
              <w:top w:val="single" w:sz="4" w:space="0" w:color="auto"/>
              <w:left w:val="single" w:sz="4" w:space="0" w:color="auto"/>
              <w:bottom w:val="single" w:sz="4" w:space="0" w:color="auto"/>
              <w:right w:val="single" w:sz="4" w:space="0" w:color="auto"/>
            </w:tcBorders>
            <w:vAlign w:val="center"/>
          </w:tcPr>
          <w:p w14:paraId="2BF173CE" w14:textId="77777777" w:rsidR="008C6DC8" w:rsidRPr="005824E4" w:rsidRDefault="008C6DC8" w:rsidP="00D6052F">
            <w:pPr>
              <w:autoSpaceDE w:val="0"/>
              <w:autoSpaceDN w:val="0"/>
              <w:adjustRightInd w:val="0"/>
              <w:jc w:val="right"/>
              <w:rPr>
                <w:rFonts w:eastAsia="Calibri"/>
                <w:sz w:val="18"/>
                <w:szCs w:val="18"/>
                <w:lang w:val="bs-Latn-BA" w:eastAsia="en-US"/>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68F4655F" w14:textId="77777777" w:rsidR="008C6DC8" w:rsidRPr="005824E4" w:rsidRDefault="008C6DC8" w:rsidP="00D6052F">
            <w:pPr>
              <w:autoSpaceDE w:val="0"/>
              <w:autoSpaceDN w:val="0"/>
              <w:adjustRightInd w:val="0"/>
              <w:jc w:val="right"/>
              <w:rPr>
                <w:rFonts w:eastAsia="Calibri"/>
                <w:sz w:val="18"/>
                <w:szCs w:val="18"/>
                <w:lang w:val="bs-Latn-BA" w:eastAsia="en-US"/>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045F52AB" w14:textId="22803FF8" w:rsidR="008C6DC8" w:rsidRPr="005824E4" w:rsidRDefault="008C6DC8" w:rsidP="00D6052F">
            <w:pPr>
              <w:autoSpaceDE w:val="0"/>
              <w:autoSpaceDN w:val="0"/>
              <w:adjustRightInd w:val="0"/>
              <w:jc w:val="right"/>
              <w:rPr>
                <w:rFonts w:eastAsia="Calibri"/>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57F30B9D" w14:textId="77777777" w:rsidR="008C6DC8" w:rsidRPr="005824E4" w:rsidRDefault="008C6DC8" w:rsidP="00D6052F">
            <w:pPr>
              <w:autoSpaceDE w:val="0"/>
              <w:autoSpaceDN w:val="0"/>
              <w:adjustRightInd w:val="0"/>
              <w:jc w:val="center"/>
              <w:rPr>
                <w:rFonts w:eastAsia="Calibri"/>
                <w:sz w:val="18"/>
                <w:szCs w:val="18"/>
                <w:lang w:val="bs-Latn-BA" w:eastAsia="en-US"/>
              </w:rPr>
            </w:pPr>
          </w:p>
        </w:tc>
        <w:tc>
          <w:tcPr>
            <w:tcW w:w="569" w:type="dxa"/>
            <w:tcBorders>
              <w:top w:val="single" w:sz="4" w:space="0" w:color="auto"/>
              <w:left w:val="single" w:sz="4" w:space="0" w:color="auto"/>
              <w:bottom w:val="single" w:sz="4" w:space="0" w:color="auto"/>
              <w:right w:val="single" w:sz="4" w:space="0" w:color="auto"/>
            </w:tcBorders>
            <w:vAlign w:val="center"/>
          </w:tcPr>
          <w:p w14:paraId="2211674B" w14:textId="77777777" w:rsidR="008C6DC8" w:rsidRPr="005824E4" w:rsidRDefault="008C6DC8" w:rsidP="00D6052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I-II</w:t>
            </w:r>
          </w:p>
        </w:tc>
      </w:tr>
    </w:tbl>
    <w:p w14:paraId="56B338F6" w14:textId="18D58201" w:rsidR="008D6D38" w:rsidRPr="005824E4" w:rsidRDefault="008D6D38">
      <w:pPr>
        <w:rPr>
          <w:lang w:val="bs-Latn-BA"/>
        </w:rPr>
      </w:pPr>
      <w:r w:rsidRPr="005824E4">
        <w:rPr>
          <w:lang w:val="bs-Latn-BA"/>
        </w:rPr>
        <w:br w:type="page"/>
      </w:r>
    </w:p>
    <w:tbl>
      <w:tblPr>
        <w:tblW w:w="14928" w:type="dxa"/>
        <w:tblInd w:w="-54" w:type="dxa"/>
        <w:tblLayout w:type="fixed"/>
        <w:tblLook w:val="04A0" w:firstRow="1" w:lastRow="0" w:firstColumn="1" w:lastColumn="0" w:noHBand="0" w:noVBand="1"/>
      </w:tblPr>
      <w:tblGrid>
        <w:gridCol w:w="2700"/>
        <w:gridCol w:w="8"/>
        <w:gridCol w:w="1561"/>
        <w:gridCol w:w="1133"/>
        <w:gridCol w:w="851"/>
        <w:gridCol w:w="1279"/>
        <w:gridCol w:w="1144"/>
        <w:gridCol w:w="852"/>
        <w:gridCol w:w="423"/>
        <w:gridCol w:w="429"/>
        <w:gridCol w:w="856"/>
        <w:gridCol w:w="283"/>
        <w:gridCol w:w="426"/>
        <w:gridCol w:w="143"/>
        <w:gridCol w:w="424"/>
        <w:gridCol w:w="428"/>
        <w:gridCol w:w="852"/>
        <w:gridCol w:w="567"/>
        <w:gridCol w:w="569"/>
      </w:tblGrid>
      <w:tr w:rsidR="00E03B06" w:rsidRPr="005824E4" w14:paraId="4DEEF5B4" w14:textId="77777777" w:rsidTr="008C6DC8">
        <w:trPr>
          <w:trHeight w:val="255"/>
        </w:trPr>
        <w:tc>
          <w:tcPr>
            <w:tcW w:w="2708" w:type="dxa"/>
            <w:gridSpan w:val="2"/>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A72EABA" w14:textId="77777777" w:rsidR="008D6D38" w:rsidRPr="005824E4" w:rsidRDefault="008D6D38" w:rsidP="008D6D38">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56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5A3BB6A" w14:textId="77777777" w:rsidR="008D6D38" w:rsidRPr="005824E4" w:rsidRDefault="008D6D38" w:rsidP="008D6D38">
            <w:pPr>
              <w:jc w:val="center"/>
              <w:rPr>
                <w:b/>
                <w:bCs/>
                <w:sz w:val="18"/>
                <w:szCs w:val="18"/>
                <w:lang w:val="bs-Latn-BA" w:eastAsia="bs-Latn-BA"/>
              </w:rPr>
            </w:pPr>
            <w:r w:rsidRPr="005824E4">
              <w:rPr>
                <w:b/>
                <w:bCs/>
                <w:sz w:val="18"/>
                <w:szCs w:val="18"/>
                <w:lang w:val="bs-Latn-BA" w:eastAsia="bs-Latn-BA"/>
              </w:rPr>
              <w:t>Nosilac aktivnosti</w:t>
            </w:r>
          </w:p>
          <w:p w14:paraId="75597CD0" w14:textId="77777777" w:rsidR="008D6D38" w:rsidRPr="005824E4" w:rsidRDefault="008D6D38" w:rsidP="008D6D38">
            <w:pPr>
              <w:jc w:val="center"/>
              <w:rPr>
                <w:bCs/>
                <w:sz w:val="18"/>
                <w:szCs w:val="18"/>
                <w:lang w:val="bs-Latn-BA" w:eastAsia="bs-Latn-BA"/>
              </w:rPr>
            </w:pPr>
            <w:r w:rsidRPr="005824E4">
              <w:rPr>
                <w:bCs/>
                <w:sz w:val="18"/>
                <w:szCs w:val="18"/>
                <w:lang w:val="bs-Latn-BA" w:eastAsia="bs-Latn-BA"/>
              </w:rPr>
              <w:t>(organizaciona jedinica)</w:t>
            </w:r>
          </w:p>
        </w:tc>
        <w:tc>
          <w:tcPr>
            <w:tcW w:w="4407"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5163752" w14:textId="77777777" w:rsidR="008D6D38" w:rsidRPr="005824E4" w:rsidRDefault="008D6D38" w:rsidP="008D6D38">
            <w:pPr>
              <w:jc w:val="center"/>
              <w:rPr>
                <w:b/>
                <w:bCs/>
                <w:sz w:val="18"/>
                <w:szCs w:val="18"/>
                <w:lang w:val="bs-Latn-BA" w:eastAsia="bs-Latn-BA"/>
              </w:rPr>
            </w:pPr>
            <w:r w:rsidRPr="005824E4">
              <w:rPr>
                <w:b/>
                <w:bCs/>
                <w:sz w:val="18"/>
                <w:szCs w:val="18"/>
                <w:lang w:val="bs-Latn-BA" w:eastAsia="bs-Latn-BA"/>
              </w:rPr>
              <w:t>Pokazatelji</w:t>
            </w:r>
          </w:p>
        </w:tc>
        <w:tc>
          <w:tcPr>
            <w:tcW w:w="1275" w:type="dxa"/>
            <w:gridSpan w:val="2"/>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4054ECBA" w14:textId="77777777" w:rsidR="008D6D38" w:rsidRPr="005824E4" w:rsidRDefault="008D6D38" w:rsidP="008D6D38">
            <w:pPr>
              <w:jc w:val="center"/>
              <w:rPr>
                <w:b/>
                <w:bCs/>
                <w:sz w:val="18"/>
                <w:szCs w:val="18"/>
                <w:lang w:val="bs-Latn-BA" w:eastAsia="bs-Latn-BA"/>
              </w:rPr>
            </w:pPr>
            <w:r w:rsidRPr="005824E4">
              <w:rPr>
                <w:b/>
                <w:bCs/>
                <w:sz w:val="18"/>
                <w:szCs w:val="18"/>
                <w:lang w:val="bs-Latn-BA" w:eastAsia="bs-Latn-BA"/>
              </w:rPr>
              <w:t>Troškovi</w:t>
            </w:r>
          </w:p>
        </w:tc>
        <w:tc>
          <w:tcPr>
            <w:tcW w:w="4408" w:type="dxa"/>
            <w:gridSpan w:val="9"/>
            <w:tcBorders>
              <w:top w:val="single" w:sz="8" w:space="0" w:color="auto"/>
              <w:left w:val="nil"/>
              <w:bottom w:val="single" w:sz="8" w:space="0" w:color="auto"/>
              <w:right w:val="single" w:sz="4" w:space="0" w:color="auto"/>
            </w:tcBorders>
            <w:shd w:val="clear" w:color="auto" w:fill="D9D9D9" w:themeFill="background1" w:themeFillShade="D9"/>
            <w:vAlign w:val="center"/>
          </w:tcPr>
          <w:p w14:paraId="150A6E4B" w14:textId="77777777" w:rsidR="008D6D38" w:rsidRPr="005824E4" w:rsidRDefault="008D6D38" w:rsidP="008D6D38">
            <w:pPr>
              <w:jc w:val="center"/>
              <w:rPr>
                <w:b/>
                <w:bCs/>
                <w:sz w:val="18"/>
                <w:szCs w:val="18"/>
                <w:lang w:val="bs-Latn-BA" w:eastAsia="bs-Latn-BA"/>
              </w:rPr>
            </w:pPr>
            <w:r w:rsidRPr="005824E4">
              <w:rPr>
                <w:b/>
                <w:bCs/>
                <w:sz w:val="18"/>
                <w:szCs w:val="18"/>
                <w:lang w:val="bs-Latn-BA" w:eastAsia="bs-Latn-BA"/>
              </w:rPr>
              <w:t>Izvori finansiranja</w:t>
            </w:r>
          </w:p>
        </w:tc>
        <w:tc>
          <w:tcPr>
            <w:tcW w:w="56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4C35FB1A" w14:textId="77777777" w:rsidR="008D6D38" w:rsidRPr="005824E4" w:rsidRDefault="008D6D38" w:rsidP="008D6D38">
            <w:pPr>
              <w:ind w:left="113" w:right="113"/>
              <w:rPr>
                <w:b/>
                <w:bCs/>
                <w:sz w:val="18"/>
                <w:szCs w:val="18"/>
                <w:lang w:val="bs-Latn-BA" w:eastAsia="bs-Latn-BA"/>
              </w:rPr>
            </w:pPr>
            <w:r w:rsidRPr="005824E4">
              <w:rPr>
                <w:b/>
                <w:bCs/>
                <w:sz w:val="18"/>
                <w:szCs w:val="18"/>
                <w:lang w:val="bs-Latn-BA"/>
              </w:rPr>
              <w:t>Planirani kvartal za provođenje</w:t>
            </w:r>
          </w:p>
        </w:tc>
      </w:tr>
      <w:tr w:rsidR="00E03B06" w:rsidRPr="005824E4" w14:paraId="73C23CF9" w14:textId="77777777" w:rsidTr="008C6DC8">
        <w:trPr>
          <w:trHeight w:val="458"/>
        </w:trPr>
        <w:tc>
          <w:tcPr>
            <w:tcW w:w="2708"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354CB63" w14:textId="77777777" w:rsidR="008D6D38" w:rsidRPr="005824E4" w:rsidRDefault="008D6D38" w:rsidP="008D6D38">
            <w:pPr>
              <w:rPr>
                <w:b/>
                <w:bCs/>
                <w:sz w:val="18"/>
                <w:szCs w:val="18"/>
                <w:lang w:val="bs-Latn-BA"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0B7C5E" w14:textId="77777777" w:rsidR="008D6D38" w:rsidRPr="005824E4" w:rsidRDefault="008D6D38" w:rsidP="008D6D38">
            <w:pPr>
              <w:rPr>
                <w:b/>
                <w:bCs/>
                <w:sz w:val="18"/>
                <w:szCs w:val="18"/>
                <w:lang w:val="bs-Latn-BA" w:eastAsia="bs-Latn-BA"/>
              </w:rPr>
            </w:pPr>
          </w:p>
        </w:tc>
        <w:tc>
          <w:tcPr>
            <w:tcW w:w="113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EAEEF1A" w14:textId="77777777" w:rsidR="008D6D38" w:rsidRPr="005824E4" w:rsidRDefault="008D6D38" w:rsidP="008D6D38">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81780D4" w14:textId="77777777" w:rsidR="008D6D38" w:rsidRPr="005824E4" w:rsidRDefault="008D6D38" w:rsidP="008D6D38">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8B60A52" w14:textId="77777777" w:rsidR="008D6D38" w:rsidRPr="005824E4" w:rsidRDefault="008D6D38" w:rsidP="008D6D38">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14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AB6ECAA" w14:textId="77777777" w:rsidR="008D6D38" w:rsidRPr="005824E4" w:rsidRDefault="008D6D38" w:rsidP="008D6D38">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27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6A21FC8" w14:textId="77777777" w:rsidR="008D6D38" w:rsidRPr="005824E4" w:rsidRDefault="008D6D38" w:rsidP="008D6D38">
            <w:pPr>
              <w:rPr>
                <w:b/>
                <w:bCs/>
                <w:sz w:val="18"/>
                <w:szCs w:val="18"/>
                <w:lang w:val="bs-Latn-BA" w:eastAsia="bs-Latn-BA"/>
              </w:rPr>
            </w:pPr>
            <w:r w:rsidRPr="005824E4">
              <w:rPr>
                <w:b/>
                <w:bCs/>
                <w:sz w:val="18"/>
                <w:szCs w:val="18"/>
                <w:lang w:val="bs-Latn-BA" w:eastAsia="bs-Latn-BA"/>
              </w:rPr>
              <w:t>Procijenjeni troškovi</w:t>
            </w:r>
          </w:p>
        </w:tc>
        <w:tc>
          <w:tcPr>
            <w:tcW w:w="128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4AA1665" w14:textId="77777777" w:rsidR="008D6D38" w:rsidRPr="005824E4" w:rsidRDefault="008D6D38" w:rsidP="008D6D38">
            <w:pPr>
              <w:rPr>
                <w:b/>
                <w:bCs/>
                <w:sz w:val="18"/>
                <w:szCs w:val="18"/>
                <w:lang w:val="bs-Latn-BA" w:eastAsia="bs-Latn-BA"/>
              </w:rPr>
            </w:pPr>
            <w:r w:rsidRPr="005824E4">
              <w:rPr>
                <w:b/>
                <w:bCs/>
                <w:sz w:val="18"/>
                <w:szCs w:val="18"/>
                <w:lang w:val="bs-Latn-BA" w:eastAsia="bs-Latn-BA"/>
              </w:rPr>
              <w:t>Budžet</w:t>
            </w:r>
          </w:p>
        </w:tc>
        <w:tc>
          <w:tcPr>
            <w:tcW w:w="28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C29F942" w14:textId="77777777" w:rsidR="008D6D38" w:rsidRPr="005824E4" w:rsidRDefault="008D6D38" w:rsidP="008D6D38">
            <w:pPr>
              <w:rPr>
                <w:b/>
                <w:bCs/>
                <w:sz w:val="18"/>
                <w:szCs w:val="18"/>
                <w:lang w:val="bs-Latn-BA" w:eastAsia="bs-Latn-BA"/>
              </w:rPr>
            </w:pPr>
            <w:r w:rsidRPr="005824E4">
              <w:rPr>
                <w:b/>
                <w:bCs/>
                <w:sz w:val="18"/>
                <w:szCs w:val="18"/>
                <w:lang w:val="bs-Latn-BA" w:eastAsia="bs-Latn-BA"/>
              </w:rPr>
              <w:t>Krediti</w:t>
            </w:r>
          </w:p>
        </w:tc>
        <w:tc>
          <w:tcPr>
            <w:tcW w:w="42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14C2746" w14:textId="77777777" w:rsidR="008D6D38" w:rsidRPr="005824E4" w:rsidRDefault="008D6D38" w:rsidP="008D6D38">
            <w:pPr>
              <w:rPr>
                <w:b/>
                <w:bCs/>
                <w:sz w:val="18"/>
                <w:szCs w:val="18"/>
                <w:lang w:val="bs-Latn-BA" w:eastAsia="bs-Latn-BA"/>
              </w:rPr>
            </w:pPr>
            <w:r w:rsidRPr="005824E4">
              <w:rPr>
                <w:b/>
                <w:bCs/>
                <w:sz w:val="18"/>
                <w:szCs w:val="18"/>
                <w:lang w:val="bs-Latn-BA" w:eastAsia="bs-Latn-BA"/>
              </w:rPr>
              <w:t>Donacije</w:t>
            </w:r>
          </w:p>
        </w:tc>
        <w:tc>
          <w:tcPr>
            <w:tcW w:w="567"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18BA184" w14:textId="77777777" w:rsidR="008D6D38" w:rsidRPr="005824E4" w:rsidRDefault="008D6D38" w:rsidP="008D6D38">
            <w:pPr>
              <w:rPr>
                <w:b/>
                <w:bCs/>
                <w:sz w:val="18"/>
                <w:szCs w:val="18"/>
                <w:lang w:val="bs-Latn-BA" w:eastAsia="bs-Latn-BA"/>
              </w:rPr>
            </w:pPr>
            <w:r w:rsidRPr="005824E4">
              <w:rPr>
                <w:b/>
                <w:bCs/>
                <w:sz w:val="18"/>
                <w:szCs w:val="18"/>
                <w:lang w:val="bs-Latn-BA" w:eastAsia="bs-Latn-BA"/>
              </w:rPr>
              <w:t>Ostali izvori</w:t>
            </w:r>
          </w:p>
        </w:tc>
        <w:tc>
          <w:tcPr>
            <w:tcW w:w="1280"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24C00CD0" w14:textId="77777777" w:rsidR="008D6D38" w:rsidRPr="005824E4" w:rsidRDefault="008D6D38" w:rsidP="008D6D38">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76B84274" w14:textId="77777777" w:rsidR="008D6D38" w:rsidRPr="005824E4" w:rsidRDefault="008D6D38" w:rsidP="008D6D38">
            <w:pPr>
              <w:rPr>
                <w:b/>
                <w:bCs/>
                <w:sz w:val="18"/>
                <w:szCs w:val="18"/>
                <w:lang w:val="bs-Latn-BA" w:eastAsia="bs-Latn-BA"/>
              </w:rPr>
            </w:pPr>
            <w:r w:rsidRPr="005824E4">
              <w:rPr>
                <w:b/>
                <w:bCs/>
                <w:sz w:val="18"/>
                <w:szCs w:val="18"/>
                <w:lang w:val="bs-Latn-BA" w:eastAsia="bs-Latn-BA"/>
              </w:rPr>
              <w:t>Program u DOB-u</w:t>
            </w: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DA5381" w14:textId="77777777" w:rsidR="008D6D38" w:rsidRPr="005824E4" w:rsidRDefault="008D6D38" w:rsidP="008D6D38">
            <w:pPr>
              <w:rPr>
                <w:b/>
                <w:bCs/>
                <w:sz w:val="18"/>
                <w:szCs w:val="18"/>
                <w:lang w:val="bs-Latn-BA" w:eastAsia="bs-Latn-BA"/>
              </w:rPr>
            </w:pPr>
          </w:p>
        </w:tc>
      </w:tr>
      <w:tr w:rsidR="00E03B06" w:rsidRPr="005824E4" w14:paraId="530BA127" w14:textId="77777777" w:rsidTr="008C6DC8">
        <w:trPr>
          <w:trHeight w:val="458"/>
        </w:trPr>
        <w:tc>
          <w:tcPr>
            <w:tcW w:w="2708"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DAA16BD" w14:textId="77777777" w:rsidR="008D6D38" w:rsidRPr="005824E4" w:rsidRDefault="008D6D38" w:rsidP="008D6D38">
            <w:pPr>
              <w:rPr>
                <w:b/>
                <w:bCs/>
                <w:sz w:val="18"/>
                <w:szCs w:val="18"/>
                <w:lang w:val="bs-Latn-BA"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373B4A" w14:textId="77777777" w:rsidR="008D6D38" w:rsidRPr="005824E4" w:rsidRDefault="008D6D38" w:rsidP="008D6D38">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EEA2547" w14:textId="77777777" w:rsidR="008D6D38" w:rsidRPr="005824E4" w:rsidRDefault="008D6D38" w:rsidP="008D6D38">
            <w:pPr>
              <w:rPr>
                <w:b/>
                <w:bCs/>
                <w:sz w:val="18"/>
                <w:szCs w:val="18"/>
                <w:lang w:val="bs-Latn-BA" w:eastAsia="bs-Latn-BA"/>
              </w:rPr>
            </w:pPr>
          </w:p>
        </w:tc>
        <w:tc>
          <w:tcPr>
            <w:tcW w:w="85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7A4F2C1" w14:textId="77777777" w:rsidR="008D6D38" w:rsidRPr="005824E4" w:rsidRDefault="008D6D38" w:rsidP="008D6D38">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E01B2E0" w14:textId="77777777" w:rsidR="008D6D38" w:rsidRPr="005824E4" w:rsidRDefault="008D6D38" w:rsidP="008D6D38">
            <w:pPr>
              <w:rPr>
                <w:b/>
                <w:bCs/>
                <w:sz w:val="18"/>
                <w:szCs w:val="18"/>
                <w:lang w:val="bs-Latn-BA" w:eastAsia="bs-Latn-BA"/>
              </w:rPr>
            </w:pPr>
          </w:p>
        </w:tc>
        <w:tc>
          <w:tcPr>
            <w:tcW w:w="114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381045" w14:textId="77777777" w:rsidR="008D6D38" w:rsidRPr="005824E4" w:rsidRDefault="008D6D38" w:rsidP="008D6D38">
            <w:pPr>
              <w:rPr>
                <w:b/>
                <w:bCs/>
                <w:sz w:val="18"/>
                <w:szCs w:val="18"/>
                <w:lang w:val="bs-Latn-BA" w:eastAsia="bs-Latn-BA"/>
              </w:rPr>
            </w:pPr>
          </w:p>
        </w:tc>
        <w:tc>
          <w:tcPr>
            <w:tcW w:w="127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BD4F930" w14:textId="77777777" w:rsidR="008D6D38" w:rsidRPr="005824E4" w:rsidRDefault="008D6D38" w:rsidP="008D6D38">
            <w:pPr>
              <w:rPr>
                <w:b/>
                <w:bCs/>
                <w:sz w:val="18"/>
                <w:szCs w:val="18"/>
                <w:lang w:val="bs-Latn-BA" w:eastAsia="bs-Latn-BA"/>
              </w:rPr>
            </w:pPr>
          </w:p>
        </w:tc>
        <w:tc>
          <w:tcPr>
            <w:tcW w:w="12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688347" w14:textId="77777777" w:rsidR="008D6D38" w:rsidRPr="005824E4" w:rsidRDefault="008D6D38" w:rsidP="008D6D38">
            <w:pPr>
              <w:rPr>
                <w:b/>
                <w:bCs/>
                <w:sz w:val="18"/>
                <w:szCs w:val="18"/>
                <w:lang w:val="bs-Latn-BA"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80F04A" w14:textId="77777777" w:rsidR="008D6D38" w:rsidRPr="005824E4" w:rsidRDefault="008D6D38" w:rsidP="008D6D38">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8F3B3F" w14:textId="77777777" w:rsidR="008D6D38" w:rsidRPr="005824E4" w:rsidRDefault="008D6D38" w:rsidP="008D6D38">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E0BD19" w14:textId="77777777" w:rsidR="008D6D38" w:rsidRPr="005824E4" w:rsidRDefault="008D6D38" w:rsidP="008D6D38">
            <w:pPr>
              <w:rPr>
                <w:b/>
                <w:bCs/>
                <w:sz w:val="18"/>
                <w:szCs w:val="18"/>
                <w:lang w:val="bs-Latn-BA" w:eastAsia="bs-Latn-BA"/>
              </w:rPr>
            </w:pPr>
          </w:p>
        </w:tc>
        <w:tc>
          <w:tcPr>
            <w:tcW w:w="128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2C3406C" w14:textId="77777777" w:rsidR="008D6D38" w:rsidRPr="005824E4" w:rsidRDefault="008D6D38" w:rsidP="008D6D38">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78B4EFE" w14:textId="77777777" w:rsidR="008D6D38" w:rsidRPr="005824E4" w:rsidRDefault="008D6D38" w:rsidP="008D6D38">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62455C" w14:textId="77777777" w:rsidR="008D6D38" w:rsidRPr="005824E4" w:rsidRDefault="008D6D38" w:rsidP="008D6D38">
            <w:pPr>
              <w:rPr>
                <w:b/>
                <w:bCs/>
                <w:sz w:val="18"/>
                <w:szCs w:val="18"/>
                <w:lang w:val="bs-Latn-BA" w:eastAsia="bs-Latn-BA"/>
              </w:rPr>
            </w:pPr>
          </w:p>
        </w:tc>
      </w:tr>
      <w:tr w:rsidR="00E03B06" w:rsidRPr="005824E4" w14:paraId="2A0ECD18" w14:textId="77777777" w:rsidTr="008C6DC8">
        <w:trPr>
          <w:trHeight w:val="458"/>
        </w:trPr>
        <w:tc>
          <w:tcPr>
            <w:tcW w:w="2708"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03240FE" w14:textId="77777777" w:rsidR="008D6D38" w:rsidRPr="005824E4" w:rsidRDefault="008D6D38" w:rsidP="008D6D38">
            <w:pPr>
              <w:rPr>
                <w:b/>
                <w:bCs/>
                <w:sz w:val="18"/>
                <w:szCs w:val="18"/>
                <w:lang w:val="bs-Latn-BA"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2F4125D" w14:textId="77777777" w:rsidR="008D6D38" w:rsidRPr="005824E4" w:rsidRDefault="008D6D38" w:rsidP="008D6D38">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713535" w14:textId="77777777" w:rsidR="008D6D38" w:rsidRPr="005824E4" w:rsidRDefault="008D6D38" w:rsidP="008D6D38">
            <w:pPr>
              <w:rPr>
                <w:b/>
                <w:bCs/>
                <w:sz w:val="18"/>
                <w:szCs w:val="18"/>
                <w:lang w:val="bs-Latn-BA" w:eastAsia="bs-Latn-BA"/>
              </w:rPr>
            </w:pPr>
          </w:p>
        </w:tc>
        <w:tc>
          <w:tcPr>
            <w:tcW w:w="85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A12F5B0" w14:textId="77777777" w:rsidR="008D6D38" w:rsidRPr="005824E4" w:rsidRDefault="008D6D38" w:rsidP="008D6D38">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4684D0F" w14:textId="77777777" w:rsidR="008D6D38" w:rsidRPr="005824E4" w:rsidRDefault="008D6D38" w:rsidP="008D6D38">
            <w:pPr>
              <w:rPr>
                <w:b/>
                <w:bCs/>
                <w:sz w:val="18"/>
                <w:szCs w:val="18"/>
                <w:lang w:val="bs-Latn-BA" w:eastAsia="bs-Latn-BA"/>
              </w:rPr>
            </w:pPr>
          </w:p>
        </w:tc>
        <w:tc>
          <w:tcPr>
            <w:tcW w:w="114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61167B" w14:textId="77777777" w:rsidR="008D6D38" w:rsidRPr="005824E4" w:rsidRDefault="008D6D38" w:rsidP="008D6D38">
            <w:pPr>
              <w:rPr>
                <w:b/>
                <w:bCs/>
                <w:sz w:val="18"/>
                <w:szCs w:val="18"/>
                <w:lang w:val="bs-Latn-BA" w:eastAsia="bs-Latn-BA"/>
              </w:rPr>
            </w:pPr>
          </w:p>
        </w:tc>
        <w:tc>
          <w:tcPr>
            <w:tcW w:w="127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A86B50" w14:textId="77777777" w:rsidR="008D6D38" w:rsidRPr="005824E4" w:rsidRDefault="008D6D38" w:rsidP="008D6D38">
            <w:pPr>
              <w:rPr>
                <w:b/>
                <w:bCs/>
                <w:sz w:val="18"/>
                <w:szCs w:val="18"/>
                <w:lang w:val="bs-Latn-BA" w:eastAsia="bs-Latn-BA"/>
              </w:rPr>
            </w:pPr>
          </w:p>
        </w:tc>
        <w:tc>
          <w:tcPr>
            <w:tcW w:w="12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329B500" w14:textId="77777777" w:rsidR="008D6D38" w:rsidRPr="005824E4" w:rsidRDefault="008D6D38" w:rsidP="008D6D38">
            <w:pPr>
              <w:rPr>
                <w:b/>
                <w:bCs/>
                <w:sz w:val="18"/>
                <w:szCs w:val="18"/>
                <w:lang w:val="bs-Latn-BA"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211B225" w14:textId="77777777" w:rsidR="008D6D38" w:rsidRPr="005824E4" w:rsidRDefault="008D6D38" w:rsidP="008D6D38">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EBF3B6" w14:textId="77777777" w:rsidR="008D6D38" w:rsidRPr="005824E4" w:rsidRDefault="008D6D38" w:rsidP="008D6D38">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5F13E6C" w14:textId="77777777" w:rsidR="008D6D38" w:rsidRPr="005824E4" w:rsidRDefault="008D6D38" w:rsidP="008D6D38">
            <w:pPr>
              <w:rPr>
                <w:b/>
                <w:bCs/>
                <w:sz w:val="18"/>
                <w:szCs w:val="18"/>
                <w:lang w:val="bs-Latn-BA" w:eastAsia="bs-Latn-BA"/>
              </w:rPr>
            </w:pPr>
          </w:p>
        </w:tc>
        <w:tc>
          <w:tcPr>
            <w:tcW w:w="128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2F47CA4" w14:textId="77777777" w:rsidR="008D6D38" w:rsidRPr="005824E4" w:rsidRDefault="008D6D38" w:rsidP="008D6D38">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85E7D64" w14:textId="77777777" w:rsidR="008D6D38" w:rsidRPr="005824E4" w:rsidRDefault="008D6D38" w:rsidP="008D6D38">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BFD28B1" w14:textId="77777777" w:rsidR="008D6D38" w:rsidRPr="005824E4" w:rsidRDefault="008D6D38" w:rsidP="008D6D38">
            <w:pPr>
              <w:rPr>
                <w:b/>
                <w:bCs/>
                <w:sz w:val="18"/>
                <w:szCs w:val="18"/>
                <w:lang w:val="bs-Latn-BA" w:eastAsia="bs-Latn-BA"/>
              </w:rPr>
            </w:pPr>
          </w:p>
        </w:tc>
      </w:tr>
      <w:tr w:rsidR="00E03B06" w:rsidRPr="005824E4" w14:paraId="46572739" w14:textId="77777777" w:rsidTr="008C6DC8">
        <w:trPr>
          <w:trHeight w:val="458"/>
        </w:trPr>
        <w:tc>
          <w:tcPr>
            <w:tcW w:w="2708"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4DECD71" w14:textId="77777777" w:rsidR="008D6D38" w:rsidRPr="005824E4" w:rsidRDefault="008D6D38" w:rsidP="008D6D38">
            <w:pPr>
              <w:rPr>
                <w:b/>
                <w:bCs/>
                <w:sz w:val="18"/>
                <w:szCs w:val="18"/>
                <w:lang w:val="bs-Latn-BA"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7C129C" w14:textId="77777777" w:rsidR="008D6D38" w:rsidRPr="005824E4" w:rsidRDefault="008D6D38" w:rsidP="008D6D38">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CE2CB1B" w14:textId="77777777" w:rsidR="008D6D38" w:rsidRPr="005824E4" w:rsidRDefault="008D6D38" w:rsidP="008D6D38">
            <w:pPr>
              <w:rPr>
                <w:b/>
                <w:bCs/>
                <w:sz w:val="18"/>
                <w:szCs w:val="18"/>
                <w:lang w:val="bs-Latn-BA" w:eastAsia="bs-Latn-BA"/>
              </w:rPr>
            </w:pPr>
          </w:p>
        </w:tc>
        <w:tc>
          <w:tcPr>
            <w:tcW w:w="85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969BE2" w14:textId="77777777" w:rsidR="008D6D38" w:rsidRPr="005824E4" w:rsidRDefault="008D6D38" w:rsidP="008D6D38">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E6F51C" w14:textId="77777777" w:rsidR="008D6D38" w:rsidRPr="005824E4" w:rsidRDefault="008D6D38" w:rsidP="008D6D38">
            <w:pPr>
              <w:rPr>
                <w:b/>
                <w:bCs/>
                <w:sz w:val="18"/>
                <w:szCs w:val="18"/>
                <w:lang w:val="bs-Latn-BA" w:eastAsia="bs-Latn-BA"/>
              </w:rPr>
            </w:pPr>
          </w:p>
        </w:tc>
        <w:tc>
          <w:tcPr>
            <w:tcW w:w="114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E55FC01" w14:textId="77777777" w:rsidR="008D6D38" w:rsidRPr="005824E4" w:rsidRDefault="008D6D38" w:rsidP="008D6D38">
            <w:pPr>
              <w:rPr>
                <w:b/>
                <w:bCs/>
                <w:sz w:val="18"/>
                <w:szCs w:val="18"/>
                <w:lang w:val="bs-Latn-BA" w:eastAsia="bs-Latn-BA"/>
              </w:rPr>
            </w:pPr>
          </w:p>
        </w:tc>
        <w:tc>
          <w:tcPr>
            <w:tcW w:w="127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B17B1E" w14:textId="77777777" w:rsidR="008D6D38" w:rsidRPr="005824E4" w:rsidRDefault="008D6D38" w:rsidP="008D6D38">
            <w:pPr>
              <w:rPr>
                <w:b/>
                <w:bCs/>
                <w:sz w:val="18"/>
                <w:szCs w:val="18"/>
                <w:lang w:val="bs-Latn-BA" w:eastAsia="bs-Latn-BA"/>
              </w:rPr>
            </w:pPr>
          </w:p>
        </w:tc>
        <w:tc>
          <w:tcPr>
            <w:tcW w:w="12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CD160D" w14:textId="77777777" w:rsidR="008D6D38" w:rsidRPr="005824E4" w:rsidRDefault="008D6D38" w:rsidP="008D6D38">
            <w:pPr>
              <w:rPr>
                <w:b/>
                <w:bCs/>
                <w:sz w:val="18"/>
                <w:szCs w:val="18"/>
                <w:lang w:val="bs-Latn-BA"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8D3B6A2" w14:textId="77777777" w:rsidR="008D6D38" w:rsidRPr="005824E4" w:rsidRDefault="008D6D38" w:rsidP="008D6D38">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122A63" w14:textId="77777777" w:rsidR="008D6D38" w:rsidRPr="005824E4" w:rsidRDefault="008D6D38" w:rsidP="008D6D38">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F0E106" w14:textId="77777777" w:rsidR="008D6D38" w:rsidRPr="005824E4" w:rsidRDefault="008D6D38" w:rsidP="008D6D38">
            <w:pPr>
              <w:rPr>
                <w:b/>
                <w:bCs/>
                <w:sz w:val="18"/>
                <w:szCs w:val="18"/>
                <w:lang w:val="bs-Latn-BA" w:eastAsia="bs-Latn-BA"/>
              </w:rPr>
            </w:pPr>
          </w:p>
        </w:tc>
        <w:tc>
          <w:tcPr>
            <w:tcW w:w="128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FF55A7B" w14:textId="77777777" w:rsidR="008D6D38" w:rsidRPr="005824E4" w:rsidRDefault="008D6D38" w:rsidP="008D6D38">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29CD61B" w14:textId="77777777" w:rsidR="008D6D38" w:rsidRPr="005824E4" w:rsidRDefault="008D6D38" w:rsidP="008D6D38">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CEB734" w14:textId="77777777" w:rsidR="008D6D38" w:rsidRPr="005824E4" w:rsidRDefault="008D6D38" w:rsidP="008D6D38">
            <w:pPr>
              <w:rPr>
                <w:b/>
                <w:bCs/>
                <w:sz w:val="18"/>
                <w:szCs w:val="18"/>
                <w:lang w:val="bs-Latn-BA" w:eastAsia="bs-Latn-BA"/>
              </w:rPr>
            </w:pPr>
          </w:p>
        </w:tc>
      </w:tr>
      <w:tr w:rsidR="00E03B06" w:rsidRPr="005824E4" w14:paraId="50ECE6EC" w14:textId="77777777" w:rsidTr="008C6DC8">
        <w:trPr>
          <w:trHeight w:val="458"/>
        </w:trPr>
        <w:tc>
          <w:tcPr>
            <w:tcW w:w="2708"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8888DAD" w14:textId="77777777" w:rsidR="008D6D38" w:rsidRPr="005824E4" w:rsidRDefault="008D6D38" w:rsidP="008D6D38">
            <w:pPr>
              <w:rPr>
                <w:b/>
                <w:bCs/>
                <w:sz w:val="18"/>
                <w:szCs w:val="18"/>
                <w:lang w:val="bs-Latn-BA"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AFE2C4" w14:textId="77777777" w:rsidR="008D6D38" w:rsidRPr="005824E4" w:rsidRDefault="008D6D38" w:rsidP="008D6D38">
            <w:pPr>
              <w:rPr>
                <w:b/>
                <w:bCs/>
                <w:sz w:val="18"/>
                <w:szCs w:val="18"/>
                <w:lang w:val="bs-Latn-BA"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9B4687" w14:textId="77777777" w:rsidR="008D6D38" w:rsidRPr="005824E4" w:rsidRDefault="008D6D38" w:rsidP="008D6D38">
            <w:pPr>
              <w:rPr>
                <w:b/>
                <w:bCs/>
                <w:sz w:val="18"/>
                <w:szCs w:val="18"/>
                <w:lang w:val="bs-Latn-BA" w:eastAsia="bs-Latn-BA"/>
              </w:rPr>
            </w:pPr>
          </w:p>
        </w:tc>
        <w:tc>
          <w:tcPr>
            <w:tcW w:w="85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EED9445" w14:textId="77777777" w:rsidR="008D6D38" w:rsidRPr="005824E4" w:rsidRDefault="008D6D38" w:rsidP="008D6D38">
            <w:pPr>
              <w:rPr>
                <w:b/>
                <w:bCs/>
                <w:sz w:val="18"/>
                <w:szCs w:val="18"/>
                <w:lang w:val="bs-Latn-BA" w:eastAsia="bs-Latn-BA"/>
              </w:rPr>
            </w:pPr>
          </w:p>
        </w:tc>
        <w:tc>
          <w:tcPr>
            <w:tcW w:w="127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B5DCBD8" w14:textId="77777777" w:rsidR="008D6D38" w:rsidRPr="005824E4" w:rsidRDefault="008D6D38" w:rsidP="008D6D38">
            <w:pPr>
              <w:rPr>
                <w:b/>
                <w:bCs/>
                <w:sz w:val="18"/>
                <w:szCs w:val="18"/>
                <w:lang w:val="bs-Latn-BA" w:eastAsia="bs-Latn-BA"/>
              </w:rPr>
            </w:pPr>
          </w:p>
        </w:tc>
        <w:tc>
          <w:tcPr>
            <w:tcW w:w="114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6200D2" w14:textId="77777777" w:rsidR="008D6D38" w:rsidRPr="005824E4" w:rsidRDefault="008D6D38" w:rsidP="008D6D38">
            <w:pPr>
              <w:rPr>
                <w:b/>
                <w:bCs/>
                <w:sz w:val="18"/>
                <w:szCs w:val="18"/>
                <w:lang w:val="bs-Latn-BA" w:eastAsia="bs-Latn-BA"/>
              </w:rPr>
            </w:pPr>
          </w:p>
        </w:tc>
        <w:tc>
          <w:tcPr>
            <w:tcW w:w="127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C672F3" w14:textId="77777777" w:rsidR="008D6D38" w:rsidRPr="005824E4" w:rsidRDefault="008D6D38" w:rsidP="008D6D38">
            <w:pPr>
              <w:rPr>
                <w:b/>
                <w:bCs/>
                <w:sz w:val="18"/>
                <w:szCs w:val="18"/>
                <w:lang w:val="bs-Latn-BA" w:eastAsia="bs-Latn-BA"/>
              </w:rPr>
            </w:pPr>
          </w:p>
        </w:tc>
        <w:tc>
          <w:tcPr>
            <w:tcW w:w="12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349503" w14:textId="77777777" w:rsidR="008D6D38" w:rsidRPr="005824E4" w:rsidRDefault="008D6D38" w:rsidP="008D6D38">
            <w:pPr>
              <w:rPr>
                <w:b/>
                <w:bCs/>
                <w:sz w:val="18"/>
                <w:szCs w:val="18"/>
                <w:lang w:val="bs-Latn-BA"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4591E6" w14:textId="77777777" w:rsidR="008D6D38" w:rsidRPr="005824E4" w:rsidRDefault="008D6D38" w:rsidP="008D6D38">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5FAD70F" w14:textId="77777777" w:rsidR="008D6D38" w:rsidRPr="005824E4" w:rsidRDefault="008D6D38" w:rsidP="008D6D38">
            <w:pPr>
              <w:rPr>
                <w:b/>
                <w:bCs/>
                <w:sz w:val="18"/>
                <w:szCs w:val="18"/>
                <w:lang w:val="bs-Latn-BA" w:eastAsia="bs-Latn-BA"/>
              </w:rPr>
            </w:pPr>
          </w:p>
        </w:tc>
        <w:tc>
          <w:tcPr>
            <w:tcW w:w="567"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3191E43" w14:textId="77777777" w:rsidR="008D6D38" w:rsidRPr="005824E4" w:rsidRDefault="008D6D38" w:rsidP="008D6D38">
            <w:pPr>
              <w:rPr>
                <w:b/>
                <w:bCs/>
                <w:sz w:val="18"/>
                <w:szCs w:val="18"/>
                <w:lang w:val="bs-Latn-BA" w:eastAsia="bs-Latn-BA"/>
              </w:rPr>
            </w:pPr>
          </w:p>
        </w:tc>
        <w:tc>
          <w:tcPr>
            <w:tcW w:w="128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5AAB293" w14:textId="77777777" w:rsidR="008D6D38" w:rsidRPr="005824E4" w:rsidRDefault="008D6D38" w:rsidP="008D6D38">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091A120" w14:textId="77777777" w:rsidR="008D6D38" w:rsidRPr="005824E4" w:rsidRDefault="008D6D38" w:rsidP="008D6D38">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DF0C6F" w14:textId="77777777" w:rsidR="008D6D38" w:rsidRPr="005824E4" w:rsidRDefault="008D6D38" w:rsidP="008D6D38">
            <w:pPr>
              <w:rPr>
                <w:b/>
                <w:bCs/>
                <w:sz w:val="18"/>
                <w:szCs w:val="18"/>
                <w:lang w:val="bs-Latn-BA" w:eastAsia="bs-Latn-BA"/>
              </w:rPr>
            </w:pPr>
          </w:p>
        </w:tc>
      </w:tr>
      <w:tr w:rsidR="00E03B06" w:rsidRPr="005824E4" w14:paraId="389DAC71" w14:textId="77777777" w:rsidTr="008C6DC8">
        <w:trPr>
          <w:trHeight w:val="60"/>
        </w:trPr>
        <w:tc>
          <w:tcPr>
            <w:tcW w:w="270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2B63DB74"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1</w:t>
            </w:r>
          </w:p>
        </w:tc>
        <w:tc>
          <w:tcPr>
            <w:tcW w:w="1561" w:type="dxa"/>
            <w:tcBorders>
              <w:top w:val="single" w:sz="8" w:space="0" w:color="auto"/>
              <w:left w:val="nil"/>
              <w:bottom w:val="single" w:sz="8" w:space="0" w:color="auto"/>
              <w:right w:val="single" w:sz="4" w:space="0" w:color="auto"/>
            </w:tcBorders>
            <w:shd w:val="clear" w:color="auto" w:fill="auto"/>
            <w:vAlign w:val="center"/>
            <w:hideMark/>
          </w:tcPr>
          <w:p w14:paraId="30E6C450"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2</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14:paraId="2005FC5E"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3</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20AF6AAE"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4</w:t>
            </w:r>
          </w:p>
        </w:tc>
        <w:tc>
          <w:tcPr>
            <w:tcW w:w="1279" w:type="dxa"/>
            <w:tcBorders>
              <w:top w:val="single" w:sz="8" w:space="0" w:color="auto"/>
              <w:left w:val="nil"/>
              <w:bottom w:val="single" w:sz="8" w:space="0" w:color="auto"/>
              <w:right w:val="single" w:sz="4" w:space="0" w:color="auto"/>
            </w:tcBorders>
            <w:shd w:val="clear" w:color="auto" w:fill="auto"/>
            <w:vAlign w:val="center"/>
            <w:hideMark/>
          </w:tcPr>
          <w:p w14:paraId="049C6876"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5</w:t>
            </w:r>
          </w:p>
        </w:tc>
        <w:tc>
          <w:tcPr>
            <w:tcW w:w="1144" w:type="dxa"/>
            <w:tcBorders>
              <w:top w:val="single" w:sz="8" w:space="0" w:color="auto"/>
              <w:left w:val="nil"/>
              <w:bottom w:val="single" w:sz="8" w:space="0" w:color="auto"/>
              <w:right w:val="single" w:sz="4" w:space="0" w:color="auto"/>
            </w:tcBorders>
            <w:shd w:val="clear" w:color="auto" w:fill="auto"/>
            <w:vAlign w:val="center"/>
            <w:hideMark/>
          </w:tcPr>
          <w:p w14:paraId="7F6022C6"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6</w:t>
            </w:r>
          </w:p>
        </w:tc>
        <w:tc>
          <w:tcPr>
            <w:tcW w:w="1275" w:type="dxa"/>
            <w:gridSpan w:val="2"/>
            <w:tcBorders>
              <w:top w:val="single" w:sz="8" w:space="0" w:color="auto"/>
              <w:left w:val="nil"/>
              <w:bottom w:val="single" w:sz="4" w:space="0" w:color="auto"/>
              <w:right w:val="single" w:sz="4" w:space="0" w:color="auto"/>
            </w:tcBorders>
            <w:shd w:val="clear" w:color="auto" w:fill="auto"/>
            <w:vAlign w:val="center"/>
            <w:hideMark/>
          </w:tcPr>
          <w:p w14:paraId="2622F0B4"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7</w:t>
            </w:r>
          </w:p>
        </w:tc>
        <w:tc>
          <w:tcPr>
            <w:tcW w:w="1285" w:type="dxa"/>
            <w:gridSpan w:val="2"/>
            <w:tcBorders>
              <w:top w:val="single" w:sz="8" w:space="0" w:color="auto"/>
              <w:left w:val="nil"/>
              <w:bottom w:val="single" w:sz="4" w:space="0" w:color="auto"/>
              <w:right w:val="single" w:sz="4" w:space="0" w:color="auto"/>
            </w:tcBorders>
            <w:shd w:val="clear" w:color="auto" w:fill="auto"/>
            <w:vAlign w:val="center"/>
            <w:hideMark/>
          </w:tcPr>
          <w:p w14:paraId="2578FD16"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8</w:t>
            </w:r>
          </w:p>
        </w:tc>
        <w:tc>
          <w:tcPr>
            <w:tcW w:w="283" w:type="dxa"/>
            <w:tcBorders>
              <w:top w:val="single" w:sz="8" w:space="0" w:color="auto"/>
              <w:left w:val="nil"/>
              <w:bottom w:val="single" w:sz="4" w:space="0" w:color="auto"/>
              <w:right w:val="single" w:sz="4" w:space="0" w:color="auto"/>
            </w:tcBorders>
            <w:shd w:val="clear" w:color="auto" w:fill="auto"/>
            <w:vAlign w:val="center"/>
            <w:hideMark/>
          </w:tcPr>
          <w:p w14:paraId="2D920AB6"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9</w:t>
            </w:r>
          </w:p>
        </w:tc>
        <w:tc>
          <w:tcPr>
            <w:tcW w:w="426" w:type="dxa"/>
            <w:tcBorders>
              <w:top w:val="single" w:sz="8" w:space="0" w:color="auto"/>
              <w:left w:val="nil"/>
              <w:bottom w:val="single" w:sz="4" w:space="0" w:color="auto"/>
              <w:right w:val="single" w:sz="4" w:space="0" w:color="auto"/>
            </w:tcBorders>
            <w:shd w:val="clear" w:color="auto" w:fill="auto"/>
            <w:vAlign w:val="center"/>
            <w:hideMark/>
          </w:tcPr>
          <w:p w14:paraId="56B1BA2A"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10</w:t>
            </w:r>
          </w:p>
        </w:tc>
        <w:tc>
          <w:tcPr>
            <w:tcW w:w="567" w:type="dxa"/>
            <w:gridSpan w:val="2"/>
            <w:tcBorders>
              <w:top w:val="single" w:sz="8" w:space="0" w:color="auto"/>
              <w:left w:val="nil"/>
              <w:bottom w:val="single" w:sz="4" w:space="0" w:color="auto"/>
              <w:right w:val="single" w:sz="4" w:space="0" w:color="auto"/>
            </w:tcBorders>
            <w:shd w:val="clear" w:color="auto" w:fill="auto"/>
            <w:vAlign w:val="center"/>
            <w:hideMark/>
          </w:tcPr>
          <w:p w14:paraId="7B3FB31F"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11</w:t>
            </w:r>
          </w:p>
        </w:tc>
        <w:tc>
          <w:tcPr>
            <w:tcW w:w="1280" w:type="dxa"/>
            <w:gridSpan w:val="2"/>
            <w:tcBorders>
              <w:top w:val="single" w:sz="8" w:space="0" w:color="auto"/>
              <w:left w:val="nil"/>
              <w:bottom w:val="single" w:sz="4" w:space="0" w:color="auto"/>
              <w:right w:val="single" w:sz="4" w:space="0" w:color="auto"/>
            </w:tcBorders>
            <w:shd w:val="clear" w:color="auto" w:fill="auto"/>
            <w:vAlign w:val="center"/>
          </w:tcPr>
          <w:p w14:paraId="55C7B29B"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691BD85F"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13</w:t>
            </w:r>
          </w:p>
        </w:tc>
        <w:tc>
          <w:tcPr>
            <w:tcW w:w="569" w:type="dxa"/>
            <w:tcBorders>
              <w:top w:val="single" w:sz="8" w:space="0" w:color="auto"/>
              <w:left w:val="nil"/>
              <w:bottom w:val="single" w:sz="8" w:space="0" w:color="auto"/>
              <w:right w:val="single" w:sz="8" w:space="0" w:color="auto"/>
            </w:tcBorders>
            <w:shd w:val="clear" w:color="auto" w:fill="auto"/>
            <w:vAlign w:val="center"/>
            <w:hideMark/>
          </w:tcPr>
          <w:p w14:paraId="6C489C36" w14:textId="77777777" w:rsidR="008D6D38" w:rsidRPr="005824E4" w:rsidRDefault="008D6D38" w:rsidP="008D6D38">
            <w:pPr>
              <w:jc w:val="center"/>
              <w:rPr>
                <w:iCs/>
                <w:sz w:val="14"/>
                <w:szCs w:val="14"/>
                <w:lang w:val="bs-Latn-BA" w:eastAsia="bs-Latn-BA"/>
              </w:rPr>
            </w:pPr>
            <w:r w:rsidRPr="005824E4">
              <w:rPr>
                <w:iCs/>
                <w:sz w:val="14"/>
                <w:szCs w:val="14"/>
                <w:lang w:val="bs-Latn-BA" w:eastAsia="bs-Latn-BA"/>
              </w:rPr>
              <w:t>14</w:t>
            </w:r>
          </w:p>
        </w:tc>
      </w:tr>
      <w:tr w:rsidR="008C6DC8" w:rsidRPr="005824E4" w14:paraId="24E4772F" w14:textId="77777777" w:rsidTr="008C6DC8">
        <w:tblPrEx>
          <w:tblLook w:val="0000" w:firstRow="0" w:lastRow="0" w:firstColumn="0" w:lastColumn="0" w:noHBand="0" w:noVBand="0"/>
        </w:tblPrEx>
        <w:trPr>
          <w:trHeight w:val="660"/>
        </w:trPr>
        <w:tc>
          <w:tcPr>
            <w:tcW w:w="2700" w:type="dxa"/>
            <w:vMerge w:val="restart"/>
            <w:tcBorders>
              <w:top w:val="single" w:sz="6" w:space="0" w:color="auto"/>
              <w:left w:val="single" w:sz="6" w:space="0" w:color="auto"/>
              <w:right w:val="single" w:sz="4" w:space="0" w:color="auto"/>
            </w:tcBorders>
            <w:vAlign w:val="center"/>
          </w:tcPr>
          <w:p w14:paraId="7D8F679A" w14:textId="2C0BAB31" w:rsidR="008C6DC8" w:rsidRPr="005824E4" w:rsidRDefault="008C6DC8" w:rsidP="003021EB">
            <w:pPr>
              <w:autoSpaceDE w:val="0"/>
              <w:autoSpaceDN w:val="0"/>
              <w:adjustRightInd w:val="0"/>
              <w:rPr>
                <w:sz w:val="18"/>
                <w:szCs w:val="18"/>
                <w:lang w:val="bs-Latn-BA"/>
              </w:rPr>
            </w:pPr>
            <w:r w:rsidRPr="005824E4">
              <w:rPr>
                <w:sz w:val="18"/>
                <w:szCs w:val="18"/>
                <w:lang w:val="bs-Latn-BA"/>
              </w:rPr>
              <w:t>7) Pružanje podrške odbrani pred Sudom BiH u postupcima za ratne zločine, organizovani kriminal, privredni kriminal i korupciju</w:t>
            </w:r>
          </w:p>
        </w:tc>
        <w:tc>
          <w:tcPr>
            <w:tcW w:w="1569" w:type="dxa"/>
            <w:gridSpan w:val="2"/>
            <w:vMerge w:val="restart"/>
            <w:tcBorders>
              <w:left w:val="single" w:sz="4" w:space="0" w:color="auto"/>
              <w:right w:val="single" w:sz="4" w:space="0" w:color="auto"/>
            </w:tcBorders>
            <w:vAlign w:val="center"/>
          </w:tcPr>
          <w:p w14:paraId="01866946" w14:textId="3728C222" w:rsidR="008C6DC8" w:rsidRPr="005824E4" w:rsidRDefault="008C6DC8" w:rsidP="00E03B0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SKPEKS</w:t>
            </w:r>
          </w:p>
        </w:tc>
        <w:tc>
          <w:tcPr>
            <w:tcW w:w="1133" w:type="dxa"/>
            <w:tcBorders>
              <w:top w:val="single" w:sz="6" w:space="0" w:color="auto"/>
              <w:left w:val="single" w:sz="4" w:space="0" w:color="auto"/>
              <w:bottom w:val="single" w:sz="4" w:space="0" w:color="auto"/>
              <w:right w:val="single" w:sz="6" w:space="0" w:color="auto"/>
            </w:tcBorders>
            <w:shd w:val="clear" w:color="auto" w:fill="auto"/>
            <w:vAlign w:val="center"/>
          </w:tcPr>
          <w:p w14:paraId="1C814C51" w14:textId="77777777" w:rsidR="008C6DC8" w:rsidRPr="005824E4" w:rsidRDefault="008C6DC8" w:rsidP="003021EB">
            <w:pPr>
              <w:autoSpaceDE w:val="0"/>
              <w:autoSpaceDN w:val="0"/>
              <w:adjustRightInd w:val="0"/>
              <w:rPr>
                <w:sz w:val="18"/>
                <w:szCs w:val="18"/>
                <w:lang w:val="bs-Latn-BA"/>
              </w:rPr>
            </w:pPr>
            <w:r w:rsidRPr="005824E4">
              <w:rPr>
                <w:sz w:val="18"/>
                <w:szCs w:val="18"/>
                <w:lang w:val="bs-Latn-BA"/>
              </w:rPr>
              <w:t>Podnesci MKSJ, ESLJP i US BiH</w:t>
            </w:r>
          </w:p>
        </w:tc>
        <w:tc>
          <w:tcPr>
            <w:tcW w:w="851" w:type="dxa"/>
            <w:tcBorders>
              <w:top w:val="single" w:sz="6" w:space="0" w:color="auto"/>
              <w:left w:val="single" w:sz="6" w:space="0" w:color="auto"/>
              <w:bottom w:val="single" w:sz="4" w:space="0" w:color="auto"/>
              <w:right w:val="single" w:sz="6" w:space="0" w:color="auto"/>
            </w:tcBorders>
            <w:shd w:val="clear" w:color="auto" w:fill="auto"/>
            <w:vAlign w:val="center"/>
          </w:tcPr>
          <w:p w14:paraId="27598783" w14:textId="77777777" w:rsidR="008C6DC8" w:rsidRPr="005824E4" w:rsidRDefault="008C6DC8" w:rsidP="003021EB">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Broj</w:t>
            </w:r>
          </w:p>
        </w:tc>
        <w:tc>
          <w:tcPr>
            <w:tcW w:w="1279" w:type="dxa"/>
            <w:tcBorders>
              <w:top w:val="single" w:sz="6" w:space="0" w:color="auto"/>
              <w:left w:val="single" w:sz="6" w:space="0" w:color="auto"/>
              <w:bottom w:val="single" w:sz="4" w:space="0" w:color="auto"/>
              <w:right w:val="single" w:sz="6" w:space="0" w:color="auto"/>
            </w:tcBorders>
            <w:shd w:val="clear" w:color="auto" w:fill="auto"/>
            <w:vAlign w:val="center"/>
          </w:tcPr>
          <w:p w14:paraId="30B06187" w14:textId="3A91763E" w:rsidR="008C6DC8" w:rsidRPr="005824E4" w:rsidRDefault="008C6DC8" w:rsidP="003021EB">
            <w:pPr>
              <w:autoSpaceDE w:val="0"/>
              <w:autoSpaceDN w:val="0"/>
              <w:adjustRightInd w:val="0"/>
              <w:rPr>
                <w:sz w:val="18"/>
                <w:szCs w:val="18"/>
                <w:lang w:val="bs-Latn-BA"/>
              </w:rPr>
            </w:pPr>
            <w:r w:rsidRPr="005824E4">
              <w:rPr>
                <w:sz w:val="18"/>
                <w:szCs w:val="18"/>
                <w:lang w:val="bs-Latn-BA"/>
              </w:rPr>
              <w:t>29 zahtjeva, 148 ovjerenih dokumenta</w:t>
            </w:r>
          </w:p>
        </w:tc>
        <w:tc>
          <w:tcPr>
            <w:tcW w:w="1144" w:type="dxa"/>
            <w:tcBorders>
              <w:top w:val="single" w:sz="6" w:space="0" w:color="auto"/>
              <w:left w:val="single" w:sz="6" w:space="0" w:color="auto"/>
              <w:bottom w:val="single" w:sz="4" w:space="0" w:color="auto"/>
              <w:right w:val="single" w:sz="4" w:space="0" w:color="auto"/>
            </w:tcBorders>
            <w:shd w:val="clear" w:color="auto" w:fill="auto"/>
            <w:vAlign w:val="center"/>
          </w:tcPr>
          <w:p w14:paraId="799A4B53" w14:textId="26DCCF6E" w:rsidR="008C6DC8" w:rsidRPr="005824E4" w:rsidRDefault="008C6DC8" w:rsidP="003021EB">
            <w:pPr>
              <w:autoSpaceDE w:val="0"/>
              <w:autoSpaceDN w:val="0"/>
              <w:adjustRightInd w:val="0"/>
              <w:rPr>
                <w:sz w:val="18"/>
                <w:szCs w:val="18"/>
                <w:lang w:val="bs-Latn-BA"/>
              </w:rPr>
            </w:pPr>
            <w:r w:rsidRPr="005824E4">
              <w:rPr>
                <w:sz w:val="18"/>
                <w:szCs w:val="18"/>
                <w:lang w:val="bs-Latn-BA"/>
              </w:rPr>
              <w:t>50 zahtjeva, 100 ovjerenih dokumenta</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14:paraId="71F72C87" w14:textId="77777777" w:rsidR="008C6DC8" w:rsidRPr="005824E4" w:rsidRDefault="008C6DC8" w:rsidP="003021EB">
            <w:pPr>
              <w:autoSpaceDE w:val="0"/>
              <w:autoSpaceDN w:val="0"/>
              <w:adjustRightInd w:val="0"/>
              <w:jc w:val="right"/>
              <w:rPr>
                <w:rFonts w:eastAsia="Calibri"/>
                <w:sz w:val="18"/>
                <w:szCs w:val="18"/>
                <w:lang w:val="bs-Latn-BA" w:eastAsia="en-US"/>
              </w:rPr>
            </w:pPr>
          </w:p>
        </w:tc>
        <w:tc>
          <w:tcPr>
            <w:tcW w:w="852" w:type="dxa"/>
            <w:gridSpan w:val="2"/>
            <w:vMerge w:val="restart"/>
            <w:tcBorders>
              <w:top w:val="single" w:sz="4" w:space="0" w:color="auto"/>
              <w:left w:val="single" w:sz="4" w:space="0" w:color="auto"/>
              <w:bottom w:val="single" w:sz="4" w:space="0" w:color="auto"/>
              <w:right w:val="single" w:sz="4" w:space="0" w:color="auto"/>
            </w:tcBorders>
            <w:vAlign w:val="center"/>
          </w:tcPr>
          <w:p w14:paraId="32741946" w14:textId="77777777" w:rsidR="008C6DC8" w:rsidRPr="005824E4" w:rsidRDefault="008C6DC8" w:rsidP="003021EB">
            <w:pPr>
              <w:autoSpaceDE w:val="0"/>
              <w:autoSpaceDN w:val="0"/>
              <w:adjustRightInd w:val="0"/>
              <w:jc w:val="right"/>
              <w:rPr>
                <w:rFonts w:eastAsia="Calibri"/>
                <w:sz w:val="18"/>
                <w:szCs w:val="18"/>
                <w:lang w:val="bs-Latn-BA" w:eastAsia="en-US"/>
              </w:rPr>
            </w:pP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2AFA715E" w14:textId="77777777" w:rsidR="008C6DC8" w:rsidRPr="005824E4" w:rsidRDefault="008C6DC8" w:rsidP="003021EB">
            <w:pPr>
              <w:autoSpaceDE w:val="0"/>
              <w:autoSpaceDN w:val="0"/>
              <w:adjustRightInd w:val="0"/>
              <w:jc w:val="right"/>
              <w:rPr>
                <w:rFonts w:eastAsia="Calibri"/>
                <w:sz w:val="18"/>
                <w:szCs w:val="18"/>
                <w:lang w:val="bs-Latn-BA" w:eastAsia="en-US"/>
              </w:rPr>
            </w:pPr>
          </w:p>
        </w:tc>
        <w:tc>
          <w:tcPr>
            <w:tcW w:w="852" w:type="dxa"/>
            <w:gridSpan w:val="3"/>
            <w:vMerge w:val="restart"/>
            <w:tcBorders>
              <w:top w:val="single" w:sz="4" w:space="0" w:color="auto"/>
              <w:left w:val="single" w:sz="4" w:space="0" w:color="auto"/>
              <w:bottom w:val="single" w:sz="4" w:space="0" w:color="auto"/>
              <w:right w:val="single" w:sz="4" w:space="0" w:color="auto"/>
            </w:tcBorders>
            <w:vAlign w:val="center"/>
          </w:tcPr>
          <w:p w14:paraId="64DBDBF1" w14:textId="77777777" w:rsidR="008C6DC8" w:rsidRPr="005824E4" w:rsidRDefault="008C6DC8" w:rsidP="003021EB">
            <w:pPr>
              <w:autoSpaceDE w:val="0"/>
              <w:autoSpaceDN w:val="0"/>
              <w:adjustRightInd w:val="0"/>
              <w:jc w:val="right"/>
              <w:rPr>
                <w:rFonts w:eastAsia="Calibri"/>
                <w:sz w:val="18"/>
                <w:szCs w:val="18"/>
                <w:lang w:val="bs-Latn-BA" w:eastAsia="en-US"/>
              </w:rPr>
            </w:pPr>
          </w:p>
        </w:tc>
        <w:tc>
          <w:tcPr>
            <w:tcW w:w="852" w:type="dxa"/>
            <w:gridSpan w:val="2"/>
            <w:vMerge w:val="restart"/>
            <w:tcBorders>
              <w:top w:val="single" w:sz="4" w:space="0" w:color="auto"/>
              <w:left w:val="single" w:sz="4" w:space="0" w:color="auto"/>
              <w:bottom w:val="single" w:sz="4" w:space="0" w:color="auto"/>
              <w:right w:val="single" w:sz="4" w:space="0" w:color="auto"/>
            </w:tcBorders>
            <w:vAlign w:val="center"/>
          </w:tcPr>
          <w:p w14:paraId="6191A09D" w14:textId="77777777" w:rsidR="008C6DC8" w:rsidRPr="005824E4" w:rsidRDefault="008C6DC8" w:rsidP="003021EB">
            <w:pPr>
              <w:autoSpaceDE w:val="0"/>
              <w:autoSpaceDN w:val="0"/>
              <w:adjustRightInd w:val="0"/>
              <w:jc w:val="right"/>
              <w:rPr>
                <w:rFonts w:eastAsia="Calibri"/>
                <w:sz w:val="18"/>
                <w:szCs w:val="18"/>
                <w:lang w:val="bs-Latn-BA" w:eastAsia="en-US"/>
              </w:rPr>
            </w:pPr>
          </w:p>
        </w:tc>
        <w:tc>
          <w:tcPr>
            <w:tcW w:w="852" w:type="dxa"/>
            <w:vMerge w:val="restart"/>
            <w:tcBorders>
              <w:top w:val="single" w:sz="4" w:space="0" w:color="auto"/>
              <w:left w:val="single" w:sz="4" w:space="0" w:color="auto"/>
              <w:bottom w:val="single" w:sz="4" w:space="0" w:color="auto"/>
              <w:right w:val="single" w:sz="4" w:space="0" w:color="auto"/>
            </w:tcBorders>
            <w:vAlign w:val="center"/>
          </w:tcPr>
          <w:p w14:paraId="09331CBB" w14:textId="6C5E1FCF" w:rsidR="008C6DC8" w:rsidRPr="005824E4" w:rsidRDefault="008C6DC8" w:rsidP="003021EB">
            <w:pPr>
              <w:autoSpaceDE w:val="0"/>
              <w:autoSpaceDN w:val="0"/>
              <w:adjustRightInd w:val="0"/>
              <w:jc w:val="right"/>
              <w:rPr>
                <w:rFonts w:eastAsia="Calibri"/>
                <w:sz w:val="18"/>
                <w:szCs w:val="18"/>
                <w:lang w:val="bs-Latn-BA" w:eastAsia="en-US"/>
              </w:rPr>
            </w:pPr>
          </w:p>
        </w:tc>
        <w:tc>
          <w:tcPr>
            <w:tcW w:w="567" w:type="dxa"/>
            <w:vMerge w:val="restart"/>
            <w:tcBorders>
              <w:left w:val="single" w:sz="4" w:space="0" w:color="auto"/>
              <w:right w:val="single" w:sz="4" w:space="0" w:color="auto"/>
            </w:tcBorders>
            <w:textDirection w:val="btLr"/>
          </w:tcPr>
          <w:p w14:paraId="08E1D66D" w14:textId="143406B7" w:rsidR="008C6DC8" w:rsidRPr="005824E4" w:rsidRDefault="008C6DC8" w:rsidP="003021EB">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0330230-Pravosuđe</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14:paraId="5AEBD8AE" w14:textId="77777777" w:rsidR="008C6DC8" w:rsidRPr="005824E4" w:rsidRDefault="008C6DC8" w:rsidP="003021EB">
            <w:pPr>
              <w:autoSpaceDE w:val="0"/>
              <w:autoSpaceDN w:val="0"/>
              <w:adjustRightInd w:val="0"/>
              <w:jc w:val="right"/>
              <w:rPr>
                <w:rFonts w:eastAsia="Calibri"/>
                <w:sz w:val="18"/>
                <w:szCs w:val="18"/>
                <w:lang w:val="bs-Latn-BA" w:eastAsia="en-US"/>
              </w:rPr>
            </w:pPr>
            <w:r w:rsidRPr="005824E4">
              <w:rPr>
                <w:rFonts w:eastAsia="Calibri"/>
                <w:sz w:val="18"/>
                <w:szCs w:val="18"/>
                <w:lang w:val="bs-Latn-BA" w:eastAsia="en-US"/>
              </w:rPr>
              <w:t>I-IV</w:t>
            </w:r>
          </w:p>
        </w:tc>
      </w:tr>
      <w:tr w:rsidR="008C6DC8" w:rsidRPr="005824E4" w14:paraId="7806B946" w14:textId="77777777" w:rsidTr="008C6DC8">
        <w:tblPrEx>
          <w:tblLook w:val="0000" w:firstRow="0" w:lastRow="0" w:firstColumn="0" w:lastColumn="0" w:noHBand="0" w:noVBand="0"/>
        </w:tblPrEx>
        <w:trPr>
          <w:trHeight w:val="380"/>
        </w:trPr>
        <w:tc>
          <w:tcPr>
            <w:tcW w:w="2700" w:type="dxa"/>
            <w:vMerge/>
            <w:tcBorders>
              <w:left w:val="single" w:sz="6" w:space="0" w:color="auto"/>
              <w:bottom w:val="single" w:sz="4" w:space="0" w:color="auto"/>
              <w:right w:val="single" w:sz="4" w:space="0" w:color="auto"/>
            </w:tcBorders>
            <w:vAlign w:val="center"/>
          </w:tcPr>
          <w:p w14:paraId="6BBD1618" w14:textId="77777777" w:rsidR="008C6DC8" w:rsidRPr="005824E4" w:rsidRDefault="008C6DC8" w:rsidP="003021EB">
            <w:pPr>
              <w:autoSpaceDE w:val="0"/>
              <w:autoSpaceDN w:val="0"/>
              <w:adjustRightInd w:val="0"/>
              <w:rPr>
                <w:sz w:val="18"/>
                <w:szCs w:val="18"/>
                <w:lang w:val="bs-Latn-BA"/>
              </w:rPr>
            </w:pPr>
          </w:p>
        </w:tc>
        <w:tc>
          <w:tcPr>
            <w:tcW w:w="1569" w:type="dxa"/>
            <w:gridSpan w:val="2"/>
            <w:vMerge/>
            <w:tcBorders>
              <w:left w:val="single" w:sz="4" w:space="0" w:color="auto"/>
              <w:bottom w:val="single" w:sz="4" w:space="0" w:color="auto"/>
              <w:right w:val="single" w:sz="4" w:space="0" w:color="auto"/>
            </w:tcBorders>
            <w:vAlign w:val="center"/>
          </w:tcPr>
          <w:p w14:paraId="5005969F" w14:textId="087A5236" w:rsidR="008C6DC8" w:rsidRPr="005824E4" w:rsidRDefault="008C6DC8" w:rsidP="003021EB">
            <w:pPr>
              <w:autoSpaceDE w:val="0"/>
              <w:autoSpaceDN w:val="0"/>
              <w:adjustRightInd w:val="0"/>
              <w:jc w:val="center"/>
              <w:rPr>
                <w:rFonts w:eastAsia="Calibri"/>
                <w:sz w:val="18"/>
                <w:szCs w:val="18"/>
                <w:lang w:val="bs-Latn-BA" w:eastAsia="en-US"/>
              </w:rPr>
            </w:pPr>
          </w:p>
        </w:tc>
        <w:tc>
          <w:tcPr>
            <w:tcW w:w="1133" w:type="dxa"/>
            <w:tcBorders>
              <w:top w:val="single" w:sz="6" w:space="0" w:color="auto"/>
              <w:left w:val="single" w:sz="4" w:space="0" w:color="auto"/>
              <w:bottom w:val="single" w:sz="4" w:space="0" w:color="auto"/>
              <w:right w:val="single" w:sz="4" w:space="0" w:color="auto"/>
            </w:tcBorders>
            <w:shd w:val="clear" w:color="auto" w:fill="auto"/>
            <w:vAlign w:val="center"/>
          </w:tcPr>
          <w:p w14:paraId="01702E01" w14:textId="77777777" w:rsidR="008C6DC8" w:rsidRPr="005824E4" w:rsidRDefault="008C6DC8" w:rsidP="003021EB">
            <w:pPr>
              <w:autoSpaceDE w:val="0"/>
              <w:autoSpaceDN w:val="0"/>
              <w:adjustRightInd w:val="0"/>
              <w:rPr>
                <w:sz w:val="18"/>
                <w:szCs w:val="18"/>
                <w:lang w:val="bs-Latn-BA"/>
              </w:rPr>
            </w:pPr>
            <w:r w:rsidRPr="005824E4">
              <w:rPr>
                <w:sz w:val="18"/>
                <w:szCs w:val="18"/>
                <w:lang w:val="bs-Latn-BA"/>
              </w:rPr>
              <w:t>Organizo-vane edukacije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A1807B" w14:textId="77777777" w:rsidR="008C6DC8" w:rsidRPr="005824E4" w:rsidRDefault="008C6DC8" w:rsidP="003021EB">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Broj</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9CAB74B" w14:textId="48A2F225" w:rsidR="008C6DC8" w:rsidRPr="005824E4" w:rsidRDefault="008C6DC8" w:rsidP="003021EB">
            <w:pPr>
              <w:autoSpaceDE w:val="0"/>
              <w:autoSpaceDN w:val="0"/>
              <w:adjustRightInd w:val="0"/>
              <w:jc w:val="center"/>
              <w:rPr>
                <w:sz w:val="18"/>
                <w:szCs w:val="18"/>
                <w:lang w:val="bs-Latn-BA"/>
              </w:rPr>
            </w:pPr>
            <w:r w:rsidRPr="005824E4">
              <w:rPr>
                <w:sz w:val="18"/>
                <w:szCs w:val="18"/>
                <w:lang w:val="bs-Latn-BA"/>
              </w:rPr>
              <w:t>12</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0E67790" w14:textId="0E4D1D3F" w:rsidR="008C6DC8" w:rsidRPr="005824E4" w:rsidRDefault="008C6DC8" w:rsidP="003021EB">
            <w:pPr>
              <w:autoSpaceDE w:val="0"/>
              <w:autoSpaceDN w:val="0"/>
              <w:adjustRightInd w:val="0"/>
              <w:jc w:val="center"/>
              <w:rPr>
                <w:sz w:val="18"/>
                <w:szCs w:val="18"/>
                <w:lang w:val="bs-Latn-BA"/>
              </w:rPr>
            </w:pPr>
            <w:r w:rsidRPr="005824E4">
              <w:rPr>
                <w:sz w:val="18"/>
                <w:szCs w:val="18"/>
                <w:lang w:val="bs-Latn-BA"/>
              </w:rPr>
              <w:t>12</w:t>
            </w:r>
          </w:p>
        </w:tc>
        <w:tc>
          <w:tcPr>
            <w:tcW w:w="852" w:type="dxa"/>
            <w:vMerge/>
            <w:tcBorders>
              <w:top w:val="single" w:sz="4" w:space="0" w:color="auto"/>
              <w:left w:val="single" w:sz="4" w:space="0" w:color="auto"/>
              <w:bottom w:val="single" w:sz="4" w:space="0" w:color="auto"/>
              <w:right w:val="single" w:sz="4" w:space="0" w:color="auto"/>
            </w:tcBorders>
            <w:vAlign w:val="center"/>
          </w:tcPr>
          <w:p w14:paraId="6053D443" w14:textId="77777777" w:rsidR="008C6DC8" w:rsidRPr="005824E4" w:rsidRDefault="008C6DC8" w:rsidP="003021EB">
            <w:pPr>
              <w:autoSpaceDE w:val="0"/>
              <w:autoSpaceDN w:val="0"/>
              <w:adjustRightInd w:val="0"/>
              <w:jc w:val="right"/>
              <w:rPr>
                <w:rFonts w:eastAsia="Calibri"/>
                <w:sz w:val="18"/>
                <w:szCs w:val="18"/>
                <w:lang w:val="bs-Latn-BA" w:eastAsia="en-US"/>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tcPr>
          <w:p w14:paraId="0B02FBBE" w14:textId="77777777" w:rsidR="008C6DC8" w:rsidRPr="005824E4" w:rsidRDefault="008C6DC8" w:rsidP="003021EB">
            <w:pPr>
              <w:autoSpaceDE w:val="0"/>
              <w:autoSpaceDN w:val="0"/>
              <w:adjustRightInd w:val="0"/>
              <w:jc w:val="right"/>
              <w:rPr>
                <w:rFonts w:eastAsia="Calibri"/>
                <w:sz w:val="18"/>
                <w:szCs w:val="18"/>
                <w:lang w:val="bs-Latn-BA" w:eastAsia="en-US"/>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0C8053A3" w14:textId="77777777" w:rsidR="008C6DC8" w:rsidRPr="005824E4" w:rsidRDefault="008C6DC8" w:rsidP="003021EB">
            <w:pPr>
              <w:autoSpaceDE w:val="0"/>
              <w:autoSpaceDN w:val="0"/>
              <w:adjustRightInd w:val="0"/>
              <w:jc w:val="right"/>
              <w:rPr>
                <w:rFonts w:eastAsia="Calibri"/>
                <w:sz w:val="18"/>
                <w:szCs w:val="18"/>
                <w:lang w:val="bs-Latn-BA" w:eastAsia="en-US"/>
              </w:rPr>
            </w:pPr>
          </w:p>
        </w:tc>
        <w:tc>
          <w:tcPr>
            <w:tcW w:w="852" w:type="dxa"/>
            <w:gridSpan w:val="3"/>
            <w:vMerge/>
            <w:tcBorders>
              <w:top w:val="single" w:sz="4" w:space="0" w:color="auto"/>
              <w:left w:val="single" w:sz="4" w:space="0" w:color="auto"/>
              <w:bottom w:val="single" w:sz="4" w:space="0" w:color="auto"/>
              <w:right w:val="single" w:sz="4" w:space="0" w:color="auto"/>
            </w:tcBorders>
            <w:vAlign w:val="center"/>
          </w:tcPr>
          <w:p w14:paraId="32153CC1" w14:textId="77777777" w:rsidR="008C6DC8" w:rsidRPr="005824E4" w:rsidRDefault="008C6DC8" w:rsidP="003021EB">
            <w:pPr>
              <w:autoSpaceDE w:val="0"/>
              <w:autoSpaceDN w:val="0"/>
              <w:adjustRightInd w:val="0"/>
              <w:jc w:val="right"/>
              <w:rPr>
                <w:rFonts w:eastAsia="Calibri"/>
                <w:sz w:val="18"/>
                <w:szCs w:val="18"/>
                <w:lang w:val="bs-Latn-BA" w:eastAsia="en-US"/>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tcPr>
          <w:p w14:paraId="73C875DA" w14:textId="77777777" w:rsidR="008C6DC8" w:rsidRPr="005824E4" w:rsidRDefault="008C6DC8" w:rsidP="003021EB">
            <w:pPr>
              <w:autoSpaceDE w:val="0"/>
              <w:autoSpaceDN w:val="0"/>
              <w:adjustRightInd w:val="0"/>
              <w:jc w:val="right"/>
              <w:rPr>
                <w:rFonts w:eastAsia="Calibri"/>
                <w:sz w:val="18"/>
                <w:szCs w:val="18"/>
                <w:lang w:val="bs-Latn-BA" w:eastAsia="en-US"/>
              </w:rPr>
            </w:pPr>
          </w:p>
        </w:tc>
        <w:tc>
          <w:tcPr>
            <w:tcW w:w="852" w:type="dxa"/>
            <w:vMerge/>
            <w:tcBorders>
              <w:top w:val="single" w:sz="4" w:space="0" w:color="auto"/>
              <w:left w:val="single" w:sz="4" w:space="0" w:color="auto"/>
              <w:bottom w:val="single" w:sz="4" w:space="0" w:color="auto"/>
              <w:right w:val="single" w:sz="4" w:space="0" w:color="auto"/>
            </w:tcBorders>
            <w:vAlign w:val="center"/>
          </w:tcPr>
          <w:p w14:paraId="6711C5EB" w14:textId="02A71EC3" w:rsidR="008C6DC8" w:rsidRPr="005824E4" w:rsidRDefault="008C6DC8" w:rsidP="003021EB">
            <w:pPr>
              <w:autoSpaceDE w:val="0"/>
              <w:autoSpaceDN w:val="0"/>
              <w:adjustRightInd w:val="0"/>
              <w:jc w:val="right"/>
              <w:rPr>
                <w:rFonts w:eastAsia="Calibri"/>
                <w:sz w:val="18"/>
                <w:szCs w:val="18"/>
                <w:lang w:val="bs-Latn-BA" w:eastAsia="en-US"/>
              </w:rPr>
            </w:pPr>
          </w:p>
        </w:tc>
        <w:tc>
          <w:tcPr>
            <w:tcW w:w="567" w:type="dxa"/>
            <w:vMerge/>
            <w:tcBorders>
              <w:left w:val="single" w:sz="4" w:space="0" w:color="auto"/>
              <w:right w:val="single" w:sz="4" w:space="0" w:color="auto"/>
            </w:tcBorders>
            <w:textDirection w:val="btLr"/>
          </w:tcPr>
          <w:p w14:paraId="2FE2ABCD" w14:textId="77777777" w:rsidR="008C6DC8" w:rsidRPr="005824E4" w:rsidRDefault="008C6DC8" w:rsidP="003021EB">
            <w:pPr>
              <w:autoSpaceDE w:val="0"/>
              <w:autoSpaceDN w:val="0"/>
              <w:adjustRightInd w:val="0"/>
              <w:jc w:val="center"/>
              <w:rPr>
                <w:rFonts w:eastAsia="Calibri"/>
                <w:sz w:val="18"/>
                <w:szCs w:val="18"/>
                <w:lang w:val="bs-Latn-BA" w:eastAsia="en-US"/>
              </w:rPr>
            </w:pPr>
          </w:p>
        </w:tc>
        <w:tc>
          <w:tcPr>
            <w:tcW w:w="569" w:type="dxa"/>
            <w:vMerge/>
            <w:tcBorders>
              <w:top w:val="single" w:sz="4" w:space="0" w:color="auto"/>
              <w:left w:val="single" w:sz="4" w:space="0" w:color="auto"/>
              <w:bottom w:val="single" w:sz="4" w:space="0" w:color="auto"/>
              <w:right w:val="single" w:sz="6" w:space="0" w:color="auto"/>
            </w:tcBorders>
            <w:vAlign w:val="center"/>
          </w:tcPr>
          <w:p w14:paraId="25E5B2BD" w14:textId="77777777" w:rsidR="008C6DC8" w:rsidRPr="005824E4" w:rsidRDefault="008C6DC8" w:rsidP="003021EB">
            <w:pPr>
              <w:autoSpaceDE w:val="0"/>
              <w:autoSpaceDN w:val="0"/>
              <w:adjustRightInd w:val="0"/>
              <w:jc w:val="right"/>
              <w:rPr>
                <w:rFonts w:eastAsia="Calibri"/>
                <w:sz w:val="18"/>
                <w:szCs w:val="18"/>
                <w:lang w:val="bs-Latn-BA" w:eastAsia="en-US"/>
              </w:rPr>
            </w:pPr>
          </w:p>
        </w:tc>
      </w:tr>
      <w:tr w:rsidR="008C6DC8" w:rsidRPr="005824E4" w14:paraId="08D74B4E" w14:textId="77777777" w:rsidTr="008C6DC8">
        <w:tblPrEx>
          <w:tblLook w:val="0000" w:firstRow="0" w:lastRow="0" w:firstColumn="0" w:lastColumn="0" w:noHBand="0" w:noVBand="0"/>
        </w:tblPrEx>
        <w:trPr>
          <w:trHeight w:val="1142"/>
        </w:trPr>
        <w:tc>
          <w:tcPr>
            <w:tcW w:w="2700" w:type="dxa"/>
            <w:tcBorders>
              <w:top w:val="single" w:sz="6" w:space="0" w:color="auto"/>
              <w:left w:val="single" w:sz="6" w:space="0" w:color="auto"/>
              <w:bottom w:val="single" w:sz="4" w:space="0" w:color="auto"/>
              <w:right w:val="single" w:sz="4" w:space="0" w:color="auto"/>
            </w:tcBorders>
            <w:vAlign w:val="center"/>
          </w:tcPr>
          <w:p w14:paraId="34FEB09C" w14:textId="6CEB25FF" w:rsidR="008C6DC8" w:rsidRPr="005824E4" w:rsidRDefault="008C6DC8" w:rsidP="00A665B6">
            <w:pPr>
              <w:autoSpaceDE w:val="0"/>
              <w:autoSpaceDN w:val="0"/>
              <w:adjustRightInd w:val="0"/>
              <w:rPr>
                <w:sz w:val="18"/>
                <w:szCs w:val="18"/>
                <w:lang w:val="bs-Latn-BA"/>
              </w:rPr>
            </w:pPr>
            <w:r w:rsidRPr="005824E4">
              <w:rPr>
                <w:rFonts w:eastAsia="Calibri"/>
                <w:bCs/>
                <w:sz w:val="18"/>
                <w:szCs w:val="18"/>
                <w:lang w:val="bs-Latn-BA" w:eastAsia="en-US"/>
              </w:rPr>
              <w:t>8) Unapređenje efikasnosti i kvalitete rada Sudske policije BiH</w:t>
            </w:r>
          </w:p>
        </w:tc>
        <w:tc>
          <w:tcPr>
            <w:tcW w:w="1569" w:type="dxa"/>
            <w:gridSpan w:val="2"/>
            <w:tcBorders>
              <w:left w:val="single" w:sz="4" w:space="0" w:color="auto"/>
              <w:bottom w:val="single" w:sz="4" w:space="0" w:color="auto"/>
              <w:right w:val="single" w:sz="4" w:space="0" w:color="auto"/>
            </w:tcBorders>
            <w:vAlign w:val="center"/>
          </w:tcPr>
          <w:p w14:paraId="29CA2604" w14:textId="77777777" w:rsidR="008C6DC8" w:rsidRPr="005824E4" w:rsidRDefault="008C6DC8" w:rsidP="00A665B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OSP</w:t>
            </w:r>
          </w:p>
        </w:tc>
        <w:tc>
          <w:tcPr>
            <w:tcW w:w="1133" w:type="dxa"/>
            <w:tcBorders>
              <w:top w:val="single" w:sz="6" w:space="0" w:color="auto"/>
              <w:left w:val="single" w:sz="4" w:space="0" w:color="auto"/>
              <w:bottom w:val="single" w:sz="4" w:space="0" w:color="auto"/>
              <w:right w:val="single" w:sz="6" w:space="0" w:color="auto"/>
            </w:tcBorders>
            <w:vAlign w:val="center"/>
          </w:tcPr>
          <w:p w14:paraId="4B213D05" w14:textId="77777777" w:rsidR="008C6DC8" w:rsidRPr="005824E4" w:rsidRDefault="008C6DC8" w:rsidP="00A665B6">
            <w:pPr>
              <w:autoSpaceDE w:val="0"/>
              <w:autoSpaceDN w:val="0"/>
              <w:adjustRightInd w:val="0"/>
              <w:rPr>
                <w:sz w:val="18"/>
                <w:szCs w:val="18"/>
                <w:lang w:val="bs-Latn-BA"/>
              </w:rPr>
            </w:pPr>
            <w:r w:rsidRPr="005824E4">
              <w:rPr>
                <w:sz w:val="18"/>
                <w:szCs w:val="18"/>
                <w:lang w:val="bs-Latn-BA"/>
              </w:rPr>
              <w:t>Izvještaj</w:t>
            </w:r>
          </w:p>
        </w:tc>
        <w:tc>
          <w:tcPr>
            <w:tcW w:w="851" w:type="dxa"/>
            <w:tcBorders>
              <w:top w:val="single" w:sz="6" w:space="0" w:color="auto"/>
              <w:left w:val="single" w:sz="6" w:space="0" w:color="auto"/>
              <w:bottom w:val="single" w:sz="4" w:space="0" w:color="auto"/>
              <w:right w:val="single" w:sz="6" w:space="0" w:color="auto"/>
            </w:tcBorders>
            <w:vAlign w:val="center"/>
          </w:tcPr>
          <w:p w14:paraId="552ED34A" w14:textId="77777777" w:rsidR="008C6DC8" w:rsidRPr="005824E4" w:rsidRDefault="008C6DC8" w:rsidP="00A665B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279" w:type="dxa"/>
            <w:tcBorders>
              <w:top w:val="single" w:sz="6" w:space="0" w:color="auto"/>
              <w:left w:val="single" w:sz="6" w:space="0" w:color="auto"/>
              <w:bottom w:val="single" w:sz="4" w:space="0" w:color="auto"/>
              <w:right w:val="single" w:sz="6" w:space="0" w:color="auto"/>
            </w:tcBorders>
            <w:vAlign w:val="center"/>
          </w:tcPr>
          <w:p w14:paraId="006C9BFF" w14:textId="77777777" w:rsidR="008C6DC8" w:rsidRPr="005824E4" w:rsidRDefault="008C6DC8" w:rsidP="00A665B6">
            <w:pPr>
              <w:autoSpaceDE w:val="0"/>
              <w:autoSpaceDN w:val="0"/>
              <w:adjustRightInd w:val="0"/>
              <w:rPr>
                <w:sz w:val="18"/>
                <w:szCs w:val="18"/>
                <w:lang w:val="bs-Latn-BA"/>
              </w:rPr>
            </w:pPr>
            <w:r w:rsidRPr="005824E4">
              <w:rPr>
                <w:sz w:val="18"/>
                <w:szCs w:val="18"/>
                <w:lang w:val="bs-Latn-BA"/>
              </w:rPr>
              <w:t>Prethodni izvještaj</w:t>
            </w:r>
          </w:p>
        </w:tc>
        <w:tc>
          <w:tcPr>
            <w:tcW w:w="1144" w:type="dxa"/>
            <w:tcBorders>
              <w:top w:val="single" w:sz="6" w:space="0" w:color="auto"/>
              <w:left w:val="single" w:sz="6" w:space="0" w:color="auto"/>
              <w:bottom w:val="single" w:sz="4" w:space="0" w:color="auto"/>
              <w:right w:val="single" w:sz="4" w:space="0" w:color="auto"/>
            </w:tcBorders>
            <w:vAlign w:val="center"/>
          </w:tcPr>
          <w:p w14:paraId="61A93E81" w14:textId="77777777" w:rsidR="008C6DC8" w:rsidRPr="005824E4" w:rsidRDefault="008C6DC8" w:rsidP="00A665B6">
            <w:pPr>
              <w:autoSpaceDE w:val="0"/>
              <w:autoSpaceDN w:val="0"/>
              <w:adjustRightInd w:val="0"/>
              <w:rPr>
                <w:sz w:val="18"/>
                <w:szCs w:val="18"/>
                <w:lang w:val="bs-Latn-BA" w:eastAsia="bs-Latn-BA"/>
              </w:rPr>
            </w:pPr>
            <w:r w:rsidRPr="005824E4">
              <w:rPr>
                <w:sz w:val="18"/>
                <w:szCs w:val="18"/>
                <w:lang w:val="bs-Latn-BA" w:eastAsia="bs-Latn-BA"/>
              </w:rPr>
              <w:t>U Izvještaj o radu MP BiH uneseni podaci,  upućen ministru i VM BiH</w:t>
            </w:r>
          </w:p>
        </w:tc>
        <w:tc>
          <w:tcPr>
            <w:tcW w:w="852" w:type="dxa"/>
            <w:tcBorders>
              <w:top w:val="single" w:sz="4" w:space="0" w:color="auto"/>
              <w:left w:val="single" w:sz="4" w:space="0" w:color="auto"/>
              <w:bottom w:val="single" w:sz="4" w:space="0" w:color="auto"/>
              <w:right w:val="single" w:sz="4" w:space="0" w:color="auto"/>
            </w:tcBorders>
            <w:vAlign w:val="center"/>
          </w:tcPr>
          <w:p w14:paraId="4CC1CDC1" w14:textId="77777777" w:rsidR="008C6DC8" w:rsidRPr="005824E4" w:rsidRDefault="008C6DC8" w:rsidP="00A665B6">
            <w:pPr>
              <w:autoSpaceDE w:val="0"/>
              <w:autoSpaceDN w:val="0"/>
              <w:adjustRightInd w:val="0"/>
              <w:jc w:val="right"/>
              <w:rPr>
                <w:rFonts w:eastAsia="Calibri"/>
                <w:sz w:val="18"/>
                <w:szCs w:val="18"/>
                <w:lang w:val="bs-Latn-BA" w:eastAsia="en-US"/>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41FF54E8" w14:textId="77777777" w:rsidR="008C6DC8" w:rsidRPr="005824E4" w:rsidRDefault="008C6DC8" w:rsidP="00A665B6">
            <w:pPr>
              <w:autoSpaceDE w:val="0"/>
              <w:autoSpaceDN w:val="0"/>
              <w:adjustRightInd w:val="0"/>
              <w:jc w:val="right"/>
              <w:rPr>
                <w:rFonts w:eastAsia="Calibri"/>
                <w:sz w:val="18"/>
                <w:szCs w:val="18"/>
                <w:lang w:val="bs-Latn-BA" w:eastAsia="en-US"/>
              </w:rPr>
            </w:pPr>
          </w:p>
        </w:tc>
        <w:tc>
          <w:tcPr>
            <w:tcW w:w="856" w:type="dxa"/>
            <w:tcBorders>
              <w:top w:val="single" w:sz="4" w:space="0" w:color="auto"/>
              <w:left w:val="single" w:sz="4" w:space="0" w:color="auto"/>
              <w:bottom w:val="single" w:sz="4" w:space="0" w:color="auto"/>
              <w:right w:val="single" w:sz="4" w:space="0" w:color="auto"/>
            </w:tcBorders>
            <w:vAlign w:val="center"/>
          </w:tcPr>
          <w:p w14:paraId="7B69226B" w14:textId="77777777" w:rsidR="008C6DC8" w:rsidRPr="005824E4" w:rsidRDefault="008C6DC8" w:rsidP="00A665B6">
            <w:pPr>
              <w:autoSpaceDE w:val="0"/>
              <w:autoSpaceDN w:val="0"/>
              <w:adjustRightInd w:val="0"/>
              <w:jc w:val="right"/>
              <w:rPr>
                <w:rFonts w:eastAsia="Calibri"/>
                <w:sz w:val="18"/>
                <w:szCs w:val="18"/>
                <w:lang w:val="bs-Latn-BA" w:eastAsia="en-US"/>
              </w:rPr>
            </w:pP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0B5A506B" w14:textId="77777777" w:rsidR="008C6DC8" w:rsidRPr="005824E4" w:rsidRDefault="008C6DC8" w:rsidP="00A665B6">
            <w:pPr>
              <w:autoSpaceDE w:val="0"/>
              <w:autoSpaceDN w:val="0"/>
              <w:adjustRightInd w:val="0"/>
              <w:jc w:val="right"/>
              <w:rPr>
                <w:rFonts w:eastAsia="Calibri"/>
                <w:sz w:val="18"/>
                <w:szCs w:val="18"/>
                <w:lang w:val="bs-Latn-BA" w:eastAsia="en-US"/>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22CBE1EE" w14:textId="77777777" w:rsidR="008C6DC8" w:rsidRPr="005824E4" w:rsidRDefault="008C6DC8" w:rsidP="00A665B6">
            <w:pPr>
              <w:autoSpaceDE w:val="0"/>
              <w:autoSpaceDN w:val="0"/>
              <w:adjustRightInd w:val="0"/>
              <w:jc w:val="right"/>
              <w:rPr>
                <w:rFonts w:eastAsia="Calibri"/>
                <w:sz w:val="18"/>
                <w:szCs w:val="18"/>
                <w:lang w:val="bs-Latn-BA"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0FC8EEA8" w14:textId="3F44C837" w:rsidR="008C6DC8" w:rsidRPr="005824E4" w:rsidRDefault="008C6DC8" w:rsidP="00A665B6">
            <w:pPr>
              <w:autoSpaceDE w:val="0"/>
              <w:autoSpaceDN w:val="0"/>
              <w:adjustRightInd w:val="0"/>
              <w:jc w:val="right"/>
              <w:rPr>
                <w:rFonts w:eastAsia="Calibri"/>
                <w:sz w:val="18"/>
                <w:szCs w:val="18"/>
                <w:lang w:val="bs-Latn-BA" w:eastAsia="en-US"/>
              </w:rPr>
            </w:pPr>
          </w:p>
        </w:tc>
        <w:tc>
          <w:tcPr>
            <w:tcW w:w="567" w:type="dxa"/>
            <w:vMerge/>
            <w:tcBorders>
              <w:left w:val="single" w:sz="4" w:space="0" w:color="auto"/>
              <w:bottom w:val="single" w:sz="4" w:space="0" w:color="auto"/>
              <w:right w:val="single" w:sz="4" w:space="0" w:color="auto"/>
            </w:tcBorders>
            <w:textDirection w:val="btLr"/>
          </w:tcPr>
          <w:p w14:paraId="2A786EEF" w14:textId="77777777" w:rsidR="008C6DC8" w:rsidRPr="005824E4" w:rsidRDefault="008C6DC8" w:rsidP="00A665B6">
            <w:pPr>
              <w:autoSpaceDE w:val="0"/>
              <w:autoSpaceDN w:val="0"/>
              <w:adjustRightInd w:val="0"/>
              <w:jc w:val="center"/>
              <w:rPr>
                <w:rFonts w:eastAsia="Calibri"/>
                <w:sz w:val="18"/>
                <w:szCs w:val="18"/>
                <w:lang w:val="bs-Latn-BA" w:eastAsia="en-US"/>
              </w:rPr>
            </w:pPr>
          </w:p>
        </w:tc>
        <w:tc>
          <w:tcPr>
            <w:tcW w:w="569" w:type="dxa"/>
            <w:tcBorders>
              <w:top w:val="single" w:sz="6" w:space="0" w:color="auto"/>
              <w:left w:val="single" w:sz="4" w:space="0" w:color="auto"/>
              <w:bottom w:val="single" w:sz="4" w:space="0" w:color="auto"/>
              <w:right w:val="single" w:sz="6" w:space="0" w:color="auto"/>
            </w:tcBorders>
            <w:vAlign w:val="center"/>
          </w:tcPr>
          <w:p w14:paraId="6944A0BC" w14:textId="77777777" w:rsidR="008C6DC8" w:rsidRPr="005824E4" w:rsidRDefault="008C6DC8" w:rsidP="00A665B6">
            <w:pPr>
              <w:autoSpaceDE w:val="0"/>
              <w:autoSpaceDN w:val="0"/>
              <w:adjustRightInd w:val="0"/>
              <w:jc w:val="right"/>
              <w:rPr>
                <w:rFonts w:eastAsia="Calibri"/>
                <w:sz w:val="18"/>
                <w:szCs w:val="18"/>
                <w:lang w:val="bs-Latn-BA" w:eastAsia="en-US"/>
              </w:rPr>
            </w:pPr>
            <w:r w:rsidRPr="005824E4">
              <w:rPr>
                <w:rFonts w:eastAsia="Calibri"/>
                <w:sz w:val="18"/>
                <w:szCs w:val="18"/>
                <w:lang w:val="bs-Latn-BA" w:eastAsia="en-US"/>
              </w:rPr>
              <w:t>I-IV</w:t>
            </w:r>
          </w:p>
        </w:tc>
      </w:tr>
    </w:tbl>
    <w:p w14:paraId="3DC0C290" w14:textId="2B18500F" w:rsidR="00FB114A" w:rsidRPr="005824E4" w:rsidRDefault="00FB114A">
      <w:pPr>
        <w:rPr>
          <w:lang w:val="bs-Latn-BA"/>
        </w:rPr>
      </w:pPr>
      <w:r w:rsidRPr="005824E4">
        <w:rPr>
          <w:lang w:val="bs-Latn-BA"/>
        </w:rPr>
        <w:br w:type="page"/>
      </w:r>
    </w:p>
    <w:tbl>
      <w:tblPr>
        <w:tblW w:w="15026" w:type="dxa"/>
        <w:tblInd w:w="-152" w:type="dxa"/>
        <w:tblLayout w:type="fixed"/>
        <w:tblLook w:val="04A0" w:firstRow="1" w:lastRow="0" w:firstColumn="1" w:lastColumn="0" w:noHBand="0" w:noVBand="1"/>
      </w:tblPr>
      <w:tblGrid>
        <w:gridCol w:w="2801"/>
        <w:gridCol w:w="8"/>
        <w:gridCol w:w="22"/>
        <w:gridCol w:w="1530"/>
        <w:gridCol w:w="29"/>
        <w:gridCol w:w="1072"/>
        <w:gridCol w:w="34"/>
        <w:gridCol w:w="28"/>
        <w:gridCol w:w="757"/>
        <w:gridCol w:w="32"/>
        <w:gridCol w:w="61"/>
        <w:gridCol w:w="1263"/>
        <w:gridCol w:w="13"/>
        <w:gridCol w:w="1126"/>
        <w:gridCol w:w="11"/>
        <w:gridCol w:w="1270"/>
        <w:gridCol w:w="858"/>
        <w:gridCol w:w="426"/>
        <w:gridCol w:w="850"/>
        <w:gridCol w:w="423"/>
        <w:gridCol w:w="1276"/>
        <w:gridCol w:w="567"/>
        <w:gridCol w:w="569"/>
      </w:tblGrid>
      <w:tr w:rsidR="0069270F" w:rsidRPr="005824E4" w14:paraId="4B388F58" w14:textId="77777777" w:rsidTr="008D6D38">
        <w:trPr>
          <w:trHeight w:val="255"/>
        </w:trPr>
        <w:tc>
          <w:tcPr>
            <w:tcW w:w="2801"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2767BC3" w14:textId="72478B88" w:rsidR="006460CF" w:rsidRPr="005824E4" w:rsidRDefault="006460CF" w:rsidP="00E81BBC">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560"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676AAF9" w14:textId="77777777" w:rsidR="006460CF" w:rsidRPr="005824E4" w:rsidRDefault="006460CF" w:rsidP="00E81BBC">
            <w:pPr>
              <w:jc w:val="center"/>
              <w:rPr>
                <w:b/>
                <w:bCs/>
                <w:sz w:val="18"/>
                <w:szCs w:val="18"/>
                <w:lang w:val="bs-Latn-BA" w:eastAsia="bs-Latn-BA"/>
              </w:rPr>
            </w:pPr>
            <w:r w:rsidRPr="005824E4">
              <w:rPr>
                <w:b/>
                <w:bCs/>
                <w:sz w:val="18"/>
                <w:szCs w:val="18"/>
                <w:lang w:val="bs-Latn-BA" w:eastAsia="bs-Latn-BA"/>
              </w:rPr>
              <w:t>Nosilac aktivnosti</w:t>
            </w:r>
          </w:p>
          <w:p w14:paraId="718A0911" w14:textId="77777777" w:rsidR="006460CF" w:rsidRPr="005824E4" w:rsidRDefault="006460CF" w:rsidP="00E81BBC">
            <w:pPr>
              <w:jc w:val="center"/>
              <w:rPr>
                <w:bCs/>
                <w:sz w:val="18"/>
                <w:szCs w:val="18"/>
                <w:lang w:val="bs-Latn-BA" w:eastAsia="bs-Latn-BA"/>
              </w:rPr>
            </w:pPr>
            <w:r w:rsidRPr="005824E4">
              <w:rPr>
                <w:bCs/>
                <w:sz w:val="18"/>
                <w:szCs w:val="18"/>
                <w:lang w:val="bs-Latn-BA" w:eastAsia="bs-Latn-BA"/>
              </w:rPr>
              <w:t>(organizaciona jedinica)</w:t>
            </w:r>
          </w:p>
        </w:tc>
        <w:tc>
          <w:tcPr>
            <w:tcW w:w="4415" w:type="dxa"/>
            <w:gridSpan w:val="10"/>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78ABF9E" w14:textId="732804BB" w:rsidR="006460CF" w:rsidRPr="005824E4" w:rsidRDefault="00DF2EDC" w:rsidP="00E81BBC">
            <w:pPr>
              <w:jc w:val="center"/>
              <w:rPr>
                <w:b/>
                <w:bCs/>
                <w:sz w:val="18"/>
                <w:szCs w:val="18"/>
                <w:lang w:val="bs-Latn-BA" w:eastAsia="bs-Latn-BA"/>
              </w:rPr>
            </w:pPr>
            <w:r w:rsidRPr="005824E4">
              <w:rPr>
                <w:b/>
                <w:bCs/>
                <w:sz w:val="18"/>
                <w:szCs w:val="18"/>
                <w:lang w:val="bs-Latn-BA" w:eastAsia="bs-Latn-BA"/>
              </w:rPr>
              <w:t>Pokazatelji</w:t>
            </w:r>
          </w:p>
        </w:tc>
        <w:tc>
          <w:tcPr>
            <w:tcW w:w="1281" w:type="dxa"/>
            <w:gridSpan w:val="2"/>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0E606B7" w14:textId="77777777" w:rsidR="006460CF" w:rsidRPr="005824E4" w:rsidRDefault="006460CF" w:rsidP="00E81BBC">
            <w:pPr>
              <w:jc w:val="center"/>
              <w:rPr>
                <w:b/>
                <w:bCs/>
                <w:sz w:val="18"/>
                <w:szCs w:val="18"/>
                <w:lang w:val="bs-Latn-BA" w:eastAsia="bs-Latn-BA"/>
              </w:rPr>
            </w:pPr>
            <w:r w:rsidRPr="005824E4">
              <w:rPr>
                <w:b/>
                <w:bCs/>
                <w:sz w:val="18"/>
                <w:szCs w:val="18"/>
                <w:lang w:val="bs-Latn-BA" w:eastAsia="bs-Latn-BA"/>
              </w:rPr>
              <w:t>Troškovi</w:t>
            </w:r>
          </w:p>
        </w:tc>
        <w:tc>
          <w:tcPr>
            <w:tcW w:w="4400"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139C46B1" w14:textId="77777777" w:rsidR="006460CF" w:rsidRPr="005824E4" w:rsidRDefault="006460CF" w:rsidP="00E81BBC">
            <w:pPr>
              <w:jc w:val="center"/>
              <w:rPr>
                <w:b/>
                <w:bCs/>
                <w:sz w:val="18"/>
                <w:szCs w:val="18"/>
                <w:lang w:val="bs-Latn-BA" w:eastAsia="bs-Latn-BA"/>
              </w:rPr>
            </w:pPr>
            <w:r w:rsidRPr="005824E4">
              <w:rPr>
                <w:b/>
                <w:bCs/>
                <w:sz w:val="18"/>
                <w:szCs w:val="18"/>
                <w:lang w:val="bs-Latn-BA" w:eastAsia="bs-Latn-BA"/>
              </w:rPr>
              <w:t>Izvori finansiranja</w:t>
            </w:r>
          </w:p>
        </w:tc>
        <w:tc>
          <w:tcPr>
            <w:tcW w:w="56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6D50AE38" w14:textId="77777777" w:rsidR="006460CF" w:rsidRPr="005824E4" w:rsidRDefault="006460CF" w:rsidP="00E81BBC">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26F7E71A" w14:textId="77777777" w:rsidTr="008D6D38">
        <w:trPr>
          <w:trHeight w:val="458"/>
        </w:trPr>
        <w:tc>
          <w:tcPr>
            <w:tcW w:w="2801"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3E001E7" w14:textId="77777777" w:rsidR="00BC18E6" w:rsidRPr="005824E4" w:rsidRDefault="00BC18E6" w:rsidP="00BC18E6">
            <w:pPr>
              <w:rPr>
                <w:b/>
                <w:bCs/>
                <w:sz w:val="18"/>
                <w:szCs w:val="18"/>
                <w:lang w:val="bs-Latn-BA" w:eastAsia="bs-Latn-BA"/>
              </w:rPr>
            </w:pPr>
          </w:p>
        </w:tc>
        <w:tc>
          <w:tcPr>
            <w:tcW w:w="156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3B5DA13" w14:textId="77777777" w:rsidR="00BC18E6" w:rsidRPr="005824E4" w:rsidRDefault="00BC18E6" w:rsidP="00BC18E6">
            <w:pPr>
              <w:rPr>
                <w:b/>
                <w:bCs/>
                <w:sz w:val="18"/>
                <w:szCs w:val="18"/>
                <w:lang w:val="bs-Latn-BA" w:eastAsia="bs-Latn-BA"/>
              </w:rPr>
            </w:pPr>
          </w:p>
        </w:tc>
        <w:tc>
          <w:tcPr>
            <w:tcW w:w="1135"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27BFEF8" w14:textId="7CFDD358"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78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9F1316E"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356"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50231C9" w14:textId="0925113E"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139"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03CE149" w14:textId="6F687C0D"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281"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A9B6B42"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858"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76EB698"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D5FA31D"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901445D"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42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0A8596F"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57BD343"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A64864F"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815DCA" w14:textId="77777777" w:rsidR="00BC18E6" w:rsidRPr="005824E4" w:rsidRDefault="00BC18E6" w:rsidP="00BC18E6">
            <w:pPr>
              <w:rPr>
                <w:b/>
                <w:bCs/>
                <w:sz w:val="18"/>
                <w:szCs w:val="18"/>
                <w:lang w:val="bs-Latn-BA" w:eastAsia="bs-Latn-BA"/>
              </w:rPr>
            </w:pPr>
          </w:p>
        </w:tc>
      </w:tr>
      <w:tr w:rsidR="0069270F" w:rsidRPr="005824E4" w14:paraId="5A9FA822" w14:textId="77777777" w:rsidTr="008D6D38">
        <w:trPr>
          <w:trHeight w:val="458"/>
        </w:trPr>
        <w:tc>
          <w:tcPr>
            <w:tcW w:w="2801"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F698652" w14:textId="77777777" w:rsidR="006460CF" w:rsidRPr="005824E4" w:rsidRDefault="006460CF" w:rsidP="00E81BBC">
            <w:pPr>
              <w:rPr>
                <w:b/>
                <w:bCs/>
                <w:sz w:val="18"/>
                <w:szCs w:val="18"/>
                <w:lang w:val="bs-Latn-BA" w:eastAsia="bs-Latn-BA"/>
              </w:rPr>
            </w:pPr>
          </w:p>
        </w:tc>
        <w:tc>
          <w:tcPr>
            <w:tcW w:w="156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E52C244" w14:textId="77777777" w:rsidR="006460CF" w:rsidRPr="005824E4" w:rsidRDefault="006460CF" w:rsidP="00E81BBC">
            <w:pPr>
              <w:rPr>
                <w:b/>
                <w:bCs/>
                <w:sz w:val="18"/>
                <w:szCs w:val="18"/>
                <w:lang w:val="bs-Latn-BA"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7F399AC" w14:textId="77777777" w:rsidR="006460CF" w:rsidRPr="005824E4" w:rsidRDefault="006460CF" w:rsidP="00E81BBC">
            <w:pPr>
              <w:rPr>
                <w:b/>
                <w:bCs/>
                <w:sz w:val="18"/>
                <w:szCs w:val="18"/>
                <w:lang w:val="bs-Latn-BA" w:eastAsia="bs-Latn-BA"/>
              </w:rPr>
            </w:pPr>
          </w:p>
        </w:tc>
        <w:tc>
          <w:tcPr>
            <w:tcW w:w="7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5B35B3" w14:textId="77777777" w:rsidR="006460CF" w:rsidRPr="005824E4" w:rsidRDefault="006460CF" w:rsidP="00E81BBC">
            <w:pPr>
              <w:rPr>
                <w:b/>
                <w:bCs/>
                <w:sz w:val="18"/>
                <w:szCs w:val="18"/>
                <w:lang w:val="bs-Latn-BA" w:eastAsia="bs-Latn-BA"/>
              </w:rPr>
            </w:pPr>
          </w:p>
        </w:tc>
        <w:tc>
          <w:tcPr>
            <w:tcW w:w="1356"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27E22E" w14:textId="77777777" w:rsidR="006460CF" w:rsidRPr="005824E4" w:rsidRDefault="006460CF" w:rsidP="00E81BBC">
            <w:pPr>
              <w:rPr>
                <w:b/>
                <w:bCs/>
                <w:sz w:val="18"/>
                <w:szCs w:val="18"/>
                <w:lang w:val="bs-Latn-BA" w:eastAsia="bs-Latn-BA"/>
              </w:rPr>
            </w:pPr>
          </w:p>
        </w:tc>
        <w:tc>
          <w:tcPr>
            <w:tcW w:w="113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1CC37F" w14:textId="77777777" w:rsidR="006460CF" w:rsidRPr="005824E4" w:rsidRDefault="006460CF" w:rsidP="00E81BBC">
            <w:pPr>
              <w:rPr>
                <w:b/>
                <w:bCs/>
                <w:sz w:val="18"/>
                <w:szCs w:val="18"/>
                <w:lang w:val="bs-Latn-BA" w:eastAsia="bs-Latn-BA"/>
              </w:rPr>
            </w:pPr>
          </w:p>
        </w:tc>
        <w:tc>
          <w:tcPr>
            <w:tcW w:w="128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84AF3C" w14:textId="77777777" w:rsidR="006460CF" w:rsidRPr="005824E4" w:rsidRDefault="006460CF" w:rsidP="00E81BBC">
            <w:pPr>
              <w:rPr>
                <w:b/>
                <w:bCs/>
                <w:sz w:val="18"/>
                <w:szCs w:val="18"/>
                <w:lang w:val="bs-Latn-BA" w:eastAsia="bs-Latn-BA"/>
              </w:rPr>
            </w:pPr>
          </w:p>
        </w:tc>
        <w:tc>
          <w:tcPr>
            <w:tcW w:w="85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43714E" w14:textId="77777777" w:rsidR="006460CF" w:rsidRPr="005824E4" w:rsidRDefault="006460CF" w:rsidP="00E81BBC">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5E9561" w14:textId="77777777" w:rsidR="006460CF" w:rsidRPr="005824E4" w:rsidRDefault="006460CF"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956E1F" w14:textId="77777777" w:rsidR="006460CF" w:rsidRPr="005824E4" w:rsidRDefault="006460CF" w:rsidP="00E81BBC">
            <w:pPr>
              <w:rPr>
                <w:b/>
                <w:bCs/>
                <w:sz w:val="18"/>
                <w:szCs w:val="18"/>
                <w:lang w:val="bs-Latn-BA" w:eastAsia="bs-Latn-BA"/>
              </w:rPr>
            </w:pPr>
          </w:p>
        </w:tc>
        <w:tc>
          <w:tcPr>
            <w:tcW w:w="42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5AE8AD4" w14:textId="77777777" w:rsidR="006460CF" w:rsidRPr="005824E4" w:rsidRDefault="006460CF" w:rsidP="00E81BBC">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410D2B0" w14:textId="77777777" w:rsidR="006460CF" w:rsidRPr="005824E4" w:rsidRDefault="006460CF"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46F8474" w14:textId="77777777" w:rsidR="006460CF" w:rsidRPr="005824E4" w:rsidRDefault="006460CF"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3919CD" w14:textId="77777777" w:rsidR="006460CF" w:rsidRPr="005824E4" w:rsidRDefault="006460CF" w:rsidP="00E81BBC">
            <w:pPr>
              <w:rPr>
                <w:b/>
                <w:bCs/>
                <w:sz w:val="18"/>
                <w:szCs w:val="18"/>
                <w:lang w:val="bs-Latn-BA" w:eastAsia="bs-Latn-BA"/>
              </w:rPr>
            </w:pPr>
          </w:p>
        </w:tc>
      </w:tr>
      <w:tr w:rsidR="0069270F" w:rsidRPr="005824E4" w14:paraId="75A4A9FB" w14:textId="77777777" w:rsidTr="008D6D38">
        <w:trPr>
          <w:trHeight w:val="458"/>
        </w:trPr>
        <w:tc>
          <w:tcPr>
            <w:tcW w:w="2801"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A021850" w14:textId="77777777" w:rsidR="006460CF" w:rsidRPr="005824E4" w:rsidRDefault="006460CF" w:rsidP="00E81BBC">
            <w:pPr>
              <w:rPr>
                <w:b/>
                <w:bCs/>
                <w:sz w:val="18"/>
                <w:szCs w:val="18"/>
                <w:lang w:val="bs-Latn-BA" w:eastAsia="bs-Latn-BA"/>
              </w:rPr>
            </w:pPr>
          </w:p>
        </w:tc>
        <w:tc>
          <w:tcPr>
            <w:tcW w:w="156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6B877B" w14:textId="77777777" w:rsidR="006460CF" w:rsidRPr="005824E4" w:rsidRDefault="006460CF" w:rsidP="00E81BBC">
            <w:pPr>
              <w:rPr>
                <w:b/>
                <w:bCs/>
                <w:sz w:val="18"/>
                <w:szCs w:val="18"/>
                <w:lang w:val="bs-Latn-BA"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397265" w14:textId="77777777" w:rsidR="006460CF" w:rsidRPr="005824E4" w:rsidRDefault="006460CF" w:rsidP="00E81BBC">
            <w:pPr>
              <w:rPr>
                <w:b/>
                <w:bCs/>
                <w:sz w:val="18"/>
                <w:szCs w:val="18"/>
                <w:lang w:val="bs-Latn-BA" w:eastAsia="bs-Latn-BA"/>
              </w:rPr>
            </w:pPr>
          </w:p>
        </w:tc>
        <w:tc>
          <w:tcPr>
            <w:tcW w:w="7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E65825" w14:textId="77777777" w:rsidR="006460CF" w:rsidRPr="005824E4" w:rsidRDefault="006460CF" w:rsidP="00E81BBC">
            <w:pPr>
              <w:rPr>
                <w:b/>
                <w:bCs/>
                <w:sz w:val="18"/>
                <w:szCs w:val="18"/>
                <w:lang w:val="bs-Latn-BA" w:eastAsia="bs-Latn-BA"/>
              </w:rPr>
            </w:pPr>
          </w:p>
        </w:tc>
        <w:tc>
          <w:tcPr>
            <w:tcW w:w="1356"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D059E9" w14:textId="77777777" w:rsidR="006460CF" w:rsidRPr="005824E4" w:rsidRDefault="006460CF" w:rsidP="00E81BBC">
            <w:pPr>
              <w:rPr>
                <w:b/>
                <w:bCs/>
                <w:sz w:val="18"/>
                <w:szCs w:val="18"/>
                <w:lang w:val="bs-Latn-BA" w:eastAsia="bs-Latn-BA"/>
              </w:rPr>
            </w:pPr>
          </w:p>
        </w:tc>
        <w:tc>
          <w:tcPr>
            <w:tcW w:w="113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2160AA6" w14:textId="77777777" w:rsidR="006460CF" w:rsidRPr="005824E4" w:rsidRDefault="006460CF" w:rsidP="00E81BBC">
            <w:pPr>
              <w:rPr>
                <w:b/>
                <w:bCs/>
                <w:sz w:val="18"/>
                <w:szCs w:val="18"/>
                <w:lang w:val="bs-Latn-BA" w:eastAsia="bs-Latn-BA"/>
              </w:rPr>
            </w:pPr>
          </w:p>
        </w:tc>
        <w:tc>
          <w:tcPr>
            <w:tcW w:w="128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A35553" w14:textId="77777777" w:rsidR="006460CF" w:rsidRPr="005824E4" w:rsidRDefault="006460CF" w:rsidP="00E81BBC">
            <w:pPr>
              <w:rPr>
                <w:b/>
                <w:bCs/>
                <w:sz w:val="18"/>
                <w:szCs w:val="18"/>
                <w:lang w:val="bs-Latn-BA" w:eastAsia="bs-Latn-BA"/>
              </w:rPr>
            </w:pPr>
          </w:p>
        </w:tc>
        <w:tc>
          <w:tcPr>
            <w:tcW w:w="85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0D34E3" w14:textId="77777777" w:rsidR="006460CF" w:rsidRPr="005824E4" w:rsidRDefault="006460CF" w:rsidP="00E81BBC">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B292E1" w14:textId="77777777" w:rsidR="006460CF" w:rsidRPr="005824E4" w:rsidRDefault="006460CF"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5B96DDF" w14:textId="77777777" w:rsidR="006460CF" w:rsidRPr="005824E4" w:rsidRDefault="006460CF" w:rsidP="00E81BBC">
            <w:pPr>
              <w:rPr>
                <w:b/>
                <w:bCs/>
                <w:sz w:val="18"/>
                <w:szCs w:val="18"/>
                <w:lang w:val="bs-Latn-BA" w:eastAsia="bs-Latn-BA"/>
              </w:rPr>
            </w:pPr>
          </w:p>
        </w:tc>
        <w:tc>
          <w:tcPr>
            <w:tcW w:w="42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B8DD53" w14:textId="77777777" w:rsidR="006460CF" w:rsidRPr="005824E4" w:rsidRDefault="006460CF" w:rsidP="00E81BBC">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00FA6C6" w14:textId="77777777" w:rsidR="006460CF" w:rsidRPr="005824E4" w:rsidRDefault="006460CF"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37DC9E2" w14:textId="77777777" w:rsidR="006460CF" w:rsidRPr="005824E4" w:rsidRDefault="006460CF"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B68F50" w14:textId="77777777" w:rsidR="006460CF" w:rsidRPr="005824E4" w:rsidRDefault="006460CF" w:rsidP="00E81BBC">
            <w:pPr>
              <w:rPr>
                <w:b/>
                <w:bCs/>
                <w:sz w:val="18"/>
                <w:szCs w:val="18"/>
                <w:lang w:val="bs-Latn-BA" w:eastAsia="bs-Latn-BA"/>
              </w:rPr>
            </w:pPr>
          </w:p>
        </w:tc>
      </w:tr>
      <w:tr w:rsidR="0069270F" w:rsidRPr="005824E4" w14:paraId="4C1419C8" w14:textId="77777777" w:rsidTr="008D6D38">
        <w:trPr>
          <w:trHeight w:val="458"/>
        </w:trPr>
        <w:tc>
          <w:tcPr>
            <w:tcW w:w="2801"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919EBAF" w14:textId="77777777" w:rsidR="006460CF" w:rsidRPr="005824E4" w:rsidRDefault="006460CF" w:rsidP="00E81BBC">
            <w:pPr>
              <w:rPr>
                <w:b/>
                <w:bCs/>
                <w:sz w:val="18"/>
                <w:szCs w:val="18"/>
                <w:lang w:val="bs-Latn-BA" w:eastAsia="bs-Latn-BA"/>
              </w:rPr>
            </w:pPr>
          </w:p>
        </w:tc>
        <w:tc>
          <w:tcPr>
            <w:tcW w:w="156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27368D4" w14:textId="77777777" w:rsidR="006460CF" w:rsidRPr="005824E4" w:rsidRDefault="006460CF" w:rsidP="00E81BBC">
            <w:pPr>
              <w:rPr>
                <w:b/>
                <w:bCs/>
                <w:sz w:val="18"/>
                <w:szCs w:val="18"/>
                <w:lang w:val="bs-Latn-BA"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892EBC" w14:textId="77777777" w:rsidR="006460CF" w:rsidRPr="005824E4" w:rsidRDefault="006460CF" w:rsidP="00E81BBC">
            <w:pPr>
              <w:rPr>
                <w:b/>
                <w:bCs/>
                <w:sz w:val="18"/>
                <w:szCs w:val="18"/>
                <w:lang w:val="bs-Latn-BA" w:eastAsia="bs-Latn-BA"/>
              </w:rPr>
            </w:pPr>
          </w:p>
        </w:tc>
        <w:tc>
          <w:tcPr>
            <w:tcW w:w="7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D2B219" w14:textId="77777777" w:rsidR="006460CF" w:rsidRPr="005824E4" w:rsidRDefault="006460CF" w:rsidP="00E81BBC">
            <w:pPr>
              <w:rPr>
                <w:b/>
                <w:bCs/>
                <w:sz w:val="18"/>
                <w:szCs w:val="18"/>
                <w:lang w:val="bs-Latn-BA" w:eastAsia="bs-Latn-BA"/>
              </w:rPr>
            </w:pPr>
          </w:p>
        </w:tc>
        <w:tc>
          <w:tcPr>
            <w:tcW w:w="1356"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0744B8" w14:textId="77777777" w:rsidR="006460CF" w:rsidRPr="005824E4" w:rsidRDefault="006460CF" w:rsidP="00E81BBC">
            <w:pPr>
              <w:rPr>
                <w:b/>
                <w:bCs/>
                <w:sz w:val="18"/>
                <w:szCs w:val="18"/>
                <w:lang w:val="bs-Latn-BA" w:eastAsia="bs-Latn-BA"/>
              </w:rPr>
            </w:pPr>
          </w:p>
        </w:tc>
        <w:tc>
          <w:tcPr>
            <w:tcW w:w="113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E4264E" w14:textId="77777777" w:rsidR="006460CF" w:rsidRPr="005824E4" w:rsidRDefault="006460CF" w:rsidP="00E81BBC">
            <w:pPr>
              <w:rPr>
                <w:b/>
                <w:bCs/>
                <w:sz w:val="18"/>
                <w:szCs w:val="18"/>
                <w:lang w:val="bs-Latn-BA" w:eastAsia="bs-Latn-BA"/>
              </w:rPr>
            </w:pPr>
          </w:p>
        </w:tc>
        <w:tc>
          <w:tcPr>
            <w:tcW w:w="128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9E418C" w14:textId="77777777" w:rsidR="006460CF" w:rsidRPr="005824E4" w:rsidRDefault="006460CF" w:rsidP="00E81BBC">
            <w:pPr>
              <w:rPr>
                <w:b/>
                <w:bCs/>
                <w:sz w:val="18"/>
                <w:szCs w:val="18"/>
                <w:lang w:val="bs-Latn-BA" w:eastAsia="bs-Latn-BA"/>
              </w:rPr>
            </w:pPr>
          </w:p>
        </w:tc>
        <w:tc>
          <w:tcPr>
            <w:tcW w:w="85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456F14" w14:textId="77777777" w:rsidR="006460CF" w:rsidRPr="005824E4" w:rsidRDefault="006460CF" w:rsidP="00E81BBC">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C3163A" w14:textId="77777777" w:rsidR="006460CF" w:rsidRPr="005824E4" w:rsidRDefault="006460CF"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2387F3F" w14:textId="77777777" w:rsidR="006460CF" w:rsidRPr="005824E4" w:rsidRDefault="006460CF" w:rsidP="00E81BBC">
            <w:pPr>
              <w:rPr>
                <w:b/>
                <w:bCs/>
                <w:sz w:val="18"/>
                <w:szCs w:val="18"/>
                <w:lang w:val="bs-Latn-BA" w:eastAsia="bs-Latn-BA"/>
              </w:rPr>
            </w:pPr>
          </w:p>
        </w:tc>
        <w:tc>
          <w:tcPr>
            <w:tcW w:w="42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C7654FF" w14:textId="77777777" w:rsidR="006460CF" w:rsidRPr="005824E4" w:rsidRDefault="006460CF" w:rsidP="00E81BBC">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2A7B4EC" w14:textId="77777777" w:rsidR="006460CF" w:rsidRPr="005824E4" w:rsidRDefault="006460CF"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D485FE" w14:textId="77777777" w:rsidR="006460CF" w:rsidRPr="005824E4" w:rsidRDefault="006460CF"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254D51" w14:textId="77777777" w:rsidR="006460CF" w:rsidRPr="005824E4" w:rsidRDefault="006460CF" w:rsidP="00E81BBC">
            <w:pPr>
              <w:rPr>
                <w:b/>
                <w:bCs/>
                <w:sz w:val="18"/>
                <w:szCs w:val="18"/>
                <w:lang w:val="bs-Latn-BA" w:eastAsia="bs-Latn-BA"/>
              </w:rPr>
            </w:pPr>
          </w:p>
        </w:tc>
      </w:tr>
      <w:tr w:rsidR="0069270F" w:rsidRPr="005824E4" w14:paraId="46886B1F" w14:textId="77777777" w:rsidTr="008D6D38">
        <w:trPr>
          <w:trHeight w:val="458"/>
        </w:trPr>
        <w:tc>
          <w:tcPr>
            <w:tcW w:w="2801"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A2DE313" w14:textId="77777777" w:rsidR="006460CF" w:rsidRPr="005824E4" w:rsidRDefault="006460CF" w:rsidP="00E81BBC">
            <w:pPr>
              <w:rPr>
                <w:b/>
                <w:bCs/>
                <w:sz w:val="18"/>
                <w:szCs w:val="18"/>
                <w:lang w:val="bs-Latn-BA" w:eastAsia="bs-Latn-BA"/>
              </w:rPr>
            </w:pPr>
          </w:p>
        </w:tc>
        <w:tc>
          <w:tcPr>
            <w:tcW w:w="156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6D2C71" w14:textId="77777777" w:rsidR="006460CF" w:rsidRPr="005824E4" w:rsidRDefault="006460CF" w:rsidP="00E81BBC">
            <w:pPr>
              <w:rPr>
                <w:b/>
                <w:bCs/>
                <w:sz w:val="18"/>
                <w:szCs w:val="18"/>
                <w:lang w:val="bs-Latn-BA"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04EAB0A" w14:textId="77777777" w:rsidR="006460CF" w:rsidRPr="005824E4" w:rsidRDefault="006460CF" w:rsidP="00E81BBC">
            <w:pPr>
              <w:rPr>
                <w:b/>
                <w:bCs/>
                <w:sz w:val="18"/>
                <w:szCs w:val="18"/>
                <w:lang w:val="bs-Latn-BA" w:eastAsia="bs-Latn-BA"/>
              </w:rPr>
            </w:pPr>
          </w:p>
        </w:tc>
        <w:tc>
          <w:tcPr>
            <w:tcW w:w="7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5047D1E" w14:textId="77777777" w:rsidR="006460CF" w:rsidRPr="005824E4" w:rsidRDefault="006460CF" w:rsidP="00E81BBC">
            <w:pPr>
              <w:rPr>
                <w:b/>
                <w:bCs/>
                <w:sz w:val="18"/>
                <w:szCs w:val="18"/>
                <w:lang w:val="bs-Latn-BA" w:eastAsia="bs-Latn-BA"/>
              </w:rPr>
            </w:pPr>
          </w:p>
        </w:tc>
        <w:tc>
          <w:tcPr>
            <w:tcW w:w="1356"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840C39D" w14:textId="77777777" w:rsidR="006460CF" w:rsidRPr="005824E4" w:rsidRDefault="006460CF" w:rsidP="00E81BBC">
            <w:pPr>
              <w:rPr>
                <w:b/>
                <w:bCs/>
                <w:sz w:val="18"/>
                <w:szCs w:val="18"/>
                <w:lang w:val="bs-Latn-BA" w:eastAsia="bs-Latn-BA"/>
              </w:rPr>
            </w:pPr>
          </w:p>
        </w:tc>
        <w:tc>
          <w:tcPr>
            <w:tcW w:w="113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9D1E19" w14:textId="77777777" w:rsidR="006460CF" w:rsidRPr="005824E4" w:rsidRDefault="006460CF" w:rsidP="00E81BBC">
            <w:pPr>
              <w:rPr>
                <w:b/>
                <w:bCs/>
                <w:sz w:val="18"/>
                <w:szCs w:val="18"/>
                <w:lang w:val="bs-Latn-BA" w:eastAsia="bs-Latn-BA"/>
              </w:rPr>
            </w:pPr>
          </w:p>
        </w:tc>
        <w:tc>
          <w:tcPr>
            <w:tcW w:w="128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988A89" w14:textId="77777777" w:rsidR="006460CF" w:rsidRPr="005824E4" w:rsidRDefault="006460CF" w:rsidP="00E81BBC">
            <w:pPr>
              <w:rPr>
                <w:b/>
                <w:bCs/>
                <w:sz w:val="18"/>
                <w:szCs w:val="18"/>
                <w:lang w:val="bs-Latn-BA" w:eastAsia="bs-Latn-BA"/>
              </w:rPr>
            </w:pPr>
          </w:p>
        </w:tc>
        <w:tc>
          <w:tcPr>
            <w:tcW w:w="85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07815D" w14:textId="77777777" w:rsidR="006460CF" w:rsidRPr="005824E4" w:rsidRDefault="006460CF" w:rsidP="00E81BBC">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FA8D38" w14:textId="77777777" w:rsidR="006460CF" w:rsidRPr="005824E4" w:rsidRDefault="006460CF" w:rsidP="00E81BBC">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08A5A3" w14:textId="77777777" w:rsidR="006460CF" w:rsidRPr="005824E4" w:rsidRDefault="006460CF" w:rsidP="00E81BBC">
            <w:pPr>
              <w:rPr>
                <w:b/>
                <w:bCs/>
                <w:sz w:val="18"/>
                <w:szCs w:val="18"/>
                <w:lang w:val="bs-Latn-BA" w:eastAsia="bs-Latn-BA"/>
              </w:rPr>
            </w:pPr>
          </w:p>
        </w:tc>
        <w:tc>
          <w:tcPr>
            <w:tcW w:w="42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FC747A3" w14:textId="77777777" w:rsidR="006460CF" w:rsidRPr="005824E4" w:rsidRDefault="006460CF" w:rsidP="00E81BBC">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B1427EF" w14:textId="77777777" w:rsidR="006460CF" w:rsidRPr="005824E4" w:rsidRDefault="006460CF" w:rsidP="00E81BBC">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F4CCF11" w14:textId="77777777" w:rsidR="006460CF" w:rsidRPr="005824E4" w:rsidRDefault="006460CF" w:rsidP="00E81BBC">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B0B7CF" w14:textId="77777777" w:rsidR="006460CF" w:rsidRPr="005824E4" w:rsidRDefault="006460CF" w:rsidP="00E81BBC">
            <w:pPr>
              <w:rPr>
                <w:b/>
                <w:bCs/>
                <w:sz w:val="18"/>
                <w:szCs w:val="18"/>
                <w:lang w:val="bs-Latn-BA" w:eastAsia="bs-Latn-BA"/>
              </w:rPr>
            </w:pPr>
          </w:p>
        </w:tc>
      </w:tr>
      <w:tr w:rsidR="0069270F" w:rsidRPr="005824E4" w14:paraId="486C05BF" w14:textId="77777777" w:rsidTr="008D6D38">
        <w:trPr>
          <w:trHeight w:val="70"/>
        </w:trPr>
        <w:tc>
          <w:tcPr>
            <w:tcW w:w="280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A8265E4"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1</w:t>
            </w:r>
          </w:p>
        </w:tc>
        <w:tc>
          <w:tcPr>
            <w:tcW w:w="1560" w:type="dxa"/>
            <w:gridSpan w:val="3"/>
            <w:tcBorders>
              <w:top w:val="single" w:sz="8" w:space="0" w:color="auto"/>
              <w:left w:val="nil"/>
              <w:bottom w:val="single" w:sz="8" w:space="0" w:color="auto"/>
              <w:right w:val="single" w:sz="4" w:space="0" w:color="auto"/>
            </w:tcBorders>
            <w:shd w:val="clear" w:color="auto" w:fill="auto"/>
            <w:vAlign w:val="center"/>
            <w:hideMark/>
          </w:tcPr>
          <w:p w14:paraId="778BCFAA"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2</w:t>
            </w:r>
          </w:p>
        </w:tc>
        <w:tc>
          <w:tcPr>
            <w:tcW w:w="1135" w:type="dxa"/>
            <w:gridSpan w:val="3"/>
            <w:tcBorders>
              <w:top w:val="single" w:sz="8" w:space="0" w:color="auto"/>
              <w:left w:val="nil"/>
              <w:bottom w:val="single" w:sz="8" w:space="0" w:color="auto"/>
              <w:right w:val="single" w:sz="4" w:space="0" w:color="auto"/>
            </w:tcBorders>
            <w:shd w:val="clear" w:color="auto" w:fill="auto"/>
            <w:vAlign w:val="center"/>
            <w:hideMark/>
          </w:tcPr>
          <w:p w14:paraId="49AAA611"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3</w:t>
            </w:r>
          </w:p>
        </w:tc>
        <w:tc>
          <w:tcPr>
            <w:tcW w:w="785" w:type="dxa"/>
            <w:gridSpan w:val="2"/>
            <w:tcBorders>
              <w:top w:val="single" w:sz="8" w:space="0" w:color="auto"/>
              <w:left w:val="nil"/>
              <w:bottom w:val="single" w:sz="8" w:space="0" w:color="auto"/>
              <w:right w:val="single" w:sz="4" w:space="0" w:color="auto"/>
            </w:tcBorders>
            <w:shd w:val="clear" w:color="auto" w:fill="auto"/>
            <w:vAlign w:val="center"/>
            <w:hideMark/>
          </w:tcPr>
          <w:p w14:paraId="32B1B703"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4</w:t>
            </w:r>
          </w:p>
        </w:tc>
        <w:tc>
          <w:tcPr>
            <w:tcW w:w="1356" w:type="dxa"/>
            <w:gridSpan w:val="3"/>
            <w:tcBorders>
              <w:top w:val="single" w:sz="8" w:space="0" w:color="auto"/>
              <w:left w:val="nil"/>
              <w:bottom w:val="single" w:sz="8" w:space="0" w:color="auto"/>
              <w:right w:val="single" w:sz="4" w:space="0" w:color="auto"/>
            </w:tcBorders>
            <w:shd w:val="clear" w:color="auto" w:fill="auto"/>
            <w:vAlign w:val="center"/>
            <w:hideMark/>
          </w:tcPr>
          <w:p w14:paraId="66C6C9F3"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5</w:t>
            </w:r>
          </w:p>
        </w:tc>
        <w:tc>
          <w:tcPr>
            <w:tcW w:w="1139" w:type="dxa"/>
            <w:gridSpan w:val="2"/>
            <w:tcBorders>
              <w:top w:val="single" w:sz="8" w:space="0" w:color="auto"/>
              <w:left w:val="nil"/>
              <w:bottom w:val="single" w:sz="8" w:space="0" w:color="auto"/>
              <w:right w:val="single" w:sz="4" w:space="0" w:color="auto"/>
            </w:tcBorders>
            <w:shd w:val="clear" w:color="auto" w:fill="auto"/>
            <w:vAlign w:val="center"/>
            <w:hideMark/>
          </w:tcPr>
          <w:p w14:paraId="733E63A3"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6</w:t>
            </w:r>
          </w:p>
        </w:tc>
        <w:tc>
          <w:tcPr>
            <w:tcW w:w="1281" w:type="dxa"/>
            <w:gridSpan w:val="2"/>
            <w:tcBorders>
              <w:top w:val="single" w:sz="8" w:space="0" w:color="auto"/>
              <w:left w:val="nil"/>
              <w:bottom w:val="single" w:sz="8" w:space="0" w:color="auto"/>
              <w:right w:val="single" w:sz="4" w:space="0" w:color="auto"/>
            </w:tcBorders>
            <w:shd w:val="clear" w:color="auto" w:fill="auto"/>
            <w:vAlign w:val="center"/>
            <w:hideMark/>
          </w:tcPr>
          <w:p w14:paraId="3B8167CA"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7</w:t>
            </w:r>
          </w:p>
        </w:tc>
        <w:tc>
          <w:tcPr>
            <w:tcW w:w="858" w:type="dxa"/>
            <w:tcBorders>
              <w:top w:val="single" w:sz="8" w:space="0" w:color="auto"/>
              <w:left w:val="nil"/>
              <w:bottom w:val="single" w:sz="8" w:space="0" w:color="auto"/>
              <w:right w:val="single" w:sz="4" w:space="0" w:color="auto"/>
            </w:tcBorders>
            <w:shd w:val="clear" w:color="auto" w:fill="auto"/>
            <w:vAlign w:val="center"/>
            <w:hideMark/>
          </w:tcPr>
          <w:p w14:paraId="6E7788B9"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8</w:t>
            </w:r>
          </w:p>
        </w:tc>
        <w:tc>
          <w:tcPr>
            <w:tcW w:w="426" w:type="dxa"/>
            <w:tcBorders>
              <w:top w:val="single" w:sz="8" w:space="0" w:color="auto"/>
              <w:left w:val="nil"/>
              <w:bottom w:val="single" w:sz="8" w:space="0" w:color="auto"/>
              <w:right w:val="single" w:sz="4" w:space="0" w:color="auto"/>
            </w:tcBorders>
            <w:shd w:val="clear" w:color="auto" w:fill="auto"/>
            <w:vAlign w:val="center"/>
            <w:hideMark/>
          </w:tcPr>
          <w:p w14:paraId="7AC500F6"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9</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72C2E2F6"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10</w:t>
            </w:r>
          </w:p>
        </w:tc>
        <w:tc>
          <w:tcPr>
            <w:tcW w:w="423" w:type="dxa"/>
            <w:tcBorders>
              <w:top w:val="single" w:sz="8" w:space="0" w:color="auto"/>
              <w:left w:val="nil"/>
              <w:bottom w:val="single" w:sz="8" w:space="0" w:color="auto"/>
              <w:right w:val="single" w:sz="4" w:space="0" w:color="auto"/>
            </w:tcBorders>
            <w:shd w:val="clear" w:color="auto" w:fill="auto"/>
            <w:vAlign w:val="center"/>
            <w:hideMark/>
          </w:tcPr>
          <w:p w14:paraId="3989F27A"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7C27F694"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242B77D0"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13</w:t>
            </w:r>
          </w:p>
        </w:tc>
        <w:tc>
          <w:tcPr>
            <w:tcW w:w="569" w:type="dxa"/>
            <w:tcBorders>
              <w:top w:val="single" w:sz="8" w:space="0" w:color="auto"/>
              <w:left w:val="nil"/>
              <w:bottom w:val="single" w:sz="8" w:space="0" w:color="auto"/>
              <w:right w:val="single" w:sz="8" w:space="0" w:color="auto"/>
            </w:tcBorders>
            <w:shd w:val="clear" w:color="auto" w:fill="auto"/>
            <w:vAlign w:val="center"/>
            <w:hideMark/>
          </w:tcPr>
          <w:p w14:paraId="32A03DB5" w14:textId="77777777" w:rsidR="006460CF" w:rsidRPr="005824E4" w:rsidRDefault="006460CF" w:rsidP="00E81BBC">
            <w:pPr>
              <w:jc w:val="center"/>
              <w:rPr>
                <w:iCs/>
                <w:sz w:val="14"/>
                <w:szCs w:val="14"/>
                <w:lang w:val="bs-Latn-BA" w:eastAsia="bs-Latn-BA"/>
              </w:rPr>
            </w:pPr>
            <w:r w:rsidRPr="005824E4">
              <w:rPr>
                <w:iCs/>
                <w:sz w:val="14"/>
                <w:szCs w:val="14"/>
                <w:lang w:val="bs-Latn-BA" w:eastAsia="bs-Latn-BA"/>
              </w:rPr>
              <w:t>14</w:t>
            </w:r>
          </w:p>
        </w:tc>
      </w:tr>
      <w:tr w:rsidR="00954714" w:rsidRPr="005824E4" w14:paraId="44C21334" w14:textId="77777777" w:rsidTr="008D6D38">
        <w:tblPrEx>
          <w:tblLook w:val="0000" w:firstRow="0" w:lastRow="0" w:firstColumn="0" w:lastColumn="0" w:noHBand="0" w:noVBand="0"/>
        </w:tblPrEx>
        <w:trPr>
          <w:cantSplit/>
          <w:trHeight w:val="79"/>
        </w:trPr>
        <w:tc>
          <w:tcPr>
            <w:tcW w:w="8776"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D00629A" w14:textId="5DF7811E" w:rsidR="00954714" w:rsidRPr="005824E4" w:rsidRDefault="00954714" w:rsidP="00954714">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14.6.1.4 Međunarodna pravosudna saradnja i usklađivanje zakonodavstva sa međunarodnim standardima</w:t>
            </w:r>
          </w:p>
        </w:tc>
        <w:tc>
          <w:tcPr>
            <w:tcW w:w="128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2D39D83" w14:textId="1A9E4275" w:rsidR="00954714" w:rsidRPr="005824E4" w:rsidRDefault="00220CBA" w:rsidP="00954714">
            <w:pPr>
              <w:jc w:val="right"/>
              <w:rPr>
                <w:b/>
                <w:iCs/>
                <w:sz w:val="18"/>
                <w:szCs w:val="18"/>
                <w:lang w:val="bs-Latn-BA" w:eastAsia="bs-Latn-BA"/>
              </w:rPr>
            </w:pPr>
            <w:r w:rsidRPr="005824E4">
              <w:rPr>
                <w:b/>
                <w:iCs/>
                <w:sz w:val="18"/>
                <w:szCs w:val="18"/>
                <w:lang w:val="bs-Latn-BA"/>
              </w:rPr>
              <w:t>259.250</w:t>
            </w:r>
          </w:p>
        </w:tc>
        <w:tc>
          <w:tcPr>
            <w:tcW w:w="8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B4E9630" w14:textId="0332E4D4" w:rsidR="00954714" w:rsidRPr="005824E4" w:rsidRDefault="00220CBA" w:rsidP="00954714">
            <w:pPr>
              <w:jc w:val="right"/>
              <w:rPr>
                <w:b/>
                <w:iCs/>
                <w:sz w:val="18"/>
                <w:szCs w:val="18"/>
                <w:lang w:val="bs-Latn-BA" w:eastAsia="bs-Latn-BA"/>
              </w:rPr>
            </w:pPr>
            <w:r w:rsidRPr="005824E4">
              <w:rPr>
                <w:b/>
                <w:iCs/>
                <w:sz w:val="18"/>
                <w:szCs w:val="18"/>
                <w:lang w:val="bs-Latn-BA"/>
              </w:rPr>
              <w:t>259.250</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0E482FB" w14:textId="77777777" w:rsidR="00954714" w:rsidRPr="005824E4" w:rsidRDefault="00954714" w:rsidP="00954714">
            <w:pPr>
              <w:jc w:val="right"/>
              <w:rPr>
                <w:b/>
                <w:iCs/>
                <w:sz w:val="18"/>
                <w:szCs w:val="18"/>
                <w:lang w:val="bs-Latn-BA" w:eastAsia="bs-Latn-BA"/>
              </w:rPr>
            </w:pPr>
          </w:p>
        </w:tc>
        <w:tc>
          <w:tcPr>
            <w:tcW w:w="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81C553" w14:textId="77777777" w:rsidR="00954714" w:rsidRPr="005824E4" w:rsidRDefault="00954714" w:rsidP="00954714">
            <w:pPr>
              <w:jc w:val="right"/>
              <w:rPr>
                <w:b/>
                <w:iCs/>
                <w:sz w:val="18"/>
                <w:szCs w:val="18"/>
                <w:lang w:val="bs-Latn-BA" w:eastAsia="bs-Latn-BA"/>
              </w:rPr>
            </w:pPr>
          </w:p>
        </w:tc>
        <w:tc>
          <w:tcPr>
            <w:tcW w:w="4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27C01CE" w14:textId="77777777" w:rsidR="00954714" w:rsidRPr="005824E4" w:rsidRDefault="00954714" w:rsidP="00954714">
            <w:pPr>
              <w:jc w:val="right"/>
              <w:rPr>
                <w:b/>
                <w:iCs/>
                <w:sz w:val="18"/>
                <w:szCs w:val="18"/>
                <w:lang w:val="bs-Latn-BA" w:eastAsia="bs-Latn-BA"/>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A5E10F4" w14:textId="4C9013DD" w:rsidR="00954714" w:rsidRPr="005824E4" w:rsidRDefault="00220CBA" w:rsidP="00954714">
            <w:pPr>
              <w:jc w:val="right"/>
              <w:rPr>
                <w:b/>
                <w:iCs/>
                <w:sz w:val="18"/>
                <w:szCs w:val="18"/>
                <w:lang w:val="bs-Latn-BA" w:eastAsia="bs-Latn-BA"/>
              </w:rPr>
            </w:pPr>
            <w:r w:rsidRPr="005824E4">
              <w:rPr>
                <w:b/>
                <w:iCs/>
                <w:sz w:val="18"/>
                <w:szCs w:val="18"/>
                <w:lang w:val="bs-Latn-BA"/>
              </w:rPr>
              <w:t>259.250</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BD47AA" w14:textId="77777777" w:rsidR="00954714" w:rsidRPr="005824E4" w:rsidRDefault="00954714" w:rsidP="00954714">
            <w:pPr>
              <w:autoSpaceDE w:val="0"/>
              <w:autoSpaceDN w:val="0"/>
              <w:adjustRightInd w:val="0"/>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9733B99" w14:textId="77777777" w:rsidR="00954714" w:rsidRPr="005824E4" w:rsidRDefault="00954714" w:rsidP="00954714">
            <w:pPr>
              <w:autoSpaceDE w:val="0"/>
              <w:autoSpaceDN w:val="0"/>
              <w:adjustRightInd w:val="0"/>
              <w:rPr>
                <w:rFonts w:eastAsia="Calibri"/>
                <w:sz w:val="18"/>
                <w:szCs w:val="18"/>
                <w:lang w:val="bs-Latn-BA" w:eastAsia="en-US"/>
              </w:rPr>
            </w:pPr>
          </w:p>
        </w:tc>
      </w:tr>
      <w:tr w:rsidR="008C6DC8" w:rsidRPr="005824E4" w14:paraId="04D9ED26" w14:textId="77777777" w:rsidTr="002F0457">
        <w:tblPrEx>
          <w:tblLook w:val="0000" w:firstRow="0" w:lastRow="0" w:firstColumn="0" w:lastColumn="0" w:noHBand="0" w:noVBand="0"/>
        </w:tblPrEx>
        <w:trPr>
          <w:cantSplit/>
          <w:trHeight w:val="1449"/>
        </w:trPr>
        <w:tc>
          <w:tcPr>
            <w:tcW w:w="2809" w:type="dxa"/>
            <w:gridSpan w:val="2"/>
            <w:tcBorders>
              <w:top w:val="single" w:sz="6" w:space="0" w:color="auto"/>
              <w:left w:val="single" w:sz="6" w:space="0" w:color="auto"/>
              <w:right w:val="single" w:sz="4" w:space="0" w:color="auto"/>
            </w:tcBorders>
            <w:vAlign w:val="center"/>
          </w:tcPr>
          <w:p w14:paraId="695226FC" w14:textId="3610CF13" w:rsidR="008C6DC8" w:rsidRPr="005824E4" w:rsidRDefault="008C6DC8" w:rsidP="00954714">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1) </w:t>
            </w:r>
            <w:r w:rsidRPr="005824E4">
              <w:rPr>
                <w:sz w:val="18"/>
                <w:szCs w:val="18"/>
                <w:lang w:val="bs-Latn-BA" w:eastAsia="bs-Latn-BA"/>
              </w:rPr>
              <w:t>Redovna saradnja sa međunarodnim pravosudnim organima (MKS i MMKS)</w:t>
            </w:r>
          </w:p>
        </w:tc>
        <w:tc>
          <w:tcPr>
            <w:tcW w:w="1552" w:type="dxa"/>
            <w:gridSpan w:val="2"/>
            <w:vMerge w:val="restart"/>
            <w:tcBorders>
              <w:top w:val="single" w:sz="4" w:space="0" w:color="auto"/>
              <w:left w:val="single" w:sz="4" w:space="0" w:color="auto"/>
              <w:right w:val="single" w:sz="4" w:space="0" w:color="auto"/>
            </w:tcBorders>
            <w:vAlign w:val="center"/>
          </w:tcPr>
          <w:p w14:paraId="0FAE7056" w14:textId="3E4F4A84" w:rsidR="008C6DC8" w:rsidRPr="005824E4" w:rsidRDefault="008C6DC8" w:rsidP="00E03B0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SPO</w:t>
            </w: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32183E1A" w14:textId="77777777" w:rsidR="008C6DC8" w:rsidRPr="005824E4" w:rsidRDefault="008C6DC8" w:rsidP="00954714">
            <w:pPr>
              <w:autoSpaceDE w:val="0"/>
              <w:autoSpaceDN w:val="0"/>
              <w:adjustRightInd w:val="0"/>
              <w:rPr>
                <w:rFonts w:eastAsia="Calibri"/>
                <w:sz w:val="18"/>
                <w:szCs w:val="18"/>
                <w:lang w:val="bs-Latn-BA" w:eastAsia="en-US"/>
              </w:rPr>
            </w:pPr>
            <w:r w:rsidRPr="005824E4">
              <w:rPr>
                <w:rFonts w:eastAsia="Calibri"/>
                <w:sz w:val="18"/>
                <w:szCs w:val="18"/>
                <w:lang w:val="bs-Latn-BA" w:eastAsia="en-US"/>
              </w:rPr>
              <w:t>Izvještaj</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67134163" w14:textId="77777777" w:rsidR="008C6DC8" w:rsidRPr="005824E4" w:rsidRDefault="008C6DC8" w:rsidP="00954714">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Opisno</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68C059EA" w14:textId="77777777" w:rsidR="008C6DC8" w:rsidRPr="005824E4" w:rsidRDefault="008C6DC8" w:rsidP="00954714">
            <w:pPr>
              <w:autoSpaceDE w:val="0"/>
              <w:autoSpaceDN w:val="0"/>
              <w:adjustRightInd w:val="0"/>
              <w:rPr>
                <w:rFonts w:eastAsia="Calibri"/>
                <w:sz w:val="18"/>
                <w:szCs w:val="18"/>
                <w:lang w:val="bs-Latn-BA" w:eastAsia="en-US"/>
              </w:rPr>
            </w:pPr>
            <w:r w:rsidRPr="005824E4">
              <w:rPr>
                <w:rFonts w:eastAsia="Calibri"/>
                <w:sz w:val="18"/>
                <w:szCs w:val="18"/>
                <w:lang w:val="bs-Latn-BA" w:eastAsia="en-US"/>
              </w:rPr>
              <w:t>Prethodni izvještaj</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364655E0" w14:textId="4545D67F" w:rsidR="008C6DC8" w:rsidRPr="005824E4" w:rsidRDefault="008C6DC8" w:rsidP="00954714">
            <w:pPr>
              <w:autoSpaceDE w:val="0"/>
              <w:autoSpaceDN w:val="0"/>
              <w:adjustRightInd w:val="0"/>
              <w:rPr>
                <w:rFonts w:eastAsia="Calibri"/>
                <w:sz w:val="18"/>
                <w:szCs w:val="18"/>
                <w:lang w:val="bs-Latn-BA" w:eastAsia="en-US"/>
              </w:rPr>
            </w:pPr>
            <w:r w:rsidRPr="005824E4">
              <w:rPr>
                <w:iCs/>
                <w:sz w:val="18"/>
                <w:szCs w:val="18"/>
                <w:lang w:val="bs-Latn-BA" w:eastAsia="bs-Latn-BA"/>
              </w:rPr>
              <w:t>Izrađen godišnji izvještaj i upućen na usvajanje (ministar /VM BiH)</w:t>
            </w:r>
          </w:p>
        </w:tc>
        <w:tc>
          <w:tcPr>
            <w:tcW w:w="1281" w:type="dxa"/>
            <w:gridSpan w:val="2"/>
            <w:vMerge w:val="restart"/>
            <w:tcBorders>
              <w:top w:val="single" w:sz="6" w:space="0" w:color="auto"/>
              <w:left w:val="single" w:sz="4" w:space="0" w:color="auto"/>
              <w:right w:val="single" w:sz="6" w:space="0" w:color="auto"/>
            </w:tcBorders>
            <w:vAlign w:val="center"/>
          </w:tcPr>
          <w:p w14:paraId="4359537B"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858" w:type="dxa"/>
            <w:vMerge w:val="restart"/>
            <w:tcBorders>
              <w:top w:val="single" w:sz="6" w:space="0" w:color="auto"/>
              <w:left w:val="single" w:sz="6" w:space="0" w:color="auto"/>
              <w:right w:val="single" w:sz="6" w:space="0" w:color="auto"/>
            </w:tcBorders>
            <w:vAlign w:val="center"/>
          </w:tcPr>
          <w:p w14:paraId="54E47F1B"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426" w:type="dxa"/>
            <w:vMerge w:val="restart"/>
            <w:tcBorders>
              <w:top w:val="single" w:sz="6" w:space="0" w:color="auto"/>
              <w:left w:val="single" w:sz="6" w:space="0" w:color="auto"/>
              <w:right w:val="single" w:sz="6" w:space="0" w:color="auto"/>
            </w:tcBorders>
            <w:vAlign w:val="center"/>
          </w:tcPr>
          <w:p w14:paraId="5CED1E73"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850" w:type="dxa"/>
            <w:vMerge w:val="restart"/>
            <w:tcBorders>
              <w:top w:val="single" w:sz="6" w:space="0" w:color="auto"/>
              <w:left w:val="single" w:sz="6" w:space="0" w:color="auto"/>
              <w:right w:val="single" w:sz="6" w:space="0" w:color="auto"/>
            </w:tcBorders>
            <w:vAlign w:val="center"/>
          </w:tcPr>
          <w:p w14:paraId="0FB61459"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423" w:type="dxa"/>
            <w:vMerge w:val="restart"/>
            <w:tcBorders>
              <w:top w:val="single" w:sz="6" w:space="0" w:color="auto"/>
              <w:left w:val="single" w:sz="6" w:space="0" w:color="auto"/>
              <w:right w:val="single" w:sz="6" w:space="0" w:color="auto"/>
            </w:tcBorders>
            <w:vAlign w:val="center"/>
          </w:tcPr>
          <w:p w14:paraId="57374364"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7E2141D8"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5CE7F899" w14:textId="77777777" w:rsidR="008C6DC8" w:rsidRPr="005824E4" w:rsidRDefault="008C6DC8" w:rsidP="00954714">
            <w:pPr>
              <w:autoSpaceDE w:val="0"/>
              <w:autoSpaceDN w:val="0"/>
              <w:adjustRightInd w:val="0"/>
              <w:ind w:left="113" w:right="113"/>
              <w:jc w:val="center"/>
              <w:rPr>
                <w:rFonts w:eastAsia="Calibri"/>
                <w:sz w:val="18"/>
                <w:szCs w:val="18"/>
                <w:lang w:val="bs-Latn-BA" w:eastAsia="en-US"/>
              </w:rPr>
            </w:pPr>
            <w:r w:rsidRPr="005824E4">
              <w:rPr>
                <w:rFonts w:eastAsia="Calibri"/>
                <w:sz w:val="18"/>
                <w:szCs w:val="18"/>
                <w:lang w:val="bs-Latn-BA" w:eastAsia="en-US"/>
              </w:rPr>
              <w:t>0330150-Pravosuđe</w:t>
            </w:r>
          </w:p>
        </w:tc>
        <w:tc>
          <w:tcPr>
            <w:tcW w:w="569" w:type="dxa"/>
            <w:tcBorders>
              <w:top w:val="single" w:sz="6" w:space="0" w:color="auto"/>
              <w:left w:val="single" w:sz="6" w:space="0" w:color="auto"/>
              <w:right w:val="single" w:sz="6" w:space="0" w:color="auto"/>
            </w:tcBorders>
            <w:vAlign w:val="center"/>
          </w:tcPr>
          <w:p w14:paraId="4A38EC9C" w14:textId="2E2156B2" w:rsidR="008C6DC8" w:rsidRPr="005824E4" w:rsidRDefault="008C6DC8" w:rsidP="00954714">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2FBE57F9" w14:textId="77777777" w:rsidTr="009F4CF0">
        <w:tblPrEx>
          <w:tblLook w:val="0000" w:firstRow="0" w:lastRow="0" w:firstColumn="0" w:lastColumn="0" w:noHBand="0" w:noVBand="0"/>
        </w:tblPrEx>
        <w:trPr>
          <w:cantSplit/>
          <w:trHeight w:val="1109"/>
        </w:trPr>
        <w:tc>
          <w:tcPr>
            <w:tcW w:w="2809" w:type="dxa"/>
            <w:gridSpan w:val="2"/>
            <w:tcBorders>
              <w:top w:val="single" w:sz="6" w:space="0" w:color="auto"/>
              <w:left w:val="single" w:sz="6" w:space="0" w:color="auto"/>
              <w:bottom w:val="single" w:sz="6" w:space="0" w:color="auto"/>
              <w:right w:val="single" w:sz="4" w:space="0" w:color="auto"/>
            </w:tcBorders>
            <w:vAlign w:val="center"/>
          </w:tcPr>
          <w:p w14:paraId="1B53D7F7" w14:textId="1801CFD9" w:rsidR="008C6DC8" w:rsidRPr="005824E4" w:rsidRDefault="008C6DC8" w:rsidP="006B0B75">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2) Iniciranje procedure o preuzimanju pravosnažnih presuda MKSJ kojima su osuđeni državljani BiH za ratne zločine radi unosa u Krivičnu evidenciju u BiH sa Međunarodnim mehanizmom za krivične sudove (MMKS)</w:t>
            </w:r>
          </w:p>
        </w:tc>
        <w:tc>
          <w:tcPr>
            <w:tcW w:w="1552" w:type="dxa"/>
            <w:gridSpan w:val="2"/>
            <w:vMerge/>
            <w:tcBorders>
              <w:left w:val="single" w:sz="4" w:space="0" w:color="auto"/>
              <w:right w:val="single" w:sz="4" w:space="0" w:color="auto"/>
            </w:tcBorders>
            <w:vAlign w:val="center"/>
          </w:tcPr>
          <w:p w14:paraId="7A90D546" w14:textId="780DD048" w:rsidR="008C6DC8" w:rsidRPr="005824E4" w:rsidRDefault="008C6DC8" w:rsidP="009B3CF8">
            <w:pPr>
              <w:autoSpaceDE w:val="0"/>
              <w:autoSpaceDN w:val="0"/>
              <w:adjustRightInd w:val="0"/>
              <w:jc w:val="center"/>
              <w:rPr>
                <w:rFonts w:eastAsia="Calibri"/>
                <w:sz w:val="18"/>
                <w:szCs w:val="18"/>
                <w:lang w:val="bs-Latn-BA" w:eastAsia="en-US"/>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2152E7A0" w14:textId="3D6E34F9" w:rsidR="008C6DC8" w:rsidRPr="005824E4" w:rsidRDefault="008C6DC8" w:rsidP="00954714">
            <w:pPr>
              <w:autoSpaceDE w:val="0"/>
              <w:autoSpaceDN w:val="0"/>
              <w:adjustRightInd w:val="0"/>
              <w:rPr>
                <w:rFonts w:eastAsia="Calibri"/>
                <w:sz w:val="18"/>
                <w:szCs w:val="18"/>
                <w:lang w:val="bs-Latn-BA" w:eastAsia="en-US"/>
              </w:rPr>
            </w:pPr>
            <w:r w:rsidRPr="005824E4">
              <w:rPr>
                <w:rFonts w:eastAsia="Calibri"/>
                <w:sz w:val="18"/>
                <w:szCs w:val="18"/>
                <w:lang w:val="bs-Latn-BA" w:eastAsia="en-US"/>
              </w:rPr>
              <w:t>Memora-ndum</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048CAF15" w14:textId="3D53CCB9" w:rsidR="008C6DC8" w:rsidRPr="005824E4" w:rsidRDefault="008C6DC8" w:rsidP="00954714">
            <w:pPr>
              <w:autoSpaceDE w:val="0"/>
              <w:autoSpaceDN w:val="0"/>
              <w:adjustRightInd w:val="0"/>
              <w:rPr>
                <w:rFonts w:eastAsia="Calibri"/>
                <w:sz w:val="18"/>
                <w:szCs w:val="18"/>
                <w:lang w:val="bs-Latn-BA" w:eastAsia="en-US"/>
              </w:rPr>
            </w:pPr>
            <w:r w:rsidRPr="005824E4">
              <w:rPr>
                <w:rFonts w:eastAsia="Calibri"/>
                <w:sz w:val="18"/>
                <w:szCs w:val="18"/>
                <w:lang w:val="bs-Latn-BA" w:eastAsia="en-US"/>
              </w:rPr>
              <w:t>Opisno</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242576D2" w14:textId="2B2D6982" w:rsidR="008C6DC8" w:rsidRPr="005824E4" w:rsidRDefault="008C6DC8" w:rsidP="008D6D38">
            <w:pPr>
              <w:autoSpaceDE w:val="0"/>
              <w:autoSpaceDN w:val="0"/>
              <w:adjustRightInd w:val="0"/>
              <w:rPr>
                <w:rFonts w:eastAsia="Calibri"/>
                <w:sz w:val="18"/>
                <w:szCs w:val="18"/>
                <w:lang w:val="bs-Latn-BA" w:eastAsia="en-US"/>
              </w:rPr>
            </w:pPr>
            <w:r w:rsidRPr="005824E4">
              <w:rPr>
                <w:rFonts w:eastAsia="Calibri"/>
                <w:sz w:val="18"/>
                <w:szCs w:val="18"/>
                <w:lang w:val="bs-Latn-BA" w:eastAsia="en-US"/>
              </w:rPr>
              <w:t>RG formirana</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4C4C26FD" w14:textId="6EBF25A8" w:rsidR="008C6DC8" w:rsidRPr="005824E4" w:rsidRDefault="008C6DC8" w:rsidP="00954714">
            <w:pPr>
              <w:autoSpaceDE w:val="0"/>
              <w:autoSpaceDN w:val="0"/>
              <w:adjustRightInd w:val="0"/>
              <w:rPr>
                <w:rFonts w:eastAsia="Calibri"/>
                <w:sz w:val="18"/>
                <w:szCs w:val="18"/>
                <w:lang w:val="bs-Latn-BA" w:eastAsia="en-US"/>
              </w:rPr>
            </w:pPr>
            <w:r w:rsidRPr="005824E4">
              <w:rPr>
                <w:rFonts w:eastAsia="Calibri"/>
                <w:sz w:val="18"/>
                <w:szCs w:val="18"/>
                <w:lang w:val="bs-Latn-BA" w:eastAsia="en-US"/>
              </w:rPr>
              <w:t>Podaci preuzeti i upisani u krivičnu evidenciju BiH</w:t>
            </w:r>
          </w:p>
        </w:tc>
        <w:tc>
          <w:tcPr>
            <w:tcW w:w="1281" w:type="dxa"/>
            <w:gridSpan w:val="2"/>
            <w:vMerge/>
            <w:tcBorders>
              <w:left w:val="single" w:sz="4" w:space="0" w:color="auto"/>
              <w:right w:val="single" w:sz="6" w:space="0" w:color="auto"/>
            </w:tcBorders>
            <w:vAlign w:val="center"/>
          </w:tcPr>
          <w:p w14:paraId="20808371"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858" w:type="dxa"/>
            <w:vMerge/>
            <w:tcBorders>
              <w:left w:val="single" w:sz="6" w:space="0" w:color="auto"/>
              <w:right w:val="single" w:sz="6" w:space="0" w:color="auto"/>
            </w:tcBorders>
            <w:vAlign w:val="center"/>
          </w:tcPr>
          <w:p w14:paraId="7D3F3D1F"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426" w:type="dxa"/>
            <w:vMerge/>
            <w:tcBorders>
              <w:left w:val="single" w:sz="6" w:space="0" w:color="auto"/>
              <w:right w:val="single" w:sz="6" w:space="0" w:color="auto"/>
            </w:tcBorders>
            <w:vAlign w:val="center"/>
          </w:tcPr>
          <w:p w14:paraId="7E18BB81"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850" w:type="dxa"/>
            <w:vMerge/>
            <w:tcBorders>
              <w:left w:val="single" w:sz="6" w:space="0" w:color="auto"/>
              <w:right w:val="single" w:sz="6" w:space="0" w:color="auto"/>
            </w:tcBorders>
            <w:vAlign w:val="center"/>
          </w:tcPr>
          <w:p w14:paraId="15DE3DC6"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423" w:type="dxa"/>
            <w:vMerge/>
            <w:tcBorders>
              <w:left w:val="single" w:sz="6" w:space="0" w:color="auto"/>
              <w:right w:val="single" w:sz="6" w:space="0" w:color="auto"/>
            </w:tcBorders>
            <w:vAlign w:val="center"/>
          </w:tcPr>
          <w:p w14:paraId="09F49CCA"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1276" w:type="dxa"/>
            <w:vMerge/>
            <w:tcBorders>
              <w:left w:val="single" w:sz="6" w:space="0" w:color="auto"/>
              <w:right w:val="single" w:sz="6" w:space="0" w:color="auto"/>
            </w:tcBorders>
            <w:vAlign w:val="center"/>
          </w:tcPr>
          <w:p w14:paraId="082FAC48" w14:textId="77777777" w:rsidR="008C6DC8" w:rsidRPr="005824E4" w:rsidRDefault="008C6DC8" w:rsidP="00954714">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textDirection w:val="btLr"/>
          </w:tcPr>
          <w:p w14:paraId="27F0F0CB" w14:textId="77777777" w:rsidR="008C6DC8" w:rsidRPr="005824E4" w:rsidRDefault="008C6DC8" w:rsidP="00954714">
            <w:pPr>
              <w:autoSpaceDE w:val="0"/>
              <w:autoSpaceDN w:val="0"/>
              <w:adjustRightInd w:val="0"/>
              <w:ind w:left="113" w:right="113"/>
              <w:jc w:val="center"/>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vAlign w:val="center"/>
          </w:tcPr>
          <w:p w14:paraId="61525CC8" w14:textId="454CA586" w:rsidR="008C6DC8" w:rsidRPr="005824E4" w:rsidRDefault="008C6DC8" w:rsidP="00954714">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7264C34A" w14:textId="77777777" w:rsidTr="00FB5BBF">
        <w:tblPrEx>
          <w:tblLook w:val="0000" w:firstRow="0" w:lastRow="0" w:firstColumn="0" w:lastColumn="0" w:noHBand="0" w:noVBand="0"/>
        </w:tblPrEx>
        <w:trPr>
          <w:cantSplit/>
          <w:trHeight w:val="1109"/>
        </w:trPr>
        <w:tc>
          <w:tcPr>
            <w:tcW w:w="2809" w:type="dxa"/>
            <w:gridSpan w:val="2"/>
            <w:tcBorders>
              <w:top w:val="single" w:sz="6" w:space="0" w:color="auto"/>
              <w:left w:val="single" w:sz="6" w:space="0" w:color="auto"/>
              <w:bottom w:val="single" w:sz="6" w:space="0" w:color="auto"/>
              <w:right w:val="single" w:sz="4" w:space="0" w:color="auto"/>
            </w:tcBorders>
            <w:vAlign w:val="center"/>
          </w:tcPr>
          <w:p w14:paraId="56966450" w14:textId="5777045B" w:rsidR="008C6DC8" w:rsidRPr="005824E4" w:rsidRDefault="008C6DC8" w:rsidP="008C6DC8">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3) Memorandum o saradnji izmedu Ministarstva pravde BiH i   Međunarodnog rezidualnog mehanizma za k</w:t>
            </w:r>
            <w:r>
              <w:rPr>
                <w:rFonts w:eastAsia="Calibri"/>
                <w:bCs/>
                <w:sz w:val="18"/>
                <w:szCs w:val="18"/>
                <w:lang w:val="bs-Latn-BA" w:eastAsia="en-US"/>
              </w:rPr>
              <w:t>rivič</w:t>
            </w:r>
            <w:r w:rsidRPr="005824E4">
              <w:rPr>
                <w:rFonts w:eastAsia="Calibri"/>
                <w:bCs/>
                <w:sz w:val="18"/>
                <w:szCs w:val="18"/>
                <w:lang w:val="bs-Latn-BA" w:eastAsia="en-US"/>
              </w:rPr>
              <w:t>ne sudove za preuzimanje podataka iz osuđujućih presuda</w:t>
            </w:r>
          </w:p>
        </w:tc>
        <w:tc>
          <w:tcPr>
            <w:tcW w:w="1552" w:type="dxa"/>
            <w:gridSpan w:val="2"/>
            <w:vMerge/>
            <w:tcBorders>
              <w:left w:val="single" w:sz="4" w:space="0" w:color="auto"/>
              <w:bottom w:val="single" w:sz="4" w:space="0" w:color="auto"/>
              <w:right w:val="single" w:sz="4" w:space="0" w:color="auto"/>
            </w:tcBorders>
            <w:vAlign w:val="center"/>
          </w:tcPr>
          <w:p w14:paraId="6293413A" w14:textId="3315DE3A" w:rsidR="008C6DC8" w:rsidRPr="005824E4" w:rsidRDefault="008C6DC8" w:rsidP="009B3CF8">
            <w:pPr>
              <w:autoSpaceDE w:val="0"/>
              <w:autoSpaceDN w:val="0"/>
              <w:adjustRightInd w:val="0"/>
              <w:jc w:val="center"/>
              <w:rPr>
                <w:rFonts w:eastAsia="Calibri"/>
                <w:sz w:val="18"/>
                <w:szCs w:val="18"/>
                <w:lang w:val="bs-Latn-BA" w:eastAsia="en-US"/>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463A4B0D" w14:textId="748FC637" w:rsidR="008C6DC8" w:rsidRPr="005824E4" w:rsidRDefault="008C6DC8" w:rsidP="008D6D38">
            <w:pPr>
              <w:autoSpaceDE w:val="0"/>
              <w:autoSpaceDN w:val="0"/>
              <w:adjustRightInd w:val="0"/>
              <w:rPr>
                <w:rFonts w:eastAsia="Calibri"/>
                <w:sz w:val="18"/>
                <w:szCs w:val="18"/>
                <w:lang w:val="bs-Latn-BA" w:eastAsia="en-US"/>
              </w:rPr>
            </w:pPr>
            <w:r w:rsidRPr="005824E4">
              <w:rPr>
                <w:rFonts w:eastAsia="Calibri"/>
                <w:sz w:val="18"/>
                <w:szCs w:val="18"/>
                <w:lang w:val="bs-Latn-BA" w:eastAsia="en-US"/>
              </w:rPr>
              <w:t>Memo-randum</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455E0AAA" w14:textId="707569B3" w:rsidR="008C6DC8" w:rsidRPr="005824E4" w:rsidRDefault="008C6DC8" w:rsidP="009B3CF8">
            <w:pPr>
              <w:autoSpaceDE w:val="0"/>
              <w:autoSpaceDN w:val="0"/>
              <w:adjustRightInd w:val="0"/>
              <w:rPr>
                <w:rFonts w:eastAsia="Calibri"/>
                <w:sz w:val="18"/>
                <w:szCs w:val="18"/>
                <w:lang w:val="bs-Latn-BA" w:eastAsia="en-US"/>
              </w:rPr>
            </w:pPr>
            <w:r w:rsidRPr="005824E4">
              <w:rPr>
                <w:rFonts w:eastAsia="Calibri"/>
                <w:sz w:val="18"/>
                <w:szCs w:val="18"/>
                <w:lang w:val="bs-Latn-BA" w:eastAsia="en-US"/>
              </w:rPr>
              <w:t>Opisno</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43CBE689" w14:textId="71B280F4" w:rsidR="008C6DC8" w:rsidRPr="005824E4" w:rsidRDefault="008C6DC8" w:rsidP="009B3CF8">
            <w:pPr>
              <w:autoSpaceDE w:val="0"/>
              <w:autoSpaceDN w:val="0"/>
              <w:adjustRightInd w:val="0"/>
              <w:rPr>
                <w:rFonts w:eastAsia="Calibri"/>
                <w:sz w:val="18"/>
                <w:szCs w:val="18"/>
                <w:lang w:val="bs-Latn-BA" w:eastAsia="en-US"/>
              </w:rPr>
            </w:pPr>
            <w:r w:rsidRPr="005824E4">
              <w:rPr>
                <w:rFonts w:eastAsia="Calibri"/>
                <w:sz w:val="18"/>
                <w:szCs w:val="18"/>
                <w:lang w:val="bs-Latn-BA" w:eastAsia="en-US"/>
              </w:rPr>
              <w:t>Prednacrt Sporazuma i dogovor o saradnji</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0057FA41" w14:textId="0FA26311" w:rsidR="008C6DC8" w:rsidRPr="005824E4" w:rsidRDefault="008C6DC8" w:rsidP="009B3CF8">
            <w:pPr>
              <w:autoSpaceDE w:val="0"/>
              <w:autoSpaceDN w:val="0"/>
              <w:adjustRightInd w:val="0"/>
              <w:rPr>
                <w:rFonts w:eastAsia="Calibri"/>
                <w:sz w:val="18"/>
                <w:szCs w:val="18"/>
                <w:lang w:val="bs-Latn-BA" w:eastAsia="en-US"/>
              </w:rPr>
            </w:pPr>
            <w:r w:rsidRPr="005824E4">
              <w:rPr>
                <w:rFonts w:eastAsia="Calibri"/>
                <w:sz w:val="18"/>
                <w:szCs w:val="18"/>
                <w:lang w:val="bs-Latn-BA" w:eastAsia="en-US"/>
              </w:rPr>
              <w:t>Podaci preuzeti i upisani u krivičnu evidenciju BiH</w:t>
            </w:r>
          </w:p>
        </w:tc>
        <w:tc>
          <w:tcPr>
            <w:tcW w:w="1281" w:type="dxa"/>
            <w:gridSpan w:val="2"/>
            <w:vMerge/>
            <w:tcBorders>
              <w:left w:val="single" w:sz="4" w:space="0" w:color="auto"/>
              <w:bottom w:val="single" w:sz="6" w:space="0" w:color="auto"/>
              <w:right w:val="single" w:sz="6" w:space="0" w:color="auto"/>
            </w:tcBorders>
            <w:vAlign w:val="center"/>
          </w:tcPr>
          <w:p w14:paraId="4A2832FB" w14:textId="77777777" w:rsidR="008C6DC8" w:rsidRPr="005824E4" w:rsidRDefault="008C6DC8" w:rsidP="009B3CF8">
            <w:pPr>
              <w:autoSpaceDE w:val="0"/>
              <w:autoSpaceDN w:val="0"/>
              <w:adjustRightInd w:val="0"/>
              <w:jc w:val="right"/>
              <w:rPr>
                <w:rFonts w:eastAsia="Calibri"/>
                <w:sz w:val="18"/>
                <w:szCs w:val="18"/>
                <w:lang w:val="bs-Latn-BA" w:eastAsia="en-US"/>
              </w:rPr>
            </w:pPr>
          </w:p>
        </w:tc>
        <w:tc>
          <w:tcPr>
            <w:tcW w:w="858" w:type="dxa"/>
            <w:vMerge/>
            <w:tcBorders>
              <w:left w:val="single" w:sz="6" w:space="0" w:color="auto"/>
              <w:bottom w:val="single" w:sz="6" w:space="0" w:color="auto"/>
              <w:right w:val="single" w:sz="6" w:space="0" w:color="auto"/>
            </w:tcBorders>
            <w:vAlign w:val="center"/>
          </w:tcPr>
          <w:p w14:paraId="033896D6" w14:textId="77777777" w:rsidR="008C6DC8" w:rsidRPr="005824E4" w:rsidRDefault="008C6DC8" w:rsidP="009B3CF8">
            <w:pPr>
              <w:autoSpaceDE w:val="0"/>
              <w:autoSpaceDN w:val="0"/>
              <w:adjustRightInd w:val="0"/>
              <w:jc w:val="right"/>
              <w:rPr>
                <w:rFonts w:eastAsia="Calibri"/>
                <w:sz w:val="18"/>
                <w:szCs w:val="18"/>
                <w:lang w:val="bs-Latn-BA" w:eastAsia="en-US"/>
              </w:rPr>
            </w:pPr>
          </w:p>
        </w:tc>
        <w:tc>
          <w:tcPr>
            <w:tcW w:w="426" w:type="dxa"/>
            <w:vMerge/>
            <w:tcBorders>
              <w:left w:val="single" w:sz="6" w:space="0" w:color="auto"/>
              <w:bottom w:val="single" w:sz="6" w:space="0" w:color="auto"/>
              <w:right w:val="single" w:sz="6" w:space="0" w:color="auto"/>
            </w:tcBorders>
            <w:vAlign w:val="center"/>
          </w:tcPr>
          <w:p w14:paraId="2CFF54D4" w14:textId="77777777" w:rsidR="008C6DC8" w:rsidRPr="005824E4" w:rsidRDefault="008C6DC8" w:rsidP="009B3CF8">
            <w:pPr>
              <w:autoSpaceDE w:val="0"/>
              <w:autoSpaceDN w:val="0"/>
              <w:adjustRightInd w:val="0"/>
              <w:jc w:val="right"/>
              <w:rPr>
                <w:rFonts w:eastAsia="Calibri"/>
                <w:sz w:val="18"/>
                <w:szCs w:val="18"/>
                <w:lang w:val="bs-Latn-BA" w:eastAsia="en-US"/>
              </w:rPr>
            </w:pPr>
          </w:p>
        </w:tc>
        <w:tc>
          <w:tcPr>
            <w:tcW w:w="850" w:type="dxa"/>
            <w:vMerge/>
            <w:tcBorders>
              <w:left w:val="single" w:sz="6" w:space="0" w:color="auto"/>
              <w:bottom w:val="single" w:sz="6" w:space="0" w:color="auto"/>
              <w:right w:val="single" w:sz="6" w:space="0" w:color="auto"/>
            </w:tcBorders>
            <w:vAlign w:val="center"/>
          </w:tcPr>
          <w:p w14:paraId="5A660EA0" w14:textId="77777777" w:rsidR="008C6DC8" w:rsidRPr="005824E4" w:rsidRDefault="008C6DC8" w:rsidP="009B3CF8">
            <w:pPr>
              <w:autoSpaceDE w:val="0"/>
              <w:autoSpaceDN w:val="0"/>
              <w:adjustRightInd w:val="0"/>
              <w:jc w:val="right"/>
              <w:rPr>
                <w:rFonts w:eastAsia="Calibri"/>
                <w:sz w:val="18"/>
                <w:szCs w:val="18"/>
                <w:lang w:val="bs-Latn-BA" w:eastAsia="en-US"/>
              </w:rPr>
            </w:pPr>
          </w:p>
        </w:tc>
        <w:tc>
          <w:tcPr>
            <w:tcW w:w="423" w:type="dxa"/>
            <w:vMerge/>
            <w:tcBorders>
              <w:left w:val="single" w:sz="6" w:space="0" w:color="auto"/>
              <w:bottom w:val="single" w:sz="6" w:space="0" w:color="auto"/>
              <w:right w:val="single" w:sz="6" w:space="0" w:color="auto"/>
            </w:tcBorders>
            <w:vAlign w:val="center"/>
          </w:tcPr>
          <w:p w14:paraId="184BF727" w14:textId="77777777" w:rsidR="008C6DC8" w:rsidRPr="005824E4" w:rsidRDefault="008C6DC8" w:rsidP="009B3CF8">
            <w:pPr>
              <w:autoSpaceDE w:val="0"/>
              <w:autoSpaceDN w:val="0"/>
              <w:adjustRightInd w:val="0"/>
              <w:jc w:val="right"/>
              <w:rPr>
                <w:rFonts w:eastAsia="Calibri"/>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355563A4" w14:textId="77777777" w:rsidR="008C6DC8" w:rsidRPr="005824E4" w:rsidRDefault="008C6DC8" w:rsidP="009B3CF8">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27DC6791" w14:textId="77777777" w:rsidR="008C6DC8" w:rsidRPr="005824E4" w:rsidRDefault="008C6DC8" w:rsidP="009B3CF8">
            <w:pPr>
              <w:autoSpaceDE w:val="0"/>
              <w:autoSpaceDN w:val="0"/>
              <w:adjustRightInd w:val="0"/>
              <w:ind w:left="113" w:right="113"/>
              <w:jc w:val="center"/>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vAlign w:val="center"/>
          </w:tcPr>
          <w:p w14:paraId="4D7DE91C" w14:textId="5E0793DA" w:rsidR="008C6DC8" w:rsidRPr="005824E4" w:rsidRDefault="008C6DC8" w:rsidP="009B3CF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AA6C8E" w:rsidRPr="005824E4" w14:paraId="5CCF4552" w14:textId="77777777" w:rsidTr="008D6D38">
        <w:tblPrEx>
          <w:tblLook w:val="0000" w:firstRow="0" w:lastRow="0" w:firstColumn="0" w:lastColumn="0" w:noHBand="0" w:noVBand="0"/>
        </w:tblPrEx>
        <w:trPr>
          <w:cantSplit/>
          <w:trHeight w:val="79"/>
        </w:trPr>
        <w:tc>
          <w:tcPr>
            <w:tcW w:w="8787" w:type="dxa"/>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4EDD3D2" w14:textId="0A606CD0" w:rsidR="00AA6C8E" w:rsidRPr="005824E4" w:rsidRDefault="00AE4339" w:rsidP="00A665B6">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w:t>
            </w:r>
            <w:r w:rsidR="00AA6C8E" w:rsidRPr="005824E4">
              <w:rPr>
                <w:rFonts w:eastAsia="Calibri"/>
                <w:b/>
                <w:bCs/>
                <w:sz w:val="18"/>
                <w:szCs w:val="18"/>
                <w:lang w:val="bs-Latn-BA" w:eastAsia="en-US"/>
              </w:rPr>
              <w:t>.1.5 Podrška procesu rješavanja predmeta ratnih zločina</w:t>
            </w:r>
          </w:p>
        </w:tc>
        <w:tc>
          <w:tcPr>
            <w:tcW w:w="12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E40950" w14:textId="291CCF17" w:rsidR="00AA6C8E" w:rsidRPr="005824E4" w:rsidRDefault="008D6D38" w:rsidP="00A665B6">
            <w:pPr>
              <w:jc w:val="right"/>
              <w:rPr>
                <w:b/>
                <w:iCs/>
                <w:sz w:val="18"/>
                <w:szCs w:val="18"/>
                <w:lang w:val="bs-Latn-BA" w:eastAsia="bs-Latn-BA"/>
              </w:rPr>
            </w:pPr>
            <w:r w:rsidRPr="005824E4">
              <w:rPr>
                <w:b/>
                <w:iCs/>
                <w:sz w:val="18"/>
                <w:szCs w:val="18"/>
                <w:lang w:val="bs-Latn-BA" w:eastAsia="bs-Latn-BA"/>
              </w:rPr>
              <w:t>EU podrška</w:t>
            </w:r>
          </w:p>
        </w:tc>
        <w:tc>
          <w:tcPr>
            <w:tcW w:w="8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1461CCD" w14:textId="4E01D990" w:rsidR="00AA6C8E" w:rsidRPr="005824E4" w:rsidRDefault="00AA6C8E" w:rsidP="00A665B6">
            <w:pPr>
              <w:jc w:val="right"/>
              <w:rPr>
                <w:b/>
                <w:iCs/>
                <w:sz w:val="18"/>
                <w:szCs w:val="18"/>
                <w:lang w:val="bs-Latn-BA" w:eastAsia="bs-Latn-BA"/>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CBBD09" w14:textId="77777777" w:rsidR="00AA6C8E" w:rsidRPr="005824E4" w:rsidRDefault="00AA6C8E" w:rsidP="00A665B6">
            <w:pPr>
              <w:jc w:val="right"/>
              <w:rPr>
                <w:b/>
                <w:iCs/>
                <w:sz w:val="18"/>
                <w:szCs w:val="18"/>
                <w:lang w:val="bs-Latn-BA" w:eastAsia="bs-Latn-BA"/>
              </w:rPr>
            </w:pPr>
          </w:p>
        </w:tc>
        <w:tc>
          <w:tcPr>
            <w:tcW w:w="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1FF6EE" w14:textId="7720E5A3" w:rsidR="00AA6C8E" w:rsidRPr="005824E4" w:rsidRDefault="008D6D38" w:rsidP="00A665B6">
            <w:pPr>
              <w:jc w:val="right"/>
              <w:rPr>
                <w:b/>
                <w:iCs/>
                <w:sz w:val="18"/>
                <w:szCs w:val="18"/>
                <w:lang w:val="bs-Latn-BA" w:eastAsia="bs-Latn-BA"/>
              </w:rPr>
            </w:pPr>
            <w:r w:rsidRPr="005824E4">
              <w:rPr>
                <w:b/>
                <w:iCs/>
                <w:sz w:val="18"/>
                <w:szCs w:val="18"/>
                <w:lang w:val="bs-Latn-BA" w:eastAsia="bs-Latn-BA"/>
              </w:rPr>
              <w:t>EU podrška</w:t>
            </w:r>
          </w:p>
        </w:tc>
        <w:tc>
          <w:tcPr>
            <w:tcW w:w="4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51018B" w14:textId="77777777" w:rsidR="00AA6C8E" w:rsidRPr="005824E4" w:rsidRDefault="00AA6C8E" w:rsidP="00A665B6">
            <w:pPr>
              <w:jc w:val="right"/>
              <w:rPr>
                <w:b/>
                <w:iCs/>
                <w:sz w:val="18"/>
                <w:szCs w:val="18"/>
                <w:lang w:val="bs-Latn-BA" w:eastAsia="bs-Latn-BA"/>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7B51FB8" w14:textId="33054E5D" w:rsidR="00AA6C8E" w:rsidRPr="005824E4" w:rsidRDefault="008D6D38" w:rsidP="00A665B6">
            <w:pPr>
              <w:jc w:val="right"/>
              <w:rPr>
                <w:b/>
                <w:iCs/>
                <w:sz w:val="18"/>
                <w:szCs w:val="18"/>
                <w:lang w:val="bs-Latn-BA" w:eastAsia="bs-Latn-BA"/>
              </w:rPr>
            </w:pPr>
            <w:r w:rsidRPr="005824E4">
              <w:rPr>
                <w:b/>
                <w:iCs/>
                <w:sz w:val="18"/>
                <w:szCs w:val="18"/>
                <w:lang w:val="bs-Latn-BA" w:eastAsia="bs-Latn-BA"/>
              </w:rPr>
              <w:t>EU podrška</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8E90CF" w14:textId="77777777" w:rsidR="00AA6C8E" w:rsidRPr="005824E4" w:rsidRDefault="00AA6C8E" w:rsidP="00A665B6">
            <w:pPr>
              <w:autoSpaceDE w:val="0"/>
              <w:autoSpaceDN w:val="0"/>
              <w:adjustRightInd w:val="0"/>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A565386" w14:textId="77777777" w:rsidR="00AA6C8E" w:rsidRPr="005824E4" w:rsidRDefault="00AA6C8E" w:rsidP="00A665B6">
            <w:pPr>
              <w:autoSpaceDE w:val="0"/>
              <w:autoSpaceDN w:val="0"/>
              <w:adjustRightInd w:val="0"/>
              <w:rPr>
                <w:rFonts w:eastAsia="Calibri"/>
                <w:sz w:val="18"/>
                <w:szCs w:val="18"/>
                <w:lang w:val="bs-Latn-BA" w:eastAsia="en-US"/>
              </w:rPr>
            </w:pPr>
          </w:p>
        </w:tc>
      </w:tr>
      <w:tr w:rsidR="00AA6C8E" w:rsidRPr="005824E4" w14:paraId="2B222D2F" w14:textId="77777777" w:rsidTr="008D6D38">
        <w:trPr>
          <w:trHeight w:val="710"/>
        </w:trPr>
        <w:tc>
          <w:tcPr>
            <w:tcW w:w="2831"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16A34E8E" w14:textId="13187B11" w:rsidR="00AA6C8E" w:rsidRPr="005824E4" w:rsidRDefault="00AA6C8E" w:rsidP="005B3F09">
            <w:pPr>
              <w:rPr>
                <w:bCs/>
                <w:sz w:val="18"/>
                <w:szCs w:val="18"/>
                <w:lang w:val="bs-Latn-BA" w:eastAsia="bs-Latn-BA"/>
              </w:rPr>
            </w:pPr>
            <w:r w:rsidRPr="005824E4">
              <w:rPr>
                <w:rFonts w:eastAsia="Calibri"/>
                <w:bCs/>
                <w:sz w:val="18"/>
                <w:szCs w:val="18"/>
                <w:lang w:val="bs-Latn-BA" w:eastAsia="en-US"/>
              </w:rPr>
              <w:t>1) Koordinacija radom i provođenje aktivnosti podrške</w:t>
            </w:r>
            <w:r w:rsidR="005B3F09" w:rsidRPr="005824E4">
              <w:rPr>
                <w:rFonts w:eastAsia="Calibri"/>
                <w:bCs/>
                <w:sz w:val="18"/>
                <w:szCs w:val="18"/>
                <w:lang w:val="bs-Latn-BA" w:eastAsia="en-US"/>
              </w:rPr>
              <w:t xml:space="preserve"> radu SKPEKS-a</w:t>
            </w:r>
          </w:p>
        </w:tc>
        <w:tc>
          <w:tcPr>
            <w:tcW w:w="1559" w:type="dxa"/>
            <w:gridSpan w:val="2"/>
            <w:tcBorders>
              <w:left w:val="nil"/>
              <w:bottom w:val="single" w:sz="8" w:space="0" w:color="auto"/>
              <w:right w:val="single" w:sz="4" w:space="0" w:color="auto"/>
            </w:tcBorders>
            <w:shd w:val="clear" w:color="auto" w:fill="auto"/>
            <w:vAlign w:val="center"/>
          </w:tcPr>
          <w:p w14:paraId="1209696B" w14:textId="77777777" w:rsidR="00AA6C8E" w:rsidRPr="005824E4" w:rsidRDefault="00AA6C8E" w:rsidP="00A665B6">
            <w:pPr>
              <w:jc w:val="center"/>
              <w:rPr>
                <w:sz w:val="18"/>
                <w:szCs w:val="18"/>
                <w:lang w:val="bs-Latn-BA" w:eastAsia="bs-Latn-BA"/>
              </w:rPr>
            </w:pPr>
            <w:r w:rsidRPr="005824E4">
              <w:rPr>
                <w:sz w:val="18"/>
                <w:szCs w:val="18"/>
                <w:lang w:val="bs-Latn-BA" w:eastAsia="bs-Latn-BA"/>
              </w:rPr>
              <w:t>SSPKPEI /</w:t>
            </w:r>
            <w:r w:rsidRPr="005824E4">
              <w:rPr>
                <w:rFonts w:eastAsia="Calibri"/>
                <w:sz w:val="18"/>
                <w:szCs w:val="18"/>
                <w:lang w:val="bs-Latn-BA" w:eastAsia="en-US"/>
              </w:rPr>
              <w:t>SKPEKS</w:t>
            </w:r>
          </w:p>
        </w:tc>
        <w:tc>
          <w:tcPr>
            <w:tcW w:w="1134" w:type="dxa"/>
            <w:gridSpan w:val="3"/>
            <w:tcBorders>
              <w:top w:val="single" w:sz="8" w:space="0" w:color="auto"/>
              <w:left w:val="nil"/>
              <w:bottom w:val="single" w:sz="8" w:space="0" w:color="auto"/>
              <w:right w:val="single" w:sz="4" w:space="0" w:color="auto"/>
            </w:tcBorders>
            <w:shd w:val="clear" w:color="auto" w:fill="auto"/>
            <w:vAlign w:val="center"/>
          </w:tcPr>
          <w:p w14:paraId="0E1DDA75" w14:textId="77777777" w:rsidR="00AA6C8E" w:rsidRPr="005824E4" w:rsidRDefault="00AA6C8E" w:rsidP="00A665B6">
            <w:pPr>
              <w:rPr>
                <w:rFonts w:eastAsia="Calibri"/>
                <w:sz w:val="18"/>
                <w:szCs w:val="18"/>
                <w:lang w:val="bs-Latn-BA" w:eastAsia="en-US"/>
              </w:rPr>
            </w:pPr>
            <w:r w:rsidRPr="005824E4">
              <w:rPr>
                <w:rFonts w:eastAsia="Calibri"/>
                <w:sz w:val="18"/>
                <w:szCs w:val="18"/>
                <w:lang w:val="bs-Latn-BA" w:eastAsia="en-US"/>
              </w:rPr>
              <w:t>Izvještaj/ PJI</w:t>
            </w:r>
          </w:p>
        </w:tc>
        <w:tc>
          <w:tcPr>
            <w:tcW w:w="850" w:type="dxa"/>
            <w:gridSpan w:val="3"/>
            <w:tcBorders>
              <w:top w:val="single" w:sz="8" w:space="0" w:color="auto"/>
              <w:left w:val="nil"/>
              <w:bottom w:val="single" w:sz="8" w:space="0" w:color="auto"/>
              <w:right w:val="single" w:sz="4" w:space="0" w:color="auto"/>
            </w:tcBorders>
            <w:shd w:val="clear" w:color="auto" w:fill="auto"/>
            <w:vAlign w:val="center"/>
          </w:tcPr>
          <w:p w14:paraId="2A5270E7" w14:textId="77777777" w:rsidR="00AA6C8E" w:rsidRPr="005824E4" w:rsidRDefault="00AA6C8E" w:rsidP="00A665B6">
            <w:pPr>
              <w:jc w:val="center"/>
              <w:rPr>
                <w:sz w:val="18"/>
                <w:szCs w:val="18"/>
                <w:lang w:val="bs-Latn-BA" w:eastAsia="bs-Latn-BA"/>
              </w:rPr>
            </w:pPr>
            <w:r w:rsidRPr="005824E4">
              <w:rPr>
                <w:sz w:val="18"/>
                <w:szCs w:val="18"/>
                <w:lang w:val="bs-Latn-BA" w:eastAsia="bs-Latn-BA"/>
              </w:rPr>
              <w:t>Opisno</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14:paraId="37C222D0" w14:textId="77777777" w:rsidR="00AA6C8E" w:rsidRPr="005824E4" w:rsidRDefault="00AA6C8E" w:rsidP="00A665B6">
            <w:pPr>
              <w:rPr>
                <w:sz w:val="18"/>
                <w:szCs w:val="18"/>
                <w:lang w:val="bs-Latn-BA" w:eastAsia="bs-Latn-BA"/>
              </w:rPr>
            </w:pPr>
            <w:r w:rsidRPr="005824E4">
              <w:rPr>
                <w:sz w:val="18"/>
                <w:szCs w:val="18"/>
                <w:lang w:val="bs-Latn-BA" w:eastAsia="bs-Latn-BA"/>
              </w:rPr>
              <w:t>Prethodni izvještaj</w:t>
            </w:r>
          </w:p>
        </w:tc>
        <w:tc>
          <w:tcPr>
            <w:tcW w:w="1137" w:type="dxa"/>
            <w:gridSpan w:val="2"/>
            <w:tcBorders>
              <w:top w:val="single" w:sz="8" w:space="0" w:color="auto"/>
              <w:left w:val="nil"/>
              <w:bottom w:val="single" w:sz="8" w:space="0" w:color="auto"/>
              <w:right w:val="single" w:sz="4" w:space="0" w:color="auto"/>
            </w:tcBorders>
            <w:shd w:val="clear" w:color="auto" w:fill="auto"/>
            <w:vAlign w:val="center"/>
          </w:tcPr>
          <w:p w14:paraId="2DBE57AF" w14:textId="77777777" w:rsidR="00AA6C8E" w:rsidRPr="005824E4" w:rsidRDefault="00AA6C8E" w:rsidP="00A665B6">
            <w:pPr>
              <w:rPr>
                <w:sz w:val="18"/>
                <w:szCs w:val="18"/>
                <w:lang w:val="bs-Latn-BA" w:eastAsia="bs-Latn-BA"/>
              </w:rPr>
            </w:pPr>
            <w:r w:rsidRPr="005824E4">
              <w:rPr>
                <w:sz w:val="18"/>
                <w:szCs w:val="18"/>
                <w:lang w:val="bs-Latn-BA" w:eastAsia="bs-Latn-BA"/>
              </w:rPr>
              <w:t>Izrađen izvještaj o postupanju po projektu u PJI</w:t>
            </w:r>
          </w:p>
        </w:tc>
        <w:tc>
          <w:tcPr>
            <w:tcW w:w="1270" w:type="dxa"/>
            <w:tcBorders>
              <w:left w:val="nil"/>
              <w:right w:val="single" w:sz="4" w:space="0" w:color="auto"/>
            </w:tcBorders>
            <w:shd w:val="clear" w:color="auto" w:fill="auto"/>
            <w:vAlign w:val="center"/>
          </w:tcPr>
          <w:p w14:paraId="7A36B168" w14:textId="77777777" w:rsidR="00AA6C8E" w:rsidRPr="005824E4" w:rsidRDefault="00AA6C8E" w:rsidP="00A665B6">
            <w:pPr>
              <w:jc w:val="right"/>
              <w:rPr>
                <w:sz w:val="18"/>
                <w:szCs w:val="18"/>
                <w:lang w:val="bs-Latn-BA" w:eastAsia="bs-Latn-BA"/>
              </w:rPr>
            </w:pPr>
          </w:p>
        </w:tc>
        <w:tc>
          <w:tcPr>
            <w:tcW w:w="858" w:type="dxa"/>
            <w:tcBorders>
              <w:left w:val="nil"/>
              <w:right w:val="single" w:sz="4" w:space="0" w:color="auto"/>
            </w:tcBorders>
            <w:shd w:val="clear" w:color="auto" w:fill="auto"/>
            <w:vAlign w:val="center"/>
          </w:tcPr>
          <w:p w14:paraId="1F40E502" w14:textId="77777777" w:rsidR="00AA6C8E" w:rsidRPr="005824E4" w:rsidRDefault="00AA6C8E" w:rsidP="00A665B6">
            <w:pPr>
              <w:jc w:val="right"/>
              <w:rPr>
                <w:sz w:val="18"/>
                <w:szCs w:val="18"/>
                <w:lang w:val="bs-Latn-BA" w:eastAsia="bs-Latn-BA"/>
              </w:rPr>
            </w:pPr>
          </w:p>
        </w:tc>
        <w:tc>
          <w:tcPr>
            <w:tcW w:w="426" w:type="dxa"/>
            <w:tcBorders>
              <w:left w:val="nil"/>
              <w:right w:val="single" w:sz="4" w:space="0" w:color="auto"/>
            </w:tcBorders>
            <w:shd w:val="clear" w:color="auto" w:fill="auto"/>
            <w:noWrap/>
            <w:vAlign w:val="center"/>
          </w:tcPr>
          <w:p w14:paraId="179E4BE1" w14:textId="77777777" w:rsidR="00AA6C8E" w:rsidRPr="005824E4" w:rsidRDefault="00AA6C8E" w:rsidP="00A665B6">
            <w:pPr>
              <w:jc w:val="right"/>
              <w:rPr>
                <w:sz w:val="18"/>
                <w:szCs w:val="18"/>
                <w:lang w:val="bs-Latn-BA" w:eastAsia="bs-Latn-BA"/>
              </w:rPr>
            </w:pPr>
          </w:p>
        </w:tc>
        <w:tc>
          <w:tcPr>
            <w:tcW w:w="850" w:type="dxa"/>
            <w:tcBorders>
              <w:left w:val="nil"/>
              <w:right w:val="single" w:sz="4" w:space="0" w:color="auto"/>
            </w:tcBorders>
            <w:shd w:val="clear" w:color="auto" w:fill="auto"/>
            <w:noWrap/>
            <w:vAlign w:val="center"/>
          </w:tcPr>
          <w:p w14:paraId="2ED1BB86" w14:textId="77777777" w:rsidR="00AA6C8E" w:rsidRPr="005824E4" w:rsidRDefault="00AA6C8E" w:rsidP="00A665B6">
            <w:pPr>
              <w:jc w:val="right"/>
              <w:rPr>
                <w:sz w:val="18"/>
                <w:szCs w:val="18"/>
                <w:lang w:val="bs-Latn-BA" w:eastAsia="bs-Latn-BA"/>
              </w:rPr>
            </w:pPr>
          </w:p>
        </w:tc>
        <w:tc>
          <w:tcPr>
            <w:tcW w:w="423" w:type="dxa"/>
            <w:tcBorders>
              <w:left w:val="nil"/>
              <w:right w:val="single" w:sz="4" w:space="0" w:color="auto"/>
            </w:tcBorders>
            <w:shd w:val="clear" w:color="auto" w:fill="auto"/>
            <w:noWrap/>
            <w:vAlign w:val="center"/>
          </w:tcPr>
          <w:p w14:paraId="3F13D3C7" w14:textId="77777777" w:rsidR="00AA6C8E" w:rsidRPr="005824E4" w:rsidRDefault="00AA6C8E" w:rsidP="00A665B6">
            <w:pPr>
              <w:jc w:val="right"/>
              <w:rPr>
                <w:sz w:val="18"/>
                <w:szCs w:val="18"/>
                <w:lang w:val="bs-Latn-BA" w:eastAsia="bs-Latn-BA"/>
              </w:rPr>
            </w:pPr>
          </w:p>
        </w:tc>
        <w:tc>
          <w:tcPr>
            <w:tcW w:w="1276" w:type="dxa"/>
            <w:tcBorders>
              <w:left w:val="nil"/>
              <w:right w:val="single" w:sz="4" w:space="0" w:color="auto"/>
            </w:tcBorders>
            <w:shd w:val="clear" w:color="auto" w:fill="auto"/>
            <w:vAlign w:val="center"/>
          </w:tcPr>
          <w:p w14:paraId="76B059CC" w14:textId="77777777" w:rsidR="00AA6C8E" w:rsidRPr="005824E4" w:rsidRDefault="00AA6C8E" w:rsidP="00A665B6">
            <w:pPr>
              <w:jc w:val="right"/>
              <w:rPr>
                <w:sz w:val="18"/>
                <w:szCs w:val="18"/>
                <w:lang w:val="bs-Latn-BA" w:eastAsia="bs-Latn-BA"/>
              </w:rPr>
            </w:pPr>
          </w:p>
        </w:tc>
        <w:tc>
          <w:tcPr>
            <w:tcW w:w="567" w:type="dxa"/>
            <w:tcBorders>
              <w:left w:val="nil"/>
              <w:right w:val="single" w:sz="4" w:space="0" w:color="auto"/>
            </w:tcBorders>
            <w:shd w:val="clear" w:color="auto" w:fill="auto"/>
            <w:textDirection w:val="btLr"/>
            <w:vAlign w:val="center"/>
          </w:tcPr>
          <w:p w14:paraId="6671E583" w14:textId="77777777" w:rsidR="00AA6C8E" w:rsidRPr="005824E4" w:rsidRDefault="00AA6C8E" w:rsidP="00A665B6">
            <w:pPr>
              <w:jc w:val="center"/>
              <w:rPr>
                <w:sz w:val="18"/>
                <w:szCs w:val="18"/>
                <w:lang w:val="bs-Latn-BA" w:eastAsia="bs-Latn-BA"/>
              </w:rPr>
            </w:pPr>
            <w:r w:rsidRPr="005824E4">
              <w:rPr>
                <w:rFonts w:eastAsia="Calibri"/>
                <w:sz w:val="18"/>
                <w:szCs w:val="18"/>
                <w:lang w:val="bs-Latn-BA" w:eastAsia="en-US"/>
              </w:rPr>
              <w:t>00330270 - UKP</w:t>
            </w:r>
          </w:p>
        </w:tc>
        <w:tc>
          <w:tcPr>
            <w:tcW w:w="569" w:type="dxa"/>
            <w:tcBorders>
              <w:top w:val="single" w:sz="8" w:space="0" w:color="auto"/>
              <w:left w:val="nil"/>
              <w:bottom w:val="single" w:sz="8" w:space="0" w:color="auto"/>
              <w:right w:val="single" w:sz="4" w:space="0" w:color="auto"/>
            </w:tcBorders>
            <w:shd w:val="clear" w:color="auto" w:fill="auto"/>
            <w:vAlign w:val="center"/>
          </w:tcPr>
          <w:p w14:paraId="3A7EBCEA" w14:textId="77777777" w:rsidR="00AA6C8E" w:rsidRPr="005824E4" w:rsidRDefault="00AA6C8E" w:rsidP="00A665B6">
            <w:pPr>
              <w:jc w:val="center"/>
              <w:rPr>
                <w:sz w:val="18"/>
                <w:szCs w:val="18"/>
                <w:lang w:val="bs-Latn-BA" w:eastAsia="bs-Latn-BA"/>
              </w:rPr>
            </w:pPr>
            <w:r w:rsidRPr="005824E4">
              <w:rPr>
                <w:rFonts w:eastAsia="Calibri"/>
                <w:sz w:val="18"/>
                <w:szCs w:val="18"/>
                <w:lang w:val="bs-Latn-BA" w:eastAsia="en-US"/>
              </w:rPr>
              <w:t>I-IV</w:t>
            </w:r>
          </w:p>
        </w:tc>
      </w:tr>
      <w:tr w:rsidR="00AA6C8E" w:rsidRPr="005824E4" w14:paraId="76B3EB1F" w14:textId="77777777" w:rsidTr="008D6D38">
        <w:tblPrEx>
          <w:tblLook w:val="0000" w:firstRow="0" w:lastRow="0" w:firstColumn="0" w:lastColumn="0" w:noHBand="0" w:noVBand="0"/>
        </w:tblPrEx>
        <w:trPr>
          <w:cantSplit/>
          <w:trHeight w:val="79"/>
        </w:trPr>
        <w:tc>
          <w:tcPr>
            <w:tcW w:w="8787" w:type="dxa"/>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2C2530" w14:textId="480F033F" w:rsidR="00AA6C8E" w:rsidRPr="005824E4" w:rsidRDefault="00AE4339" w:rsidP="00A665B6">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w:t>
            </w:r>
            <w:r w:rsidR="006B0B75" w:rsidRPr="005824E4">
              <w:rPr>
                <w:rFonts w:eastAsia="Calibri"/>
                <w:b/>
                <w:bCs/>
                <w:sz w:val="18"/>
                <w:szCs w:val="18"/>
                <w:lang w:val="bs-Latn-BA" w:eastAsia="en-US"/>
              </w:rPr>
              <w:t xml:space="preserve">.1.6 Učešće u EU programu Pravosuđe za period od 2021. do </w:t>
            </w:r>
            <w:r w:rsidR="00AA6C8E" w:rsidRPr="005824E4">
              <w:rPr>
                <w:rFonts w:eastAsia="Calibri"/>
                <w:b/>
                <w:bCs/>
                <w:sz w:val="18"/>
                <w:szCs w:val="18"/>
                <w:lang w:val="bs-Latn-BA" w:eastAsia="en-US"/>
              </w:rPr>
              <w:t>2027. godine</w:t>
            </w:r>
          </w:p>
        </w:tc>
        <w:tc>
          <w:tcPr>
            <w:tcW w:w="12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D9B765C" w14:textId="6B745670" w:rsidR="00AA6C8E" w:rsidRPr="005824E4" w:rsidRDefault="008D6D38" w:rsidP="00A665B6">
            <w:pPr>
              <w:jc w:val="right"/>
              <w:rPr>
                <w:b/>
                <w:iCs/>
                <w:sz w:val="18"/>
                <w:szCs w:val="18"/>
                <w:lang w:val="bs-Latn-BA" w:eastAsia="bs-Latn-BA"/>
              </w:rPr>
            </w:pPr>
            <w:r w:rsidRPr="005824E4">
              <w:rPr>
                <w:b/>
                <w:iCs/>
                <w:sz w:val="18"/>
                <w:szCs w:val="18"/>
                <w:lang w:val="bs-Latn-BA" w:eastAsia="bs-Latn-BA"/>
              </w:rPr>
              <w:t>Iznos karte</w:t>
            </w:r>
          </w:p>
        </w:tc>
        <w:tc>
          <w:tcPr>
            <w:tcW w:w="8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186BAF" w14:textId="46FEF17A" w:rsidR="00AA6C8E" w:rsidRPr="005824E4" w:rsidRDefault="008D6D38" w:rsidP="00A665B6">
            <w:pPr>
              <w:jc w:val="right"/>
              <w:rPr>
                <w:b/>
                <w:iCs/>
                <w:sz w:val="18"/>
                <w:szCs w:val="18"/>
                <w:lang w:val="bs-Latn-BA" w:eastAsia="bs-Latn-BA"/>
              </w:rPr>
            </w:pPr>
            <w:r w:rsidRPr="005824E4">
              <w:rPr>
                <w:b/>
                <w:iCs/>
                <w:sz w:val="18"/>
                <w:szCs w:val="18"/>
                <w:lang w:val="bs-Latn-BA" w:eastAsia="bs-Latn-BA"/>
              </w:rPr>
              <w:t>Dio iz budžeta</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3E7DE41" w14:textId="77777777" w:rsidR="00AA6C8E" w:rsidRPr="005824E4" w:rsidRDefault="00AA6C8E" w:rsidP="00A665B6">
            <w:pPr>
              <w:jc w:val="right"/>
              <w:rPr>
                <w:b/>
                <w:iCs/>
                <w:sz w:val="18"/>
                <w:szCs w:val="18"/>
                <w:lang w:val="bs-Latn-BA" w:eastAsia="bs-Latn-BA"/>
              </w:rPr>
            </w:pPr>
          </w:p>
        </w:tc>
        <w:tc>
          <w:tcPr>
            <w:tcW w:w="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14660F8" w14:textId="24957223" w:rsidR="00AA6C8E" w:rsidRPr="005824E4" w:rsidRDefault="008D6D38" w:rsidP="00A665B6">
            <w:pPr>
              <w:jc w:val="right"/>
              <w:rPr>
                <w:b/>
                <w:iCs/>
                <w:sz w:val="18"/>
                <w:szCs w:val="18"/>
                <w:lang w:val="bs-Latn-BA" w:eastAsia="bs-Latn-BA"/>
              </w:rPr>
            </w:pPr>
            <w:r w:rsidRPr="005824E4">
              <w:rPr>
                <w:b/>
                <w:iCs/>
                <w:sz w:val="18"/>
                <w:szCs w:val="18"/>
                <w:lang w:val="bs-Latn-BA" w:eastAsia="bs-Latn-BA"/>
              </w:rPr>
              <w:t>Sufin.</w:t>
            </w:r>
          </w:p>
        </w:tc>
        <w:tc>
          <w:tcPr>
            <w:tcW w:w="4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402DF84" w14:textId="77777777" w:rsidR="00AA6C8E" w:rsidRPr="005824E4" w:rsidRDefault="00AA6C8E" w:rsidP="00A665B6">
            <w:pPr>
              <w:jc w:val="right"/>
              <w:rPr>
                <w:b/>
                <w:iCs/>
                <w:sz w:val="18"/>
                <w:szCs w:val="18"/>
                <w:lang w:val="bs-Latn-BA" w:eastAsia="bs-Latn-BA"/>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458120" w14:textId="52865862" w:rsidR="00AA6C8E" w:rsidRPr="005824E4" w:rsidRDefault="008D6D38" w:rsidP="00A665B6">
            <w:pPr>
              <w:jc w:val="right"/>
              <w:rPr>
                <w:b/>
                <w:iCs/>
                <w:sz w:val="18"/>
                <w:szCs w:val="18"/>
                <w:lang w:val="bs-Latn-BA" w:eastAsia="bs-Latn-BA"/>
              </w:rPr>
            </w:pPr>
            <w:r w:rsidRPr="005824E4">
              <w:rPr>
                <w:b/>
                <w:iCs/>
                <w:sz w:val="18"/>
                <w:szCs w:val="18"/>
                <w:lang w:val="bs-Latn-BA" w:eastAsia="bs-Latn-BA"/>
              </w:rPr>
              <w:t>Iznos karte</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778EF9" w14:textId="77777777" w:rsidR="00AA6C8E" w:rsidRPr="005824E4" w:rsidRDefault="00AA6C8E" w:rsidP="00A665B6">
            <w:pPr>
              <w:autoSpaceDE w:val="0"/>
              <w:autoSpaceDN w:val="0"/>
              <w:adjustRightInd w:val="0"/>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B4EB4E" w14:textId="77777777" w:rsidR="00AA6C8E" w:rsidRPr="005824E4" w:rsidRDefault="00AA6C8E" w:rsidP="00A665B6">
            <w:pPr>
              <w:autoSpaceDE w:val="0"/>
              <w:autoSpaceDN w:val="0"/>
              <w:adjustRightInd w:val="0"/>
              <w:rPr>
                <w:rFonts w:eastAsia="Calibri"/>
                <w:sz w:val="18"/>
                <w:szCs w:val="18"/>
                <w:lang w:val="bs-Latn-BA" w:eastAsia="en-US"/>
              </w:rPr>
            </w:pPr>
          </w:p>
        </w:tc>
      </w:tr>
      <w:tr w:rsidR="00AA6C8E" w:rsidRPr="005824E4" w14:paraId="61CF00D0" w14:textId="77777777" w:rsidTr="008D6D38">
        <w:trPr>
          <w:trHeight w:val="710"/>
        </w:trPr>
        <w:tc>
          <w:tcPr>
            <w:tcW w:w="2831"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4ADBCAD2" w14:textId="77777777" w:rsidR="00AA6C8E" w:rsidRPr="005824E4" w:rsidRDefault="00AA6C8E" w:rsidP="00A665B6">
            <w:pPr>
              <w:rPr>
                <w:bCs/>
                <w:sz w:val="18"/>
                <w:szCs w:val="18"/>
                <w:lang w:val="bs-Latn-BA" w:eastAsia="bs-Latn-BA"/>
              </w:rPr>
            </w:pPr>
            <w:r w:rsidRPr="005824E4">
              <w:rPr>
                <w:rFonts w:eastAsia="Calibri"/>
                <w:bCs/>
                <w:sz w:val="18"/>
                <w:szCs w:val="18"/>
                <w:lang w:val="bs-Latn-BA" w:eastAsia="en-US"/>
              </w:rPr>
              <w:t>1) Koordinacija radom i promovisanje programa</w:t>
            </w:r>
          </w:p>
        </w:tc>
        <w:tc>
          <w:tcPr>
            <w:tcW w:w="1559" w:type="dxa"/>
            <w:gridSpan w:val="2"/>
            <w:tcBorders>
              <w:left w:val="nil"/>
              <w:bottom w:val="single" w:sz="8" w:space="0" w:color="auto"/>
              <w:right w:val="single" w:sz="4" w:space="0" w:color="auto"/>
            </w:tcBorders>
            <w:shd w:val="clear" w:color="auto" w:fill="auto"/>
            <w:vAlign w:val="center"/>
          </w:tcPr>
          <w:p w14:paraId="6D00A61D" w14:textId="77777777" w:rsidR="00AA6C8E" w:rsidRPr="005824E4" w:rsidRDefault="00AA6C8E" w:rsidP="00A665B6">
            <w:pPr>
              <w:jc w:val="center"/>
              <w:rPr>
                <w:sz w:val="18"/>
                <w:szCs w:val="18"/>
                <w:lang w:val="bs-Latn-BA" w:eastAsia="bs-Latn-BA"/>
              </w:rPr>
            </w:pPr>
            <w:r w:rsidRPr="005824E4">
              <w:rPr>
                <w:sz w:val="18"/>
                <w:szCs w:val="18"/>
                <w:lang w:val="bs-Latn-BA" w:eastAsia="bs-Latn-BA"/>
              </w:rPr>
              <w:t>SSPKPEI</w:t>
            </w:r>
          </w:p>
        </w:tc>
        <w:tc>
          <w:tcPr>
            <w:tcW w:w="1134" w:type="dxa"/>
            <w:gridSpan w:val="3"/>
            <w:tcBorders>
              <w:top w:val="single" w:sz="8" w:space="0" w:color="auto"/>
              <w:left w:val="nil"/>
              <w:bottom w:val="single" w:sz="8" w:space="0" w:color="auto"/>
              <w:right w:val="single" w:sz="4" w:space="0" w:color="auto"/>
            </w:tcBorders>
            <w:shd w:val="clear" w:color="auto" w:fill="auto"/>
            <w:vAlign w:val="center"/>
          </w:tcPr>
          <w:p w14:paraId="4CF19FD8" w14:textId="77777777" w:rsidR="00AA6C8E" w:rsidRPr="005824E4" w:rsidRDefault="00AA6C8E" w:rsidP="00A665B6">
            <w:pPr>
              <w:rPr>
                <w:rFonts w:eastAsia="Calibri"/>
                <w:sz w:val="18"/>
                <w:szCs w:val="18"/>
                <w:lang w:val="bs-Latn-BA" w:eastAsia="en-US"/>
              </w:rPr>
            </w:pPr>
            <w:r w:rsidRPr="005824E4">
              <w:rPr>
                <w:rFonts w:eastAsia="Calibri"/>
                <w:sz w:val="18"/>
                <w:szCs w:val="18"/>
                <w:lang w:val="bs-Latn-BA" w:eastAsia="en-US"/>
              </w:rPr>
              <w:t>Izvještaj/ PJI</w:t>
            </w:r>
          </w:p>
        </w:tc>
        <w:tc>
          <w:tcPr>
            <w:tcW w:w="850" w:type="dxa"/>
            <w:gridSpan w:val="3"/>
            <w:tcBorders>
              <w:top w:val="single" w:sz="8" w:space="0" w:color="auto"/>
              <w:left w:val="nil"/>
              <w:bottom w:val="single" w:sz="8" w:space="0" w:color="auto"/>
              <w:right w:val="single" w:sz="4" w:space="0" w:color="auto"/>
            </w:tcBorders>
            <w:shd w:val="clear" w:color="auto" w:fill="auto"/>
            <w:vAlign w:val="center"/>
          </w:tcPr>
          <w:p w14:paraId="6C8DFE4D" w14:textId="77777777" w:rsidR="00AA6C8E" w:rsidRPr="005824E4" w:rsidRDefault="00AA6C8E" w:rsidP="00A665B6">
            <w:pPr>
              <w:jc w:val="center"/>
              <w:rPr>
                <w:sz w:val="18"/>
                <w:szCs w:val="18"/>
                <w:lang w:val="bs-Latn-BA" w:eastAsia="bs-Latn-BA"/>
              </w:rPr>
            </w:pPr>
            <w:r w:rsidRPr="005824E4">
              <w:rPr>
                <w:sz w:val="18"/>
                <w:szCs w:val="18"/>
                <w:lang w:val="bs-Latn-BA" w:eastAsia="bs-Latn-BA"/>
              </w:rPr>
              <w:t>Opisno</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14:paraId="1E61D233" w14:textId="77777777" w:rsidR="00AA6C8E" w:rsidRPr="005824E4" w:rsidRDefault="00AA6C8E" w:rsidP="00A665B6">
            <w:pPr>
              <w:rPr>
                <w:sz w:val="18"/>
                <w:szCs w:val="18"/>
                <w:lang w:val="bs-Latn-BA" w:eastAsia="bs-Latn-BA"/>
              </w:rPr>
            </w:pPr>
            <w:r w:rsidRPr="005824E4">
              <w:rPr>
                <w:sz w:val="18"/>
                <w:szCs w:val="18"/>
                <w:lang w:val="bs-Latn-BA" w:eastAsia="bs-Latn-BA"/>
              </w:rPr>
              <w:t>Prethodni izvještaj</w:t>
            </w:r>
          </w:p>
        </w:tc>
        <w:tc>
          <w:tcPr>
            <w:tcW w:w="1137" w:type="dxa"/>
            <w:gridSpan w:val="2"/>
            <w:tcBorders>
              <w:top w:val="single" w:sz="8" w:space="0" w:color="auto"/>
              <w:left w:val="nil"/>
              <w:bottom w:val="single" w:sz="8" w:space="0" w:color="auto"/>
              <w:right w:val="single" w:sz="4" w:space="0" w:color="auto"/>
            </w:tcBorders>
            <w:shd w:val="clear" w:color="auto" w:fill="auto"/>
            <w:vAlign w:val="center"/>
          </w:tcPr>
          <w:p w14:paraId="29C9BCAE" w14:textId="77777777" w:rsidR="00AA6C8E" w:rsidRPr="005824E4" w:rsidRDefault="00AA6C8E" w:rsidP="00A665B6">
            <w:pPr>
              <w:rPr>
                <w:sz w:val="18"/>
                <w:szCs w:val="18"/>
                <w:lang w:val="bs-Latn-BA" w:eastAsia="bs-Latn-BA"/>
              </w:rPr>
            </w:pPr>
            <w:r w:rsidRPr="005824E4">
              <w:rPr>
                <w:sz w:val="18"/>
                <w:szCs w:val="18"/>
                <w:lang w:val="bs-Latn-BA" w:eastAsia="bs-Latn-BA"/>
              </w:rPr>
              <w:t>Izrađen izvještaj o postupanju po projektu u PJI</w:t>
            </w:r>
          </w:p>
        </w:tc>
        <w:tc>
          <w:tcPr>
            <w:tcW w:w="1270" w:type="dxa"/>
            <w:tcBorders>
              <w:top w:val="single" w:sz="4" w:space="0" w:color="auto"/>
              <w:left w:val="nil"/>
              <w:bottom w:val="single" w:sz="4" w:space="0" w:color="auto"/>
              <w:right w:val="single" w:sz="4" w:space="0" w:color="auto"/>
            </w:tcBorders>
            <w:shd w:val="clear" w:color="auto" w:fill="auto"/>
            <w:vAlign w:val="center"/>
          </w:tcPr>
          <w:p w14:paraId="3B5823FF" w14:textId="77777777" w:rsidR="00AA6C8E" w:rsidRPr="005824E4" w:rsidRDefault="00AA6C8E" w:rsidP="00A665B6">
            <w:pPr>
              <w:jc w:val="right"/>
              <w:rPr>
                <w:sz w:val="18"/>
                <w:szCs w:val="18"/>
                <w:lang w:val="bs-Latn-BA" w:eastAsia="bs-Latn-BA"/>
              </w:rPr>
            </w:pPr>
          </w:p>
        </w:tc>
        <w:tc>
          <w:tcPr>
            <w:tcW w:w="858" w:type="dxa"/>
            <w:tcBorders>
              <w:top w:val="single" w:sz="4" w:space="0" w:color="auto"/>
              <w:left w:val="nil"/>
              <w:bottom w:val="single" w:sz="4" w:space="0" w:color="auto"/>
              <w:right w:val="single" w:sz="4" w:space="0" w:color="auto"/>
            </w:tcBorders>
            <w:shd w:val="clear" w:color="auto" w:fill="auto"/>
            <w:vAlign w:val="center"/>
          </w:tcPr>
          <w:p w14:paraId="3F69BDBC" w14:textId="77777777" w:rsidR="00AA6C8E" w:rsidRPr="005824E4" w:rsidRDefault="00AA6C8E" w:rsidP="00A665B6">
            <w:pPr>
              <w:jc w:val="right"/>
              <w:rPr>
                <w:sz w:val="18"/>
                <w:szCs w:val="18"/>
                <w:lang w:val="bs-Latn-BA" w:eastAsia="bs-Latn-BA"/>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56A0B5CE" w14:textId="77777777" w:rsidR="00AA6C8E" w:rsidRPr="005824E4" w:rsidRDefault="00AA6C8E" w:rsidP="00A665B6">
            <w:pPr>
              <w:jc w:val="right"/>
              <w:rPr>
                <w:sz w:val="18"/>
                <w:szCs w:val="18"/>
                <w:lang w:val="bs-Latn-BA" w:eastAsia="bs-Latn-BA"/>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6B77E0" w14:textId="77777777" w:rsidR="00AA6C8E" w:rsidRPr="005824E4" w:rsidRDefault="00AA6C8E" w:rsidP="00A665B6">
            <w:pPr>
              <w:jc w:val="right"/>
              <w:rPr>
                <w:sz w:val="18"/>
                <w:szCs w:val="18"/>
                <w:lang w:val="bs-Latn-BA" w:eastAsia="bs-Latn-BA"/>
              </w:rPr>
            </w:pPr>
          </w:p>
        </w:tc>
        <w:tc>
          <w:tcPr>
            <w:tcW w:w="423" w:type="dxa"/>
            <w:tcBorders>
              <w:top w:val="single" w:sz="4" w:space="0" w:color="auto"/>
              <w:left w:val="nil"/>
              <w:bottom w:val="single" w:sz="4" w:space="0" w:color="auto"/>
              <w:right w:val="single" w:sz="4" w:space="0" w:color="auto"/>
            </w:tcBorders>
            <w:shd w:val="clear" w:color="auto" w:fill="auto"/>
            <w:noWrap/>
            <w:vAlign w:val="center"/>
          </w:tcPr>
          <w:p w14:paraId="2BE2B6A0" w14:textId="77777777" w:rsidR="00AA6C8E" w:rsidRPr="005824E4" w:rsidRDefault="00AA6C8E" w:rsidP="00A665B6">
            <w:pPr>
              <w:jc w:val="right"/>
              <w:rPr>
                <w:sz w:val="18"/>
                <w:szCs w:val="18"/>
                <w:lang w:val="bs-Latn-BA" w:eastAsia="bs-Latn-BA"/>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384E17B" w14:textId="77777777" w:rsidR="00AA6C8E" w:rsidRPr="005824E4" w:rsidRDefault="00AA6C8E" w:rsidP="00A665B6">
            <w:pPr>
              <w:jc w:val="right"/>
              <w:rPr>
                <w:sz w:val="18"/>
                <w:szCs w:val="18"/>
                <w:lang w:val="bs-Latn-BA" w:eastAsia="bs-Latn-BA"/>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0BCAFEDC" w14:textId="77777777" w:rsidR="00AA6C8E" w:rsidRPr="005824E4" w:rsidRDefault="00AA6C8E" w:rsidP="00A665B6">
            <w:pPr>
              <w:jc w:val="center"/>
              <w:rPr>
                <w:sz w:val="18"/>
                <w:szCs w:val="18"/>
                <w:lang w:val="bs-Latn-BA" w:eastAsia="bs-Latn-BA"/>
              </w:rPr>
            </w:pPr>
            <w:r w:rsidRPr="005824E4">
              <w:rPr>
                <w:rFonts w:eastAsia="Calibri"/>
                <w:sz w:val="18"/>
                <w:szCs w:val="18"/>
                <w:lang w:val="bs-Latn-BA" w:eastAsia="en-US"/>
              </w:rPr>
              <w:t>00330270 - UKP</w:t>
            </w:r>
          </w:p>
        </w:tc>
        <w:tc>
          <w:tcPr>
            <w:tcW w:w="569" w:type="dxa"/>
            <w:tcBorders>
              <w:top w:val="single" w:sz="8" w:space="0" w:color="auto"/>
              <w:left w:val="nil"/>
              <w:bottom w:val="single" w:sz="8" w:space="0" w:color="auto"/>
              <w:right w:val="single" w:sz="4" w:space="0" w:color="auto"/>
            </w:tcBorders>
            <w:shd w:val="clear" w:color="auto" w:fill="auto"/>
            <w:vAlign w:val="center"/>
          </w:tcPr>
          <w:p w14:paraId="059FE2DE" w14:textId="77777777" w:rsidR="00AA6C8E" w:rsidRPr="005824E4" w:rsidRDefault="00AA6C8E" w:rsidP="00A665B6">
            <w:pPr>
              <w:jc w:val="center"/>
              <w:rPr>
                <w:sz w:val="18"/>
                <w:szCs w:val="18"/>
                <w:lang w:val="bs-Latn-BA" w:eastAsia="bs-Latn-BA"/>
              </w:rPr>
            </w:pPr>
            <w:r w:rsidRPr="005824E4">
              <w:rPr>
                <w:rFonts w:eastAsia="Calibri"/>
                <w:sz w:val="18"/>
                <w:szCs w:val="18"/>
                <w:lang w:val="bs-Latn-BA" w:eastAsia="en-US"/>
              </w:rPr>
              <w:t>I-IV</w:t>
            </w:r>
          </w:p>
        </w:tc>
      </w:tr>
    </w:tbl>
    <w:p w14:paraId="66951C3D" w14:textId="77777777" w:rsidR="00D03615" w:rsidRPr="005824E4" w:rsidRDefault="00D03615">
      <w:pPr>
        <w:spacing w:after="160" w:line="259" w:lineRule="auto"/>
        <w:rPr>
          <w:lang w:val="bs-Latn-BA"/>
        </w:rPr>
      </w:pPr>
      <w:r w:rsidRPr="005824E4">
        <w:rPr>
          <w:lang w:val="bs-Latn-BA"/>
        </w:rPr>
        <w:br w:type="page"/>
      </w:r>
    </w:p>
    <w:tbl>
      <w:tblPr>
        <w:tblW w:w="15026" w:type="dxa"/>
        <w:tblInd w:w="-150" w:type="dxa"/>
        <w:tblLayout w:type="fixed"/>
        <w:tblLook w:val="0000" w:firstRow="0" w:lastRow="0" w:firstColumn="0" w:lastColumn="0" w:noHBand="0" w:noVBand="0"/>
      </w:tblPr>
      <w:tblGrid>
        <w:gridCol w:w="2808"/>
        <w:gridCol w:w="28"/>
        <w:gridCol w:w="1537"/>
        <w:gridCol w:w="22"/>
        <w:gridCol w:w="1113"/>
        <w:gridCol w:w="21"/>
        <w:gridCol w:w="850"/>
        <w:gridCol w:w="1270"/>
        <w:gridCol w:w="6"/>
        <w:gridCol w:w="1276"/>
        <w:gridCol w:w="1131"/>
        <w:gridCol w:w="1134"/>
        <w:gridCol w:w="425"/>
        <w:gridCol w:w="426"/>
        <w:gridCol w:w="567"/>
        <w:gridCol w:w="1276"/>
        <w:gridCol w:w="567"/>
        <w:gridCol w:w="569"/>
      </w:tblGrid>
      <w:tr w:rsidR="003A0B03" w:rsidRPr="005824E4" w14:paraId="00F84C9D" w14:textId="77777777" w:rsidTr="003A0B03">
        <w:trPr>
          <w:trHeight w:val="190"/>
        </w:trPr>
        <w:tc>
          <w:tcPr>
            <w:tcW w:w="15026" w:type="dxa"/>
            <w:gridSpan w:val="18"/>
            <w:tcBorders>
              <w:top w:val="single" w:sz="6" w:space="0" w:color="auto"/>
              <w:left w:val="single" w:sz="6" w:space="0" w:color="auto"/>
              <w:bottom w:val="single" w:sz="6" w:space="0" w:color="auto"/>
              <w:right w:val="single" w:sz="6" w:space="0" w:color="auto"/>
            </w:tcBorders>
            <w:shd w:val="clear" w:color="auto" w:fill="auto"/>
          </w:tcPr>
          <w:p w14:paraId="3FE2F5B1" w14:textId="122987A2" w:rsidR="003A0B03" w:rsidRPr="005824E4" w:rsidRDefault="00FD7B61" w:rsidP="00A665B6">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lastRenderedPageBreak/>
              <w:t>Opšti</w:t>
            </w:r>
            <w:r w:rsidR="003A0B03" w:rsidRPr="005824E4">
              <w:rPr>
                <w:rFonts w:eastAsia="Calibri"/>
                <w:b/>
                <w:bCs/>
                <w:sz w:val="18"/>
                <w:szCs w:val="18"/>
                <w:lang w:val="bs-Latn-BA" w:eastAsia="en-US"/>
              </w:rPr>
              <w:t xml:space="preserve"> cilj/principi razvoja: Rukovođenje u funkciji rasta</w:t>
            </w:r>
          </w:p>
        </w:tc>
      </w:tr>
      <w:tr w:rsidR="003A0B03" w:rsidRPr="005824E4" w14:paraId="1F0F101A" w14:textId="77777777" w:rsidTr="003A0B03">
        <w:trPr>
          <w:trHeight w:val="158"/>
        </w:trPr>
        <w:tc>
          <w:tcPr>
            <w:tcW w:w="15026" w:type="dxa"/>
            <w:gridSpan w:val="18"/>
            <w:tcBorders>
              <w:top w:val="single" w:sz="6" w:space="0" w:color="auto"/>
              <w:left w:val="single" w:sz="6" w:space="0" w:color="auto"/>
              <w:bottom w:val="single" w:sz="6" w:space="0" w:color="auto"/>
              <w:right w:val="single" w:sz="6" w:space="0" w:color="auto"/>
            </w:tcBorders>
          </w:tcPr>
          <w:p w14:paraId="509FD72F" w14:textId="77777777" w:rsidR="003A0B03" w:rsidRPr="005824E4" w:rsidRDefault="003A0B03" w:rsidP="00A665B6">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Strateški cilj: Ubrzati proces tranzicije i izgradnje kapaciteta</w:t>
            </w:r>
          </w:p>
        </w:tc>
      </w:tr>
      <w:tr w:rsidR="003A0B03" w:rsidRPr="005824E4" w14:paraId="5A426232" w14:textId="77777777" w:rsidTr="003A0B03">
        <w:trPr>
          <w:trHeight w:val="158"/>
        </w:trPr>
        <w:tc>
          <w:tcPr>
            <w:tcW w:w="15026" w:type="dxa"/>
            <w:gridSpan w:val="18"/>
            <w:tcBorders>
              <w:top w:val="single" w:sz="6" w:space="0" w:color="auto"/>
              <w:left w:val="single" w:sz="6" w:space="0" w:color="auto"/>
              <w:bottom w:val="single" w:sz="6" w:space="0" w:color="auto"/>
              <w:right w:val="single" w:sz="6" w:space="0" w:color="auto"/>
            </w:tcBorders>
          </w:tcPr>
          <w:p w14:paraId="1FE97536" w14:textId="7DE1028A" w:rsidR="003A0B03" w:rsidRPr="005824E4" w:rsidRDefault="003A0B03" w:rsidP="006B0B75">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 xml:space="preserve">Srednjoročni cilj: 14.6 Unapređenje efikasnosti, odgovornosti, kvalitete i nezavisnosti sektora pravde u </w:t>
            </w:r>
            <w:r w:rsidR="006B0B75" w:rsidRPr="005824E4">
              <w:rPr>
                <w:rFonts w:eastAsia="Calibri"/>
                <w:b/>
                <w:bCs/>
                <w:sz w:val="18"/>
                <w:szCs w:val="18"/>
                <w:lang w:val="bs-Latn-BA" w:eastAsia="en-US"/>
              </w:rPr>
              <w:t>BiH</w:t>
            </w:r>
          </w:p>
        </w:tc>
      </w:tr>
      <w:tr w:rsidR="0079599B" w:rsidRPr="005824E4" w14:paraId="31C11E3E" w14:textId="77777777" w:rsidTr="003A0B03">
        <w:tblPrEx>
          <w:tblLook w:val="04A0" w:firstRow="1" w:lastRow="0" w:firstColumn="1" w:lastColumn="0" w:noHBand="0" w:noVBand="1"/>
        </w:tblPrEx>
        <w:trPr>
          <w:trHeight w:val="255"/>
        </w:trPr>
        <w:tc>
          <w:tcPr>
            <w:tcW w:w="2808"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A6115C6" w14:textId="77777777" w:rsidR="0079599B" w:rsidRPr="005824E4" w:rsidRDefault="0079599B" w:rsidP="00A665B6">
            <w:pPr>
              <w:jc w:val="center"/>
              <w:rPr>
                <w:b/>
                <w:bCs/>
                <w:sz w:val="18"/>
                <w:szCs w:val="18"/>
                <w:lang w:val="bs-Latn-BA" w:eastAsia="bs-Latn-BA"/>
              </w:rPr>
            </w:pPr>
            <w:r w:rsidRPr="005824E4">
              <w:rPr>
                <w:b/>
                <w:bCs/>
                <w:sz w:val="18"/>
                <w:szCs w:val="18"/>
                <w:lang w:val="bs-Latn-BA" w:eastAsia="bs-Latn-BA"/>
              </w:rPr>
              <w:t>Programi, projekti i aktivnosti</w:t>
            </w:r>
          </w:p>
        </w:tc>
        <w:tc>
          <w:tcPr>
            <w:tcW w:w="156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98D2531" w14:textId="77777777" w:rsidR="0079599B" w:rsidRPr="005824E4" w:rsidRDefault="0079599B" w:rsidP="00A665B6">
            <w:pPr>
              <w:jc w:val="center"/>
              <w:rPr>
                <w:b/>
                <w:bCs/>
                <w:sz w:val="18"/>
                <w:szCs w:val="18"/>
                <w:lang w:val="bs-Latn-BA" w:eastAsia="bs-Latn-BA"/>
              </w:rPr>
            </w:pPr>
            <w:r w:rsidRPr="005824E4">
              <w:rPr>
                <w:b/>
                <w:bCs/>
                <w:sz w:val="18"/>
                <w:szCs w:val="18"/>
                <w:lang w:val="bs-Latn-BA" w:eastAsia="bs-Latn-BA"/>
              </w:rPr>
              <w:t>Nosilac aktivnosti</w:t>
            </w:r>
          </w:p>
          <w:p w14:paraId="66D8C7F4" w14:textId="77777777" w:rsidR="0079599B" w:rsidRPr="005824E4" w:rsidRDefault="0079599B" w:rsidP="00A665B6">
            <w:pPr>
              <w:jc w:val="center"/>
              <w:rPr>
                <w:bCs/>
                <w:sz w:val="18"/>
                <w:szCs w:val="18"/>
                <w:lang w:val="bs-Latn-BA" w:eastAsia="bs-Latn-BA"/>
              </w:rPr>
            </w:pPr>
            <w:r w:rsidRPr="005824E4">
              <w:rPr>
                <w:bCs/>
                <w:sz w:val="18"/>
                <w:szCs w:val="18"/>
                <w:lang w:val="bs-Latn-BA" w:eastAsia="bs-Latn-BA"/>
              </w:rPr>
              <w:t>(organizaciona jedinica)</w:t>
            </w:r>
          </w:p>
        </w:tc>
        <w:tc>
          <w:tcPr>
            <w:tcW w:w="4558"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257BBED9" w14:textId="77777777" w:rsidR="0079599B" w:rsidRPr="005824E4" w:rsidRDefault="0079599B" w:rsidP="00A665B6">
            <w:pPr>
              <w:jc w:val="center"/>
              <w:rPr>
                <w:b/>
                <w:bCs/>
                <w:sz w:val="18"/>
                <w:szCs w:val="18"/>
                <w:lang w:val="bs-Latn-BA" w:eastAsia="bs-Latn-BA"/>
              </w:rPr>
            </w:pPr>
            <w:r w:rsidRPr="005824E4">
              <w:rPr>
                <w:b/>
                <w:bCs/>
                <w:sz w:val="18"/>
                <w:szCs w:val="18"/>
                <w:lang w:val="bs-Latn-BA" w:eastAsia="bs-Latn-BA"/>
              </w:rPr>
              <w:t>Pokazatelji</w:t>
            </w:r>
          </w:p>
        </w:tc>
        <w:tc>
          <w:tcPr>
            <w:tcW w:w="1131"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17555131" w14:textId="77777777" w:rsidR="0079599B" w:rsidRPr="005824E4" w:rsidRDefault="0079599B" w:rsidP="00A665B6">
            <w:pPr>
              <w:jc w:val="center"/>
              <w:rPr>
                <w:b/>
                <w:bCs/>
                <w:sz w:val="18"/>
                <w:szCs w:val="18"/>
                <w:lang w:val="bs-Latn-BA" w:eastAsia="bs-Latn-BA"/>
              </w:rPr>
            </w:pPr>
            <w:r w:rsidRPr="005824E4">
              <w:rPr>
                <w:b/>
                <w:bCs/>
                <w:sz w:val="18"/>
                <w:szCs w:val="18"/>
                <w:lang w:val="bs-Latn-BA" w:eastAsia="bs-Latn-BA"/>
              </w:rPr>
              <w:t>Troškovi</w:t>
            </w:r>
          </w:p>
        </w:tc>
        <w:tc>
          <w:tcPr>
            <w:tcW w:w="4395"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3F188DC8" w14:textId="77777777" w:rsidR="0079599B" w:rsidRPr="005824E4" w:rsidRDefault="0079599B" w:rsidP="00A665B6">
            <w:pPr>
              <w:jc w:val="center"/>
              <w:rPr>
                <w:b/>
                <w:bCs/>
                <w:sz w:val="18"/>
                <w:szCs w:val="18"/>
                <w:lang w:val="bs-Latn-BA" w:eastAsia="bs-Latn-BA"/>
              </w:rPr>
            </w:pPr>
            <w:r w:rsidRPr="005824E4">
              <w:rPr>
                <w:b/>
                <w:bCs/>
                <w:sz w:val="18"/>
                <w:szCs w:val="18"/>
                <w:lang w:val="bs-Latn-BA" w:eastAsia="bs-Latn-BA"/>
              </w:rPr>
              <w:t>Izvori finansiranja</w:t>
            </w:r>
          </w:p>
        </w:tc>
        <w:tc>
          <w:tcPr>
            <w:tcW w:w="56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2C04085A" w14:textId="77777777" w:rsidR="0079599B" w:rsidRPr="005824E4" w:rsidRDefault="0079599B" w:rsidP="00A665B6">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04094986" w14:textId="77777777" w:rsidTr="003A0B03">
        <w:tblPrEx>
          <w:tblLook w:val="04A0" w:firstRow="1" w:lastRow="0" w:firstColumn="1" w:lastColumn="0" w:noHBand="0" w:noVBand="1"/>
        </w:tblPrEx>
        <w:trPr>
          <w:trHeight w:val="458"/>
        </w:trPr>
        <w:tc>
          <w:tcPr>
            <w:tcW w:w="280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8B1F72E" w14:textId="77777777" w:rsidR="00BC18E6" w:rsidRPr="005824E4" w:rsidRDefault="00BC18E6" w:rsidP="00BC18E6">
            <w:pPr>
              <w:rPr>
                <w:b/>
                <w:bCs/>
                <w:sz w:val="18"/>
                <w:szCs w:val="18"/>
                <w:lang w:val="bs-Latn-BA" w:eastAsia="bs-Latn-BA"/>
              </w:rPr>
            </w:pPr>
          </w:p>
        </w:tc>
        <w:tc>
          <w:tcPr>
            <w:tcW w:w="156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E648491" w14:textId="77777777" w:rsidR="00BC18E6" w:rsidRPr="005824E4" w:rsidRDefault="00BC18E6" w:rsidP="00BC18E6">
            <w:pPr>
              <w:rPr>
                <w:b/>
                <w:bCs/>
                <w:sz w:val="18"/>
                <w:szCs w:val="18"/>
                <w:lang w:val="bs-Latn-BA" w:eastAsia="bs-Latn-BA"/>
              </w:rPr>
            </w:pPr>
          </w:p>
        </w:tc>
        <w:tc>
          <w:tcPr>
            <w:tcW w:w="113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13E74E3" w14:textId="77777777"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71"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416E382"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D22D129" w14:textId="71A7C119"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282"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BBEF10D" w14:textId="0078BCC1"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73273C9"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590CDCC"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F33D489"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26D8C46"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FAB20B0"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5311CFCF"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D5E2A2A"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08471A9" w14:textId="77777777" w:rsidR="00BC18E6" w:rsidRPr="005824E4" w:rsidRDefault="00BC18E6" w:rsidP="00BC18E6">
            <w:pPr>
              <w:rPr>
                <w:b/>
                <w:bCs/>
                <w:sz w:val="18"/>
                <w:szCs w:val="18"/>
                <w:lang w:val="bs-Latn-BA" w:eastAsia="bs-Latn-BA"/>
              </w:rPr>
            </w:pPr>
          </w:p>
        </w:tc>
      </w:tr>
      <w:tr w:rsidR="0079599B" w:rsidRPr="005824E4" w14:paraId="11648D72" w14:textId="77777777" w:rsidTr="003A0B03">
        <w:tblPrEx>
          <w:tblLook w:val="04A0" w:firstRow="1" w:lastRow="0" w:firstColumn="1" w:lastColumn="0" w:noHBand="0" w:noVBand="1"/>
        </w:tblPrEx>
        <w:trPr>
          <w:trHeight w:val="458"/>
        </w:trPr>
        <w:tc>
          <w:tcPr>
            <w:tcW w:w="280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3564715" w14:textId="77777777" w:rsidR="0079599B" w:rsidRPr="005824E4" w:rsidRDefault="0079599B" w:rsidP="00A665B6">
            <w:pPr>
              <w:rPr>
                <w:b/>
                <w:bCs/>
                <w:sz w:val="18"/>
                <w:szCs w:val="18"/>
                <w:lang w:val="bs-Latn-BA" w:eastAsia="bs-Latn-BA"/>
              </w:rPr>
            </w:pPr>
          </w:p>
        </w:tc>
        <w:tc>
          <w:tcPr>
            <w:tcW w:w="156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F1F3AE" w14:textId="77777777" w:rsidR="0079599B" w:rsidRPr="005824E4" w:rsidRDefault="0079599B" w:rsidP="00A665B6">
            <w:pPr>
              <w:rPr>
                <w:b/>
                <w:bCs/>
                <w:sz w:val="18"/>
                <w:szCs w:val="18"/>
                <w:lang w:val="bs-Latn-BA" w:eastAsia="bs-Latn-BA"/>
              </w:rPr>
            </w:pPr>
          </w:p>
        </w:tc>
        <w:tc>
          <w:tcPr>
            <w:tcW w:w="113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01E2837" w14:textId="77777777" w:rsidR="0079599B" w:rsidRPr="005824E4" w:rsidRDefault="0079599B" w:rsidP="00A665B6">
            <w:pPr>
              <w:rPr>
                <w:b/>
                <w:bCs/>
                <w:sz w:val="18"/>
                <w:szCs w:val="18"/>
                <w:lang w:val="bs-Latn-BA" w:eastAsia="bs-Latn-BA"/>
              </w:rPr>
            </w:pPr>
          </w:p>
        </w:tc>
        <w:tc>
          <w:tcPr>
            <w:tcW w:w="8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FF97CD3" w14:textId="77777777" w:rsidR="0079599B" w:rsidRPr="005824E4" w:rsidRDefault="0079599B"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36A95B" w14:textId="77777777" w:rsidR="0079599B" w:rsidRPr="005824E4" w:rsidRDefault="0079599B"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90BE7E5" w14:textId="77777777" w:rsidR="0079599B" w:rsidRPr="005824E4" w:rsidRDefault="0079599B"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8CBFBE2" w14:textId="77777777" w:rsidR="0079599B" w:rsidRPr="005824E4" w:rsidRDefault="0079599B"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8ACFB6" w14:textId="77777777" w:rsidR="0079599B" w:rsidRPr="005824E4" w:rsidRDefault="0079599B"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4F6550" w14:textId="77777777" w:rsidR="0079599B" w:rsidRPr="005824E4" w:rsidRDefault="0079599B"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EE92FE" w14:textId="77777777" w:rsidR="0079599B" w:rsidRPr="005824E4" w:rsidRDefault="0079599B"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89E772" w14:textId="77777777" w:rsidR="0079599B" w:rsidRPr="005824E4" w:rsidRDefault="0079599B"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0810411" w14:textId="77777777" w:rsidR="0079599B" w:rsidRPr="005824E4" w:rsidRDefault="0079599B"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085B932" w14:textId="77777777" w:rsidR="0079599B" w:rsidRPr="005824E4" w:rsidRDefault="0079599B"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51E95C5" w14:textId="77777777" w:rsidR="0079599B" w:rsidRPr="005824E4" w:rsidRDefault="0079599B" w:rsidP="00A665B6">
            <w:pPr>
              <w:rPr>
                <w:b/>
                <w:bCs/>
                <w:sz w:val="18"/>
                <w:szCs w:val="18"/>
                <w:lang w:val="bs-Latn-BA" w:eastAsia="bs-Latn-BA"/>
              </w:rPr>
            </w:pPr>
          </w:p>
        </w:tc>
      </w:tr>
      <w:tr w:rsidR="0079599B" w:rsidRPr="005824E4" w14:paraId="6D25534B" w14:textId="77777777" w:rsidTr="003A0B03">
        <w:tblPrEx>
          <w:tblLook w:val="04A0" w:firstRow="1" w:lastRow="0" w:firstColumn="1" w:lastColumn="0" w:noHBand="0" w:noVBand="1"/>
        </w:tblPrEx>
        <w:trPr>
          <w:trHeight w:val="458"/>
        </w:trPr>
        <w:tc>
          <w:tcPr>
            <w:tcW w:w="280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99310F3" w14:textId="77777777" w:rsidR="0079599B" w:rsidRPr="005824E4" w:rsidRDefault="0079599B" w:rsidP="00A665B6">
            <w:pPr>
              <w:rPr>
                <w:b/>
                <w:bCs/>
                <w:sz w:val="18"/>
                <w:szCs w:val="18"/>
                <w:lang w:val="bs-Latn-BA" w:eastAsia="bs-Latn-BA"/>
              </w:rPr>
            </w:pPr>
          </w:p>
        </w:tc>
        <w:tc>
          <w:tcPr>
            <w:tcW w:w="156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9FE1F81" w14:textId="77777777" w:rsidR="0079599B" w:rsidRPr="005824E4" w:rsidRDefault="0079599B" w:rsidP="00A665B6">
            <w:pPr>
              <w:rPr>
                <w:b/>
                <w:bCs/>
                <w:sz w:val="18"/>
                <w:szCs w:val="18"/>
                <w:lang w:val="bs-Latn-BA" w:eastAsia="bs-Latn-BA"/>
              </w:rPr>
            </w:pPr>
          </w:p>
        </w:tc>
        <w:tc>
          <w:tcPr>
            <w:tcW w:w="113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0B80EA" w14:textId="77777777" w:rsidR="0079599B" w:rsidRPr="005824E4" w:rsidRDefault="0079599B" w:rsidP="00A665B6">
            <w:pPr>
              <w:rPr>
                <w:b/>
                <w:bCs/>
                <w:sz w:val="18"/>
                <w:szCs w:val="18"/>
                <w:lang w:val="bs-Latn-BA" w:eastAsia="bs-Latn-BA"/>
              </w:rPr>
            </w:pPr>
          </w:p>
        </w:tc>
        <w:tc>
          <w:tcPr>
            <w:tcW w:w="8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55D5DF6" w14:textId="77777777" w:rsidR="0079599B" w:rsidRPr="005824E4" w:rsidRDefault="0079599B"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9EA6EC0" w14:textId="77777777" w:rsidR="0079599B" w:rsidRPr="005824E4" w:rsidRDefault="0079599B"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A78110" w14:textId="77777777" w:rsidR="0079599B" w:rsidRPr="005824E4" w:rsidRDefault="0079599B"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0EF6F7" w14:textId="77777777" w:rsidR="0079599B" w:rsidRPr="005824E4" w:rsidRDefault="0079599B"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3252565" w14:textId="77777777" w:rsidR="0079599B" w:rsidRPr="005824E4" w:rsidRDefault="0079599B"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31847FE" w14:textId="77777777" w:rsidR="0079599B" w:rsidRPr="005824E4" w:rsidRDefault="0079599B"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8EACE0" w14:textId="77777777" w:rsidR="0079599B" w:rsidRPr="005824E4" w:rsidRDefault="0079599B"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D8AD070" w14:textId="77777777" w:rsidR="0079599B" w:rsidRPr="005824E4" w:rsidRDefault="0079599B"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16B21F7" w14:textId="77777777" w:rsidR="0079599B" w:rsidRPr="005824E4" w:rsidRDefault="0079599B"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602F34C" w14:textId="77777777" w:rsidR="0079599B" w:rsidRPr="005824E4" w:rsidRDefault="0079599B"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3C7A1C" w14:textId="77777777" w:rsidR="0079599B" w:rsidRPr="005824E4" w:rsidRDefault="0079599B" w:rsidP="00A665B6">
            <w:pPr>
              <w:rPr>
                <w:b/>
                <w:bCs/>
                <w:sz w:val="18"/>
                <w:szCs w:val="18"/>
                <w:lang w:val="bs-Latn-BA" w:eastAsia="bs-Latn-BA"/>
              </w:rPr>
            </w:pPr>
          </w:p>
        </w:tc>
      </w:tr>
      <w:tr w:rsidR="0079599B" w:rsidRPr="005824E4" w14:paraId="2522CD6F" w14:textId="77777777" w:rsidTr="003A0B03">
        <w:tblPrEx>
          <w:tblLook w:val="04A0" w:firstRow="1" w:lastRow="0" w:firstColumn="1" w:lastColumn="0" w:noHBand="0" w:noVBand="1"/>
        </w:tblPrEx>
        <w:trPr>
          <w:trHeight w:val="458"/>
        </w:trPr>
        <w:tc>
          <w:tcPr>
            <w:tcW w:w="280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BF95D41" w14:textId="77777777" w:rsidR="0079599B" w:rsidRPr="005824E4" w:rsidRDefault="0079599B" w:rsidP="00A665B6">
            <w:pPr>
              <w:rPr>
                <w:b/>
                <w:bCs/>
                <w:sz w:val="18"/>
                <w:szCs w:val="18"/>
                <w:lang w:val="bs-Latn-BA" w:eastAsia="bs-Latn-BA"/>
              </w:rPr>
            </w:pPr>
          </w:p>
        </w:tc>
        <w:tc>
          <w:tcPr>
            <w:tcW w:w="156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7B6DF1" w14:textId="77777777" w:rsidR="0079599B" w:rsidRPr="005824E4" w:rsidRDefault="0079599B" w:rsidP="00A665B6">
            <w:pPr>
              <w:rPr>
                <w:b/>
                <w:bCs/>
                <w:sz w:val="18"/>
                <w:szCs w:val="18"/>
                <w:lang w:val="bs-Latn-BA" w:eastAsia="bs-Latn-BA"/>
              </w:rPr>
            </w:pPr>
          </w:p>
        </w:tc>
        <w:tc>
          <w:tcPr>
            <w:tcW w:w="113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357C88" w14:textId="77777777" w:rsidR="0079599B" w:rsidRPr="005824E4" w:rsidRDefault="0079599B" w:rsidP="00A665B6">
            <w:pPr>
              <w:rPr>
                <w:b/>
                <w:bCs/>
                <w:sz w:val="18"/>
                <w:szCs w:val="18"/>
                <w:lang w:val="bs-Latn-BA" w:eastAsia="bs-Latn-BA"/>
              </w:rPr>
            </w:pPr>
          </w:p>
        </w:tc>
        <w:tc>
          <w:tcPr>
            <w:tcW w:w="8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F76046" w14:textId="77777777" w:rsidR="0079599B" w:rsidRPr="005824E4" w:rsidRDefault="0079599B"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352271" w14:textId="77777777" w:rsidR="0079599B" w:rsidRPr="005824E4" w:rsidRDefault="0079599B"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7707B1" w14:textId="77777777" w:rsidR="0079599B" w:rsidRPr="005824E4" w:rsidRDefault="0079599B"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6EE573" w14:textId="77777777" w:rsidR="0079599B" w:rsidRPr="005824E4" w:rsidRDefault="0079599B"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651F95" w14:textId="77777777" w:rsidR="0079599B" w:rsidRPr="005824E4" w:rsidRDefault="0079599B"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795073" w14:textId="77777777" w:rsidR="0079599B" w:rsidRPr="005824E4" w:rsidRDefault="0079599B"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1023E6" w14:textId="77777777" w:rsidR="0079599B" w:rsidRPr="005824E4" w:rsidRDefault="0079599B"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53DD30C" w14:textId="77777777" w:rsidR="0079599B" w:rsidRPr="005824E4" w:rsidRDefault="0079599B"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FD63872" w14:textId="77777777" w:rsidR="0079599B" w:rsidRPr="005824E4" w:rsidRDefault="0079599B"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8403306" w14:textId="77777777" w:rsidR="0079599B" w:rsidRPr="005824E4" w:rsidRDefault="0079599B"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1F23D34" w14:textId="77777777" w:rsidR="0079599B" w:rsidRPr="005824E4" w:rsidRDefault="0079599B" w:rsidP="00A665B6">
            <w:pPr>
              <w:rPr>
                <w:b/>
                <w:bCs/>
                <w:sz w:val="18"/>
                <w:szCs w:val="18"/>
                <w:lang w:val="bs-Latn-BA" w:eastAsia="bs-Latn-BA"/>
              </w:rPr>
            </w:pPr>
          </w:p>
        </w:tc>
      </w:tr>
      <w:tr w:rsidR="0079599B" w:rsidRPr="005824E4" w14:paraId="109A01D6" w14:textId="77777777" w:rsidTr="00F60025">
        <w:tblPrEx>
          <w:tblLook w:val="04A0" w:firstRow="1" w:lastRow="0" w:firstColumn="1" w:lastColumn="0" w:noHBand="0" w:noVBand="1"/>
        </w:tblPrEx>
        <w:trPr>
          <w:trHeight w:val="458"/>
        </w:trPr>
        <w:tc>
          <w:tcPr>
            <w:tcW w:w="280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32FD11F" w14:textId="77777777" w:rsidR="0079599B" w:rsidRPr="005824E4" w:rsidRDefault="0079599B" w:rsidP="00A665B6">
            <w:pPr>
              <w:rPr>
                <w:b/>
                <w:bCs/>
                <w:sz w:val="18"/>
                <w:szCs w:val="18"/>
                <w:lang w:val="bs-Latn-BA" w:eastAsia="bs-Latn-BA"/>
              </w:rPr>
            </w:pPr>
          </w:p>
        </w:tc>
        <w:tc>
          <w:tcPr>
            <w:tcW w:w="156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767C23" w14:textId="77777777" w:rsidR="0079599B" w:rsidRPr="005824E4" w:rsidRDefault="0079599B" w:rsidP="00A665B6">
            <w:pPr>
              <w:rPr>
                <w:b/>
                <w:bCs/>
                <w:sz w:val="18"/>
                <w:szCs w:val="18"/>
                <w:lang w:val="bs-Latn-BA" w:eastAsia="bs-Latn-BA"/>
              </w:rPr>
            </w:pPr>
          </w:p>
        </w:tc>
        <w:tc>
          <w:tcPr>
            <w:tcW w:w="113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851772" w14:textId="77777777" w:rsidR="0079599B" w:rsidRPr="005824E4" w:rsidRDefault="0079599B" w:rsidP="00A665B6">
            <w:pPr>
              <w:rPr>
                <w:b/>
                <w:bCs/>
                <w:sz w:val="18"/>
                <w:szCs w:val="18"/>
                <w:lang w:val="bs-Latn-BA" w:eastAsia="bs-Latn-BA"/>
              </w:rPr>
            </w:pPr>
          </w:p>
        </w:tc>
        <w:tc>
          <w:tcPr>
            <w:tcW w:w="8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4E123E3" w14:textId="77777777" w:rsidR="0079599B" w:rsidRPr="005824E4" w:rsidRDefault="0079599B"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C2AB37F" w14:textId="77777777" w:rsidR="0079599B" w:rsidRPr="005824E4" w:rsidRDefault="0079599B"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350F0B" w14:textId="77777777" w:rsidR="0079599B" w:rsidRPr="005824E4" w:rsidRDefault="0079599B"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8ECEDF" w14:textId="77777777" w:rsidR="0079599B" w:rsidRPr="005824E4" w:rsidRDefault="0079599B"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A30B7D" w14:textId="77777777" w:rsidR="0079599B" w:rsidRPr="005824E4" w:rsidRDefault="0079599B"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FCA962" w14:textId="77777777" w:rsidR="0079599B" w:rsidRPr="005824E4" w:rsidRDefault="0079599B"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FAC873" w14:textId="77777777" w:rsidR="0079599B" w:rsidRPr="005824E4" w:rsidRDefault="0079599B"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E8D84A" w14:textId="77777777" w:rsidR="0079599B" w:rsidRPr="005824E4" w:rsidRDefault="0079599B"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ABE7A08" w14:textId="77777777" w:rsidR="0079599B" w:rsidRPr="005824E4" w:rsidRDefault="0079599B"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85C5528" w14:textId="77777777" w:rsidR="0079599B" w:rsidRPr="005824E4" w:rsidRDefault="0079599B"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3BA79D" w14:textId="77777777" w:rsidR="0079599B" w:rsidRPr="005824E4" w:rsidRDefault="0079599B" w:rsidP="00A665B6">
            <w:pPr>
              <w:rPr>
                <w:b/>
                <w:bCs/>
                <w:sz w:val="18"/>
                <w:szCs w:val="18"/>
                <w:lang w:val="bs-Latn-BA" w:eastAsia="bs-Latn-BA"/>
              </w:rPr>
            </w:pPr>
          </w:p>
        </w:tc>
      </w:tr>
      <w:tr w:rsidR="0079599B" w:rsidRPr="005824E4" w14:paraId="7ED36275" w14:textId="77777777" w:rsidTr="003A0B03">
        <w:tblPrEx>
          <w:tblLook w:val="04A0" w:firstRow="1" w:lastRow="0" w:firstColumn="1" w:lastColumn="0" w:noHBand="0" w:noVBand="1"/>
        </w:tblPrEx>
        <w:trPr>
          <w:trHeight w:val="70"/>
        </w:trPr>
        <w:tc>
          <w:tcPr>
            <w:tcW w:w="280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45335F"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1</w:t>
            </w:r>
          </w:p>
        </w:tc>
        <w:tc>
          <w:tcPr>
            <w:tcW w:w="1565" w:type="dxa"/>
            <w:gridSpan w:val="2"/>
            <w:tcBorders>
              <w:top w:val="single" w:sz="8" w:space="0" w:color="auto"/>
              <w:left w:val="nil"/>
              <w:bottom w:val="single" w:sz="8" w:space="0" w:color="auto"/>
              <w:right w:val="single" w:sz="4" w:space="0" w:color="auto"/>
            </w:tcBorders>
            <w:shd w:val="clear" w:color="auto" w:fill="auto"/>
            <w:vAlign w:val="center"/>
            <w:hideMark/>
          </w:tcPr>
          <w:p w14:paraId="1CD0D267"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2</w:t>
            </w:r>
          </w:p>
        </w:tc>
        <w:tc>
          <w:tcPr>
            <w:tcW w:w="1135" w:type="dxa"/>
            <w:gridSpan w:val="2"/>
            <w:tcBorders>
              <w:top w:val="single" w:sz="8" w:space="0" w:color="auto"/>
              <w:left w:val="nil"/>
              <w:bottom w:val="single" w:sz="8" w:space="0" w:color="auto"/>
              <w:right w:val="single" w:sz="4" w:space="0" w:color="auto"/>
            </w:tcBorders>
            <w:shd w:val="clear" w:color="auto" w:fill="auto"/>
            <w:vAlign w:val="center"/>
            <w:hideMark/>
          </w:tcPr>
          <w:p w14:paraId="12247BE2"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3</w:t>
            </w:r>
          </w:p>
        </w:tc>
        <w:tc>
          <w:tcPr>
            <w:tcW w:w="871" w:type="dxa"/>
            <w:gridSpan w:val="2"/>
            <w:tcBorders>
              <w:top w:val="single" w:sz="8" w:space="0" w:color="auto"/>
              <w:left w:val="nil"/>
              <w:bottom w:val="single" w:sz="8" w:space="0" w:color="auto"/>
              <w:right w:val="single" w:sz="4" w:space="0" w:color="auto"/>
            </w:tcBorders>
            <w:shd w:val="clear" w:color="auto" w:fill="auto"/>
            <w:vAlign w:val="center"/>
            <w:hideMark/>
          </w:tcPr>
          <w:p w14:paraId="1CB14500"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4</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57B0D7CE"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5</w:t>
            </w:r>
          </w:p>
        </w:tc>
        <w:tc>
          <w:tcPr>
            <w:tcW w:w="1282" w:type="dxa"/>
            <w:gridSpan w:val="2"/>
            <w:tcBorders>
              <w:top w:val="single" w:sz="8" w:space="0" w:color="auto"/>
              <w:left w:val="nil"/>
              <w:bottom w:val="single" w:sz="8" w:space="0" w:color="auto"/>
              <w:right w:val="single" w:sz="4" w:space="0" w:color="auto"/>
            </w:tcBorders>
            <w:shd w:val="clear" w:color="auto" w:fill="auto"/>
            <w:vAlign w:val="center"/>
            <w:hideMark/>
          </w:tcPr>
          <w:p w14:paraId="3653ECA1"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6</w:t>
            </w:r>
          </w:p>
        </w:tc>
        <w:tc>
          <w:tcPr>
            <w:tcW w:w="1131" w:type="dxa"/>
            <w:tcBorders>
              <w:top w:val="single" w:sz="8" w:space="0" w:color="auto"/>
              <w:left w:val="nil"/>
              <w:bottom w:val="single" w:sz="8" w:space="0" w:color="auto"/>
              <w:right w:val="single" w:sz="4" w:space="0" w:color="auto"/>
            </w:tcBorders>
            <w:shd w:val="clear" w:color="auto" w:fill="auto"/>
            <w:vAlign w:val="center"/>
            <w:hideMark/>
          </w:tcPr>
          <w:p w14:paraId="4CA99A74"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197364D"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410AD980"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9</w:t>
            </w:r>
          </w:p>
        </w:tc>
        <w:tc>
          <w:tcPr>
            <w:tcW w:w="426" w:type="dxa"/>
            <w:tcBorders>
              <w:top w:val="single" w:sz="8" w:space="0" w:color="auto"/>
              <w:left w:val="nil"/>
              <w:bottom w:val="single" w:sz="8" w:space="0" w:color="auto"/>
              <w:right w:val="single" w:sz="4" w:space="0" w:color="auto"/>
            </w:tcBorders>
            <w:shd w:val="clear" w:color="auto" w:fill="auto"/>
            <w:vAlign w:val="center"/>
            <w:hideMark/>
          </w:tcPr>
          <w:p w14:paraId="5846DFCF"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32050003"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04DE3794"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5C06DCFD"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13</w:t>
            </w:r>
          </w:p>
        </w:tc>
        <w:tc>
          <w:tcPr>
            <w:tcW w:w="569" w:type="dxa"/>
            <w:tcBorders>
              <w:top w:val="single" w:sz="8" w:space="0" w:color="auto"/>
              <w:left w:val="nil"/>
              <w:bottom w:val="single" w:sz="8" w:space="0" w:color="auto"/>
              <w:right w:val="single" w:sz="8" w:space="0" w:color="auto"/>
            </w:tcBorders>
            <w:shd w:val="clear" w:color="auto" w:fill="auto"/>
            <w:vAlign w:val="center"/>
            <w:hideMark/>
          </w:tcPr>
          <w:p w14:paraId="0E58C6E8" w14:textId="77777777" w:rsidR="0079599B" w:rsidRPr="005824E4" w:rsidRDefault="0079599B" w:rsidP="00A665B6">
            <w:pPr>
              <w:jc w:val="center"/>
              <w:rPr>
                <w:iCs/>
                <w:sz w:val="14"/>
                <w:szCs w:val="14"/>
                <w:lang w:val="bs-Latn-BA" w:eastAsia="bs-Latn-BA"/>
              </w:rPr>
            </w:pPr>
            <w:r w:rsidRPr="005824E4">
              <w:rPr>
                <w:iCs/>
                <w:sz w:val="14"/>
                <w:szCs w:val="14"/>
                <w:lang w:val="bs-Latn-BA" w:eastAsia="bs-Latn-BA"/>
              </w:rPr>
              <w:t>14</w:t>
            </w:r>
          </w:p>
        </w:tc>
      </w:tr>
      <w:tr w:rsidR="0079599B" w:rsidRPr="005824E4" w14:paraId="1805ACBC" w14:textId="77777777" w:rsidTr="003A0B03">
        <w:trPr>
          <w:cantSplit/>
          <w:trHeight w:val="79"/>
        </w:trPr>
        <w:tc>
          <w:tcPr>
            <w:tcW w:w="15026" w:type="dxa"/>
            <w:gridSpan w:val="1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F06954" w14:textId="19B6B96E" w:rsidR="0079599B" w:rsidRPr="005824E4" w:rsidRDefault="0079599B" w:rsidP="00A665B6">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14.6.2 Normativno pravna djelatnost, provođenje i praćenje propisa iz oblasti sistema izvršenja krivičnih sankcija i inspekcijski nadzor</w:t>
            </w:r>
          </w:p>
        </w:tc>
      </w:tr>
      <w:tr w:rsidR="007C24D2" w:rsidRPr="005824E4" w14:paraId="448DECE6" w14:textId="77777777" w:rsidTr="003A0B03">
        <w:trPr>
          <w:cantSplit/>
          <w:trHeight w:val="79"/>
        </w:trPr>
        <w:tc>
          <w:tcPr>
            <w:tcW w:w="8931"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FBCE989" w14:textId="0A943F92" w:rsidR="007C24D2" w:rsidRPr="005824E4" w:rsidRDefault="00AA00DA" w:rsidP="007C24D2">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14.6.2.1 Efikasno</w:t>
            </w:r>
            <w:r w:rsidR="007C24D2" w:rsidRPr="005824E4">
              <w:rPr>
                <w:rFonts w:eastAsia="Calibri"/>
                <w:b/>
                <w:bCs/>
                <w:sz w:val="18"/>
                <w:szCs w:val="18"/>
                <w:lang w:val="bs-Latn-BA" w:eastAsia="en-US"/>
              </w:rPr>
              <w:t xml:space="preserve"> rukovođenje sistemom za izvršenje krivičnih sankcija BiH</w:t>
            </w:r>
          </w:p>
        </w:tc>
        <w:tc>
          <w:tcPr>
            <w:tcW w:w="1131"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0D582F26" w14:textId="2C0C9110" w:rsidR="007C24D2" w:rsidRPr="005824E4" w:rsidRDefault="00220CBA" w:rsidP="007C24D2">
            <w:pPr>
              <w:jc w:val="right"/>
              <w:rPr>
                <w:b/>
                <w:iCs/>
                <w:sz w:val="18"/>
                <w:szCs w:val="18"/>
                <w:lang w:val="bs-Latn-BA" w:eastAsia="bs-Latn-BA"/>
              </w:rPr>
            </w:pPr>
            <w:r w:rsidRPr="005824E4">
              <w:rPr>
                <w:b/>
                <w:iCs/>
                <w:sz w:val="18"/>
                <w:szCs w:val="18"/>
                <w:lang w:val="bs-Latn-BA" w:eastAsia="bs-Latn-BA"/>
              </w:rPr>
              <w:t>341.000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B157A62" w14:textId="4481FB2F" w:rsidR="007C24D2" w:rsidRPr="005824E4" w:rsidRDefault="00220CBA" w:rsidP="007C24D2">
            <w:pPr>
              <w:jc w:val="right"/>
              <w:rPr>
                <w:b/>
                <w:iCs/>
                <w:sz w:val="18"/>
                <w:szCs w:val="18"/>
                <w:lang w:val="bs-Latn-BA" w:eastAsia="bs-Latn-BA"/>
              </w:rPr>
            </w:pPr>
            <w:r w:rsidRPr="005824E4">
              <w:rPr>
                <w:b/>
                <w:iCs/>
                <w:sz w:val="18"/>
                <w:szCs w:val="18"/>
                <w:lang w:val="bs-Latn-BA" w:eastAsia="bs-Latn-BA"/>
              </w:rPr>
              <w:t>341.000</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204B035" w14:textId="77777777" w:rsidR="007C24D2" w:rsidRPr="005824E4" w:rsidRDefault="007C24D2" w:rsidP="007C24D2">
            <w:pPr>
              <w:jc w:val="right"/>
              <w:rPr>
                <w:b/>
                <w:iCs/>
                <w:sz w:val="18"/>
                <w:szCs w:val="18"/>
                <w:lang w:val="bs-Latn-BA" w:eastAsia="bs-Latn-BA"/>
              </w:rPr>
            </w:pPr>
          </w:p>
        </w:tc>
        <w:tc>
          <w:tcPr>
            <w:tcW w:w="426"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18E8BA59" w14:textId="77777777" w:rsidR="007C24D2" w:rsidRPr="005824E4" w:rsidRDefault="007C24D2" w:rsidP="007C24D2">
            <w:pPr>
              <w:jc w:val="right"/>
              <w:rPr>
                <w:b/>
                <w:iCs/>
                <w:sz w:val="12"/>
                <w:szCs w:val="12"/>
                <w:lang w:val="bs-Latn-BA" w:eastAsia="bs-Latn-BA"/>
              </w:rPr>
            </w:pPr>
          </w:p>
        </w:tc>
        <w:tc>
          <w:tcPr>
            <w:tcW w:w="567"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33419AAF" w14:textId="77777777" w:rsidR="007C24D2" w:rsidRPr="005824E4" w:rsidRDefault="007C24D2" w:rsidP="007C24D2">
            <w:pPr>
              <w:jc w:val="right"/>
              <w:rPr>
                <w:b/>
                <w:iCs/>
                <w:sz w:val="18"/>
                <w:szCs w:val="18"/>
                <w:lang w:val="bs-Latn-BA" w:eastAsia="bs-Latn-BA"/>
              </w:rPr>
            </w:pPr>
          </w:p>
        </w:tc>
        <w:tc>
          <w:tcPr>
            <w:tcW w:w="1276"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76D807CF" w14:textId="12011D59" w:rsidR="007C24D2" w:rsidRPr="005824E4" w:rsidRDefault="00220CBA" w:rsidP="007C24D2">
            <w:pPr>
              <w:jc w:val="right"/>
              <w:rPr>
                <w:b/>
                <w:iCs/>
                <w:sz w:val="18"/>
                <w:szCs w:val="18"/>
                <w:lang w:val="bs-Latn-BA" w:eastAsia="bs-Latn-BA"/>
              </w:rPr>
            </w:pPr>
            <w:r w:rsidRPr="005824E4">
              <w:rPr>
                <w:b/>
                <w:iCs/>
                <w:sz w:val="18"/>
                <w:szCs w:val="18"/>
                <w:lang w:val="bs-Latn-BA" w:eastAsia="bs-Latn-BA"/>
              </w:rPr>
              <w:t>341.000</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8B0810A" w14:textId="77777777" w:rsidR="007C24D2" w:rsidRPr="005824E4" w:rsidRDefault="007C24D2" w:rsidP="007C24D2">
            <w:pPr>
              <w:autoSpaceDE w:val="0"/>
              <w:autoSpaceDN w:val="0"/>
              <w:adjustRightInd w:val="0"/>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534BC1" w14:textId="77777777" w:rsidR="007C24D2" w:rsidRPr="005824E4" w:rsidRDefault="007C24D2" w:rsidP="007C24D2">
            <w:pPr>
              <w:autoSpaceDE w:val="0"/>
              <w:autoSpaceDN w:val="0"/>
              <w:adjustRightInd w:val="0"/>
              <w:rPr>
                <w:rFonts w:eastAsia="Calibri"/>
                <w:sz w:val="18"/>
                <w:szCs w:val="18"/>
                <w:lang w:val="bs-Latn-BA" w:eastAsia="en-US"/>
              </w:rPr>
            </w:pPr>
          </w:p>
        </w:tc>
      </w:tr>
      <w:tr w:rsidR="008C6DC8" w:rsidRPr="005824E4" w14:paraId="099EDF93" w14:textId="77777777" w:rsidTr="00F42BE4">
        <w:tblPrEx>
          <w:tblLook w:val="04A0" w:firstRow="1" w:lastRow="0" w:firstColumn="1" w:lastColumn="0" w:noHBand="0" w:noVBand="1"/>
        </w:tblPrEx>
        <w:trPr>
          <w:trHeight w:val="229"/>
        </w:trPr>
        <w:tc>
          <w:tcPr>
            <w:tcW w:w="2836"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2CC06D75" w14:textId="60869A28" w:rsidR="008C6DC8" w:rsidRPr="005824E4" w:rsidRDefault="008C6DC8" w:rsidP="00393A98">
            <w:pPr>
              <w:rPr>
                <w:bCs/>
                <w:sz w:val="18"/>
                <w:szCs w:val="18"/>
                <w:lang w:val="bs-Latn-BA" w:eastAsia="bs-Latn-BA"/>
              </w:rPr>
            </w:pPr>
            <w:r w:rsidRPr="005824E4">
              <w:rPr>
                <w:rFonts w:eastAsia="Calibri"/>
                <w:bCs/>
                <w:sz w:val="18"/>
                <w:szCs w:val="18"/>
                <w:lang w:val="bs-Latn-BA" w:eastAsia="en-US"/>
              </w:rPr>
              <w:t>1) Izrada Zakona o izmjenama i dopunama Zakona BiH o izvršenju krivičnih sankcija</w:t>
            </w:r>
          </w:p>
        </w:tc>
        <w:tc>
          <w:tcPr>
            <w:tcW w:w="1559" w:type="dxa"/>
            <w:gridSpan w:val="2"/>
            <w:vMerge w:val="restart"/>
            <w:tcBorders>
              <w:left w:val="nil"/>
              <w:right w:val="single" w:sz="4" w:space="0" w:color="auto"/>
            </w:tcBorders>
            <w:shd w:val="clear" w:color="auto" w:fill="auto"/>
            <w:vAlign w:val="center"/>
          </w:tcPr>
          <w:p w14:paraId="6D33EE14" w14:textId="6C2A0018" w:rsidR="008C6DC8" w:rsidRPr="005824E4" w:rsidRDefault="008C6DC8" w:rsidP="00E03B06">
            <w:pPr>
              <w:jc w:val="center"/>
              <w:rPr>
                <w:sz w:val="18"/>
                <w:szCs w:val="18"/>
                <w:lang w:val="bs-Latn-BA" w:eastAsia="bs-Latn-BA"/>
              </w:rPr>
            </w:pPr>
            <w:r w:rsidRPr="005824E4">
              <w:rPr>
                <w:rFonts w:eastAsia="Calibri"/>
                <w:bCs/>
                <w:sz w:val="18"/>
                <w:szCs w:val="18"/>
                <w:lang w:val="bs-Latn-BA" w:eastAsia="en-US"/>
              </w:rPr>
              <w:t>SIKS</w:t>
            </w: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14:paraId="7C416787" w14:textId="0B79CCBB" w:rsidR="008C6DC8" w:rsidRPr="005824E4" w:rsidRDefault="008C6DC8" w:rsidP="00AA00DA">
            <w:pPr>
              <w:jc w:val="center"/>
              <w:rPr>
                <w:rFonts w:eastAsia="Calibri"/>
                <w:sz w:val="18"/>
                <w:szCs w:val="18"/>
                <w:lang w:val="bs-Latn-BA" w:eastAsia="en-US"/>
              </w:rPr>
            </w:pPr>
            <w:r w:rsidRPr="005824E4">
              <w:rPr>
                <w:rFonts w:eastAsia="Calibri"/>
                <w:sz w:val="18"/>
                <w:szCs w:val="18"/>
                <w:lang w:val="bs-Latn-BA" w:eastAsia="en-US"/>
              </w:rPr>
              <w:t>Zakon</w:t>
            </w:r>
          </w:p>
        </w:tc>
        <w:tc>
          <w:tcPr>
            <w:tcW w:w="850" w:type="dxa"/>
            <w:tcBorders>
              <w:top w:val="single" w:sz="8" w:space="0" w:color="auto"/>
              <w:left w:val="nil"/>
              <w:bottom w:val="single" w:sz="8" w:space="0" w:color="auto"/>
              <w:right w:val="single" w:sz="4" w:space="0" w:color="auto"/>
            </w:tcBorders>
            <w:shd w:val="clear" w:color="auto" w:fill="auto"/>
            <w:vAlign w:val="center"/>
          </w:tcPr>
          <w:p w14:paraId="742DA664" w14:textId="5AAFCB11" w:rsidR="008C6DC8" w:rsidRPr="005824E4" w:rsidRDefault="008C6DC8" w:rsidP="00393A98">
            <w:pPr>
              <w:jc w:val="center"/>
              <w:rPr>
                <w:sz w:val="18"/>
                <w:szCs w:val="18"/>
                <w:lang w:val="bs-Latn-BA" w:eastAsia="bs-Latn-BA"/>
              </w:rPr>
            </w:pPr>
            <w:r w:rsidRPr="005824E4">
              <w:rPr>
                <w:rFonts w:eastAsia="Calibri"/>
                <w:sz w:val="18"/>
                <w:szCs w:val="18"/>
                <w:lang w:val="bs-Latn-BA" w:eastAsia="en-US"/>
              </w:rPr>
              <w:t>Opisno</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14:paraId="16555061" w14:textId="4864EEDE" w:rsidR="008C6DC8" w:rsidRPr="005824E4" w:rsidRDefault="008C6DC8" w:rsidP="00393A98">
            <w:pPr>
              <w:rPr>
                <w:rFonts w:eastAsia="Calibri"/>
                <w:sz w:val="16"/>
                <w:szCs w:val="16"/>
                <w:lang w:val="bs-Latn-BA" w:eastAsia="en-US"/>
              </w:rPr>
            </w:pPr>
            <w:r w:rsidRPr="005824E4">
              <w:rPr>
                <w:rFonts w:eastAsia="Calibri"/>
                <w:sz w:val="16"/>
                <w:szCs w:val="16"/>
                <w:lang w:val="bs-Latn-BA" w:eastAsia="en-US"/>
              </w:rPr>
              <w:t>Prethodna procjena uticaja propisa</w:t>
            </w:r>
          </w:p>
        </w:tc>
        <w:tc>
          <w:tcPr>
            <w:tcW w:w="1276" w:type="dxa"/>
            <w:tcBorders>
              <w:top w:val="single" w:sz="8" w:space="0" w:color="auto"/>
              <w:left w:val="nil"/>
              <w:bottom w:val="single" w:sz="8" w:space="0" w:color="auto"/>
              <w:right w:val="single" w:sz="4" w:space="0" w:color="auto"/>
            </w:tcBorders>
            <w:shd w:val="clear" w:color="auto" w:fill="auto"/>
            <w:vAlign w:val="center"/>
          </w:tcPr>
          <w:p w14:paraId="4012B38A" w14:textId="77777777" w:rsidR="008C6DC8" w:rsidRPr="005824E4" w:rsidRDefault="008C6DC8" w:rsidP="00393A98">
            <w:pPr>
              <w:autoSpaceDE w:val="0"/>
              <w:autoSpaceDN w:val="0"/>
              <w:adjustRightInd w:val="0"/>
              <w:rPr>
                <w:rFonts w:eastAsia="Calibri"/>
                <w:sz w:val="16"/>
                <w:szCs w:val="16"/>
                <w:lang w:val="bs-Latn-BA" w:eastAsia="en-US"/>
              </w:rPr>
            </w:pPr>
            <w:r w:rsidRPr="005824E4">
              <w:rPr>
                <w:rFonts w:eastAsia="Calibri"/>
                <w:sz w:val="16"/>
                <w:szCs w:val="16"/>
                <w:lang w:val="bs-Latn-BA" w:eastAsia="en-US"/>
              </w:rPr>
              <w:t>Nacrt zakona izrađen i upućen u proceduru usvajanja</w:t>
            </w:r>
          </w:p>
          <w:p w14:paraId="61F94B10" w14:textId="287E9019" w:rsidR="008C6DC8" w:rsidRPr="005824E4" w:rsidRDefault="008C6DC8" w:rsidP="00393A98">
            <w:pPr>
              <w:rPr>
                <w:rFonts w:eastAsia="Calibri"/>
                <w:sz w:val="16"/>
                <w:szCs w:val="16"/>
                <w:lang w:val="bs-Latn-BA" w:eastAsia="en-US"/>
              </w:rPr>
            </w:pPr>
            <w:r w:rsidRPr="005824E4">
              <w:rPr>
                <w:rFonts w:eastAsia="Calibri"/>
                <w:sz w:val="16"/>
                <w:szCs w:val="16"/>
                <w:lang w:val="bs-Latn-BA" w:eastAsia="en-US"/>
              </w:rPr>
              <w:t>(upućivanje VM BiH na usvajanje)</w:t>
            </w:r>
          </w:p>
        </w:tc>
        <w:tc>
          <w:tcPr>
            <w:tcW w:w="1131" w:type="dxa"/>
            <w:vMerge w:val="restart"/>
            <w:tcBorders>
              <w:top w:val="single" w:sz="4" w:space="0" w:color="auto"/>
              <w:left w:val="nil"/>
              <w:right w:val="single" w:sz="6" w:space="0" w:color="auto"/>
            </w:tcBorders>
            <w:shd w:val="clear" w:color="auto" w:fill="auto"/>
            <w:vAlign w:val="center"/>
          </w:tcPr>
          <w:p w14:paraId="33C19D00" w14:textId="77777777" w:rsidR="008C6DC8" w:rsidRPr="005824E4" w:rsidRDefault="008C6DC8" w:rsidP="00393A98">
            <w:pPr>
              <w:jc w:val="right"/>
              <w:rPr>
                <w:sz w:val="18"/>
                <w:szCs w:val="18"/>
                <w:lang w:val="bs-Latn-BA" w:eastAsia="bs-Latn-BA"/>
              </w:rPr>
            </w:pPr>
          </w:p>
        </w:tc>
        <w:tc>
          <w:tcPr>
            <w:tcW w:w="1134" w:type="dxa"/>
            <w:vMerge w:val="restart"/>
            <w:tcBorders>
              <w:top w:val="single" w:sz="6" w:space="0" w:color="auto"/>
              <w:left w:val="single" w:sz="6" w:space="0" w:color="auto"/>
              <w:right w:val="single" w:sz="6" w:space="0" w:color="auto"/>
            </w:tcBorders>
            <w:shd w:val="clear" w:color="auto" w:fill="auto"/>
            <w:vAlign w:val="center"/>
          </w:tcPr>
          <w:p w14:paraId="25B0C9F7" w14:textId="77777777" w:rsidR="008C6DC8" w:rsidRPr="005824E4" w:rsidRDefault="008C6DC8" w:rsidP="00393A98">
            <w:pPr>
              <w:jc w:val="right"/>
              <w:rPr>
                <w:sz w:val="18"/>
                <w:szCs w:val="18"/>
                <w:lang w:val="bs-Latn-BA" w:eastAsia="bs-Latn-BA"/>
              </w:rPr>
            </w:pPr>
          </w:p>
        </w:tc>
        <w:tc>
          <w:tcPr>
            <w:tcW w:w="425" w:type="dxa"/>
            <w:vMerge w:val="restart"/>
            <w:tcBorders>
              <w:top w:val="single" w:sz="6" w:space="0" w:color="auto"/>
              <w:left w:val="single" w:sz="6" w:space="0" w:color="auto"/>
              <w:right w:val="single" w:sz="6" w:space="0" w:color="auto"/>
            </w:tcBorders>
            <w:shd w:val="clear" w:color="auto" w:fill="auto"/>
            <w:noWrap/>
            <w:vAlign w:val="center"/>
          </w:tcPr>
          <w:p w14:paraId="0A40CEB8" w14:textId="77777777" w:rsidR="008C6DC8" w:rsidRPr="005824E4" w:rsidRDefault="008C6DC8" w:rsidP="00393A98">
            <w:pPr>
              <w:jc w:val="right"/>
              <w:rPr>
                <w:sz w:val="18"/>
                <w:szCs w:val="18"/>
                <w:lang w:val="bs-Latn-BA" w:eastAsia="bs-Latn-BA"/>
              </w:rPr>
            </w:pPr>
          </w:p>
        </w:tc>
        <w:tc>
          <w:tcPr>
            <w:tcW w:w="426" w:type="dxa"/>
            <w:vMerge w:val="restart"/>
            <w:tcBorders>
              <w:top w:val="single" w:sz="4" w:space="0" w:color="auto"/>
              <w:left w:val="single" w:sz="6" w:space="0" w:color="auto"/>
              <w:right w:val="single" w:sz="4" w:space="0" w:color="auto"/>
            </w:tcBorders>
            <w:shd w:val="clear" w:color="auto" w:fill="auto"/>
            <w:noWrap/>
            <w:vAlign w:val="center"/>
          </w:tcPr>
          <w:p w14:paraId="73470EFB" w14:textId="77777777" w:rsidR="008C6DC8" w:rsidRPr="005824E4" w:rsidRDefault="008C6DC8" w:rsidP="00393A98">
            <w:pPr>
              <w:jc w:val="right"/>
              <w:rPr>
                <w:sz w:val="18"/>
                <w:szCs w:val="18"/>
                <w:lang w:val="bs-Latn-BA" w:eastAsia="bs-Latn-BA"/>
              </w:rPr>
            </w:pPr>
          </w:p>
        </w:tc>
        <w:tc>
          <w:tcPr>
            <w:tcW w:w="567" w:type="dxa"/>
            <w:vMerge w:val="restart"/>
            <w:tcBorders>
              <w:top w:val="single" w:sz="4" w:space="0" w:color="auto"/>
              <w:left w:val="nil"/>
              <w:right w:val="single" w:sz="4" w:space="0" w:color="auto"/>
            </w:tcBorders>
            <w:shd w:val="clear" w:color="auto" w:fill="auto"/>
            <w:noWrap/>
            <w:vAlign w:val="center"/>
          </w:tcPr>
          <w:p w14:paraId="08169E7C" w14:textId="77777777" w:rsidR="008C6DC8" w:rsidRPr="005824E4" w:rsidRDefault="008C6DC8" w:rsidP="00393A98">
            <w:pPr>
              <w:jc w:val="right"/>
              <w:rPr>
                <w:sz w:val="18"/>
                <w:szCs w:val="18"/>
                <w:lang w:val="bs-Latn-BA" w:eastAsia="bs-Latn-BA"/>
              </w:rPr>
            </w:pPr>
          </w:p>
        </w:tc>
        <w:tc>
          <w:tcPr>
            <w:tcW w:w="1276" w:type="dxa"/>
            <w:vMerge w:val="restart"/>
            <w:tcBorders>
              <w:top w:val="single" w:sz="4" w:space="0" w:color="auto"/>
              <w:left w:val="nil"/>
              <w:right w:val="single" w:sz="4" w:space="0" w:color="auto"/>
            </w:tcBorders>
            <w:shd w:val="clear" w:color="auto" w:fill="auto"/>
            <w:vAlign w:val="center"/>
          </w:tcPr>
          <w:p w14:paraId="66CAB2B7" w14:textId="77777777" w:rsidR="008C6DC8" w:rsidRPr="005824E4" w:rsidRDefault="008C6DC8" w:rsidP="00393A98">
            <w:pPr>
              <w:jc w:val="right"/>
              <w:rPr>
                <w:sz w:val="18"/>
                <w:szCs w:val="18"/>
                <w:lang w:val="bs-Latn-BA" w:eastAsia="bs-Latn-BA"/>
              </w:rPr>
            </w:pPr>
          </w:p>
        </w:tc>
        <w:tc>
          <w:tcPr>
            <w:tcW w:w="567" w:type="dxa"/>
            <w:vMerge w:val="restart"/>
            <w:tcBorders>
              <w:top w:val="single" w:sz="4" w:space="0" w:color="auto"/>
              <w:left w:val="nil"/>
              <w:right w:val="single" w:sz="4" w:space="0" w:color="auto"/>
            </w:tcBorders>
            <w:shd w:val="clear" w:color="auto" w:fill="auto"/>
            <w:textDirection w:val="btLr"/>
            <w:vAlign w:val="center"/>
          </w:tcPr>
          <w:p w14:paraId="0937151D" w14:textId="69C604F4" w:rsidR="008C6DC8" w:rsidRPr="005824E4" w:rsidRDefault="008C6DC8" w:rsidP="00393A98">
            <w:pPr>
              <w:jc w:val="center"/>
              <w:rPr>
                <w:sz w:val="16"/>
                <w:szCs w:val="16"/>
                <w:lang w:val="bs-Latn-BA" w:eastAsia="bs-Latn-BA"/>
              </w:rPr>
            </w:pPr>
            <w:r w:rsidRPr="005824E4">
              <w:rPr>
                <w:rFonts w:eastAsia="Calibri"/>
                <w:sz w:val="16"/>
                <w:szCs w:val="16"/>
                <w:lang w:val="bs-Latn-BA" w:eastAsia="en-US"/>
              </w:rPr>
              <w:t>0330240 – Normativno-pravna djelatnost, provođenje i praćenje propisa iz oblasti sistema izvršenja krivičnih sankcija i inspekcijski nadzor (IKS)</w:t>
            </w:r>
          </w:p>
        </w:tc>
        <w:tc>
          <w:tcPr>
            <w:tcW w:w="569" w:type="dxa"/>
            <w:tcBorders>
              <w:top w:val="single" w:sz="8" w:space="0" w:color="auto"/>
              <w:left w:val="nil"/>
              <w:bottom w:val="single" w:sz="8" w:space="0" w:color="auto"/>
              <w:right w:val="single" w:sz="4" w:space="0" w:color="auto"/>
            </w:tcBorders>
            <w:shd w:val="clear" w:color="auto" w:fill="auto"/>
            <w:vAlign w:val="center"/>
          </w:tcPr>
          <w:p w14:paraId="2131ABF7" w14:textId="08F0CA29" w:rsidR="008C6DC8" w:rsidRPr="005824E4" w:rsidRDefault="008C6DC8" w:rsidP="00393A98">
            <w:pPr>
              <w:jc w:val="center"/>
              <w:rPr>
                <w:sz w:val="18"/>
                <w:szCs w:val="18"/>
                <w:lang w:val="bs-Latn-BA" w:eastAsia="bs-Latn-BA"/>
              </w:rPr>
            </w:pPr>
            <w:r w:rsidRPr="005824E4">
              <w:rPr>
                <w:rFonts w:eastAsia="Calibri"/>
                <w:sz w:val="18"/>
                <w:szCs w:val="18"/>
                <w:lang w:val="bs-Latn-BA" w:eastAsia="en-US"/>
              </w:rPr>
              <w:t>I-IV</w:t>
            </w:r>
          </w:p>
        </w:tc>
      </w:tr>
      <w:tr w:rsidR="008C6DC8" w:rsidRPr="005824E4" w14:paraId="1DFD5A0E" w14:textId="77777777" w:rsidTr="00F42BE4">
        <w:tblPrEx>
          <w:tblLook w:val="04A0" w:firstRow="1" w:lastRow="0" w:firstColumn="1" w:lastColumn="0" w:noHBand="0" w:noVBand="1"/>
        </w:tblPrEx>
        <w:trPr>
          <w:trHeight w:val="229"/>
        </w:trPr>
        <w:tc>
          <w:tcPr>
            <w:tcW w:w="2836"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393EAE38" w14:textId="47E6E1D5" w:rsidR="008C6DC8" w:rsidRPr="005824E4" w:rsidRDefault="008C6DC8" w:rsidP="003A0B03">
            <w:pPr>
              <w:rPr>
                <w:bCs/>
                <w:sz w:val="18"/>
                <w:szCs w:val="18"/>
                <w:lang w:val="bs-Latn-BA" w:eastAsia="bs-Latn-BA"/>
              </w:rPr>
            </w:pPr>
            <w:r w:rsidRPr="005824E4">
              <w:rPr>
                <w:rFonts w:eastAsia="Calibri"/>
                <w:bCs/>
                <w:sz w:val="18"/>
                <w:szCs w:val="18"/>
                <w:lang w:val="bs-Latn-BA" w:eastAsia="en-US"/>
              </w:rPr>
              <w:t>2) Izrada izvještaja o usklađenosti standarda i propisa koji uređuju izvršenje krivičnih sankcija u BiH</w:t>
            </w:r>
          </w:p>
        </w:tc>
        <w:tc>
          <w:tcPr>
            <w:tcW w:w="1559" w:type="dxa"/>
            <w:gridSpan w:val="2"/>
            <w:vMerge/>
            <w:tcBorders>
              <w:left w:val="nil"/>
              <w:right w:val="single" w:sz="4" w:space="0" w:color="auto"/>
            </w:tcBorders>
            <w:shd w:val="clear" w:color="auto" w:fill="auto"/>
            <w:vAlign w:val="center"/>
          </w:tcPr>
          <w:p w14:paraId="34AE68F2" w14:textId="0F935AC7" w:rsidR="008C6DC8" w:rsidRPr="005824E4" w:rsidRDefault="008C6DC8" w:rsidP="008D6D38">
            <w:pPr>
              <w:jc w:val="center"/>
              <w:rPr>
                <w:sz w:val="18"/>
                <w:szCs w:val="18"/>
                <w:lang w:val="bs-Latn-BA" w:eastAsia="bs-Latn-BA"/>
              </w:rPr>
            </w:pP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14:paraId="21FCD426" w14:textId="53F690BE" w:rsidR="008C6DC8" w:rsidRPr="005824E4" w:rsidRDefault="008C6DC8" w:rsidP="00AA00DA">
            <w:pPr>
              <w:jc w:val="center"/>
              <w:rPr>
                <w:rFonts w:eastAsia="Calibri"/>
                <w:sz w:val="18"/>
                <w:szCs w:val="18"/>
                <w:lang w:val="bs-Latn-BA" w:eastAsia="en-US"/>
              </w:rPr>
            </w:pPr>
            <w:r w:rsidRPr="005824E4">
              <w:rPr>
                <w:sz w:val="18"/>
                <w:szCs w:val="18"/>
                <w:lang w:val="bs-Latn-BA"/>
              </w:rPr>
              <w:t>Izvještaj</w:t>
            </w:r>
          </w:p>
        </w:tc>
        <w:tc>
          <w:tcPr>
            <w:tcW w:w="850" w:type="dxa"/>
            <w:tcBorders>
              <w:top w:val="single" w:sz="8" w:space="0" w:color="auto"/>
              <w:left w:val="nil"/>
              <w:bottom w:val="single" w:sz="8" w:space="0" w:color="auto"/>
              <w:right w:val="single" w:sz="4" w:space="0" w:color="auto"/>
            </w:tcBorders>
            <w:shd w:val="clear" w:color="auto" w:fill="auto"/>
            <w:vAlign w:val="center"/>
          </w:tcPr>
          <w:p w14:paraId="7B636D2C" w14:textId="351BAF00" w:rsidR="008C6DC8" w:rsidRPr="005824E4" w:rsidRDefault="008C6DC8" w:rsidP="003A0B03">
            <w:pPr>
              <w:jc w:val="center"/>
              <w:rPr>
                <w:sz w:val="18"/>
                <w:szCs w:val="18"/>
                <w:lang w:val="bs-Latn-BA" w:eastAsia="bs-Latn-BA"/>
              </w:rPr>
            </w:pPr>
            <w:r w:rsidRPr="005824E4">
              <w:rPr>
                <w:rFonts w:eastAsia="Calibri"/>
                <w:sz w:val="18"/>
                <w:szCs w:val="18"/>
                <w:lang w:val="bs-Latn-BA" w:eastAsia="en-US"/>
              </w:rPr>
              <w:t>Opisno</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14:paraId="30603A1B" w14:textId="02157503" w:rsidR="008C6DC8" w:rsidRPr="005824E4" w:rsidRDefault="008C6DC8" w:rsidP="003A0B03">
            <w:pPr>
              <w:rPr>
                <w:sz w:val="16"/>
                <w:szCs w:val="16"/>
                <w:lang w:val="bs-Latn-BA" w:eastAsia="bs-Latn-BA"/>
              </w:rPr>
            </w:pPr>
            <w:r w:rsidRPr="005824E4">
              <w:rPr>
                <w:sz w:val="16"/>
                <w:szCs w:val="16"/>
                <w:lang w:val="bs-Latn-BA"/>
              </w:rPr>
              <w:t>Prethodni izvještaj</w:t>
            </w:r>
          </w:p>
        </w:tc>
        <w:tc>
          <w:tcPr>
            <w:tcW w:w="1276" w:type="dxa"/>
            <w:tcBorders>
              <w:top w:val="single" w:sz="8" w:space="0" w:color="auto"/>
              <w:left w:val="nil"/>
              <w:bottom w:val="single" w:sz="8" w:space="0" w:color="auto"/>
              <w:right w:val="single" w:sz="4" w:space="0" w:color="auto"/>
            </w:tcBorders>
            <w:shd w:val="clear" w:color="auto" w:fill="auto"/>
            <w:vAlign w:val="center"/>
          </w:tcPr>
          <w:p w14:paraId="76A1E0DE" w14:textId="0C3697AF" w:rsidR="008C6DC8" w:rsidRPr="005824E4" w:rsidRDefault="008C6DC8" w:rsidP="003A0B03">
            <w:pPr>
              <w:rPr>
                <w:sz w:val="16"/>
                <w:szCs w:val="16"/>
                <w:lang w:val="bs-Latn-BA" w:eastAsia="bs-Latn-BA"/>
              </w:rPr>
            </w:pPr>
            <w:r w:rsidRPr="005824E4">
              <w:rPr>
                <w:iCs/>
                <w:sz w:val="16"/>
                <w:szCs w:val="16"/>
                <w:lang w:val="bs-Latn-BA" w:eastAsia="bs-Latn-BA"/>
              </w:rPr>
              <w:t>Izrađen i godišnji izvještaj i upućen na usvajanje (ministar/VM BiH)</w:t>
            </w:r>
          </w:p>
        </w:tc>
        <w:tc>
          <w:tcPr>
            <w:tcW w:w="1131" w:type="dxa"/>
            <w:vMerge/>
            <w:tcBorders>
              <w:left w:val="nil"/>
              <w:right w:val="single" w:sz="6" w:space="0" w:color="auto"/>
            </w:tcBorders>
            <w:shd w:val="clear" w:color="auto" w:fill="auto"/>
            <w:vAlign w:val="center"/>
          </w:tcPr>
          <w:p w14:paraId="3B3C944B" w14:textId="77777777" w:rsidR="008C6DC8" w:rsidRPr="005824E4" w:rsidRDefault="008C6DC8" w:rsidP="003A0B03">
            <w:pPr>
              <w:jc w:val="right"/>
              <w:rPr>
                <w:sz w:val="18"/>
                <w:szCs w:val="18"/>
                <w:lang w:val="bs-Latn-BA" w:eastAsia="bs-Latn-BA"/>
              </w:rPr>
            </w:pPr>
          </w:p>
        </w:tc>
        <w:tc>
          <w:tcPr>
            <w:tcW w:w="1134" w:type="dxa"/>
            <w:vMerge/>
            <w:tcBorders>
              <w:left w:val="single" w:sz="6" w:space="0" w:color="auto"/>
              <w:right w:val="single" w:sz="6" w:space="0" w:color="auto"/>
            </w:tcBorders>
            <w:shd w:val="clear" w:color="auto" w:fill="auto"/>
            <w:vAlign w:val="center"/>
          </w:tcPr>
          <w:p w14:paraId="1E11CD9A" w14:textId="77777777" w:rsidR="008C6DC8" w:rsidRPr="005824E4" w:rsidRDefault="008C6DC8" w:rsidP="003A0B03">
            <w:pPr>
              <w:jc w:val="right"/>
              <w:rPr>
                <w:sz w:val="18"/>
                <w:szCs w:val="18"/>
                <w:lang w:val="bs-Latn-BA" w:eastAsia="bs-Latn-BA"/>
              </w:rPr>
            </w:pPr>
          </w:p>
        </w:tc>
        <w:tc>
          <w:tcPr>
            <w:tcW w:w="425" w:type="dxa"/>
            <w:vMerge/>
            <w:tcBorders>
              <w:left w:val="single" w:sz="6" w:space="0" w:color="auto"/>
              <w:right w:val="single" w:sz="6" w:space="0" w:color="auto"/>
            </w:tcBorders>
            <w:shd w:val="clear" w:color="auto" w:fill="auto"/>
            <w:noWrap/>
            <w:vAlign w:val="center"/>
          </w:tcPr>
          <w:p w14:paraId="2C0943F2" w14:textId="77777777" w:rsidR="008C6DC8" w:rsidRPr="005824E4" w:rsidRDefault="008C6DC8" w:rsidP="003A0B03">
            <w:pPr>
              <w:jc w:val="right"/>
              <w:rPr>
                <w:sz w:val="18"/>
                <w:szCs w:val="18"/>
                <w:lang w:val="bs-Latn-BA" w:eastAsia="bs-Latn-BA"/>
              </w:rPr>
            </w:pPr>
          </w:p>
        </w:tc>
        <w:tc>
          <w:tcPr>
            <w:tcW w:w="426" w:type="dxa"/>
            <w:vMerge/>
            <w:tcBorders>
              <w:left w:val="single" w:sz="6" w:space="0" w:color="auto"/>
              <w:right w:val="single" w:sz="4" w:space="0" w:color="auto"/>
            </w:tcBorders>
            <w:shd w:val="clear" w:color="auto" w:fill="auto"/>
            <w:noWrap/>
            <w:vAlign w:val="center"/>
          </w:tcPr>
          <w:p w14:paraId="7A805AD3" w14:textId="77777777" w:rsidR="008C6DC8" w:rsidRPr="005824E4" w:rsidRDefault="008C6DC8" w:rsidP="003A0B03">
            <w:pPr>
              <w:jc w:val="right"/>
              <w:rPr>
                <w:sz w:val="18"/>
                <w:szCs w:val="18"/>
                <w:lang w:val="bs-Latn-BA" w:eastAsia="bs-Latn-BA"/>
              </w:rPr>
            </w:pPr>
          </w:p>
        </w:tc>
        <w:tc>
          <w:tcPr>
            <w:tcW w:w="567" w:type="dxa"/>
            <w:vMerge/>
            <w:tcBorders>
              <w:left w:val="nil"/>
              <w:right w:val="single" w:sz="4" w:space="0" w:color="auto"/>
            </w:tcBorders>
            <w:shd w:val="clear" w:color="auto" w:fill="auto"/>
            <w:noWrap/>
            <w:vAlign w:val="center"/>
          </w:tcPr>
          <w:p w14:paraId="29294E89" w14:textId="77777777" w:rsidR="008C6DC8" w:rsidRPr="005824E4" w:rsidRDefault="008C6DC8" w:rsidP="003A0B03">
            <w:pPr>
              <w:jc w:val="right"/>
              <w:rPr>
                <w:sz w:val="18"/>
                <w:szCs w:val="18"/>
                <w:lang w:val="bs-Latn-BA" w:eastAsia="bs-Latn-BA"/>
              </w:rPr>
            </w:pPr>
          </w:p>
        </w:tc>
        <w:tc>
          <w:tcPr>
            <w:tcW w:w="1276" w:type="dxa"/>
            <w:vMerge/>
            <w:tcBorders>
              <w:left w:val="nil"/>
              <w:right w:val="single" w:sz="4" w:space="0" w:color="auto"/>
            </w:tcBorders>
            <w:shd w:val="clear" w:color="auto" w:fill="auto"/>
            <w:vAlign w:val="center"/>
          </w:tcPr>
          <w:p w14:paraId="30B6973E" w14:textId="77777777" w:rsidR="008C6DC8" w:rsidRPr="005824E4" w:rsidRDefault="008C6DC8" w:rsidP="003A0B03">
            <w:pPr>
              <w:jc w:val="right"/>
              <w:rPr>
                <w:sz w:val="18"/>
                <w:szCs w:val="18"/>
                <w:lang w:val="bs-Latn-BA" w:eastAsia="bs-Latn-BA"/>
              </w:rPr>
            </w:pPr>
          </w:p>
        </w:tc>
        <w:tc>
          <w:tcPr>
            <w:tcW w:w="567" w:type="dxa"/>
            <w:vMerge/>
            <w:tcBorders>
              <w:left w:val="nil"/>
              <w:right w:val="single" w:sz="4" w:space="0" w:color="auto"/>
            </w:tcBorders>
            <w:shd w:val="clear" w:color="auto" w:fill="auto"/>
            <w:textDirection w:val="btLr"/>
            <w:vAlign w:val="center"/>
          </w:tcPr>
          <w:p w14:paraId="67D4E536" w14:textId="77777777" w:rsidR="008C6DC8" w:rsidRPr="005824E4" w:rsidRDefault="008C6DC8" w:rsidP="003A0B03">
            <w:pPr>
              <w:jc w:val="center"/>
              <w:rPr>
                <w:sz w:val="16"/>
                <w:szCs w:val="16"/>
                <w:lang w:val="bs-Latn-BA" w:eastAsia="bs-Latn-BA"/>
              </w:rPr>
            </w:pPr>
          </w:p>
        </w:tc>
        <w:tc>
          <w:tcPr>
            <w:tcW w:w="569" w:type="dxa"/>
            <w:tcBorders>
              <w:top w:val="single" w:sz="8" w:space="0" w:color="auto"/>
              <w:left w:val="nil"/>
              <w:bottom w:val="single" w:sz="8" w:space="0" w:color="auto"/>
              <w:right w:val="single" w:sz="4" w:space="0" w:color="auto"/>
            </w:tcBorders>
            <w:shd w:val="clear" w:color="auto" w:fill="auto"/>
            <w:vAlign w:val="center"/>
          </w:tcPr>
          <w:p w14:paraId="6D6A3197" w14:textId="3E145619" w:rsidR="008C6DC8" w:rsidRPr="005824E4" w:rsidRDefault="008C6DC8" w:rsidP="003A0B03">
            <w:pPr>
              <w:jc w:val="center"/>
              <w:rPr>
                <w:sz w:val="18"/>
                <w:szCs w:val="18"/>
                <w:lang w:val="bs-Latn-BA" w:eastAsia="bs-Latn-BA"/>
              </w:rPr>
            </w:pPr>
            <w:r w:rsidRPr="005824E4">
              <w:rPr>
                <w:rFonts w:eastAsia="Calibri"/>
                <w:sz w:val="18"/>
                <w:szCs w:val="18"/>
                <w:lang w:val="bs-Latn-BA" w:eastAsia="en-US"/>
              </w:rPr>
              <w:t>IV</w:t>
            </w:r>
          </w:p>
        </w:tc>
      </w:tr>
      <w:tr w:rsidR="008C6DC8" w:rsidRPr="005824E4" w14:paraId="49F8112D" w14:textId="77777777" w:rsidTr="00F42BE4">
        <w:tblPrEx>
          <w:tblLook w:val="04A0" w:firstRow="1" w:lastRow="0" w:firstColumn="1" w:lastColumn="0" w:noHBand="0" w:noVBand="1"/>
        </w:tblPrEx>
        <w:trPr>
          <w:trHeight w:val="229"/>
        </w:trPr>
        <w:tc>
          <w:tcPr>
            <w:tcW w:w="2836"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4A371C11" w14:textId="46C3896D" w:rsidR="008C6DC8" w:rsidRPr="005824E4" w:rsidRDefault="008C6DC8" w:rsidP="008D6D38">
            <w:pPr>
              <w:rPr>
                <w:bCs/>
                <w:sz w:val="18"/>
                <w:szCs w:val="18"/>
                <w:lang w:val="bs-Latn-BA" w:eastAsia="bs-Latn-BA"/>
              </w:rPr>
            </w:pPr>
            <w:r w:rsidRPr="005824E4">
              <w:rPr>
                <w:rFonts w:eastAsia="Calibri"/>
                <w:bCs/>
                <w:sz w:val="18"/>
                <w:szCs w:val="18"/>
                <w:lang w:val="bs-Latn-BA" w:eastAsia="en-US"/>
              </w:rPr>
              <w:t>3) Prikupljanje i obrada statističkih podataka o izvršenju krivičnih sankcija BiH</w:t>
            </w:r>
          </w:p>
        </w:tc>
        <w:tc>
          <w:tcPr>
            <w:tcW w:w="1559" w:type="dxa"/>
            <w:gridSpan w:val="2"/>
            <w:vMerge/>
            <w:tcBorders>
              <w:left w:val="nil"/>
              <w:right w:val="single" w:sz="4" w:space="0" w:color="auto"/>
            </w:tcBorders>
            <w:shd w:val="clear" w:color="auto" w:fill="auto"/>
            <w:vAlign w:val="center"/>
          </w:tcPr>
          <w:p w14:paraId="3F3C9144" w14:textId="40E7CA5F" w:rsidR="008C6DC8" w:rsidRPr="005824E4" w:rsidRDefault="008C6DC8" w:rsidP="008D6D38">
            <w:pPr>
              <w:jc w:val="center"/>
              <w:rPr>
                <w:sz w:val="18"/>
                <w:szCs w:val="18"/>
                <w:lang w:val="bs-Latn-BA" w:eastAsia="bs-Latn-BA"/>
              </w:rPr>
            </w:pP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14:paraId="119DB66C" w14:textId="15F57BDC" w:rsidR="008C6DC8" w:rsidRPr="005824E4" w:rsidRDefault="008C6DC8" w:rsidP="008D6D38">
            <w:pPr>
              <w:jc w:val="center"/>
              <w:rPr>
                <w:rFonts w:eastAsia="Calibri"/>
                <w:sz w:val="18"/>
                <w:szCs w:val="18"/>
                <w:lang w:val="bs-Latn-BA" w:eastAsia="en-US"/>
              </w:rPr>
            </w:pPr>
            <w:r w:rsidRPr="005824E4">
              <w:rPr>
                <w:sz w:val="18"/>
                <w:szCs w:val="18"/>
                <w:lang w:val="bs-Latn-BA"/>
              </w:rPr>
              <w:t>Izvještaj</w:t>
            </w:r>
          </w:p>
        </w:tc>
        <w:tc>
          <w:tcPr>
            <w:tcW w:w="850" w:type="dxa"/>
            <w:tcBorders>
              <w:top w:val="single" w:sz="8" w:space="0" w:color="auto"/>
              <w:left w:val="nil"/>
              <w:bottom w:val="single" w:sz="8" w:space="0" w:color="auto"/>
              <w:right w:val="single" w:sz="4" w:space="0" w:color="auto"/>
            </w:tcBorders>
            <w:shd w:val="clear" w:color="auto" w:fill="auto"/>
            <w:vAlign w:val="center"/>
          </w:tcPr>
          <w:p w14:paraId="6A6C031B" w14:textId="03033150" w:rsidR="008C6DC8" w:rsidRPr="005824E4" w:rsidRDefault="008C6DC8" w:rsidP="008D6D38">
            <w:pPr>
              <w:jc w:val="center"/>
              <w:rPr>
                <w:sz w:val="18"/>
                <w:szCs w:val="18"/>
                <w:lang w:val="bs-Latn-BA" w:eastAsia="bs-Latn-BA"/>
              </w:rPr>
            </w:pPr>
            <w:r w:rsidRPr="005824E4">
              <w:rPr>
                <w:rFonts w:eastAsia="Calibri"/>
                <w:sz w:val="18"/>
                <w:szCs w:val="18"/>
                <w:lang w:val="bs-Latn-BA" w:eastAsia="en-US"/>
              </w:rPr>
              <w:t>Opisno</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14:paraId="4CC013A6" w14:textId="2BC71CD1" w:rsidR="008C6DC8" w:rsidRPr="005824E4" w:rsidRDefault="008C6DC8" w:rsidP="008D6D38">
            <w:pPr>
              <w:rPr>
                <w:sz w:val="16"/>
                <w:szCs w:val="16"/>
                <w:lang w:val="bs-Latn-BA" w:eastAsia="bs-Latn-BA"/>
              </w:rPr>
            </w:pPr>
            <w:r w:rsidRPr="005824E4">
              <w:rPr>
                <w:sz w:val="16"/>
                <w:szCs w:val="16"/>
                <w:lang w:val="bs-Latn-BA" w:eastAsia="bs-Latn-BA"/>
              </w:rPr>
              <w:t>Prethodni izvještaj</w:t>
            </w:r>
          </w:p>
        </w:tc>
        <w:tc>
          <w:tcPr>
            <w:tcW w:w="1276" w:type="dxa"/>
            <w:tcBorders>
              <w:top w:val="single" w:sz="8" w:space="0" w:color="auto"/>
              <w:left w:val="nil"/>
              <w:bottom w:val="single" w:sz="8" w:space="0" w:color="auto"/>
              <w:right w:val="single" w:sz="4" w:space="0" w:color="auto"/>
            </w:tcBorders>
            <w:shd w:val="clear" w:color="auto" w:fill="auto"/>
            <w:vAlign w:val="center"/>
          </w:tcPr>
          <w:p w14:paraId="7FBEB645" w14:textId="1AF4124D" w:rsidR="008C6DC8" w:rsidRPr="005824E4" w:rsidRDefault="008C6DC8" w:rsidP="008D6D38">
            <w:pPr>
              <w:rPr>
                <w:sz w:val="16"/>
                <w:szCs w:val="16"/>
                <w:lang w:val="bs-Latn-BA" w:eastAsia="bs-Latn-BA"/>
              </w:rPr>
            </w:pPr>
            <w:r w:rsidRPr="005824E4">
              <w:rPr>
                <w:sz w:val="16"/>
                <w:szCs w:val="16"/>
                <w:lang w:val="bs-Latn-BA" w:eastAsia="bs-Latn-BA"/>
              </w:rPr>
              <w:t>Izrađen statistički izvještaj</w:t>
            </w:r>
          </w:p>
        </w:tc>
        <w:tc>
          <w:tcPr>
            <w:tcW w:w="1131" w:type="dxa"/>
            <w:vMerge/>
            <w:tcBorders>
              <w:left w:val="nil"/>
              <w:right w:val="single" w:sz="6" w:space="0" w:color="auto"/>
            </w:tcBorders>
            <w:shd w:val="clear" w:color="auto" w:fill="auto"/>
            <w:vAlign w:val="center"/>
          </w:tcPr>
          <w:p w14:paraId="526375A4" w14:textId="77777777" w:rsidR="008C6DC8" w:rsidRPr="005824E4" w:rsidRDefault="008C6DC8" w:rsidP="008D6D38">
            <w:pPr>
              <w:jc w:val="right"/>
              <w:rPr>
                <w:sz w:val="18"/>
                <w:szCs w:val="18"/>
                <w:lang w:val="bs-Latn-BA" w:eastAsia="bs-Latn-BA"/>
              </w:rPr>
            </w:pPr>
          </w:p>
        </w:tc>
        <w:tc>
          <w:tcPr>
            <w:tcW w:w="1134" w:type="dxa"/>
            <w:vMerge/>
            <w:tcBorders>
              <w:left w:val="single" w:sz="6" w:space="0" w:color="auto"/>
              <w:right w:val="single" w:sz="6" w:space="0" w:color="auto"/>
            </w:tcBorders>
            <w:shd w:val="clear" w:color="auto" w:fill="auto"/>
            <w:vAlign w:val="center"/>
          </w:tcPr>
          <w:p w14:paraId="4CA50917" w14:textId="77777777" w:rsidR="008C6DC8" w:rsidRPr="005824E4" w:rsidRDefault="008C6DC8" w:rsidP="008D6D38">
            <w:pPr>
              <w:jc w:val="right"/>
              <w:rPr>
                <w:sz w:val="18"/>
                <w:szCs w:val="18"/>
                <w:lang w:val="bs-Latn-BA" w:eastAsia="bs-Latn-BA"/>
              </w:rPr>
            </w:pPr>
          </w:p>
        </w:tc>
        <w:tc>
          <w:tcPr>
            <w:tcW w:w="425" w:type="dxa"/>
            <w:vMerge/>
            <w:tcBorders>
              <w:left w:val="single" w:sz="6" w:space="0" w:color="auto"/>
              <w:right w:val="single" w:sz="6" w:space="0" w:color="auto"/>
            </w:tcBorders>
            <w:shd w:val="clear" w:color="auto" w:fill="auto"/>
            <w:noWrap/>
            <w:vAlign w:val="center"/>
          </w:tcPr>
          <w:p w14:paraId="725AA280" w14:textId="77777777" w:rsidR="008C6DC8" w:rsidRPr="005824E4" w:rsidRDefault="008C6DC8" w:rsidP="008D6D38">
            <w:pPr>
              <w:jc w:val="right"/>
              <w:rPr>
                <w:sz w:val="18"/>
                <w:szCs w:val="18"/>
                <w:lang w:val="bs-Latn-BA" w:eastAsia="bs-Latn-BA"/>
              </w:rPr>
            </w:pPr>
          </w:p>
        </w:tc>
        <w:tc>
          <w:tcPr>
            <w:tcW w:w="426" w:type="dxa"/>
            <w:vMerge/>
            <w:tcBorders>
              <w:left w:val="single" w:sz="6" w:space="0" w:color="auto"/>
              <w:right w:val="single" w:sz="4" w:space="0" w:color="auto"/>
            </w:tcBorders>
            <w:shd w:val="clear" w:color="auto" w:fill="auto"/>
            <w:noWrap/>
            <w:vAlign w:val="center"/>
          </w:tcPr>
          <w:p w14:paraId="1A18FEF7" w14:textId="77777777" w:rsidR="008C6DC8" w:rsidRPr="005824E4" w:rsidRDefault="008C6DC8" w:rsidP="008D6D38">
            <w:pPr>
              <w:jc w:val="right"/>
              <w:rPr>
                <w:sz w:val="18"/>
                <w:szCs w:val="18"/>
                <w:lang w:val="bs-Latn-BA" w:eastAsia="bs-Latn-BA"/>
              </w:rPr>
            </w:pPr>
          </w:p>
        </w:tc>
        <w:tc>
          <w:tcPr>
            <w:tcW w:w="567" w:type="dxa"/>
            <w:vMerge/>
            <w:tcBorders>
              <w:left w:val="nil"/>
              <w:right w:val="single" w:sz="4" w:space="0" w:color="auto"/>
            </w:tcBorders>
            <w:shd w:val="clear" w:color="auto" w:fill="auto"/>
            <w:noWrap/>
            <w:vAlign w:val="center"/>
          </w:tcPr>
          <w:p w14:paraId="4BFA03F3" w14:textId="77777777" w:rsidR="008C6DC8" w:rsidRPr="005824E4" w:rsidRDefault="008C6DC8" w:rsidP="008D6D38">
            <w:pPr>
              <w:jc w:val="right"/>
              <w:rPr>
                <w:sz w:val="18"/>
                <w:szCs w:val="18"/>
                <w:lang w:val="bs-Latn-BA" w:eastAsia="bs-Latn-BA"/>
              </w:rPr>
            </w:pPr>
          </w:p>
        </w:tc>
        <w:tc>
          <w:tcPr>
            <w:tcW w:w="1276" w:type="dxa"/>
            <w:vMerge/>
            <w:tcBorders>
              <w:left w:val="nil"/>
              <w:right w:val="single" w:sz="4" w:space="0" w:color="auto"/>
            </w:tcBorders>
            <w:shd w:val="clear" w:color="auto" w:fill="auto"/>
            <w:vAlign w:val="center"/>
          </w:tcPr>
          <w:p w14:paraId="51766049" w14:textId="77777777" w:rsidR="008C6DC8" w:rsidRPr="005824E4" w:rsidRDefault="008C6DC8" w:rsidP="008D6D38">
            <w:pPr>
              <w:jc w:val="right"/>
              <w:rPr>
                <w:sz w:val="18"/>
                <w:szCs w:val="18"/>
                <w:lang w:val="bs-Latn-BA" w:eastAsia="bs-Latn-BA"/>
              </w:rPr>
            </w:pPr>
          </w:p>
        </w:tc>
        <w:tc>
          <w:tcPr>
            <w:tcW w:w="567" w:type="dxa"/>
            <w:vMerge/>
            <w:tcBorders>
              <w:left w:val="nil"/>
              <w:right w:val="single" w:sz="4" w:space="0" w:color="auto"/>
            </w:tcBorders>
            <w:shd w:val="clear" w:color="auto" w:fill="auto"/>
            <w:textDirection w:val="btLr"/>
            <w:vAlign w:val="center"/>
          </w:tcPr>
          <w:p w14:paraId="4558B6A6" w14:textId="77777777" w:rsidR="008C6DC8" w:rsidRPr="005824E4" w:rsidRDefault="008C6DC8" w:rsidP="008D6D38">
            <w:pPr>
              <w:jc w:val="center"/>
              <w:rPr>
                <w:sz w:val="16"/>
                <w:szCs w:val="16"/>
                <w:lang w:val="bs-Latn-BA" w:eastAsia="bs-Latn-BA"/>
              </w:rPr>
            </w:pPr>
          </w:p>
        </w:tc>
        <w:tc>
          <w:tcPr>
            <w:tcW w:w="569" w:type="dxa"/>
            <w:tcBorders>
              <w:top w:val="single" w:sz="8" w:space="0" w:color="auto"/>
              <w:left w:val="nil"/>
              <w:bottom w:val="single" w:sz="8" w:space="0" w:color="auto"/>
              <w:right w:val="single" w:sz="4" w:space="0" w:color="auto"/>
            </w:tcBorders>
            <w:shd w:val="clear" w:color="auto" w:fill="auto"/>
            <w:vAlign w:val="center"/>
          </w:tcPr>
          <w:p w14:paraId="7763C7E2" w14:textId="2D37C7F0" w:rsidR="008C6DC8" w:rsidRPr="005824E4" w:rsidRDefault="008C6DC8" w:rsidP="008D6D38">
            <w:pPr>
              <w:jc w:val="center"/>
              <w:rPr>
                <w:sz w:val="18"/>
                <w:szCs w:val="18"/>
                <w:lang w:val="bs-Latn-BA" w:eastAsia="bs-Latn-BA"/>
              </w:rPr>
            </w:pPr>
            <w:r w:rsidRPr="005824E4">
              <w:rPr>
                <w:rFonts w:eastAsia="Calibri"/>
                <w:sz w:val="16"/>
                <w:szCs w:val="16"/>
                <w:lang w:val="bs-Latn-BA" w:eastAsia="en-US"/>
              </w:rPr>
              <w:t>II-IV</w:t>
            </w:r>
          </w:p>
        </w:tc>
      </w:tr>
      <w:tr w:rsidR="008C6DC8" w:rsidRPr="005824E4" w14:paraId="731C11BF" w14:textId="77777777" w:rsidTr="00F42BE4">
        <w:tblPrEx>
          <w:tblLook w:val="04A0" w:firstRow="1" w:lastRow="0" w:firstColumn="1" w:lastColumn="0" w:noHBand="0" w:noVBand="1"/>
        </w:tblPrEx>
        <w:trPr>
          <w:trHeight w:val="229"/>
        </w:trPr>
        <w:tc>
          <w:tcPr>
            <w:tcW w:w="2836"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24561B11" w14:textId="7BCE4C45" w:rsidR="008C6DC8" w:rsidRPr="005824E4" w:rsidRDefault="008C6DC8" w:rsidP="008D6D38">
            <w:pPr>
              <w:rPr>
                <w:bCs/>
                <w:sz w:val="18"/>
                <w:szCs w:val="18"/>
                <w:lang w:val="bs-Latn-BA" w:eastAsia="bs-Latn-BA"/>
              </w:rPr>
            </w:pPr>
            <w:r w:rsidRPr="005824E4">
              <w:rPr>
                <w:rFonts w:eastAsia="Calibri"/>
                <w:bCs/>
                <w:sz w:val="18"/>
                <w:szCs w:val="18"/>
                <w:lang w:val="bs-Latn-BA" w:eastAsia="en-US"/>
              </w:rPr>
              <w:t>4) Izrada i provođenje programa obuka zavodskog kadra BiH</w:t>
            </w:r>
          </w:p>
        </w:tc>
        <w:tc>
          <w:tcPr>
            <w:tcW w:w="1559" w:type="dxa"/>
            <w:gridSpan w:val="2"/>
            <w:vMerge/>
            <w:tcBorders>
              <w:left w:val="nil"/>
              <w:right w:val="single" w:sz="4" w:space="0" w:color="auto"/>
            </w:tcBorders>
            <w:shd w:val="clear" w:color="auto" w:fill="auto"/>
            <w:vAlign w:val="center"/>
          </w:tcPr>
          <w:p w14:paraId="165919AB" w14:textId="4366C32D" w:rsidR="008C6DC8" w:rsidRPr="005824E4" w:rsidRDefault="008C6DC8" w:rsidP="008D6D38">
            <w:pPr>
              <w:jc w:val="center"/>
              <w:rPr>
                <w:sz w:val="18"/>
                <w:szCs w:val="18"/>
                <w:lang w:val="bs-Latn-BA" w:eastAsia="bs-Latn-BA"/>
              </w:rPr>
            </w:pP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14:paraId="733A7B53" w14:textId="032F71A6" w:rsidR="008C6DC8" w:rsidRPr="005824E4" w:rsidRDefault="008C6DC8" w:rsidP="008D6D38">
            <w:pPr>
              <w:jc w:val="center"/>
              <w:rPr>
                <w:rFonts w:eastAsia="Calibri"/>
                <w:sz w:val="18"/>
                <w:szCs w:val="18"/>
                <w:lang w:val="bs-Latn-BA" w:eastAsia="en-US"/>
              </w:rPr>
            </w:pPr>
            <w:r w:rsidRPr="005824E4">
              <w:rPr>
                <w:sz w:val="18"/>
                <w:szCs w:val="18"/>
                <w:lang w:val="bs-Latn-BA"/>
              </w:rPr>
              <w:t>Program</w:t>
            </w:r>
          </w:p>
        </w:tc>
        <w:tc>
          <w:tcPr>
            <w:tcW w:w="850" w:type="dxa"/>
            <w:tcBorders>
              <w:top w:val="single" w:sz="8" w:space="0" w:color="auto"/>
              <w:left w:val="nil"/>
              <w:bottom w:val="single" w:sz="8" w:space="0" w:color="auto"/>
              <w:right w:val="single" w:sz="4" w:space="0" w:color="auto"/>
            </w:tcBorders>
            <w:shd w:val="clear" w:color="auto" w:fill="auto"/>
            <w:vAlign w:val="center"/>
          </w:tcPr>
          <w:p w14:paraId="259A26ED" w14:textId="120D7E94" w:rsidR="008C6DC8" w:rsidRPr="005824E4" w:rsidRDefault="008C6DC8" w:rsidP="008D6D38">
            <w:pPr>
              <w:jc w:val="center"/>
              <w:rPr>
                <w:sz w:val="18"/>
                <w:szCs w:val="18"/>
                <w:lang w:val="bs-Latn-BA" w:eastAsia="bs-Latn-BA"/>
              </w:rPr>
            </w:pPr>
            <w:r w:rsidRPr="005824E4">
              <w:rPr>
                <w:rFonts w:eastAsia="Calibri"/>
                <w:sz w:val="18"/>
                <w:szCs w:val="18"/>
                <w:lang w:val="bs-Latn-BA" w:eastAsia="en-US"/>
              </w:rPr>
              <w:t>Opisno</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14:paraId="25D40AAC" w14:textId="4A9C097C" w:rsidR="008C6DC8" w:rsidRPr="005824E4" w:rsidRDefault="008C6DC8" w:rsidP="008D6D38">
            <w:pPr>
              <w:rPr>
                <w:sz w:val="16"/>
                <w:szCs w:val="16"/>
                <w:lang w:val="bs-Latn-BA" w:eastAsia="bs-Latn-BA"/>
              </w:rPr>
            </w:pPr>
            <w:r w:rsidRPr="005824E4">
              <w:rPr>
                <w:sz w:val="16"/>
                <w:szCs w:val="16"/>
                <w:lang w:val="bs-Latn-BA" w:eastAsia="bs-Latn-BA"/>
              </w:rPr>
              <w:t>Prethodni program</w:t>
            </w:r>
          </w:p>
        </w:tc>
        <w:tc>
          <w:tcPr>
            <w:tcW w:w="1276" w:type="dxa"/>
            <w:tcBorders>
              <w:top w:val="single" w:sz="8" w:space="0" w:color="auto"/>
              <w:left w:val="nil"/>
              <w:bottom w:val="single" w:sz="8" w:space="0" w:color="auto"/>
              <w:right w:val="single" w:sz="4" w:space="0" w:color="auto"/>
            </w:tcBorders>
            <w:shd w:val="clear" w:color="auto" w:fill="auto"/>
            <w:vAlign w:val="center"/>
          </w:tcPr>
          <w:p w14:paraId="52AA2147" w14:textId="6C2770DF" w:rsidR="008C6DC8" w:rsidRPr="005824E4" w:rsidRDefault="008C6DC8" w:rsidP="008D6D38">
            <w:pPr>
              <w:rPr>
                <w:sz w:val="16"/>
                <w:szCs w:val="16"/>
                <w:lang w:val="bs-Latn-BA" w:eastAsia="bs-Latn-BA"/>
              </w:rPr>
            </w:pPr>
            <w:r w:rsidRPr="005824E4">
              <w:rPr>
                <w:sz w:val="16"/>
                <w:szCs w:val="16"/>
                <w:lang w:val="bs-Latn-BA" w:eastAsia="bs-Latn-BA"/>
              </w:rPr>
              <w:t>Izrađen, usvojen i proveden novi program</w:t>
            </w:r>
          </w:p>
        </w:tc>
        <w:tc>
          <w:tcPr>
            <w:tcW w:w="1131" w:type="dxa"/>
            <w:vMerge/>
            <w:tcBorders>
              <w:left w:val="nil"/>
              <w:right w:val="single" w:sz="6" w:space="0" w:color="auto"/>
            </w:tcBorders>
            <w:shd w:val="clear" w:color="auto" w:fill="auto"/>
            <w:vAlign w:val="center"/>
          </w:tcPr>
          <w:p w14:paraId="63CB94DB" w14:textId="77777777" w:rsidR="008C6DC8" w:rsidRPr="005824E4" w:rsidRDefault="008C6DC8" w:rsidP="008D6D38">
            <w:pPr>
              <w:jc w:val="right"/>
              <w:rPr>
                <w:sz w:val="18"/>
                <w:szCs w:val="18"/>
                <w:lang w:val="bs-Latn-BA" w:eastAsia="bs-Latn-BA"/>
              </w:rPr>
            </w:pPr>
          </w:p>
        </w:tc>
        <w:tc>
          <w:tcPr>
            <w:tcW w:w="1134" w:type="dxa"/>
            <w:vMerge/>
            <w:tcBorders>
              <w:left w:val="single" w:sz="6" w:space="0" w:color="auto"/>
              <w:right w:val="single" w:sz="6" w:space="0" w:color="auto"/>
            </w:tcBorders>
            <w:shd w:val="clear" w:color="auto" w:fill="auto"/>
            <w:vAlign w:val="center"/>
          </w:tcPr>
          <w:p w14:paraId="141A7D43" w14:textId="77777777" w:rsidR="008C6DC8" w:rsidRPr="005824E4" w:rsidRDefault="008C6DC8" w:rsidP="008D6D38">
            <w:pPr>
              <w:jc w:val="right"/>
              <w:rPr>
                <w:sz w:val="18"/>
                <w:szCs w:val="18"/>
                <w:lang w:val="bs-Latn-BA" w:eastAsia="bs-Latn-BA"/>
              </w:rPr>
            </w:pPr>
          </w:p>
        </w:tc>
        <w:tc>
          <w:tcPr>
            <w:tcW w:w="425" w:type="dxa"/>
            <w:vMerge/>
            <w:tcBorders>
              <w:left w:val="single" w:sz="6" w:space="0" w:color="auto"/>
              <w:right w:val="single" w:sz="6" w:space="0" w:color="auto"/>
            </w:tcBorders>
            <w:shd w:val="clear" w:color="auto" w:fill="auto"/>
            <w:noWrap/>
            <w:vAlign w:val="center"/>
          </w:tcPr>
          <w:p w14:paraId="574435CD" w14:textId="77777777" w:rsidR="008C6DC8" w:rsidRPr="005824E4" w:rsidRDefault="008C6DC8" w:rsidP="008D6D38">
            <w:pPr>
              <w:jc w:val="right"/>
              <w:rPr>
                <w:sz w:val="18"/>
                <w:szCs w:val="18"/>
                <w:lang w:val="bs-Latn-BA" w:eastAsia="bs-Latn-BA"/>
              </w:rPr>
            </w:pPr>
          </w:p>
        </w:tc>
        <w:tc>
          <w:tcPr>
            <w:tcW w:w="426" w:type="dxa"/>
            <w:vMerge/>
            <w:tcBorders>
              <w:left w:val="single" w:sz="6" w:space="0" w:color="auto"/>
              <w:right w:val="single" w:sz="4" w:space="0" w:color="auto"/>
            </w:tcBorders>
            <w:shd w:val="clear" w:color="auto" w:fill="auto"/>
            <w:noWrap/>
            <w:vAlign w:val="center"/>
          </w:tcPr>
          <w:p w14:paraId="6ED0D7BB" w14:textId="77777777" w:rsidR="008C6DC8" w:rsidRPr="005824E4" w:rsidRDefault="008C6DC8" w:rsidP="008D6D38">
            <w:pPr>
              <w:jc w:val="right"/>
              <w:rPr>
                <w:sz w:val="18"/>
                <w:szCs w:val="18"/>
                <w:lang w:val="bs-Latn-BA" w:eastAsia="bs-Latn-BA"/>
              </w:rPr>
            </w:pPr>
          </w:p>
        </w:tc>
        <w:tc>
          <w:tcPr>
            <w:tcW w:w="567" w:type="dxa"/>
            <w:vMerge/>
            <w:tcBorders>
              <w:left w:val="nil"/>
              <w:right w:val="single" w:sz="4" w:space="0" w:color="auto"/>
            </w:tcBorders>
            <w:shd w:val="clear" w:color="auto" w:fill="auto"/>
            <w:noWrap/>
            <w:vAlign w:val="center"/>
          </w:tcPr>
          <w:p w14:paraId="5CF10E1A" w14:textId="77777777" w:rsidR="008C6DC8" w:rsidRPr="005824E4" w:rsidRDefault="008C6DC8" w:rsidP="008D6D38">
            <w:pPr>
              <w:jc w:val="right"/>
              <w:rPr>
                <w:sz w:val="18"/>
                <w:szCs w:val="18"/>
                <w:lang w:val="bs-Latn-BA" w:eastAsia="bs-Latn-BA"/>
              </w:rPr>
            </w:pPr>
          </w:p>
        </w:tc>
        <w:tc>
          <w:tcPr>
            <w:tcW w:w="1276" w:type="dxa"/>
            <w:vMerge/>
            <w:tcBorders>
              <w:left w:val="nil"/>
              <w:right w:val="single" w:sz="4" w:space="0" w:color="auto"/>
            </w:tcBorders>
            <w:shd w:val="clear" w:color="auto" w:fill="auto"/>
            <w:vAlign w:val="center"/>
          </w:tcPr>
          <w:p w14:paraId="26B6EE50" w14:textId="77777777" w:rsidR="008C6DC8" w:rsidRPr="005824E4" w:rsidRDefault="008C6DC8" w:rsidP="008D6D38">
            <w:pPr>
              <w:jc w:val="right"/>
              <w:rPr>
                <w:sz w:val="18"/>
                <w:szCs w:val="18"/>
                <w:lang w:val="bs-Latn-BA" w:eastAsia="bs-Latn-BA"/>
              </w:rPr>
            </w:pPr>
          </w:p>
        </w:tc>
        <w:tc>
          <w:tcPr>
            <w:tcW w:w="567" w:type="dxa"/>
            <w:vMerge/>
            <w:tcBorders>
              <w:left w:val="nil"/>
              <w:right w:val="single" w:sz="4" w:space="0" w:color="auto"/>
            </w:tcBorders>
            <w:shd w:val="clear" w:color="auto" w:fill="auto"/>
            <w:textDirection w:val="btLr"/>
            <w:vAlign w:val="center"/>
          </w:tcPr>
          <w:p w14:paraId="52E137FF" w14:textId="77777777" w:rsidR="008C6DC8" w:rsidRPr="005824E4" w:rsidRDefault="008C6DC8" w:rsidP="008D6D38">
            <w:pPr>
              <w:jc w:val="center"/>
              <w:rPr>
                <w:sz w:val="16"/>
                <w:szCs w:val="16"/>
                <w:lang w:val="bs-Latn-BA" w:eastAsia="bs-Latn-BA"/>
              </w:rPr>
            </w:pPr>
          </w:p>
        </w:tc>
        <w:tc>
          <w:tcPr>
            <w:tcW w:w="569" w:type="dxa"/>
            <w:tcBorders>
              <w:top w:val="single" w:sz="8" w:space="0" w:color="auto"/>
              <w:left w:val="nil"/>
              <w:bottom w:val="single" w:sz="8" w:space="0" w:color="auto"/>
              <w:right w:val="single" w:sz="4" w:space="0" w:color="auto"/>
            </w:tcBorders>
            <w:shd w:val="clear" w:color="auto" w:fill="auto"/>
            <w:vAlign w:val="center"/>
          </w:tcPr>
          <w:p w14:paraId="252E0FAC" w14:textId="4FFE0745" w:rsidR="008C6DC8" w:rsidRPr="005824E4" w:rsidRDefault="008C6DC8" w:rsidP="008D6D38">
            <w:pPr>
              <w:jc w:val="center"/>
              <w:rPr>
                <w:sz w:val="18"/>
                <w:szCs w:val="18"/>
                <w:lang w:val="bs-Latn-BA" w:eastAsia="bs-Latn-BA"/>
              </w:rPr>
            </w:pPr>
            <w:r w:rsidRPr="005824E4">
              <w:rPr>
                <w:rFonts w:eastAsia="Calibri"/>
                <w:sz w:val="18"/>
                <w:szCs w:val="18"/>
                <w:lang w:val="bs-Latn-BA" w:eastAsia="en-US"/>
              </w:rPr>
              <w:t>I-III</w:t>
            </w:r>
          </w:p>
        </w:tc>
      </w:tr>
      <w:tr w:rsidR="008C6DC8" w:rsidRPr="005824E4" w14:paraId="2BE93D8A" w14:textId="77777777" w:rsidTr="00F42BE4">
        <w:tblPrEx>
          <w:tblLook w:val="04A0" w:firstRow="1" w:lastRow="0" w:firstColumn="1" w:lastColumn="0" w:noHBand="0" w:noVBand="1"/>
        </w:tblPrEx>
        <w:trPr>
          <w:trHeight w:val="1056"/>
        </w:trPr>
        <w:tc>
          <w:tcPr>
            <w:tcW w:w="2836"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0C19BD43" w14:textId="09358917" w:rsidR="008C6DC8" w:rsidRPr="005824E4" w:rsidRDefault="008C6DC8" w:rsidP="008D6D38">
            <w:pPr>
              <w:rPr>
                <w:bCs/>
                <w:sz w:val="18"/>
                <w:szCs w:val="18"/>
                <w:lang w:val="bs-Latn-BA" w:eastAsia="bs-Latn-BA"/>
              </w:rPr>
            </w:pPr>
            <w:r w:rsidRPr="005824E4">
              <w:rPr>
                <w:rFonts w:eastAsia="Calibri"/>
                <w:bCs/>
                <w:sz w:val="18"/>
                <w:szCs w:val="18"/>
                <w:lang w:val="bs-Latn-BA" w:eastAsia="en-US"/>
              </w:rPr>
              <w:t>5) Provođenje normativnih i nenormativnih aktivnosti SRSP u BiH u oblasti IKS u dijelu Rukovođenja na nivou BiH</w:t>
            </w:r>
          </w:p>
        </w:tc>
        <w:tc>
          <w:tcPr>
            <w:tcW w:w="1559" w:type="dxa"/>
            <w:gridSpan w:val="2"/>
            <w:vMerge/>
            <w:tcBorders>
              <w:left w:val="nil"/>
              <w:bottom w:val="single" w:sz="8" w:space="0" w:color="auto"/>
              <w:right w:val="single" w:sz="4" w:space="0" w:color="auto"/>
            </w:tcBorders>
            <w:shd w:val="clear" w:color="auto" w:fill="auto"/>
            <w:vAlign w:val="center"/>
          </w:tcPr>
          <w:p w14:paraId="527E647E" w14:textId="7188E455" w:rsidR="008C6DC8" w:rsidRPr="005824E4" w:rsidRDefault="008C6DC8" w:rsidP="008D6D38">
            <w:pPr>
              <w:jc w:val="center"/>
              <w:rPr>
                <w:sz w:val="18"/>
                <w:szCs w:val="18"/>
                <w:lang w:val="bs-Latn-BA" w:eastAsia="bs-Latn-BA"/>
              </w:rPr>
            </w:pP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14:paraId="55E2159B" w14:textId="44DC292B" w:rsidR="008C6DC8" w:rsidRPr="005824E4" w:rsidRDefault="008C6DC8" w:rsidP="008D6D38">
            <w:pPr>
              <w:jc w:val="center"/>
              <w:rPr>
                <w:rFonts w:eastAsia="Calibri"/>
                <w:sz w:val="18"/>
                <w:szCs w:val="18"/>
                <w:lang w:val="bs-Latn-BA" w:eastAsia="en-US"/>
              </w:rPr>
            </w:pPr>
            <w:r w:rsidRPr="005824E4">
              <w:rPr>
                <w:rFonts w:eastAsia="Calibri"/>
                <w:sz w:val="18"/>
                <w:szCs w:val="18"/>
                <w:lang w:val="bs-Latn-BA" w:eastAsia="en-US"/>
              </w:rPr>
              <w:t>Informacija</w:t>
            </w:r>
          </w:p>
        </w:tc>
        <w:tc>
          <w:tcPr>
            <w:tcW w:w="850" w:type="dxa"/>
            <w:tcBorders>
              <w:top w:val="single" w:sz="8" w:space="0" w:color="auto"/>
              <w:left w:val="nil"/>
              <w:bottom w:val="single" w:sz="8" w:space="0" w:color="auto"/>
              <w:right w:val="single" w:sz="4" w:space="0" w:color="auto"/>
            </w:tcBorders>
            <w:shd w:val="clear" w:color="auto" w:fill="auto"/>
            <w:vAlign w:val="center"/>
          </w:tcPr>
          <w:p w14:paraId="5D63C15C" w14:textId="1DC9951B" w:rsidR="008C6DC8" w:rsidRPr="005824E4" w:rsidRDefault="008C6DC8" w:rsidP="008D6D38">
            <w:pPr>
              <w:jc w:val="center"/>
              <w:rPr>
                <w:sz w:val="18"/>
                <w:szCs w:val="18"/>
                <w:lang w:val="bs-Latn-BA" w:eastAsia="bs-Latn-BA"/>
              </w:rPr>
            </w:pPr>
            <w:r w:rsidRPr="005824E4">
              <w:rPr>
                <w:rFonts w:eastAsia="Calibri"/>
                <w:sz w:val="18"/>
                <w:szCs w:val="18"/>
                <w:lang w:val="bs-Latn-BA" w:eastAsia="en-US"/>
              </w:rPr>
              <w:t>Opisno</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14:paraId="5969DE56" w14:textId="77777777" w:rsidR="008C6DC8" w:rsidRPr="005824E4" w:rsidRDefault="008C6DC8" w:rsidP="008D6D38">
            <w:pPr>
              <w:autoSpaceDE w:val="0"/>
              <w:autoSpaceDN w:val="0"/>
              <w:adjustRightInd w:val="0"/>
              <w:rPr>
                <w:rFonts w:eastAsia="Calibri"/>
                <w:sz w:val="16"/>
                <w:szCs w:val="16"/>
                <w:lang w:val="bs-Latn-BA" w:eastAsia="en-US"/>
              </w:rPr>
            </w:pPr>
            <w:r w:rsidRPr="005824E4">
              <w:rPr>
                <w:rFonts w:eastAsia="Calibri"/>
                <w:sz w:val="16"/>
                <w:szCs w:val="16"/>
                <w:lang w:val="bs-Latn-BA" w:eastAsia="en-US"/>
              </w:rPr>
              <w:t>Prethodni izvještaj/</w:t>
            </w:r>
          </w:p>
          <w:p w14:paraId="56FDCF65" w14:textId="4D83658E" w:rsidR="008C6DC8" w:rsidRPr="005824E4" w:rsidRDefault="008C6DC8" w:rsidP="008D6D38">
            <w:pPr>
              <w:rPr>
                <w:sz w:val="16"/>
                <w:szCs w:val="16"/>
                <w:lang w:val="bs-Latn-BA" w:eastAsia="bs-Latn-BA"/>
              </w:rPr>
            </w:pPr>
            <w:r w:rsidRPr="005824E4">
              <w:rPr>
                <w:rFonts w:eastAsia="Calibri"/>
                <w:sz w:val="16"/>
                <w:szCs w:val="16"/>
                <w:lang w:val="bs-Latn-BA" w:eastAsia="en-US"/>
              </w:rPr>
              <w:t>Informacije</w:t>
            </w:r>
          </w:p>
        </w:tc>
        <w:tc>
          <w:tcPr>
            <w:tcW w:w="1276" w:type="dxa"/>
            <w:tcBorders>
              <w:top w:val="single" w:sz="8" w:space="0" w:color="auto"/>
              <w:left w:val="nil"/>
              <w:bottom w:val="single" w:sz="8" w:space="0" w:color="auto"/>
              <w:right w:val="single" w:sz="4" w:space="0" w:color="auto"/>
            </w:tcBorders>
            <w:shd w:val="clear" w:color="auto" w:fill="auto"/>
            <w:vAlign w:val="center"/>
          </w:tcPr>
          <w:p w14:paraId="620A41E3" w14:textId="44DBCA08" w:rsidR="008C6DC8" w:rsidRPr="005824E4" w:rsidRDefault="008C6DC8" w:rsidP="008D6D38">
            <w:pPr>
              <w:rPr>
                <w:sz w:val="16"/>
                <w:szCs w:val="16"/>
                <w:lang w:val="bs-Latn-BA" w:eastAsia="bs-Latn-BA"/>
              </w:rPr>
            </w:pPr>
            <w:r w:rsidRPr="005824E4">
              <w:rPr>
                <w:rFonts w:eastAsia="Calibri"/>
                <w:sz w:val="16"/>
                <w:szCs w:val="16"/>
                <w:lang w:val="bs-Latn-BA" w:eastAsia="en-US"/>
              </w:rPr>
              <w:t>Izrađena i dostavljena informacija dio je Izvještaja o provođenju SRSP u BiH</w:t>
            </w:r>
          </w:p>
        </w:tc>
        <w:tc>
          <w:tcPr>
            <w:tcW w:w="1131" w:type="dxa"/>
            <w:vMerge/>
            <w:tcBorders>
              <w:left w:val="nil"/>
              <w:bottom w:val="single" w:sz="4" w:space="0" w:color="auto"/>
              <w:right w:val="single" w:sz="6" w:space="0" w:color="auto"/>
            </w:tcBorders>
            <w:shd w:val="clear" w:color="auto" w:fill="auto"/>
            <w:vAlign w:val="center"/>
          </w:tcPr>
          <w:p w14:paraId="3E8E8665" w14:textId="77777777" w:rsidR="008C6DC8" w:rsidRPr="005824E4" w:rsidRDefault="008C6DC8" w:rsidP="008D6D38">
            <w:pPr>
              <w:jc w:val="right"/>
              <w:rPr>
                <w:sz w:val="18"/>
                <w:szCs w:val="18"/>
                <w:lang w:val="bs-Latn-BA" w:eastAsia="bs-Latn-BA"/>
              </w:rPr>
            </w:pPr>
          </w:p>
        </w:tc>
        <w:tc>
          <w:tcPr>
            <w:tcW w:w="1134" w:type="dxa"/>
            <w:vMerge/>
            <w:tcBorders>
              <w:left w:val="single" w:sz="6" w:space="0" w:color="auto"/>
              <w:bottom w:val="single" w:sz="4" w:space="0" w:color="auto"/>
              <w:right w:val="single" w:sz="6" w:space="0" w:color="auto"/>
            </w:tcBorders>
            <w:shd w:val="clear" w:color="auto" w:fill="auto"/>
            <w:vAlign w:val="center"/>
          </w:tcPr>
          <w:p w14:paraId="7CC69DDD" w14:textId="77777777" w:rsidR="008C6DC8" w:rsidRPr="005824E4" w:rsidRDefault="008C6DC8" w:rsidP="008D6D38">
            <w:pPr>
              <w:jc w:val="right"/>
              <w:rPr>
                <w:sz w:val="18"/>
                <w:szCs w:val="18"/>
                <w:lang w:val="bs-Latn-BA" w:eastAsia="bs-Latn-BA"/>
              </w:rPr>
            </w:pPr>
          </w:p>
        </w:tc>
        <w:tc>
          <w:tcPr>
            <w:tcW w:w="425" w:type="dxa"/>
            <w:vMerge/>
            <w:tcBorders>
              <w:left w:val="single" w:sz="6" w:space="0" w:color="auto"/>
              <w:bottom w:val="single" w:sz="4" w:space="0" w:color="auto"/>
              <w:right w:val="single" w:sz="6" w:space="0" w:color="auto"/>
            </w:tcBorders>
            <w:shd w:val="clear" w:color="auto" w:fill="auto"/>
            <w:noWrap/>
            <w:vAlign w:val="center"/>
          </w:tcPr>
          <w:p w14:paraId="6AA32AEF" w14:textId="77777777" w:rsidR="008C6DC8" w:rsidRPr="005824E4" w:rsidRDefault="008C6DC8" w:rsidP="008D6D38">
            <w:pPr>
              <w:jc w:val="right"/>
              <w:rPr>
                <w:sz w:val="18"/>
                <w:szCs w:val="18"/>
                <w:lang w:val="bs-Latn-BA" w:eastAsia="bs-Latn-BA"/>
              </w:rPr>
            </w:pPr>
          </w:p>
        </w:tc>
        <w:tc>
          <w:tcPr>
            <w:tcW w:w="426" w:type="dxa"/>
            <w:vMerge/>
            <w:tcBorders>
              <w:left w:val="single" w:sz="6" w:space="0" w:color="auto"/>
              <w:bottom w:val="single" w:sz="4" w:space="0" w:color="auto"/>
              <w:right w:val="single" w:sz="4" w:space="0" w:color="auto"/>
            </w:tcBorders>
            <w:shd w:val="clear" w:color="auto" w:fill="auto"/>
            <w:noWrap/>
            <w:vAlign w:val="center"/>
          </w:tcPr>
          <w:p w14:paraId="10B2F236" w14:textId="77777777" w:rsidR="008C6DC8" w:rsidRPr="005824E4" w:rsidRDefault="008C6DC8" w:rsidP="008D6D38">
            <w:pPr>
              <w:jc w:val="right"/>
              <w:rPr>
                <w:sz w:val="18"/>
                <w:szCs w:val="18"/>
                <w:lang w:val="bs-Latn-BA" w:eastAsia="bs-Latn-BA"/>
              </w:rPr>
            </w:pPr>
          </w:p>
        </w:tc>
        <w:tc>
          <w:tcPr>
            <w:tcW w:w="567" w:type="dxa"/>
            <w:vMerge/>
            <w:tcBorders>
              <w:left w:val="nil"/>
              <w:bottom w:val="single" w:sz="4" w:space="0" w:color="auto"/>
              <w:right w:val="single" w:sz="4" w:space="0" w:color="auto"/>
            </w:tcBorders>
            <w:shd w:val="clear" w:color="auto" w:fill="auto"/>
            <w:noWrap/>
            <w:vAlign w:val="center"/>
          </w:tcPr>
          <w:p w14:paraId="3C02BDDC" w14:textId="77777777" w:rsidR="008C6DC8" w:rsidRPr="005824E4" w:rsidRDefault="008C6DC8" w:rsidP="008D6D38">
            <w:pPr>
              <w:jc w:val="right"/>
              <w:rPr>
                <w:sz w:val="18"/>
                <w:szCs w:val="18"/>
                <w:lang w:val="bs-Latn-BA" w:eastAsia="bs-Latn-BA"/>
              </w:rPr>
            </w:pPr>
          </w:p>
        </w:tc>
        <w:tc>
          <w:tcPr>
            <w:tcW w:w="1276" w:type="dxa"/>
            <w:vMerge/>
            <w:tcBorders>
              <w:left w:val="nil"/>
              <w:bottom w:val="single" w:sz="4" w:space="0" w:color="auto"/>
              <w:right w:val="single" w:sz="4" w:space="0" w:color="auto"/>
            </w:tcBorders>
            <w:shd w:val="clear" w:color="auto" w:fill="auto"/>
            <w:vAlign w:val="center"/>
          </w:tcPr>
          <w:p w14:paraId="503A7C42" w14:textId="77777777" w:rsidR="008C6DC8" w:rsidRPr="005824E4" w:rsidRDefault="008C6DC8" w:rsidP="008D6D38">
            <w:pPr>
              <w:jc w:val="right"/>
              <w:rPr>
                <w:sz w:val="18"/>
                <w:szCs w:val="18"/>
                <w:lang w:val="bs-Latn-BA"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14:paraId="6EBDD9EC" w14:textId="77777777" w:rsidR="008C6DC8" w:rsidRPr="005824E4" w:rsidRDefault="008C6DC8" w:rsidP="008D6D38">
            <w:pPr>
              <w:jc w:val="center"/>
              <w:rPr>
                <w:sz w:val="16"/>
                <w:szCs w:val="16"/>
                <w:lang w:val="bs-Latn-BA" w:eastAsia="bs-Latn-BA"/>
              </w:rPr>
            </w:pPr>
          </w:p>
        </w:tc>
        <w:tc>
          <w:tcPr>
            <w:tcW w:w="569" w:type="dxa"/>
            <w:tcBorders>
              <w:top w:val="single" w:sz="8" w:space="0" w:color="auto"/>
              <w:left w:val="nil"/>
              <w:bottom w:val="single" w:sz="8" w:space="0" w:color="auto"/>
              <w:right w:val="single" w:sz="4" w:space="0" w:color="auto"/>
            </w:tcBorders>
            <w:shd w:val="clear" w:color="auto" w:fill="auto"/>
            <w:vAlign w:val="center"/>
          </w:tcPr>
          <w:p w14:paraId="045E2CCC" w14:textId="5F69CE09" w:rsidR="008C6DC8" w:rsidRPr="005824E4" w:rsidRDefault="008C6DC8" w:rsidP="008D6D38">
            <w:pPr>
              <w:jc w:val="center"/>
              <w:rPr>
                <w:sz w:val="18"/>
                <w:szCs w:val="18"/>
                <w:lang w:val="bs-Latn-BA" w:eastAsia="bs-Latn-BA"/>
              </w:rPr>
            </w:pPr>
            <w:r w:rsidRPr="005824E4">
              <w:rPr>
                <w:rFonts w:eastAsia="Calibri"/>
                <w:sz w:val="18"/>
                <w:szCs w:val="18"/>
                <w:lang w:val="bs-Latn-BA" w:eastAsia="en-US"/>
              </w:rPr>
              <w:t>I-IV</w:t>
            </w:r>
          </w:p>
        </w:tc>
      </w:tr>
    </w:tbl>
    <w:p w14:paraId="65113941" w14:textId="7A18C899" w:rsidR="0079599B" w:rsidRPr="005824E4" w:rsidRDefault="0079599B">
      <w:pPr>
        <w:spacing w:after="160" w:line="259" w:lineRule="auto"/>
        <w:rPr>
          <w:lang w:val="bs-Latn-BA"/>
        </w:rPr>
      </w:pPr>
      <w:r w:rsidRPr="005824E4">
        <w:rPr>
          <w:lang w:val="bs-Latn-BA"/>
        </w:rPr>
        <w:br w:type="page"/>
      </w:r>
    </w:p>
    <w:tbl>
      <w:tblPr>
        <w:tblW w:w="14914" w:type="dxa"/>
        <w:tblInd w:w="-40" w:type="dxa"/>
        <w:tblLayout w:type="fixed"/>
        <w:tblLook w:val="04A0" w:firstRow="1" w:lastRow="0" w:firstColumn="1" w:lastColumn="0" w:noHBand="0" w:noVBand="1"/>
      </w:tblPr>
      <w:tblGrid>
        <w:gridCol w:w="2724"/>
        <w:gridCol w:w="1559"/>
        <w:gridCol w:w="1134"/>
        <w:gridCol w:w="850"/>
        <w:gridCol w:w="1134"/>
        <w:gridCol w:w="1276"/>
        <w:gridCol w:w="1276"/>
        <w:gridCol w:w="1134"/>
        <w:gridCol w:w="425"/>
        <w:gridCol w:w="425"/>
        <w:gridCol w:w="567"/>
        <w:gridCol w:w="1276"/>
        <w:gridCol w:w="567"/>
        <w:gridCol w:w="567"/>
      </w:tblGrid>
      <w:tr w:rsidR="003A0B03" w:rsidRPr="005824E4" w14:paraId="1ABFE6D2" w14:textId="77777777" w:rsidTr="00A665B6">
        <w:trPr>
          <w:cantSplit/>
          <w:trHeight w:val="112"/>
        </w:trPr>
        <w:tc>
          <w:tcPr>
            <w:tcW w:w="2724"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31AACCE" w14:textId="77777777" w:rsidR="003A0B03" w:rsidRPr="005824E4" w:rsidRDefault="003A0B03" w:rsidP="00A665B6">
            <w:pPr>
              <w:jc w:val="center"/>
              <w:rPr>
                <w:b/>
                <w:bCs/>
                <w:sz w:val="18"/>
                <w:szCs w:val="18"/>
                <w:lang w:val="bs-Latn-BA" w:eastAsia="bs-Latn-BA"/>
              </w:rPr>
            </w:pPr>
            <w:r w:rsidRPr="005824E4">
              <w:rPr>
                <w:lang w:val="bs-Latn-BA"/>
              </w:rPr>
              <w:lastRenderedPageBreak/>
              <w:br w:type="page"/>
            </w:r>
            <w:r w:rsidRPr="005824E4">
              <w:rPr>
                <w:b/>
                <w:bCs/>
                <w:sz w:val="18"/>
                <w:szCs w:val="18"/>
                <w:lang w:val="bs-Latn-BA" w:eastAsia="bs-Latn-BA"/>
              </w:rPr>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1645AE3" w14:textId="77777777" w:rsidR="003A0B03" w:rsidRPr="005824E4" w:rsidRDefault="003A0B03" w:rsidP="00A665B6">
            <w:pPr>
              <w:jc w:val="center"/>
              <w:rPr>
                <w:b/>
                <w:bCs/>
                <w:sz w:val="18"/>
                <w:szCs w:val="18"/>
                <w:lang w:val="bs-Latn-BA" w:eastAsia="bs-Latn-BA"/>
              </w:rPr>
            </w:pPr>
            <w:r w:rsidRPr="005824E4">
              <w:rPr>
                <w:b/>
                <w:bCs/>
                <w:sz w:val="18"/>
                <w:szCs w:val="18"/>
                <w:lang w:val="bs-Latn-BA" w:eastAsia="bs-Latn-BA"/>
              </w:rPr>
              <w:t>Nosilac aktivnosti</w:t>
            </w:r>
          </w:p>
          <w:p w14:paraId="61FFA0A3" w14:textId="77777777" w:rsidR="003A0B03" w:rsidRPr="005824E4" w:rsidRDefault="003A0B03" w:rsidP="00A665B6">
            <w:pPr>
              <w:jc w:val="center"/>
              <w:rPr>
                <w:bCs/>
                <w:sz w:val="18"/>
                <w:szCs w:val="18"/>
                <w:lang w:val="bs-Latn-BA" w:eastAsia="bs-Latn-BA"/>
              </w:rPr>
            </w:pPr>
            <w:r w:rsidRPr="005824E4">
              <w:rPr>
                <w:bCs/>
                <w:sz w:val="18"/>
                <w:szCs w:val="18"/>
                <w:lang w:val="bs-Latn-BA" w:eastAsia="bs-Latn-BA"/>
              </w:rPr>
              <w:t>(organizaciona jedinica)</w:t>
            </w:r>
          </w:p>
        </w:tc>
        <w:tc>
          <w:tcPr>
            <w:tcW w:w="3118" w:type="dxa"/>
            <w:gridSpan w:val="3"/>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26C275D1" w14:textId="77777777" w:rsidR="003A0B03" w:rsidRPr="005824E4" w:rsidRDefault="003A0B03" w:rsidP="00A665B6">
            <w:pPr>
              <w:jc w:val="center"/>
              <w:rPr>
                <w:b/>
                <w:bCs/>
                <w:sz w:val="18"/>
                <w:szCs w:val="18"/>
                <w:lang w:val="bs-Latn-BA" w:eastAsia="bs-Latn-BA"/>
              </w:rPr>
            </w:pPr>
            <w:r w:rsidRPr="005824E4">
              <w:rPr>
                <w:b/>
                <w:bCs/>
                <w:sz w:val="18"/>
                <w:szCs w:val="18"/>
                <w:lang w:val="bs-Latn-BA" w:eastAsia="bs-Latn-BA"/>
              </w:rPr>
              <w:t>Pokazatelji</w:t>
            </w:r>
          </w:p>
        </w:tc>
        <w:tc>
          <w:tcPr>
            <w:tcW w:w="2552" w:type="dxa"/>
            <w:gridSpan w:val="2"/>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D2E9C49" w14:textId="77777777" w:rsidR="003A0B03" w:rsidRPr="005824E4" w:rsidRDefault="003A0B03" w:rsidP="00A665B6">
            <w:pPr>
              <w:jc w:val="center"/>
              <w:rPr>
                <w:b/>
                <w:bCs/>
                <w:sz w:val="18"/>
                <w:szCs w:val="18"/>
                <w:lang w:val="bs-Latn-BA" w:eastAsia="bs-Latn-BA"/>
              </w:rPr>
            </w:pPr>
            <w:r w:rsidRPr="005824E4">
              <w:rPr>
                <w:b/>
                <w:bCs/>
                <w:sz w:val="18"/>
                <w:szCs w:val="18"/>
                <w:lang w:val="bs-Latn-BA"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502E4953" w14:textId="77777777" w:rsidR="003A0B03" w:rsidRPr="005824E4" w:rsidRDefault="003A0B03" w:rsidP="00A665B6">
            <w:pPr>
              <w:ind w:left="113" w:right="113"/>
              <w:jc w:val="center"/>
              <w:rPr>
                <w:b/>
                <w:bCs/>
                <w:sz w:val="18"/>
                <w:szCs w:val="18"/>
                <w:lang w:val="bs-Latn-BA" w:eastAsia="bs-Latn-BA"/>
              </w:rPr>
            </w:pPr>
            <w:r w:rsidRPr="005824E4">
              <w:rPr>
                <w:b/>
                <w:bCs/>
                <w:sz w:val="18"/>
                <w:szCs w:val="18"/>
                <w:lang w:val="bs-Latn-BA" w:eastAsia="bs-Latn-BA"/>
              </w:rPr>
              <w:t>Izvori finansiranja</w:t>
            </w:r>
          </w:p>
        </w:tc>
      </w:tr>
      <w:tr w:rsidR="00BC18E6" w:rsidRPr="005824E4" w14:paraId="7FF23762" w14:textId="77777777" w:rsidTr="00A665B6">
        <w:trPr>
          <w:trHeight w:val="1961"/>
        </w:trPr>
        <w:tc>
          <w:tcPr>
            <w:tcW w:w="272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F06CED2" w14:textId="77777777" w:rsidR="00BC18E6" w:rsidRPr="005824E4" w:rsidRDefault="00BC18E6" w:rsidP="00BC18E6">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3392189" w14:textId="77777777" w:rsidR="00BC18E6" w:rsidRPr="005824E4" w:rsidRDefault="00BC18E6" w:rsidP="00BC18E6">
            <w:pPr>
              <w:rPr>
                <w:b/>
                <w:bCs/>
                <w:sz w:val="18"/>
                <w:szCs w:val="18"/>
                <w:lang w:val="bs-Latn-BA" w:eastAsia="bs-Latn-BA"/>
              </w:rPr>
            </w:pP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1C8570A" w14:textId="77777777"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DC00569"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A9C3A67" w14:textId="4508833A"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679502A" w14:textId="6065D37A"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70557CA"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305B607"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D24F59F"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DEFAEC0"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14:paraId="1F0FDB5C"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E5F2992"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3CA9503"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6DC37F29" w14:textId="77777777" w:rsidR="00BC18E6" w:rsidRPr="005824E4" w:rsidRDefault="00BC18E6" w:rsidP="00BC18E6">
            <w:pPr>
              <w:rPr>
                <w:b/>
                <w:bCs/>
                <w:sz w:val="18"/>
                <w:szCs w:val="18"/>
                <w:lang w:val="bs-Latn-BA" w:eastAsia="bs-Latn-BA"/>
              </w:rPr>
            </w:pPr>
            <w:r w:rsidRPr="005824E4">
              <w:rPr>
                <w:b/>
                <w:bCs/>
                <w:sz w:val="18"/>
                <w:szCs w:val="18"/>
                <w:lang w:val="bs-Latn-BA"/>
              </w:rPr>
              <w:t>Planirani kvartal za provođenje</w:t>
            </w:r>
          </w:p>
        </w:tc>
      </w:tr>
      <w:tr w:rsidR="003A0B03" w:rsidRPr="005824E4" w14:paraId="6B843B90" w14:textId="77777777" w:rsidTr="00A665B6">
        <w:trPr>
          <w:trHeight w:val="70"/>
        </w:trPr>
        <w:tc>
          <w:tcPr>
            <w:tcW w:w="2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A43B599"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629A5FF5"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7602EBE"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1FEE08B7"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9D11838"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359AD79D"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104E6F84"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C18C763"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4DA5EFCA"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71ECF584"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vAlign w:val="center"/>
          </w:tcPr>
          <w:p w14:paraId="2A93C0B1"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015403F9"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0F290761"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40CD641" w14:textId="77777777" w:rsidR="003A0B03" w:rsidRPr="005824E4" w:rsidRDefault="003A0B03" w:rsidP="00A665B6">
            <w:pPr>
              <w:jc w:val="center"/>
              <w:rPr>
                <w:iCs/>
                <w:sz w:val="14"/>
                <w:szCs w:val="14"/>
                <w:lang w:val="bs-Latn-BA" w:eastAsia="bs-Latn-BA"/>
              </w:rPr>
            </w:pPr>
            <w:r w:rsidRPr="005824E4">
              <w:rPr>
                <w:iCs/>
                <w:sz w:val="14"/>
                <w:szCs w:val="14"/>
                <w:lang w:val="bs-Latn-BA" w:eastAsia="bs-Latn-BA"/>
              </w:rPr>
              <w:t>14</w:t>
            </w:r>
          </w:p>
        </w:tc>
      </w:tr>
      <w:tr w:rsidR="008D6D38" w:rsidRPr="005824E4" w14:paraId="2F52D94A" w14:textId="77777777" w:rsidTr="00A665B6">
        <w:tblPrEx>
          <w:tblLook w:val="0000" w:firstRow="0" w:lastRow="0" w:firstColumn="0" w:lastColumn="0" w:noHBand="0" w:noVBand="0"/>
        </w:tblPrEx>
        <w:trPr>
          <w:cantSplit/>
          <w:trHeight w:val="60"/>
        </w:trPr>
        <w:tc>
          <w:tcPr>
            <w:tcW w:w="8677"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AEDF17F" w14:textId="77777777" w:rsidR="008D6D38" w:rsidRPr="005824E4" w:rsidRDefault="008D6D38" w:rsidP="008D6D38">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14.6.2.2 Razvoj i praćenje primjene alternativnih sankcija u BiH</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5565FD8" w14:textId="4C4489DE" w:rsidR="008D6D38" w:rsidRPr="005824E4" w:rsidRDefault="00220CBA" w:rsidP="008D6D38">
            <w:pPr>
              <w:jc w:val="right"/>
              <w:rPr>
                <w:iCs/>
                <w:sz w:val="18"/>
                <w:szCs w:val="18"/>
                <w:lang w:val="bs-Latn-BA" w:eastAsia="bs-Latn-BA"/>
              </w:rPr>
            </w:pPr>
            <w:r w:rsidRPr="005824E4">
              <w:rPr>
                <w:b/>
                <w:iCs/>
                <w:sz w:val="18"/>
                <w:szCs w:val="18"/>
                <w:lang w:val="bs-Latn-BA" w:eastAsia="bs-Latn-BA"/>
              </w:rPr>
              <w:t>341.000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A7989D" w14:textId="7285978E" w:rsidR="008D6D38" w:rsidRPr="005824E4" w:rsidRDefault="00220CBA" w:rsidP="008D6D38">
            <w:pPr>
              <w:jc w:val="right"/>
              <w:rPr>
                <w:iCs/>
                <w:sz w:val="17"/>
                <w:szCs w:val="17"/>
                <w:lang w:val="bs-Latn-BA" w:eastAsia="bs-Latn-BA"/>
              </w:rPr>
            </w:pPr>
            <w:r w:rsidRPr="005824E4">
              <w:rPr>
                <w:b/>
                <w:iCs/>
                <w:sz w:val="18"/>
                <w:szCs w:val="18"/>
                <w:lang w:val="bs-Latn-BA" w:eastAsia="bs-Latn-BA"/>
              </w:rPr>
              <w:t>341.000</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96B340" w14:textId="77777777" w:rsidR="008D6D38" w:rsidRPr="005824E4" w:rsidRDefault="008D6D38" w:rsidP="008D6D38">
            <w:pPr>
              <w:jc w:val="right"/>
              <w:rPr>
                <w:iCs/>
                <w:sz w:val="14"/>
                <w:szCs w:val="14"/>
                <w:lang w:val="bs-Latn-BA" w:eastAsia="bs-Latn-BA"/>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D676D9A" w14:textId="77777777" w:rsidR="008D6D38" w:rsidRPr="005824E4" w:rsidRDefault="008D6D38" w:rsidP="008D6D38">
            <w:pPr>
              <w:jc w:val="right"/>
              <w:rPr>
                <w:iCs/>
                <w:sz w:val="14"/>
                <w:szCs w:val="14"/>
                <w:lang w:val="bs-Latn-BA" w:eastAsia="bs-Latn-BA"/>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E46E21" w14:textId="77777777" w:rsidR="008D6D38" w:rsidRPr="005824E4" w:rsidRDefault="008D6D38" w:rsidP="008D6D38">
            <w:pPr>
              <w:jc w:val="right"/>
              <w:rPr>
                <w:iCs/>
                <w:sz w:val="14"/>
                <w:szCs w:val="14"/>
                <w:lang w:val="bs-Latn-BA" w:eastAsia="bs-Latn-BA"/>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D61E93E" w14:textId="38696F7B" w:rsidR="008D6D38" w:rsidRPr="005824E4" w:rsidRDefault="00220CBA" w:rsidP="008D6D38">
            <w:pPr>
              <w:jc w:val="right"/>
              <w:rPr>
                <w:iCs/>
                <w:sz w:val="14"/>
                <w:szCs w:val="14"/>
                <w:lang w:val="bs-Latn-BA" w:eastAsia="bs-Latn-BA"/>
              </w:rPr>
            </w:pPr>
            <w:r w:rsidRPr="005824E4">
              <w:rPr>
                <w:b/>
                <w:iCs/>
                <w:sz w:val="18"/>
                <w:szCs w:val="18"/>
                <w:lang w:val="bs-Latn-BA" w:eastAsia="bs-Latn-BA"/>
              </w:rPr>
              <w:t>341.000</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03DAFBC" w14:textId="77777777" w:rsidR="008D6D38" w:rsidRPr="005824E4" w:rsidRDefault="008D6D38" w:rsidP="008D6D38">
            <w:pPr>
              <w:autoSpaceDE w:val="0"/>
              <w:autoSpaceDN w:val="0"/>
              <w:adjustRightInd w:val="0"/>
              <w:rPr>
                <w:rFonts w:eastAsia="Calibri"/>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8BB2AF" w14:textId="77777777" w:rsidR="008D6D38" w:rsidRPr="005824E4" w:rsidRDefault="008D6D38" w:rsidP="008D6D38">
            <w:pPr>
              <w:autoSpaceDE w:val="0"/>
              <w:autoSpaceDN w:val="0"/>
              <w:adjustRightInd w:val="0"/>
              <w:rPr>
                <w:rFonts w:eastAsia="Calibri"/>
                <w:sz w:val="18"/>
                <w:szCs w:val="18"/>
                <w:lang w:val="bs-Latn-BA" w:eastAsia="en-US"/>
              </w:rPr>
            </w:pPr>
          </w:p>
        </w:tc>
      </w:tr>
      <w:tr w:rsidR="008C6DC8" w:rsidRPr="005824E4" w14:paraId="5EB6C969" w14:textId="77777777" w:rsidTr="00866DAF">
        <w:tblPrEx>
          <w:tblLook w:val="0000" w:firstRow="0" w:lastRow="0" w:firstColumn="0" w:lastColumn="0" w:noHBand="0" w:noVBand="0"/>
        </w:tblPrEx>
        <w:trPr>
          <w:cantSplit/>
          <w:trHeight w:val="594"/>
        </w:trPr>
        <w:tc>
          <w:tcPr>
            <w:tcW w:w="2724" w:type="dxa"/>
            <w:tcBorders>
              <w:top w:val="single" w:sz="6" w:space="0" w:color="auto"/>
              <w:left w:val="single" w:sz="6" w:space="0" w:color="auto"/>
              <w:bottom w:val="single" w:sz="6" w:space="0" w:color="auto"/>
              <w:right w:val="single" w:sz="4" w:space="0" w:color="auto"/>
            </w:tcBorders>
            <w:vAlign w:val="center"/>
          </w:tcPr>
          <w:p w14:paraId="1866AD13" w14:textId="6CB8E7B2" w:rsidR="008C6DC8" w:rsidRPr="005824E4" w:rsidRDefault="008C6DC8" w:rsidP="005209FB">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 Osiguranje primjene rada za opšte dobro na slobodi</w:t>
            </w:r>
          </w:p>
        </w:tc>
        <w:tc>
          <w:tcPr>
            <w:tcW w:w="1559" w:type="dxa"/>
            <w:vMerge w:val="restart"/>
            <w:tcBorders>
              <w:top w:val="single" w:sz="4" w:space="0" w:color="auto"/>
              <w:left w:val="single" w:sz="4" w:space="0" w:color="auto"/>
              <w:right w:val="single" w:sz="4" w:space="0" w:color="auto"/>
            </w:tcBorders>
            <w:vAlign w:val="center"/>
          </w:tcPr>
          <w:p w14:paraId="360A666E" w14:textId="22527B2D" w:rsidR="008C6DC8" w:rsidRPr="005824E4" w:rsidRDefault="008C6DC8" w:rsidP="00E03B0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SIKS</w:t>
            </w:r>
          </w:p>
        </w:tc>
        <w:tc>
          <w:tcPr>
            <w:tcW w:w="1134" w:type="dxa"/>
            <w:vMerge w:val="restart"/>
            <w:tcBorders>
              <w:top w:val="single" w:sz="6" w:space="0" w:color="auto"/>
              <w:left w:val="single" w:sz="4" w:space="0" w:color="auto"/>
              <w:right w:val="single" w:sz="6" w:space="0" w:color="auto"/>
            </w:tcBorders>
            <w:vAlign w:val="center"/>
          </w:tcPr>
          <w:p w14:paraId="48084A19" w14:textId="77777777" w:rsidR="008C6DC8" w:rsidRPr="005824E4" w:rsidRDefault="008C6DC8" w:rsidP="008D6D38">
            <w:pPr>
              <w:autoSpaceDE w:val="0"/>
              <w:autoSpaceDN w:val="0"/>
              <w:adjustRightInd w:val="0"/>
              <w:rPr>
                <w:rFonts w:eastAsia="Calibri"/>
                <w:sz w:val="18"/>
                <w:szCs w:val="18"/>
                <w:lang w:val="bs-Latn-BA" w:eastAsia="en-US"/>
              </w:rPr>
            </w:pPr>
            <w:r w:rsidRPr="005824E4">
              <w:rPr>
                <w:sz w:val="18"/>
                <w:szCs w:val="18"/>
                <w:lang w:val="bs-Latn-BA"/>
              </w:rPr>
              <w:t>Izvještaj</w:t>
            </w:r>
          </w:p>
        </w:tc>
        <w:tc>
          <w:tcPr>
            <w:tcW w:w="850" w:type="dxa"/>
            <w:vMerge w:val="restart"/>
            <w:tcBorders>
              <w:top w:val="single" w:sz="6" w:space="0" w:color="auto"/>
              <w:left w:val="single" w:sz="6" w:space="0" w:color="auto"/>
              <w:right w:val="single" w:sz="6" w:space="0" w:color="auto"/>
            </w:tcBorders>
            <w:vAlign w:val="center"/>
          </w:tcPr>
          <w:p w14:paraId="010F8D82" w14:textId="77777777" w:rsidR="008C6DC8" w:rsidRPr="005824E4" w:rsidRDefault="008C6DC8" w:rsidP="008D6D38">
            <w:pPr>
              <w:autoSpaceDE w:val="0"/>
              <w:autoSpaceDN w:val="0"/>
              <w:adjustRightInd w:val="0"/>
              <w:rPr>
                <w:rFonts w:eastAsia="Calibri"/>
                <w:sz w:val="18"/>
                <w:szCs w:val="18"/>
                <w:lang w:val="bs-Latn-BA" w:eastAsia="en-US"/>
              </w:rPr>
            </w:pPr>
            <w:r w:rsidRPr="005824E4">
              <w:rPr>
                <w:rFonts w:eastAsia="Calibri"/>
                <w:sz w:val="18"/>
                <w:szCs w:val="18"/>
                <w:lang w:val="bs-Latn-BA" w:eastAsia="en-US"/>
              </w:rPr>
              <w:t>Opisno</w:t>
            </w:r>
          </w:p>
        </w:tc>
        <w:tc>
          <w:tcPr>
            <w:tcW w:w="1134" w:type="dxa"/>
            <w:vMerge w:val="restart"/>
            <w:tcBorders>
              <w:top w:val="single" w:sz="6" w:space="0" w:color="auto"/>
              <w:left w:val="single" w:sz="6" w:space="0" w:color="auto"/>
              <w:right w:val="single" w:sz="6" w:space="0" w:color="auto"/>
            </w:tcBorders>
            <w:vAlign w:val="center"/>
          </w:tcPr>
          <w:p w14:paraId="4CB46155" w14:textId="77777777" w:rsidR="008C6DC8" w:rsidRPr="005824E4" w:rsidRDefault="008C6DC8" w:rsidP="008D6D38">
            <w:pPr>
              <w:autoSpaceDE w:val="0"/>
              <w:autoSpaceDN w:val="0"/>
              <w:adjustRightInd w:val="0"/>
              <w:rPr>
                <w:rFonts w:eastAsia="Calibri"/>
                <w:sz w:val="18"/>
                <w:szCs w:val="18"/>
                <w:lang w:val="bs-Latn-BA" w:eastAsia="en-US"/>
              </w:rPr>
            </w:pPr>
            <w:r w:rsidRPr="005824E4">
              <w:rPr>
                <w:sz w:val="18"/>
                <w:szCs w:val="18"/>
                <w:lang w:val="bs-Latn-BA"/>
              </w:rPr>
              <w:t>Prethodni izvještaj</w:t>
            </w:r>
          </w:p>
        </w:tc>
        <w:tc>
          <w:tcPr>
            <w:tcW w:w="1276" w:type="dxa"/>
            <w:vMerge w:val="restart"/>
            <w:tcBorders>
              <w:top w:val="single" w:sz="6" w:space="0" w:color="auto"/>
              <w:left w:val="single" w:sz="6" w:space="0" w:color="auto"/>
              <w:right w:val="single" w:sz="6" w:space="0" w:color="auto"/>
            </w:tcBorders>
            <w:vAlign w:val="center"/>
          </w:tcPr>
          <w:p w14:paraId="3F06E10F" w14:textId="77777777" w:rsidR="008C6DC8" w:rsidRPr="005824E4" w:rsidRDefault="008C6DC8" w:rsidP="008D6D38">
            <w:pPr>
              <w:autoSpaceDE w:val="0"/>
              <w:autoSpaceDN w:val="0"/>
              <w:adjustRightInd w:val="0"/>
              <w:rPr>
                <w:iCs/>
                <w:sz w:val="16"/>
                <w:szCs w:val="16"/>
                <w:lang w:val="bs-Latn-BA" w:eastAsia="bs-Latn-BA"/>
              </w:rPr>
            </w:pPr>
            <w:r w:rsidRPr="005824E4">
              <w:rPr>
                <w:iCs/>
                <w:sz w:val="16"/>
                <w:szCs w:val="16"/>
                <w:lang w:val="bs-Latn-BA" w:eastAsia="bs-Latn-BA"/>
              </w:rPr>
              <w:t>Izrađen godišnji izvještaj o radu sektora; godišnji izvještaj MP BiH izrađen i upućen na usvajanje (ministar/VM BiH)</w:t>
            </w:r>
          </w:p>
        </w:tc>
        <w:tc>
          <w:tcPr>
            <w:tcW w:w="1276" w:type="dxa"/>
            <w:vMerge w:val="restart"/>
            <w:tcBorders>
              <w:top w:val="single" w:sz="6" w:space="0" w:color="auto"/>
              <w:left w:val="single" w:sz="6" w:space="0" w:color="auto"/>
              <w:right w:val="single" w:sz="6" w:space="0" w:color="auto"/>
            </w:tcBorders>
            <w:vAlign w:val="center"/>
          </w:tcPr>
          <w:p w14:paraId="05F4BFF7"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19750D19"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3A842B8F"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7B87DE9E"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26745327"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57A6CD78"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35254751" w14:textId="77777777" w:rsidR="008C6DC8" w:rsidRPr="005824E4" w:rsidRDefault="008C6DC8" w:rsidP="008D6D38">
            <w:pPr>
              <w:autoSpaceDE w:val="0"/>
              <w:autoSpaceDN w:val="0"/>
              <w:adjustRightInd w:val="0"/>
              <w:ind w:left="113" w:right="113"/>
              <w:jc w:val="center"/>
              <w:rPr>
                <w:rFonts w:eastAsia="Calibri"/>
                <w:sz w:val="16"/>
                <w:szCs w:val="16"/>
                <w:lang w:val="bs-Latn-BA" w:eastAsia="en-US"/>
              </w:rPr>
            </w:pPr>
            <w:r w:rsidRPr="005824E4">
              <w:rPr>
                <w:rFonts w:eastAsia="Calibri"/>
                <w:sz w:val="16"/>
                <w:szCs w:val="16"/>
                <w:lang w:val="bs-Latn-BA" w:eastAsia="en-US"/>
              </w:rPr>
              <w:t>0330240 - IKS</w:t>
            </w:r>
          </w:p>
        </w:tc>
        <w:tc>
          <w:tcPr>
            <w:tcW w:w="567" w:type="dxa"/>
            <w:tcBorders>
              <w:top w:val="single" w:sz="6" w:space="0" w:color="auto"/>
              <w:left w:val="single" w:sz="6" w:space="0" w:color="auto"/>
              <w:bottom w:val="single" w:sz="6" w:space="0" w:color="auto"/>
              <w:right w:val="single" w:sz="6" w:space="0" w:color="auto"/>
            </w:tcBorders>
            <w:vAlign w:val="center"/>
          </w:tcPr>
          <w:p w14:paraId="722DB647" w14:textId="77777777" w:rsidR="008C6DC8" w:rsidRPr="005824E4" w:rsidRDefault="008C6DC8" w:rsidP="008D6D3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47562C5C" w14:textId="77777777" w:rsidTr="00866DAF">
        <w:tblPrEx>
          <w:tblLook w:val="0000" w:firstRow="0" w:lastRow="0" w:firstColumn="0" w:lastColumn="0" w:noHBand="0" w:noVBand="0"/>
        </w:tblPrEx>
        <w:trPr>
          <w:cantSplit/>
          <w:trHeight w:val="546"/>
        </w:trPr>
        <w:tc>
          <w:tcPr>
            <w:tcW w:w="2724" w:type="dxa"/>
            <w:tcBorders>
              <w:top w:val="single" w:sz="6" w:space="0" w:color="auto"/>
              <w:left w:val="single" w:sz="6" w:space="0" w:color="auto"/>
              <w:bottom w:val="single" w:sz="6" w:space="0" w:color="auto"/>
              <w:right w:val="single" w:sz="4" w:space="0" w:color="auto"/>
            </w:tcBorders>
            <w:vAlign w:val="center"/>
          </w:tcPr>
          <w:p w14:paraId="2559B8A8" w14:textId="77777777" w:rsidR="008C6DC8" w:rsidRPr="005824E4" w:rsidRDefault="008C6DC8" w:rsidP="008D6D38">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2) Unapređenje provođenja uslovnog otpusta</w:t>
            </w:r>
          </w:p>
        </w:tc>
        <w:tc>
          <w:tcPr>
            <w:tcW w:w="1559" w:type="dxa"/>
            <w:vMerge/>
            <w:tcBorders>
              <w:left w:val="single" w:sz="4" w:space="0" w:color="auto"/>
              <w:right w:val="single" w:sz="4" w:space="0" w:color="auto"/>
            </w:tcBorders>
            <w:vAlign w:val="center"/>
          </w:tcPr>
          <w:p w14:paraId="7E0DD401" w14:textId="51E258E0" w:rsidR="008C6DC8" w:rsidRPr="005824E4" w:rsidRDefault="008C6DC8" w:rsidP="008D6D38">
            <w:pPr>
              <w:autoSpaceDE w:val="0"/>
              <w:autoSpaceDN w:val="0"/>
              <w:adjustRightInd w:val="0"/>
              <w:jc w:val="center"/>
              <w:rPr>
                <w:rFonts w:eastAsia="Calibri"/>
                <w:sz w:val="18"/>
                <w:szCs w:val="18"/>
                <w:lang w:val="bs-Latn-BA" w:eastAsia="en-US"/>
              </w:rPr>
            </w:pPr>
          </w:p>
        </w:tc>
        <w:tc>
          <w:tcPr>
            <w:tcW w:w="1134" w:type="dxa"/>
            <w:vMerge/>
            <w:tcBorders>
              <w:left w:val="single" w:sz="4" w:space="0" w:color="auto"/>
              <w:right w:val="single" w:sz="6" w:space="0" w:color="auto"/>
            </w:tcBorders>
            <w:vAlign w:val="center"/>
          </w:tcPr>
          <w:p w14:paraId="738B156F" w14:textId="77777777" w:rsidR="008C6DC8" w:rsidRPr="005824E4" w:rsidRDefault="008C6DC8" w:rsidP="008D6D38">
            <w:pPr>
              <w:autoSpaceDE w:val="0"/>
              <w:autoSpaceDN w:val="0"/>
              <w:adjustRightInd w:val="0"/>
              <w:rPr>
                <w:rFonts w:eastAsia="Calibri"/>
                <w:sz w:val="18"/>
                <w:szCs w:val="18"/>
                <w:lang w:val="bs-Latn-BA" w:eastAsia="en-US"/>
              </w:rPr>
            </w:pPr>
          </w:p>
        </w:tc>
        <w:tc>
          <w:tcPr>
            <w:tcW w:w="850" w:type="dxa"/>
            <w:vMerge/>
            <w:tcBorders>
              <w:left w:val="single" w:sz="6" w:space="0" w:color="auto"/>
              <w:right w:val="single" w:sz="6" w:space="0" w:color="auto"/>
            </w:tcBorders>
            <w:vAlign w:val="center"/>
          </w:tcPr>
          <w:p w14:paraId="39C232E5" w14:textId="77777777" w:rsidR="008C6DC8" w:rsidRPr="005824E4" w:rsidRDefault="008C6DC8" w:rsidP="008D6D38">
            <w:pPr>
              <w:autoSpaceDE w:val="0"/>
              <w:autoSpaceDN w:val="0"/>
              <w:adjustRightInd w:val="0"/>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6A27407F" w14:textId="77777777" w:rsidR="008C6DC8" w:rsidRPr="005824E4" w:rsidRDefault="008C6DC8" w:rsidP="008D6D38">
            <w:pPr>
              <w:autoSpaceDE w:val="0"/>
              <w:autoSpaceDN w:val="0"/>
              <w:adjustRightInd w:val="0"/>
              <w:rPr>
                <w:rFonts w:eastAsia="Calibri"/>
                <w:sz w:val="18"/>
                <w:szCs w:val="18"/>
                <w:lang w:val="bs-Latn-BA" w:eastAsia="en-US"/>
              </w:rPr>
            </w:pPr>
          </w:p>
        </w:tc>
        <w:tc>
          <w:tcPr>
            <w:tcW w:w="1276" w:type="dxa"/>
            <w:vMerge/>
            <w:tcBorders>
              <w:left w:val="single" w:sz="6" w:space="0" w:color="auto"/>
              <w:right w:val="single" w:sz="6" w:space="0" w:color="auto"/>
            </w:tcBorders>
            <w:vAlign w:val="center"/>
          </w:tcPr>
          <w:p w14:paraId="7EE24903" w14:textId="77777777" w:rsidR="008C6DC8" w:rsidRPr="005824E4" w:rsidRDefault="008C6DC8" w:rsidP="008D6D38">
            <w:pPr>
              <w:autoSpaceDE w:val="0"/>
              <w:autoSpaceDN w:val="0"/>
              <w:adjustRightInd w:val="0"/>
              <w:rPr>
                <w:rFonts w:eastAsia="Calibri"/>
                <w:sz w:val="16"/>
                <w:szCs w:val="16"/>
                <w:lang w:val="bs-Latn-BA" w:eastAsia="en-US"/>
              </w:rPr>
            </w:pPr>
          </w:p>
        </w:tc>
        <w:tc>
          <w:tcPr>
            <w:tcW w:w="1276" w:type="dxa"/>
            <w:vMerge/>
            <w:tcBorders>
              <w:left w:val="single" w:sz="6" w:space="0" w:color="auto"/>
              <w:right w:val="single" w:sz="6" w:space="0" w:color="auto"/>
            </w:tcBorders>
            <w:vAlign w:val="center"/>
          </w:tcPr>
          <w:p w14:paraId="4A17E21D"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114A4D47"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6A834EFE"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4A7A5AF0"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vAlign w:val="center"/>
          </w:tcPr>
          <w:p w14:paraId="52FF7BE8"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276" w:type="dxa"/>
            <w:vMerge/>
            <w:tcBorders>
              <w:left w:val="single" w:sz="6" w:space="0" w:color="auto"/>
              <w:right w:val="single" w:sz="6" w:space="0" w:color="auto"/>
            </w:tcBorders>
            <w:vAlign w:val="center"/>
          </w:tcPr>
          <w:p w14:paraId="2E416181"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textDirection w:val="btLr"/>
          </w:tcPr>
          <w:p w14:paraId="1D464CC2" w14:textId="77777777" w:rsidR="008C6DC8" w:rsidRPr="005824E4" w:rsidRDefault="008C6DC8" w:rsidP="008D6D38">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2CFB7F7A" w14:textId="77777777" w:rsidR="008C6DC8" w:rsidRPr="005824E4" w:rsidRDefault="008C6DC8" w:rsidP="008D6D3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0ADA8C82" w14:textId="77777777" w:rsidTr="00866DAF">
        <w:tblPrEx>
          <w:tblLook w:val="0000" w:firstRow="0" w:lastRow="0" w:firstColumn="0" w:lastColumn="0" w:noHBand="0" w:noVBand="0"/>
        </w:tblPrEx>
        <w:trPr>
          <w:cantSplit/>
          <w:trHeight w:val="422"/>
        </w:trPr>
        <w:tc>
          <w:tcPr>
            <w:tcW w:w="2724" w:type="dxa"/>
            <w:tcBorders>
              <w:top w:val="single" w:sz="6" w:space="0" w:color="auto"/>
              <w:left w:val="single" w:sz="6" w:space="0" w:color="auto"/>
              <w:right w:val="single" w:sz="4" w:space="0" w:color="auto"/>
            </w:tcBorders>
            <w:vAlign w:val="center"/>
          </w:tcPr>
          <w:p w14:paraId="4FF0925F" w14:textId="77777777" w:rsidR="008C6DC8" w:rsidRPr="005824E4" w:rsidRDefault="008C6DC8" w:rsidP="008D6D38">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3) Unapređenje postupka pomilovanja u BiH</w:t>
            </w:r>
          </w:p>
        </w:tc>
        <w:tc>
          <w:tcPr>
            <w:tcW w:w="1559" w:type="dxa"/>
            <w:vMerge/>
            <w:tcBorders>
              <w:left w:val="single" w:sz="4" w:space="0" w:color="auto"/>
              <w:right w:val="single" w:sz="4" w:space="0" w:color="auto"/>
            </w:tcBorders>
            <w:vAlign w:val="center"/>
          </w:tcPr>
          <w:p w14:paraId="5B2C3541" w14:textId="7D050FA8" w:rsidR="008C6DC8" w:rsidRPr="005824E4" w:rsidRDefault="008C6DC8" w:rsidP="008D6D38">
            <w:pPr>
              <w:autoSpaceDE w:val="0"/>
              <w:autoSpaceDN w:val="0"/>
              <w:adjustRightInd w:val="0"/>
              <w:jc w:val="center"/>
              <w:rPr>
                <w:rFonts w:eastAsia="Calibri"/>
                <w:sz w:val="18"/>
                <w:szCs w:val="18"/>
                <w:lang w:val="bs-Latn-BA" w:eastAsia="en-US"/>
              </w:rPr>
            </w:pPr>
          </w:p>
        </w:tc>
        <w:tc>
          <w:tcPr>
            <w:tcW w:w="1134" w:type="dxa"/>
            <w:vMerge/>
            <w:tcBorders>
              <w:left w:val="single" w:sz="4" w:space="0" w:color="auto"/>
              <w:right w:val="single" w:sz="6" w:space="0" w:color="auto"/>
            </w:tcBorders>
            <w:vAlign w:val="center"/>
          </w:tcPr>
          <w:p w14:paraId="4A03EA49" w14:textId="77777777" w:rsidR="008C6DC8" w:rsidRPr="005824E4" w:rsidRDefault="008C6DC8" w:rsidP="008D6D38">
            <w:pPr>
              <w:autoSpaceDE w:val="0"/>
              <w:autoSpaceDN w:val="0"/>
              <w:adjustRightInd w:val="0"/>
              <w:rPr>
                <w:rFonts w:eastAsia="Calibri"/>
                <w:sz w:val="18"/>
                <w:szCs w:val="18"/>
                <w:lang w:val="bs-Latn-BA" w:eastAsia="en-US"/>
              </w:rPr>
            </w:pPr>
          </w:p>
        </w:tc>
        <w:tc>
          <w:tcPr>
            <w:tcW w:w="850" w:type="dxa"/>
            <w:vMerge/>
            <w:tcBorders>
              <w:left w:val="single" w:sz="6" w:space="0" w:color="auto"/>
              <w:right w:val="single" w:sz="6" w:space="0" w:color="auto"/>
            </w:tcBorders>
            <w:vAlign w:val="center"/>
          </w:tcPr>
          <w:p w14:paraId="133FCD09" w14:textId="77777777" w:rsidR="008C6DC8" w:rsidRPr="005824E4" w:rsidRDefault="008C6DC8" w:rsidP="008D6D38">
            <w:pPr>
              <w:autoSpaceDE w:val="0"/>
              <w:autoSpaceDN w:val="0"/>
              <w:adjustRightInd w:val="0"/>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11A995EF" w14:textId="77777777" w:rsidR="008C6DC8" w:rsidRPr="005824E4" w:rsidRDefault="008C6DC8" w:rsidP="008D6D38">
            <w:pPr>
              <w:autoSpaceDE w:val="0"/>
              <w:autoSpaceDN w:val="0"/>
              <w:adjustRightInd w:val="0"/>
              <w:rPr>
                <w:rFonts w:eastAsia="Calibri"/>
                <w:sz w:val="18"/>
                <w:szCs w:val="18"/>
                <w:lang w:val="bs-Latn-BA" w:eastAsia="en-US"/>
              </w:rPr>
            </w:pPr>
          </w:p>
        </w:tc>
        <w:tc>
          <w:tcPr>
            <w:tcW w:w="1276" w:type="dxa"/>
            <w:vMerge/>
            <w:tcBorders>
              <w:left w:val="single" w:sz="6" w:space="0" w:color="auto"/>
              <w:right w:val="single" w:sz="6" w:space="0" w:color="auto"/>
            </w:tcBorders>
            <w:vAlign w:val="center"/>
          </w:tcPr>
          <w:p w14:paraId="31E9A620" w14:textId="77777777" w:rsidR="008C6DC8" w:rsidRPr="005824E4" w:rsidRDefault="008C6DC8" w:rsidP="008D6D38">
            <w:pPr>
              <w:autoSpaceDE w:val="0"/>
              <w:autoSpaceDN w:val="0"/>
              <w:adjustRightInd w:val="0"/>
              <w:rPr>
                <w:rFonts w:eastAsia="Calibri"/>
                <w:sz w:val="16"/>
                <w:szCs w:val="16"/>
                <w:lang w:val="bs-Latn-BA" w:eastAsia="en-US"/>
              </w:rPr>
            </w:pPr>
          </w:p>
        </w:tc>
        <w:tc>
          <w:tcPr>
            <w:tcW w:w="1276" w:type="dxa"/>
            <w:vMerge/>
            <w:tcBorders>
              <w:left w:val="single" w:sz="6" w:space="0" w:color="auto"/>
              <w:right w:val="single" w:sz="6" w:space="0" w:color="auto"/>
            </w:tcBorders>
            <w:vAlign w:val="center"/>
          </w:tcPr>
          <w:p w14:paraId="6B96EB38"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17CABC22"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57A01055"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329F7E9F"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vAlign w:val="center"/>
          </w:tcPr>
          <w:p w14:paraId="2BC96943"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276" w:type="dxa"/>
            <w:vMerge/>
            <w:tcBorders>
              <w:left w:val="single" w:sz="6" w:space="0" w:color="auto"/>
              <w:right w:val="single" w:sz="6" w:space="0" w:color="auto"/>
            </w:tcBorders>
            <w:vAlign w:val="center"/>
          </w:tcPr>
          <w:p w14:paraId="68D7FE76"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textDirection w:val="btLr"/>
          </w:tcPr>
          <w:p w14:paraId="4149EDE0" w14:textId="77777777" w:rsidR="008C6DC8" w:rsidRPr="005824E4" w:rsidRDefault="008C6DC8" w:rsidP="008D6D38">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6" w:space="0" w:color="auto"/>
              <w:right w:val="single" w:sz="6" w:space="0" w:color="auto"/>
            </w:tcBorders>
            <w:vAlign w:val="center"/>
          </w:tcPr>
          <w:p w14:paraId="4C3791A0" w14:textId="77777777" w:rsidR="008C6DC8" w:rsidRPr="005824E4" w:rsidRDefault="008C6DC8" w:rsidP="008D6D3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75F2FDF8" w14:textId="77777777" w:rsidTr="00BB494D">
        <w:tblPrEx>
          <w:tblLook w:val="0000" w:firstRow="0" w:lastRow="0" w:firstColumn="0" w:lastColumn="0" w:noHBand="0" w:noVBand="0"/>
        </w:tblPrEx>
        <w:trPr>
          <w:cantSplit/>
          <w:trHeight w:val="421"/>
        </w:trPr>
        <w:tc>
          <w:tcPr>
            <w:tcW w:w="2724" w:type="dxa"/>
            <w:tcBorders>
              <w:top w:val="single" w:sz="6" w:space="0" w:color="auto"/>
              <w:left w:val="single" w:sz="6" w:space="0" w:color="auto"/>
              <w:bottom w:val="single" w:sz="6" w:space="0" w:color="auto"/>
              <w:right w:val="single" w:sz="4" w:space="0" w:color="auto"/>
            </w:tcBorders>
            <w:vAlign w:val="center"/>
          </w:tcPr>
          <w:p w14:paraId="7D4D017C" w14:textId="403CE283" w:rsidR="008C6DC8" w:rsidRPr="005824E4" w:rsidRDefault="008C6DC8" w:rsidP="008D6D38">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4) Uspostavljanje probacijske službe na nivou BiH</w:t>
            </w:r>
          </w:p>
        </w:tc>
        <w:tc>
          <w:tcPr>
            <w:tcW w:w="1559" w:type="dxa"/>
            <w:vMerge/>
            <w:tcBorders>
              <w:left w:val="single" w:sz="4" w:space="0" w:color="auto"/>
              <w:right w:val="single" w:sz="4" w:space="0" w:color="auto"/>
            </w:tcBorders>
            <w:vAlign w:val="center"/>
          </w:tcPr>
          <w:p w14:paraId="0E3EDCF9" w14:textId="6AD5948B" w:rsidR="008C6DC8" w:rsidRPr="005824E4" w:rsidRDefault="008C6DC8" w:rsidP="008D6D38">
            <w:pPr>
              <w:autoSpaceDE w:val="0"/>
              <w:autoSpaceDN w:val="0"/>
              <w:adjustRightInd w:val="0"/>
              <w:jc w:val="center"/>
              <w:rPr>
                <w:rFonts w:eastAsia="Calibri"/>
                <w:sz w:val="18"/>
                <w:szCs w:val="18"/>
                <w:lang w:val="bs-Latn-BA" w:eastAsia="en-US"/>
              </w:rPr>
            </w:pPr>
          </w:p>
        </w:tc>
        <w:tc>
          <w:tcPr>
            <w:tcW w:w="1134" w:type="dxa"/>
            <w:vMerge/>
            <w:tcBorders>
              <w:left w:val="single" w:sz="4" w:space="0" w:color="auto"/>
              <w:bottom w:val="single" w:sz="4" w:space="0" w:color="auto"/>
              <w:right w:val="single" w:sz="6" w:space="0" w:color="auto"/>
            </w:tcBorders>
            <w:vAlign w:val="center"/>
          </w:tcPr>
          <w:p w14:paraId="1CAFF7BA" w14:textId="3DAB524A" w:rsidR="008C6DC8" w:rsidRPr="005824E4" w:rsidRDefault="008C6DC8" w:rsidP="008D6D38">
            <w:pPr>
              <w:autoSpaceDE w:val="0"/>
              <w:autoSpaceDN w:val="0"/>
              <w:adjustRightInd w:val="0"/>
              <w:rPr>
                <w:rFonts w:eastAsia="Calibri"/>
                <w:sz w:val="18"/>
                <w:szCs w:val="18"/>
                <w:lang w:val="bs-Latn-BA" w:eastAsia="en-US"/>
              </w:rPr>
            </w:pPr>
          </w:p>
        </w:tc>
        <w:tc>
          <w:tcPr>
            <w:tcW w:w="850" w:type="dxa"/>
            <w:vMerge/>
            <w:tcBorders>
              <w:left w:val="single" w:sz="6" w:space="0" w:color="auto"/>
              <w:bottom w:val="single" w:sz="4" w:space="0" w:color="auto"/>
              <w:right w:val="single" w:sz="6" w:space="0" w:color="auto"/>
            </w:tcBorders>
            <w:vAlign w:val="center"/>
          </w:tcPr>
          <w:p w14:paraId="25BF680C" w14:textId="07B4C9B8" w:rsidR="008C6DC8" w:rsidRPr="005824E4" w:rsidRDefault="008C6DC8" w:rsidP="008D6D38">
            <w:pPr>
              <w:autoSpaceDE w:val="0"/>
              <w:autoSpaceDN w:val="0"/>
              <w:adjustRightInd w:val="0"/>
              <w:rPr>
                <w:rFonts w:eastAsia="Calibri"/>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260D385C" w14:textId="29C50DF2" w:rsidR="008C6DC8" w:rsidRPr="005824E4" w:rsidRDefault="008C6DC8" w:rsidP="008D6D38">
            <w:pPr>
              <w:autoSpaceDE w:val="0"/>
              <w:autoSpaceDN w:val="0"/>
              <w:adjustRightInd w:val="0"/>
              <w:rPr>
                <w:rFonts w:eastAsia="Calibri"/>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6437D831" w14:textId="3A5A002A" w:rsidR="008C6DC8" w:rsidRPr="005824E4" w:rsidRDefault="008C6DC8" w:rsidP="008D6D38">
            <w:pPr>
              <w:autoSpaceDE w:val="0"/>
              <w:autoSpaceDN w:val="0"/>
              <w:adjustRightInd w:val="0"/>
              <w:rPr>
                <w:rFonts w:eastAsia="Calibri"/>
                <w:sz w:val="16"/>
                <w:szCs w:val="16"/>
                <w:lang w:val="bs-Latn-BA" w:eastAsia="en-US"/>
              </w:rPr>
            </w:pPr>
          </w:p>
        </w:tc>
        <w:tc>
          <w:tcPr>
            <w:tcW w:w="1276" w:type="dxa"/>
            <w:vMerge/>
            <w:tcBorders>
              <w:left w:val="single" w:sz="6" w:space="0" w:color="auto"/>
              <w:right w:val="single" w:sz="6" w:space="0" w:color="auto"/>
            </w:tcBorders>
            <w:vAlign w:val="center"/>
          </w:tcPr>
          <w:p w14:paraId="4D6DC789"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078CB6A7"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3C47DD04"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2BF6ACB5"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vAlign w:val="center"/>
          </w:tcPr>
          <w:p w14:paraId="314C75D2"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276" w:type="dxa"/>
            <w:vMerge/>
            <w:tcBorders>
              <w:left w:val="single" w:sz="6" w:space="0" w:color="auto"/>
              <w:right w:val="single" w:sz="6" w:space="0" w:color="auto"/>
            </w:tcBorders>
            <w:vAlign w:val="center"/>
          </w:tcPr>
          <w:p w14:paraId="5D50B980"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textDirection w:val="btLr"/>
          </w:tcPr>
          <w:p w14:paraId="7CE956E3" w14:textId="77777777" w:rsidR="008C6DC8" w:rsidRPr="005824E4" w:rsidRDefault="008C6DC8" w:rsidP="008D6D38">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1EB7382E" w14:textId="7F0A5568" w:rsidR="008C6DC8" w:rsidRPr="005824E4" w:rsidRDefault="008C6DC8" w:rsidP="008D6D38">
            <w:pPr>
              <w:autoSpaceDE w:val="0"/>
              <w:autoSpaceDN w:val="0"/>
              <w:adjustRightInd w:val="0"/>
              <w:jc w:val="center"/>
              <w:rPr>
                <w:rFonts w:eastAsia="Calibri"/>
                <w:strike/>
                <w:sz w:val="18"/>
                <w:szCs w:val="18"/>
                <w:lang w:val="bs-Latn-BA" w:eastAsia="en-US"/>
              </w:rPr>
            </w:pPr>
            <w:r w:rsidRPr="005824E4">
              <w:rPr>
                <w:rFonts w:eastAsia="Calibri"/>
                <w:sz w:val="18"/>
                <w:szCs w:val="18"/>
                <w:lang w:val="bs-Latn-BA" w:eastAsia="en-US"/>
              </w:rPr>
              <w:t>I-IV</w:t>
            </w:r>
          </w:p>
        </w:tc>
      </w:tr>
      <w:tr w:rsidR="008C6DC8" w:rsidRPr="005824E4" w14:paraId="38629442" w14:textId="77777777" w:rsidTr="00BB494D">
        <w:tblPrEx>
          <w:tblLook w:val="0000" w:firstRow="0" w:lastRow="0" w:firstColumn="0" w:lastColumn="0" w:noHBand="0" w:noVBand="0"/>
        </w:tblPrEx>
        <w:trPr>
          <w:cantSplit/>
          <w:trHeight w:val="421"/>
        </w:trPr>
        <w:tc>
          <w:tcPr>
            <w:tcW w:w="2724" w:type="dxa"/>
            <w:tcBorders>
              <w:top w:val="single" w:sz="6" w:space="0" w:color="auto"/>
              <w:left w:val="single" w:sz="6" w:space="0" w:color="auto"/>
              <w:bottom w:val="single" w:sz="6" w:space="0" w:color="auto"/>
              <w:right w:val="single" w:sz="4" w:space="0" w:color="auto"/>
            </w:tcBorders>
            <w:vAlign w:val="center"/>
          </w:tcPr>
          <w:p w14:paraId="6734D8F1" w14:textId="11B90958" w:rsidR="008C6DC8" w:rsidRPr="005824E4" w:rsidRDefault="008C6DC8" w:rsidP="008D6D38">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5) Provođenje normativnih i nenormativnih aktivnosti SRSP u BiH iz oblasti IKS u dijelu AS na nivou BiH</w:t>
            </w:r>
          </w:p>
        </w:tc>
        <w:tc>
          <w:tcPr>
            <w:tcW w:w="1559" w:type="dxa"/>
            <w:vMerge/>
            <w:tcBorders>
              <w:left w:val="single" w:sz="4" w:space="0" w:color="auto"/>
              <w:bottom w:val="single" w:sz="4" w:space="0" w:color="auto"/>
              <w:right w:val="single" w:sz="4" w:space="0" w:color="auto"/>
            </w:tcBorders>
            <w:vAlign w:val="center"/>
          </w:tcPr>
          <w:p w14:paraId="717370A9" w14:textId="51A8EC6B" w:rsidR="008C6DC8" w:rsidRPr="005824E4" w:rsidRDefault="008C6DC8" w:rsidP="008D6D38">
            <w:pPr>
              <w:autoSpaceDE w:val="0"/>
              <w:autoSpaceDN w:val="0"/>
              <w:adjustRightInd w:val="0"/>
              <w:jc w:val="center"/>
              <w:rPr>
                <w:rFonts w:eastAsia="Calibri"/>
                <w:sz w:val="18"/>
                <w:szCs w:val="18"/>
                <w:lang w:val="bs-Latn-BA"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4B5FECC" w14:textId="7FFC1536" w:rsidR="008C6DC8" w:rsidRPr="005824E4" w:rsidRDefault="008C6DC8" w:rsidP="008D6D38">
            <w:pPr>
              <w:autoSpaceDE w:val="0"/>
              <w:autoSpaceDN w:val="0"/>
              <w:adjustRightInd w:val="0"/>
              <w:rPr>
                <w:rFonts w:eastAsia="Calibri"/>
                <w:sz w:val="18"/>
                <w:szCs w:val="18"/>
                <w:lang w:val="bs-Latn-BA" w:eastAsia="en-US"/>
              </w:rPr>
            </w:pPr>
            <w:r w:rsidRPr="005824E4">
              <w:rPr>
                <w:rFonts w:eastAsia="Calibri"/>
                <w:sz w:val="18"/>
                <w:szCs w:val="18"/>
                <w:lang w:val="bs-Latn-BA" w:eastAsia="en-US"/>
              </w:rPr>
              <w:t xml:space="preserve"> Informacija</w:t>
            </w:r>
          </w:p>
        </w:tc>
        <w:tc>
          <w:tcPr>
            <w:tcW w:w="850" w:type="dxa"/>
            <w:tcBorders>
              <w:top w:val="single" w:sz="4" w:space="0" w:color="auto"/>
              <w:left w:val="single" w:sz="4" w:space="0" w:color="auto"/>
              <w:bottom w:val="single" w:sz="4" w:space="0" w:color="auto"/>
              <w:right w:val="single" w:sz="4" w:space="0" w:color="auto"/>
            </w:tcBorders>
            <w:vAlign w:val="center"/>
          </w:tcPr>
          <w:p w14:paraId="04FCDE9C" w14:textId="04C6A890" w:rsidR="008C6DC8" w:rsidRPr="005824E4" w:rsidRDefault="008C6DC8" w:rsidP="008D6D38">
            <w:pPr>
              <w:autoSpaceDE w:val="0"/>
              <w:autoSpaceDN w:val="0"/>
              <w:adjustRightInd w:val="0"/>
              <w:rPr>
                <w:rFonts w:eastAsia="Calibri"/>
                <w:sz w:val="18"/>
                <w:szCs w:val="18"/>
                <w:lang w:val="bs-Latn-BA" w:eastAsia="en-US"/>
              </w:rPr>
            </w:pPr>
            <w:r w:rsidRPr="005824E4">
              <w:rPr>
                <w:rFonts w:eastAsia="Calibri"/>
                <w:sz w:val="18"/>
                <w:szCs w:val="18"/>
                <w:lang w:val="bs-Latn-BA"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543D5E2C" w14:textId="77777777" w:rsidR="008C6DC8" w:rsidRPr="005824E4" w:rsidRDefault="008C6DC8" w:rsidP="008D6D38">
            <w:pPr>
              <w:autoSpaceDE w:val="0"/>
              <w:autoSpaceDN w:val="0"/>
              <w:adjustRightInd w:val="0"/>
              <w:rPr>
                <w:rFonts w:eastAsia="Calibri"/>
                <w:sz w:val="17"/>
                <w:szCs w:val="17"/>
                <w:lang w:val="bs-Latn-BA" w:eastAsia="en-US"/>
              </w:rPr>
            </w:pPr>
            <w:r w:rsidRPr="005824E4">
              <w:rPr>
                <w:rFonts w:eastAsia="Calibri"/>
                <w:sz w:val="17"/>
                <w:szCs w:val="17"/>
                <w:lang w:val="bs-Latn-BA" w:eastAsia="en-US"/>
              </w:rPr>
              <w:t>Prethodni izvještaj/</w:t>
            </w:r>
          </w:p>
          <w:p w14:paraId="73F4BBF1" w14:textId="5152B139" w:rsidR="008C6DC8" w:rsidRPr="005824E4" w:rsidRDefault="008C6DC8" w:rsidP="008D6D38">
            <w:pPr>
              <w:autoSpaceDE w:val="0"/>
              <w:autoSpaceDN w:val="0"/>
              <w:adjustRightInd w:val="0"/>
              <w:rPr>
                <w:rFonts w:eastAsia="Calibri"/>
                <w:sz w:val="17"/>
                <w:szCs w:val="17"/>
                <w:lang w:val="bs-Latn-BA" w:eastAsia="en-US"/>
              </w:rPr>
            </w:pPr>
            <w:r w:rsidRPr="005824E4">
              <w:rPr>
                <w:rFonts w:eastAsia="Calibri"/>
                <w:sz w:val="17"/>
                <w:szCs w:val="17"/>
                <w:lang w:val="bs-Latn-BA" w:eastAsia="en-US"/>
              </w:rPr>
              <w:t>Informacije</w:t>
            </w:r>
          </w:p>
        </w:tc>
        <w:tc>
          <w:tcPr>
            <w:tcW w:w="1276" w:type="dxa"/>
            <w:tcBorders>
              <w:top w:val="single" w:sz="4" w:space="0" w:color="auto"/>
              <w:left w:val="single" w:sz="4" w:space="0" w:color="auto"/>
              <w:bottom w:val="single" w:sz="4" w:space="0" w:color="auto"/>
              <w:right w:val="single" w:sz="6" w:space="0" w:color="auto"/>
            </w:tcBorders>
            <w:vAlign w:val="center"/>
          </w:tcPr>
          <w:p w14:paraId="0EDB1260" w14:textId="6C65BF7B" w:rsidR="008C6DC8" w:rsidRPr="005824E4" w:rsidRDefault="008C6DC8" w:rsidP="008D6D38">
            <w:pPr>
              <w:autoSpaceDE w:val="0"/>
              <w:autoSpaceDN w:val="0"/>
              <w:adjustRightInd w:val="0"/>
              <w:rPr>
                <w:rFonts w:eastAsia="Calibri"/>
                <w:sz w:val="16"/>
                <w:szCs w:val="16"/>
                <w:lang w:val="bs-Latn-BA" w:eastAsia="en-US"/>
              </w:rPr>
            </w:pPr>
            <w:r w:rsidRPr="005824E4">
              <w:rPr>
                <w:rFonts w:eastAsia="Calibri"/>
                <w:sz w:val="16"/>
                <w:szCs w:val="16"/>
                <w:lang w:val="bs-Latn-BA" w:eastAsia="en-US"/>
              </w:rPr>
              <w:t>Izrađena i dostavljena informacija dio je Izvještaja o provođenju SRSP u BiH</w:t>
            </w:r>
          </w:p>
        </w:tc>
        <w:tc>
          <w:tcPr>
            <w:tcW w:w="1276" w:type="dxa"/>
            <w:vMerge/>
            <w:tcBorders>
              <w:left w:val="single" w:sz="6" w:space="0" w:color="auto"/>
              <w:bottom w:val="single" w:sz="4" w:space="0" w:color="auto"/>
              <w:right w:val="single" w:sz="6" w:space="0" w:color="auto"/>
            </w:tcBorders>
            <w:vAlign w:val="center"/>
          </w:tcPr>
          <w:p w14:paraId="055CB03D"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4FE1D2F3"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2566965C"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6BA31858"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4" w:space="0" w:color="auto"/>
              <w:right w:val="single" w:sz="6" w:space="0" w:color="auto"/>
            </w:tcBorders>
            <w:vAlign w:val="center"/>
          </w:tcPr>
          <w:p w14:paraId="6AE9C866"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25B9E891"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4" w:space="0" w:color="auto"/>
              <w:right w:val="single" w:sz="6" w:space="0" w:color="auto"/>
            </w:tcBorders>
            <w:textDirection w:val="btLr"/>
          </w:tcPr>
          <w:p w14:paraId="681BD1B9" w14:textId="77777777" w:rsidR="008C6DC8" w:rsidRPr="005824E4" w:rsidRDefault="008C6DC8" w:rsidP="008D6D38">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0E499840" w14:textId="166FC17B" w:rsidR="008C6DC8" w:rsidRPr="005824E4" w:rsidRDefault="008C6DC8" w:rsidP="008D6D3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D6D38" w:rsidRPr="005824E4" w14:paraId="24B37374" w14:textId="77777777" w:rsidTr="00A665B6">
        <w:tblPrEx>
          <w:tblLook w:val="0000" w:firstRow="0" w:lastRow="0" w:firstColumn="0" w:lastColumn="0" w:noHBand="0" w:noVBand="0"/>
        </w:tblPrEx>
        <w:trPr>
          <w:cantSplit/>
          <w:trHeight w:val="79"/>
        </w:trPr>
        <w:tc>
          <w:tcPr>
            <w:tcW w:w="8677"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061B51" w14:textId="77777777" w:rsidR="008D6D38" w:rsidRPr="005824E4" w:rsidRDefault="008D6D38" w:rsidP="008D6D38">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14.6.2.3 Unapređenje primjene međunarodnih standarda</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52AE98" w14:textId="17C79EFF" w:rsidR="008D6D38" w:rsidRPr="005824E4" w:rsidRDefault="00220CBA" w:rsidP="008D6D38">
            <w:pPr>
              <w:jc w:val="right"/>
              <w:rPr>
                <w:iCs/>
                <w:sz w:val="14"/>
                <w:szCs w:val="14"/>
                <w:lang w:val="bs-Latn-BA" w:eastAsia="bs-Latn-BA"/>
              </w:rPr>
            </w:pPr>
            <w:r w:rsidRPr="005824E4">
              <w:rPr>
                <w:b/>
                <w:iCs/>
                <w:sz w:val="18"/>
                <w:szCs w:val="18"/>
                <w:lang w:val="bs-Latn-BA" w:eastAsia="bs-Latn-BA"/>
              </w:rPr>
              <w:t>341.000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00D198" w14:textId="40DAA690" w:rsidR="008D6D38" w:rsidRPr="005824E4" w:rsidRDefault="00220CBA" w:rsidP="008D6D38">
            <w:pPr>
              <w:jc w:val="right"/>
              <w:rPr>
                <w:iCs/>
                <w:sz w:val="17"/>
                <w:szCs w:val="17"/>
                <w:lang w:val="bs-Latn-BA" w:eastAsia="bs-Latn-BA"/>
              </w:rPr>
            </w:pPr>
            <w:r w:rsidRPr="005824E4">
              <w:rPr>
                <w:b/>
                <w:iCs/>
                <w:sz w:val="18"/>
                <w:szCs w:val="18"/>
                <w:lang w:val="bs-Latn-BA" w:eastAsia="bs-Latn-BA"/>
              </w:rPr>
              <w:t>341.000</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75558F" w14:textId="77777777" w:rsidR="008D6D38" w:rsidRPr="005824E4" w:rsidRDefault="008D6D38" w:rsidP="008D6D38">
            <w:pPr>
              <w:jc w:val="right"/>
              <w:rPr>
                <w:iCs/>
                <w:sz w:val="14"/>
                <w:szCs w:val="14"/>
                <w:lang w:val="bs-Latn-BA" w:eastAsia="bs-Latn-BA"/>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6048A1" w14:textId="77777777" w:rsidR="008D6D38" w:rsidRPr="005824E4" w:rsidRDefault="008D6D38" w:rsidP="008D6D38">
            <w:pPr>
              <w:jc w:val="right"/>
              <w:rPr>
                <w:iCs/>
                <w:sz w:val="14"/>
                <w:szCs w:val="14"/>
                <w:lang w:val="bs-Latn-BA" w:eastAsia="bs-Latn-BA"/>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CF4818" w14:textId="77777777" w:rsidR="008D6D38" w:rsidRPr="005824E4" w:rsidRDefault="008D6D38" w:rsidP="008D6D38">
            <w:pPr>
              <w:jc w:val="right"/>
              <w:rPr>
                <w:iCs/>
                <w:sz w:val="14"/>
                <w:szCs w:val="14"/>
                <w:lang w:val="bs-Latn-BA" w:eastAsia="bs-Latn-BA"/>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0D8115" w14:textId="77592DBB" w:rsidR="008D6D38" w:rsidRPr="005824E4" w:rsidRDefault="00220CBA" w:rsidP="008D6D38">
            <w:pPr>
              <w:jc w:val="right"/>
              <w:rPr>
                <w:iCs/>
                <w:sz w:val="14"/>
                <w:szCs w:val="14"/>
                <w:lang w:val="bs-Latn-BA" w:eastAsia="bs-Latn-BA"/>
              </w:rPr>
            </w:pPr>
            <w:r w:rsidRPr="005824E4">
              <w:rPr>
                <w:b/>
                <w:iCs/>
                <w:sz w:val="18"/>
                <w:szCs w:val="18"/>
                <w:lang w:val="bs-Latn-BA" w:eastAsia="bs-Latn-BA"/>
              </w:rPr>
              <w:t>341.000</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01DDD97" w14:textId="77777777" w:rsidR="008D6D38" w:rsidRPr="005824E4" w:rsidRDefault="008D6D38" w:rsidP="008D6D38">
            <w:pPr>
              <w:autoSpaceDE w:val="0"/>
              <w:autoSpaceDN w:val="0"/>
              <w:adjustRightInd w:val="0"/>
              <w:rPr>
                <w:rFonts w:eastAsia="Calibri"/>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4CAD753" w14:textId="77777777" w:rsidR="008D6D38" w:rsidRPr="005824E4" w:rsidRDefault="008D6D38" w:rsidP="008D6D38">
            <w:pPr>
              <w:autoSpaceDE w:val="0"/>
              <w:autoSpaceDN w:val="0"/>
              <w:adjustRightInd w:val="0"/>
              <w:rPr>
                <w:rFonts w:eastAsia="Calibri"/>
                <w:sz w:val="18"/>
                <w:szCs w:val="18"/>
                <w:lang w:val="bs-Latn-BA" w:eastAsia="en-US"/>
              </w:rPr>
            </w:pPr>
          </w:p>
        </w:tc>
      </w:tr>
      <w:tr w:rsidR="008C6DC8" w:rsidRPr="005824E4" w14:paraId="54EB2939" w14:textId="77777777" w:rsidTr="00A665B6">
        <w:tblPrEx>
          <w:tblLook w:val="0000" w:firstRow="0" w:lastRow="0" w:firstColumn="0" w:lastColumn="0" w:noHBand="0" w:noVBand="0"/>
        </w:tblPrEx>
        <w:trPr>
          <w:cantSplit/>
          <w:trHeight w:val="604"/>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14:paraId="1360FCFD" w14:textId="77777777" w:rsidR="008C6DC8" w:rsidRPr="005824E4" w:rsidRDefault="008C6DC8" w:rsidP="008D6D38">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 Unapređenje tretmana osuđeničke populacije i stvaranje pretpostavki za prilagođen tretman maloljetnih osuđenika</w:t>
            </w:r>
          </w:p>
        </w:tc>
        <w:tc>
          <w:tcPr>
            <w:tcW w:w="1559" w:type="dxa"/>
            <w:vMerge w:val="restart"/>
            <w:tcBorders>
              <w:top w:val="single" w:sz="6" w:space="0" w:color="auto"/>
              <w:left w:val="single" w:sz="6" w:space="0" w:color="auto"/>
              <w:right w:val="single" w:sz="6" w:space="0" w:color="auto"/>
            </w:tcBorders>
            <w:vAlign w:val="center"/>
          </w:tcPr>
          <w:p w14:paraId="0AD63334" w14:textId="514C3AE6" w:rsidR="008C6DC8" w:rsidRPr="005824E4" w:rsidRDefault="008C6DC8" w:rsidP="00E03B06">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SIKS</w:t>
            </w:r>
          </w:p>
        </w:tc>
        <w:tc>
          <w:tcPr>
            <w:tcW w:w="1134" w:type="dxa"/>
            <w:vMerge w:val="restart"/>
            <w:tcBorders>
              <w:top w:val="single" w:sz="6" w:space="0" w:color="auto"/>
              <w:left w:val="single" w:sz="6" w:space="0" w:color="auto"/>
              <w:right w:val="single" w:sz="6" w:space="0" w:color="auto"/>
            </w:tcBorders>
            <w:vAlign w:val="center"/>
          </w:tcPr>
          <w:p w14:paraId="56771BB2" w14:textId="77777777" w:rsidR="008C6DC8" w:rsidRPr="005824E4" w:rsidRDefault="008C6DC8" w:rsidP="008D6D38">
            <w:pPr>
              <w:autoSpaceDE w:val="0"/>
              <w:autoSpaceDN w:val="0"/>
              <w:adjustRightInd w:val="0"/>
              <w:rPr>
                <w:rFonts w:eastAsia="Calibri"/>
                <w:sz w:val="18"/>
                <w:szCs w:val="18"/>
                <w:lang w:val="bs-Latn-BA" w:eastAsia="en-US"/>
              </w:rPr>
            </w:pPr>
            <w:r w:rsidRPr="005824E4">
              <w:rPr>
                <w:sz w:val="18"/>
                <w:szCs w:val="18"/>
                <w:lang w:val="bs-Latn-BA"/>
              </w:rPr>
              <w:t>Izvještaj</w:t>
            </w:r>
          </w:p>
        </w:tc>
        <w:tc>
          <w:tcPr>
            <w:tcW w:w="850" w:type="dxa"/>
            <w:vMerge w:val="restart"/>
            <w:tcBorders>
              <w:top w:val="single" w:sz="6" w:space="0" w:color="auto"/>
              <w:left w:val="single" w:sz="6" w:space="0" w:color="auto"/>
              <w:right w:val="single" w:sz="6" w:space="0" w:color="auto"/>
            </w:tcBorders>
            <w:vAlign w:val="center"/>
          </w:tcPr>
          <w:p w14:paraId="326E5248" w14:textId="77777777" w:rsidR="008C6DC8" w:rsidRPr="005824E4" w:rsidRDefault="008C6DC8" w:rsidP="008D6D38">
            <w:pPr>
              <w:autoSpaceDE w:val="0"/>
              <w:autoSpaceDN w:val="0"/>
              <w:adjustRightInd w:val="0"/>
              <w:rPr>
                <w:rFonts w:eastAsia="Calibri"/>
                <w:sz w:val="18"/>
                <w:szCs w:val="18"/>
                <w:lang w:val="bs-Latn-BA" w:eastAsia="en-US"/>
              </w:rPr>
            </w:pPr>
            <w:r w:rsidRPr="005824E4">
              <w:rPr>
                <w:rFonts w:eastAsia="Calibri"/>
                <w:sz w:val="18"/>
                <w:szCs w:val="18"/>
                <w:lang w:val="bs-Latn-BA" w:eastAsia="en-US"/>
              </w:rPr>
              <w:t>Opisno</w:t>
            </w:r>
          </w:p>
        </w:tc>
        <w:tc>
          <w:tcPr>
            <w:tcW w:w="1134" w:type="dxa"/>
            <w:vMerge w:val="restart"/>
            <w:tcBorders>
              <w:top w:val="single" w:sz="6" w:space="0" w:color="auto"/>
              <w:left w:val="single" w:sz="6" w:space="0" w:color="auto"/>
              <w:right w:val="single" w:sz="6" w:space="0" w:color="auto"/>
            </w:tcBorders>
            <w:vAlign w:val="center"/>
          </w:tcPr>
          <w:p w14:paraId="4D576D18" w14:textId="77777777" w:rsidR="008C6DC8" w:rsidRPr="005824E4" w:rsidRDefault="008C6DC8" w:rsidP="008D6D38">
            <w:pPr>
              <w:autoSpaceDE w:val="0"/>
              <w:autoSpaceDN w:val="0"/>
              <w:adjustRightInd w:val="0"/>
              <w:rPr>
                <w:rFonts w:eastAsia="Calibri"/>
                <w:sz w:val="18"/>
                <w:szCs w:val="18"/>
                <w:lang w:val="bs-Latn-BA" w:eastAsia="en-US"/>
              </w:rPr>
            </w:pPr>
            <w:r w:rsidRPr="005824E4">
              <w:rPr>
                <w:sz w:val="18"/>
                <w:szCs w:val="18"/>
                <w:lang w:val="bs-Latn-BA"/>
              </w:rPr>
              <w:t>Prethodni izvještaj, Zapisnik o preuzimanju, Sporazum sa entitetskim zavodima</w:t>
            </w:r>
          </w:p>
        </w:tc>
        <w:tc>
          <w:tcPr>
            <w:tcW w:w="1276" w:type="dxa"/>
            <w:vMerge w:val="restart"/>
            <w:tcBorders>
              <w:top w:val="single" w:sz="6" w:space="0" w:color="auto"/>
              <w:left w:val="single" w:sz="6" w:space="0" w:color="auto"/>
              <w:right w:val="single" w:sz="6" w:space="0" w:color="auto"/>
            </w:tcBorders>
            <w:vAlign w:val="center"/>
          </w:tcPr>
          <w:p w14:paraId="2E0122DD" w14:textId="77777777" w:rsidR="008C6DC8" w:rsidRPr="005824E4" w:rsidRDefault="008C6DC8" w:rsidP="008D6D38">
            <w:pPr>
              <w:autoSpaceDE w:val="0"/>
              <w:autoSpaceDN w:val="0"/>
              <w:adjustRightInd w:val="0"/>
              <w:rPr>
                <w:rFonts w:eastAsia="Calibri"/>
                <w:sz w:val="16"/>
                <w:szCs w:val="16"/>
                <w:lang w:val="bs-Latn-BA" w:eastAsia="en-US"/>
              </w:rPr>
            </w:pPr>
            <w:r w:rsidRPr="005824E4">
              <w:rPr>
                <w:iCs/>
                <w:sz w:val="16"/>
                <w:szCs w:val="16"/>
                <w:lang w:val="bs-Latn-BA" w:eastAsia="bs-Latn-BA"/>
              </w:rPr>
              <w:t>Izrađen godišnji izvještaj o radu sektora; godišnji izvještaj MP BiH izrađen i upućen na usvajanje (ministar/VM BiH)</w:t>
            </w:r>
          </w:p>
        </w:tc>
        <w:tc>
          <w:tcPr>
            <w:tcW w:w="1276" w:type="dxa"/>
            <w:vMerge w:val="restart"/>
            <w:tcBorders>
              <w:top w:val="single" w:sz="6" w:space="0" w:color="auto"/>
              <w:left w:val="single" w:sz="6" w:space="0" w:color="auto"/>
              <w:right w:val="single" w:sz="6" w:space="0" w:color="auto"/>
            </w:tcBorders>
            <w:vAlign w:val="center"/>
          </w:tcPr>
          <w:p w14:paraId="7CA33666"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1C6AD726"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49CC9C74"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499AEB34"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573DF44B"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7ED1C93E"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val="restart"/>
            <w:tcBorders>
              <w:top w:val="single" w:sz="6" w:space="0" w:color="auto"/>
              <w:left w:val="single" w:sz="6" w:space="0" w:color="auto"/>
              <w:bottom w:val="single" w:sz="6" w:space="0" w:color="auto"/>
              <w:right w:val="single" w:sz="6" w:space="0" w:color="auto"/>
            </w:tcBorders>
            <w:textDirection w:val="btLr"/>
            <w:vAlign w:val="center"/>
          </w:tcPr>
          <w:p w14:paraId="51225439" w14:textId="77777777" w:rsidR="008C6DC8" w:rsidRPr="005824E4" w:rsidRDefault="008C6DC8" w:rsidP="008D6D38">
            <w:pPr>
              <w:autoSpaceDE w:val="0"/>
              <w:autoSpaceDN w:val="0"/>
              <w:adjustRightInd w:val="0"/>
              <w:ind w:left="113" w:right="113"/>
              <w:jc w:val="center"/>
              <w:rPr>
                <w:rFonts w:eastAsia="Calibri"/>
                <w:sz w:val="16"/>
                <w:szCs w:val="16"/>
                <w:lang w:val="bs-Latn-BA" w:eastAsia="en-US"/>
              </w:rPr>
            </w:pPr>
            <w:r w:rsidRPr="005824E4">
              <w:rPr>
                <w:rFonts w:eastAsia="Calibri"/>
                <w:sz w:val="16"/>
                <w:szCs w:val="16"/>
                <w:lang w:val="bs-Latn-BA" w:eastAsia="en-US"/>
              </w:rPr>
              <w:t>0330240 - IKS</w:t>
            </w:r>
          </w:p>
        </w:tc>
        <w:tc>
          <w:tcPr>
            <w:tcW w:w="567" w:type="dxa"/>
            <w:tcBorders>
              <w:top w:val="single" w:sz="6" w:space="0" w:color="auto"/>
              <w:left w:val="single" w:sz="6" w:space="0" w:color="auto"/>
              <w:bottom w:val="single" w:sz="6" w:space="0" w:color="auto"/>
              <w:right w:val="single" w:sz="6" w:space="0" w:color="auto"/>
            </w:tcBorders>
            <w:vAlign w:val="center"/>
          </w:tcPr>
          <w:p w14:paraId="2D05DC8F" w14:textId="77777777" w:rsidR="008C6DC8" w:rsidRPr="005824E4" w:rsidRDefault="008C6DC8" w:rsidP="008D6D3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40DA02EA" w14:textId="77777777" w:rsidTr="00A665B6">
        <w:tblPrEx>
          <w:tblLook w:val="0000" w:firstRow="0" w:lastRow="0" w:firstColumn="0" w:lastColumn="0" w:noHBand="0" w:noVBand="0"/>
        </w:tblPrEx>
        <w:trPr>
          <w:cantSplit/>
          <w:trHeight w:val="637"/>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14:paraId="5C99504A" w14:textId="77777777" w:rsidR="008C6DC8" w:rsidRPr="005824E4" w:rsidRDefault="008C6DC8" w:rsidP="008D6D38">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2) Praćenje provođenja mjera sigurnosti i koordinacija rada Psihijatrijske klinike na Sokocu</w:t>
            </w:r>
          </w:p>
        </w:tc>
        <w:tc>
          <w:tcPr>
            <w:tcW w:w="1559" w:type="dxa"/>
            <w:vMerge/>
            <w:tcBorders>
              <w:left w:val="single" w:sz="6" w:space="0" w:color="auto"/>
              <w:right w:val="single" w:sz="6" w:space="0" w:color="auto"/>
            </w:tcBorders>
            <w:vAlign w:val="center"/>
          </w:tcPr>
          <w:p w14:paraId="00AA05E5" w14:textId="1AA29608" w:rsidR="008C6DC8" w:rsidRPr="005824E4" w:rsidRDefault="008C6DC8" w:rsidP="008D6D38">
            <w:pPr>
              <w:autoSpaceDE w:val="0"/>
              <w:autoSpaceDN w:val="0"/>
              <w:adjustRightInd w:val="0"/>
              <w:jc w:val="center"/>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15B0E1F5" w14:textId="77777777" w:rsidR="008C6DC8" w:rsidRPr="005824E4" w:rsidRDefault="008C6DC8" w:rsidP="008D6D38">
            <w:pPr>
              <w:autoSpaceDE w:val="0"/>
              <w:autoSpaceDN w:val="0"/>
              <w:adjustRightInd w:val="0"/>
              <w:rPr>
                <w:rFonts w:eastAsia="Calibri"/>
                <w:sz w:val="18"/>
                <w:szCs w:val="18"/>
                <w:lang w:val="bs-Latn-BA" w:eastAsia="en-US"/>
              </w:rPr>
            </w:pPr>
          </w:p>
        </w:tc>
        <w:tc>
          <w:tcPr>
            <w:tcW w:w="850" w:type="dxa"/>
            <w:vMerge/>
            <w:tcBorders>
              <w:left w:val="single" w:sz="6" w:space="0" w:color="auto"/>
              <w:right w:val="single" w:sz="6" w:space="0" w:color="auto"/>
            </w:tcBorders>
            <w:vAlign w:val="center"/>
          </w:tcPr>
          <w:p w14:paraId="3DD93D96" w14:textId="77777777" w:rsidR="008C6DC8" w:rsidRPr="005824E4" w:rsidRDefault="008C6DC8" w:rsidP="008D6D38">
            <w:pPr>
              <w:autoSpaceDE w:val="0"/>
              <w:autoSpaceDN w:val="0"/>
              <w:adjustRightInd w:val="0"/>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521C70B4" w14:textId="77777777" w:rsidR="008C6DC8" w:rsidRPr="005824E4" w:rsidRDefault="008C6DC8" w:rsidP="008D6D38">
            <w:pPr>
              <w:autoSpaceDE w:val="0"/>
              <w:autoSpaceDN w:val="0"/>
              <w:adjustRightInd w:val="0"/>
              <w:rPr>
                <w:rFonts w:eastAsia="Calibri"/>
                <w:sz w:val="18"/>
                <w:szCs w:val="18"/>
                <w:lang w:val="bs-Latn-BA" w:eastAsia="en-US"/>
              </w:rPr>
            </w:pPr>
          </w:p>
        </w:tc>
        <w:tc>
          <w:tcPr>
            <w:tcW w:w="1276" w:type="dxa"/>
            <w:vMerge/>
            <w:tcBorders>
              <w:left w:val="single" w:sz="6" w:space="0" w:color="auto"/>
              <w:right w:val="single" w:sz="6" w:space="0" w:color="auto"/>
            </w:tcBorders>
            <w:vAlign w:val="center"/>
          </w:tcPr>
          <w:p w14:paraId="281C9D62" w14:textId="77777777" w:rsidR="008C6DC8" w:rsidRPr="005824E4" w:rsidRDefault="008C6DC8" w:rsidP="008D6D38">
            <w:pPr>
              <w:autoSpaceDE w:val="0"/>
              <w:autoSpaceDN w:val="0"/>
              <w:adjustRightInd w:val="0"/>
              <w:rPr>
                <w:rFonts w:eastAsia="Calibri"/>
                <w:sz w:val="16"/>
                <w:szCs w:val="16"/>
                <w:lang w:val="bs-Latn-BA" w:eastAsia="en-US"/>
              </w:rPr>
            </w:pPr>
          </w:p>
        </w:tc>
        <w:tc>
          <w:tcPr>
            <w:tcW w:w="1276" w:type="dxa"/>
            <w:vMerge/>
            <w:tcBorders>
              <w:left w:val="single" w:sz="6" w:space="0" w:color="auto"/>
              <w:right w:val="single" w:sz="6" w:space="0" w:color="auto"/>
            </w:tcBorders>
            <w:vAlign w:val="center"/>
          </w:tcPr>
          <w:p w14:paraId="6CCE72F8"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471D810A"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51EC3AAB"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6E938A62"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vAlign w:val="center"/>
          </w:tcPr>
          <w:p w14:paraId="2D30D0C2"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276" w:type="dxa"/>
            <w:vMerge/>
            <w:tcBorders>
              <w:left w:val="single" w:sz="6" w:space="0" w:color="auto"/>
              <w:right w:val="single" w:sz="6" w:space="0" w:color="auto"/>
            </w:tcBorders>
            <w:vAlign w:val="center"/>
          </w:tcPr>
          <w:p w14:paraId="44C55F65"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62E97304" w14:textId="77777777" w:rsidR="008C6DC8" w:rsidRPr="005824E4" w:rsidRDefault="008C6DC8" w:rsidP="008D6D38">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30EE4BAD" w14:textId="77777777" w:rsidR="008C6DC8" w:rsidRPr="005824E4" w:rsidRDefault="008C6DC8" w:rsidP="008D6D3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5A059DDC" w14:textId="77777777" w:rsidTr="00E52DF8">
        <w:tblPrEx>
          <w:tblLook w:val="0000" w:firstRow="0" w:lastRow="0" w:firstColumn="0" w:lastColumn="0" w:noHBand="0" w:noVBand="0"/>
        </w:tblPrEx>
        <w:trPr>
          <w:cantSplit/>
          <w:trHeight w:val="613"/>
        </w:trPr>
        <w:tc>
          <w:tcPr>
            <w:tcW w:w="2724" w:type="dxa"/>
            <w:tcBorders>
              <w:top w:val="single" w:sz="6" w:space="0" w:color="auto"/>
              <w:left w:val="single" w:sz="6" w:space="0" w:color="auto"/>
              <w:bottom w:val="single" w:sz="4" w:space="0" w:color="auto"/>
              <w:right w:val="single" w:sz="6" w:space="0" w:color="auto"/>
            </w:tcBorders>
            <w:shd w:val="solid" w:color="FFFFFF" w:fill="auto"/>
            <w:vAlign w:val="center"/>
          </w:tcPr>
          <w:p w14:paraId="06AEA766" w14:textId="77777777" w:rsidR="008C6DC8" w:rsidRPr="005824E4" w:rsidRDefault="008C6DC8" w:rsidP="008D6D38">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3) Provođenje inspekcijskog nadzora postupanja sa zatvorenicima</w:t>
            </w:r>
          </w:p>
        </w:tc>
        <w:tc>
          <w:tcPr>
            <w:tcW w:w="1559" w:type="dxa"/>
            <w:vMerge/>
            <w:tcBorders>
              <w:left w:val="single" w:sz="6" w:space="0" w:color="auto"/>
              <w:right w:val="single" w:sz="6" w:space="0" w:color="auto"/>
            </w:tcBorders>
            <w:vAlign w:val="center"/>
          </w:tcPr>
          <w:p w14:paraId="7558A61B" w14:textId="2AE2829C" w:rsidR="008C6DC8" w:rsidRPr="005824E4" w:rsidRDefault="008C6DC8" w:rsidP="008D6D38">
            <w:pPr>
              <w:autoSpaceDE w:val="0"/>
              <w:autoSpaceDN w:val="0"/>
              <w:adjustRightInd w:val="0"/>
              <w:jc w:val="center"/>
              <w:rPr>
                <w:rFonts w:eastAsia="Calibri"/>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64E94089" w14:textId="77777777" w:rsidR="008C6DC8" w:rsidRPr="005824E4" w:rsidRDefault="008C6DC8" w:rsidP="008D6D38">
            <w:pPr>
              <w:autoSpaceDE w:val="0"/>
              <w:autoSpaceDN w:val="0"/>
              <w:adjustRightInd w:val="0"/>
              <w:rPr>
                <w:rFonts w:eastAsia="Calibri"/>
                <w:sz w:val="18"/>
                <w:szCs w:val="18"/>
                <w:lang w:val="bs-Latn-BA" w:eastAsia="en-US"/>
              </w:rPr>
            </w:pPr>
          </w:p>
        </w:tc>
        <w:tc>
          <w:tcPr>
            <w:tcW w:w="850" w:type="dxa"/>
            <w:vMerge/>
            <w:tcBorders>
              <w:left w:val="single" w:sz="6" w:space="0" w:color="auto"/>
              <w:bottom w:val="single" w:sz="4" w:space="0" w:color="auto"/>
              <w:right w:val="single" w:sz="6" w:space="0" w:color="auto"/>
            </w:tcBorders>
            <w:vAlign w:val="center"/>
          </w:tcPr>
          <w:p w14:paraId="635DA2CE" w14:textId="77777777" w:rsidR="008C6DC8" w:rsidRPr="005824E4" w:rsidRDefault="008C6DC8" w:rsidP="008D6D38">
            <w:pPr>
              <w:autoSpaceDE w:val="0"/>
              <w:autoSpaceDN w:val="0"/>
              <w:adjustRightInd w:val="0"/>
              <w:rPr>
                <w:rFonts w:eastAsia="Calibri"/>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1A3BAD47" w14:textId="77777777" w:rsidR="008C6DC8" w:rsidRPr="005824E4" w:rsidRDefault="008C6DC8" w:rsidP="008D6D38">
            <w:pPr>
              <w:autoSpaceDE w:val="0"/>
              <w:autoSpaceDN w:val="0"/>
              <w:adjustRightInd w:val="0"/>
              <w:rPr>
                <w:rFonts w:eastAsia="Calibri"/>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7E733A9B" w14:textId="77777777" w:rsidR="008C6DC8" w:rsidRPr="005824E4" w:rsidRDefault="008C6DC8" w:rsidP="008D6D38">
            <w:pPr>
              <w:autoSpaceDE w:val="0"/>
              <w:autoSpaceDN w:val="0"/>
              <w:adjustRightInd w:val="0"/>
              <w:rPr>
                <w:rFonts w:eastAsia="Calibri"/>
                <w:sz w:val="16"/>
                <w:szCs w:val="16"/>
                <w:lang w:val="bs-Latn-BA" w:eastAsia="en-US"/>
              </w:rPr>
            </w:pPr>
          </w:p>
        </w:tc>
        <w:tc>
          <w:tcPr>
            <w:tcW w:w="1276" w:type="dxa"/>
            <w:vMerge/>
            <w:tcBorders>
              <w:left w:val="single" w:sz="6" w:space="0" w:color="auto"/>
              <w:right w:val="single" w:sz="6" w:space="0" w:color="auto"/>
            </w:tcBorders>
            <w:vAlign w:val="center"/>
          </w:tcPr>
          <w:p w14:paraId="259C46E5"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134" w:type="dxa"/>
            <w:vMerge/>
            <w:tcBorders>
              <w:left w:val="single" w:sz="6" w:space="0" w:color="auto"/>
              <w:right w:val="single" w:sz="6" w:space="0" w:color="auto"/>
            </w:tcBorders>
            <w:vAlign w:val="center"/>
          </w:tcPr>
          <w:p w14:paraId="775878F5"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182550EF"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right w:val="single" w:sz="6" w:space="0" w:color="auto"/>
            </w:tcBorders>
            <w:vAlign w:val="center"/>
          </w:tcPr>
          <w:p w14:paraId="6A9E9319"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right w:val="single" w:sz="6" w:space="0" w:color="auto"/>
            </w:tcBorders>
            <w:vAlign w:val="center"/>
          </w:tcPr>
          <w:p w14:paraId="607E21B6"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276" w:type="dxa"/>
            <w:vMerge/>
            <w:tcBorders>
              <w:left w:val="single" w:sz="6" w:space="0" w:color="auto"/>
              <w:right w:val="single" w:sz="6" w:space="0" w:color="auto"/>
            </w:tcBorders>
            <w:vAlign w:val="center"/>
          </w:tcPr>
          <w:p w14:paraId="61E03814"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71D445DB" w14:textId="77777777" w:rsidR="008C6DC8" w:rsidRPr="005824E4" w:rsidRDefault="008C6DC8" w:rsidP="008D6D38">
            <w:pPr>
              <w:autoSpaceDE w:val="0"/>
              <w:autoSpaceDN w:val="0"/>
              <w:adjustRightInd w:val="0"/>
              <w:ind w:left="113" w:right="113"/>
              <w:jc w:val="center"/>
              <w:rPr>
                <w:rFonts w:eastAsia="Calibri"/>
                <w:sz w:val="18"/>
                <w:szCs w:val="18"/>
                <w:lang w:val="bs-Latn-BA"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7788E6A7" w14:textId="77777777" w:rsidR="008C6DC8" w:rsidRPr="005824E4" w:rsidRDefault="008C6DC8" w:rsidP="008D6D3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66C31A1A" w14:textId="77777777" w:rsidTr="00E52DF8">
        <w:tblPrEx>
          <w:tblLook w:val="0000" w:firstRow="0" w:lastRow="0" w:firstColumn="0" w:lastColumn="0" w:noHBand="0" w:noVBand="0"/>
        </w:tblPrEx>
        <w:trPr>
          <w:cantSplit/>
          <w:trHeight w:val="613"/>
        </w:trPr>
        <w:tc>
          <w:tcPr>
            <w:tcW w:w="2724" w:type="dxa"/>
            <w:tcBorders>
              <w:top w:val="single" w:sz="4" w:space="0" w:color="auto"/>
              <w:left w:val="single" w:sz="4" w:space="0" w:color="auto"/>
              <w:bottom w:val="single" w:sz="4" w:space="0" w:color="auto"/>
              <w:right w:val="single" w:sz="6" w:space="0" w:color="auto"/>
            </w:tcBorders>
            <w:shd w:val="solid" w:color="FFFFFF" w:fill="auto"/>
            <w:vAlign w:val="center"/>
          </w:tcPr>
          <w:p w14:paraId="2485F13E" w14:textId="77777777" w:rsidR="008C6DC8" w:rsidRPr="005824E4" w:rsidRDefault="008C6DC8" w:rsidP="008D6D38">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4) Provođenje normativnih i nenormativnih aktivnosti SRSP u BiH iz oblasti IKS u dijelu MS na nivou BiH</w:t>
            </w:r>
          </w:p>
        </w:tc>
        <w:tc>
          <w:tcPr>
            <w:tcW w:w="1559" w:type="dxa"/>
            <w:vMerge/>
            <w:tcBorders>
              <w:left w:val="single" w:sz="6" w:space="0" w:color="auto"/>
              <w:bottom w:val="single" w:sz="4" w:space="0" w:color="auto"/>
              <w:right w:val="single" w:sz="6" w:space="0" w:color="auto"/>
            </w:tcBorders>
            <w:vAlign w:val="center"/>
          </w:tcPr>
          <w:p w14:paraId="418495B7" w14:textId="78E8BB8E" w:rsidR="008C6DC8" w:rsidRPr="005824E4" w:rsidRDefault="008C6DC8" w:rsidP="008D6D38">
            <w:pPr>
              <w:autoSpaceDE w:val="0"/>
              <w:autoSpaceDN w:val="0"/>
              <w:adjustRightInd w:val="0"/>
              <w:jc w:val="center"/>
              <w:rPr>
                <w:rFonts w:eastAsia="Calibri"/>
                <w:sz w:val="18"/>
                <w:szCs w:val="18"/>
                <w:lang w:val="bs-Latn-BA" w:eastAsia="en-US"/>
              </w:rPr>
            </w:pPr>
          </w:p>
        </w:tc>
        <w:tc>
          <w:tcPr>
            <w:tcW w:w="1134" w:type="dxa"/>
            <w:tcBorders>
              <w:top w:val="single" w:sz="4" w:space="0" w:color="auto"/>
              <w:left w:val="single" w:sz="6" w:space="0" w:color="auto"/>
              <w:bottom w:val="single" w:sz="4" w:space="0" w:color="auto"/>
              <w:right w:val="single" w:sz="4" w:space="0" w:color="auto"/>
            </w:tcBorders>
            <w:vAlign w:val="center"/>
          </w:tcPr>
          <w:p w14:paraId="16705E2E" w14:textId="77777777" w:rsidR="008C6DC8" w:rsidRPr="005824E4" w:rsidRDefault="008C6DC8" w:rsidP="008D6D38">
            <w:pPr>
              <w:autoSpaceDE w:val="0"/>
              <w:autoSpaceDN w:val="0"/>
              <w:adjustRightInd w:val="0"/>
              <w:rPr>
                <w:rFonts w:eastAsia="Calibri"/>
                <w:sz w:val="18"/>
                <w:szCs w:val="18"/>
                <w:lang w:val="bs-Latn-BA" w:eastAsia="en-US"/>
              </w:rPr>
            </w:pPr>
            <w:r w:rsidRPr="005824E4">
              <w:rPr>
                <w:rFonts w:eastAsia="Calibri"/>
                <w:sz w:val="18"/>
                <w:szCs w:val="18"/>
                <w:lang w:val="bs-Latn-BA" w:eastAsia="en-US"/>
              </w:rPr>
              <w:t xml:space="preserve"> Informacija</w:t>
            </w:r>
          </w:p>
        </w:tc>
        <w:tc>
          <w:tcPr>
            <w:tcW w:w="850" w:type="dxa"/>
            <w:tcBorders>
              <w:top w:val="single" w:sz="4" w:space="0" w:color="auto"/>
              <w:left w:val="single" w:sz="4" w:space="0" w:color="auto"/>
              <w:bottom w:val="single" w:sz="4" w:space="0" w:color="auto"/>
              <w:right w:val="single" w:sz="4" w:space="0" w:color="auto"/>
            </w:tcBorders>
            <w:vAlign w:val="center"/>
          </w:tcPr>
          <w:p w14:paraId="6FD9D63C" w14:textId="77777777" w:rsidR="008C6DC8" w:rsidRPr="005824E4" w:rsidRDefault="008C6DC8" w:rsidP="008D6D38">
            <w:pPr>
              <w:autoSpaceDE w:val="0"/>
              <w:autoSpaceDN w:val="0"/>
              <w:adjustRightInd w:val="0"/>
              <w:rPr>
                <w:rFonts w:eastAsia="Calibri"/>
                <w:sz w:val="18"/>
                <w:szCs w:val="18"/>
                <w:lang w:val="bs-Latn-BA" w:eastAsia="en-US"/>
              </w:rPr>
            </w:pPr>
            <w:r w:rsidRPr="005824E4">
              <w:rPr>
                <w:rFonts w:eastAsia="Calibri"/>
                <w:sz w:val="18"/>
                <w:szCs w:val="18"/>
                <w:lang w:val="bs-Latn-BA"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12FCBF99" w14:textId="77777777" w:rsidR="008C6DC8" w:rsidRPr="005824E4" w:rsidRDefault="008C6DC8" w:rsidP="008D6D38">
            <w:pPr>
              <w:autoSpaceDE w:val="0"/>
              <w:autoSpaceDN w:val="0"/>
              <w:adjustRightInd w:val="0"/>
              <w:rPr>
                <w:rFonts w:eastAsia="Calibri"/>
                <w:sz w:val="17"/>
                <w:szCs w:val="17"/>
                <w:lang w:val="bs-Latn-BA" w:eastAsia="en-US"/>
              </w:rPr>
            </w:pPr>
            <w:r w:rsidRPr="005824E4">
              <w:rPr>
                <w:rFonts w:eastAsia="Calibri"/>
                <w:sz w:val="17"/>
                <w:szCs w:val="17"/>
                <w:lang w:val="bs-Latn-BA" w:eastAsia="en-US"/>
              </w:rPr>
              <w:t>Prethodni izvještaj/</w:t>
            </w:r>
          </w:p>
          <w:p w14:paraId="054F178B" w14:textId="77777777" w:rsidR="008C6DC8" w:rsidRPr="005824E4" w:rsidRDefault="008C6DC8" w:rsidP="008D6D38">
            <w:pPr>
              <w:autoSpaceDE w:val="0"/>
              <w:autoSpaceDN w:val="0"/>
              <w:adjustRightInd w:val="0"/>
              <w:rPr>
                <w:rFonts w:eastAsia="Calibri"/>
                <w:sz w:val="18"/>
                <w:szCs w:val="18"/>
                <w:lang w:val="bs-Latn-BA" w:eastAsia="en-US"/>
              </w:rPr>
            </w:pPr>
            <w:r w:rsidRPr="005824E4">
              <w:rPr>
                <w:rFonts w:eastAsia="Calibri"/>
                <w:sz w:val="17"/>
                <w:szCs w:val="17"/>
                <w:lang w:val="bs-Latn-BA" w:eastAsia="en-US"/>
              </w:rPr>
              <w:t>Informacije</w:t>
            </w:r>
          </w:p>
        </w:tc>
        <w:tc>
          <w:tcPr>
            <w:tcW w:w="1276" w:type="dxa"/>
            <w:tcBorders>
              <w:top w:val="single" w:sz="4" w:space="0" w:color="auto"/>
              <w:left w:val="single" w:sz="4" w:space="0" w:color="auto"/>
              <w:bottom w:val="single" w:sz="4" w:space="0" w:color="auto"/>
              <w:right w:val="single" w:sz="6" w:space="0" w:color="auto"/>
            </w:tcBorders>
            <w:vAlign w:val="center"/>
          </w:tcPr>
          <w:p w14:paraId="4646E37F" w14:textId="77777777" w:rsidR="008C6DC8" w:rsidRPr="005824E4" w:rsidRDefault="008C6DC8" w:rsidP="008D6D38">
            <w:pPr>
              <w:autoSpaceDE w:val="0"/>
              <w:autoSpaceDN w:val="0"/>
              <w:adjustRightInd w:val="0"/>
              <w:rPr>
                <w:rFonts w:eastAsia="Calibri"/>
                <w:sz w:val="16"/>
                <w:szCs w:val="16"/>
                <w:lang w:val="bs-Latn-BA" w:eastAsia="en-US"/>
              </w:rPr>
            </w:pPr>
            <w:r w:rsidRPr="005824E4">
              <w:rPr>
                <w:rFonts w:eastAsia="Calibri"/>
                <w:sz w:val="16"/>
                <w:szCs w:val="16"/>
                <w:lang w:val="bs-Latn-BA" w:eastAsia="en-US"/>
              </w:rPr>
              <w:t>Izrađena i dostavljena informacija dio je Izvještaja o provođenju SRSP u BiH</w:t>
            </w:r>
          </w:p>
        </w:tc>
        <w:tc>
          <w:tcPr>
            <w:tcW w:w="1276" w:type="dxa"/>
            <w:vMerge/>
            <w:tcBorders>
              <w:left w:val="single" w:sz="6" w:space="0" w:color="auto"/>
              <w:bottom w:val="single" w:sz="4" w:space="0" w:color="auto"/>
              <w:right w:val="single" w:sz="6" w:space="0" w:color="auto"/>
            </w:tcBorders>
            <w:vAlign w:val="center"/>
          </w:tcPr>
          <w:p w14:paraId="28925B3A"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11C27C9E"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6D3363E1"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678BAE90"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4" w:space="0" w:color="auto"/>
              <w:right w:val="single" w:sz="6" w:space="0" w:color="auto"/>
            </w:tcBorders>
            <w:vAlign w:val="center"/>
          </w:tcPr>
          <w:p w14:paraId="74B4C604"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561D8362" w14:textId="77777777" w:rsidR="008C6DC8" w:rsidRPr="005824E4" w:rsidRDefault="008C6DC8" w:rsidP="008D6D38">
            <w:pPr>
              <w:autoSpaceDE w:val="0"/>
              <w:autoSpaceDN w:val="0"/>
              <w:adjustRightInd w:val="0"/>
              <w:jc w:val="right"/>
              <w:rPr>
                <w:rFonts w:eastAsia="Calibri"/>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45463139" w14:textId="77777777" w:rsidR="008C6DC8" w:rsidRPr="005824E4" w:rsidRDefault="008C6DC8" w:rsidP="008D6D38">
            <w:pPr>
              <w:autoSpaceDE w:val="0"/>
              <w:autoSpaceDN w:val="0"/>
              <w:adjustRightInd w:val="0"/>
              <w:ind w:left="113" w:right="113"/>
              <w:jc w:val="center"/>
              <w:rPr>
                <w:rFonts w:eastAsia="Calibri"/>
                <w:sz w:val="18"/>
                <w:szCs w:val="18"/>
                <w:lang w:val="bs-Latn-BA" w:eastAsia="en-US"/>
              </w:rPr>
            </w:pPr>
          </w:p>
        </w:tc>
        <w:tc>
          <w:tcPr>
            <w:tcW w:w="567" w:type="dxa"/>
            <w:tcBorders>
              <w:top w:val="single" w:sz="4" w:space="0" w:color="auto"/>
              <w:left w:val="single" w:sz="6" w:space="0" w:color="auto"/>
              <w:bottom w:val="single" w:sz="4" w:space="0" w:color="auto"/>
              <w:right w:val="single" w:sz="4" w:space="0" w:color="auto"/>
            </w:tcBorders>
            <w:vAlign w:val="center"/>
          </w:tcPr>
          <w:p w14:paraId="30DB43C1" w14:textId="77777777" w:rsidR="008C6DC8" w:rsidRPr="005824E4" w:rsidRDefault="008C6DC8" w:rsidP="008D6D38">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bl>
    <w:p w14:paraId="393462FE" w14:textId="77777777" w:rsidR="0070151A" w:rsidRPr="005824E4" w:rsidRDefault="00F60025">
      <w:pPr>
        <w:spacing w:after="160" w:line="259" w:lineRule="auto"/>
        <w:rPr>
          <w:lang w:val="bs-Latn-BA"/>
        </w:rPr>
      </w:pPr>
      <w:r w:rsidRPr="005824E4">
        <w:rPr>
          <w:lang w:val="bs-Latn-BA"/>
        </w:rPr>
        <w:br w:type="page"/>
      </w:r>
    </w:p>
    <w:tbl>
      <w:tblPr>
        <w:tblW w:w="15026" w:type="dxa"/>
        <w:tblInd w:w="-150" w:type="dxa"/>
        <w:tblLayout w:type="fixed"/>
        <w:tblLook w:val="0000" w:firstRow="0" w:lastRow="0" w:firstColumn="0" w:lastColumn="0" w:noHBand="0" w:noVBand="0"/>
      </w:tblPr>
      <w:tblGrid>
        <w:gridCol w:w="2808"/>
        <w:gridCol w:w="28"/>
        <w:gridCol w:w="1537"/>
        <w:gridCol w:w="22"/>
        <w:gridCol w:w="1113"/>
        <w:gridCol w:w="21"/>
        <w:gridCol w:w="850"/>
        <w:gridCol w:w="1270"/>
        <w:gridCol w:w="6"/>
        <w:gridCol w:w="1276"/>
        <w:gridCol w:w="1131"/>
        <w:gridCol w:w="1134"/>
        <w:gridCol w:w="425"/>
        <w:gridCol w:w="426"/>
        <w:gridCol w:w="567"/>
        <w:gridCol w:w="1276"/>
        <w:gridCol w:w="567"/>
        <w:gridCol w:w="569"/>
      </w:tblGrid>
      <w:tr w:rsidR="0070151A" w:rsidRPr="005824E4" w14:paraId="3C7A043B" w14:textId="77777777" w:rsidTr="00A665B6">
        <w:trPr>
          <w:trHeight w:val="190"/>
        </w:trPr>
        <w:tc>
          <w:tcPr>
            <w:tcW w:w="15026" w:type="dxa"/>
            <w:gridSpan w:val="18"/>
            <w:tcBorders>
              <w:top w:val="single" w:sz="6" w:space="0" w:color="auto"/>
              <w:left w:val="single" w:sz="6" w:space="0" w:color="auto"/>
              <w:bottom w:val="single" w:sz="6" w:space="0" w:color="auto"/>
              <w:right w:val="single" w:sz="6" w:space="0" w:color="auto"/>
            </w:tcBorders>
            <w:shd w:val="clear" w:color="auto" w:fill="auto"/>
          </w:tcPr>
          <w:p w14:paraId="29C66E16" w14:textId="1BCFD7D3" w:rsidR="0070151A" w:rsidRPr="005824E4" w:rsidRDefault="00FD7B61" w:rsidP="00A665B6">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lastRenderedPageBreak/>
              <w:t>Opšti</w:t>
            </w:r>
            <w:r w:rsidR="0070151A" w:rsidRPr="005824E4">
              <w:rPr>
                <w:rFonts w:eastAsia="Calibri"/>
                <w:b/>
                <w:bCs/>
                <w:sz w:val="18"/>
                <w:szCs w:val="18"/>
                <w:lang w:val="bs-Latn-BA" w:eastAsia="en-US"/>
              </w:rPr>
              <w:t xml:space="preserve"> cilj/principi razvoja: Rukovođenje u funkciji rasta</w:t>
            </w:r>
          </w:p>
        </w:tc>
      </w:tr>
      <w:tr w:rsidR="0070151A" w:rsidRPr="005824E4" w14:paraId="34875C8E" w14:textId="77777777" w:rsidTr="00A665B6">
        <w:trPr>
          <w:trHeight w:val="158"/>
        </w:trPr>
        <w:tc>
          <w:tcPr>
            <w:tcW w:w="15026" w:type="dxa"/>
            <w:gridSpan w:val="18"/>
            <w:tcBorders>
              <w:top w:val="single" w:sz="6" w:space="0" w:color="auto"/>
              <w:left w:val="single" w:sz="6" w:space="0" w:color="auto"/>
              <w:bottom w:val="single" w:sz="6" w:space="0" w:color="auto"/>
              <w:right w:val="single" w:sz="6" w:space="0" w:color="auto"/>
            </w:tcBorders>
          </w:tcPr>
          <w:p w14:paraId="300114CA" w14:textId="77777777" w:rsidR="0070151A" w:rsidRPr="005824E4" w:rsidRDefault="0070151A" w:rsidP="00A665B6">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Strateški cilj: Ubrzati proces tranzicije i izgradnje kapaciteta</w:t>
            </w:r>
          </w:p>
        </w:tc>
      </w:tr>
      <w:tr w:rsidR="0070151A" w:rsidRPr="005824E4" w14:paraId="566EB95C" w14:textId="77777777" w:rsidTr="00A665B6">
        <w:trPr>
          <w:trHeight w:val="158"/>
        </w:trPr>
        <w:tc>
          <w:tcPr>
            <w:tcW w:w="15026" w:type="dxa"/>
            <w:gridSpan w:val="18"/>
            <w:tcBorders>
              <w:top w:val="single" w:sz="6" w:space="0" w:color="auto"/>
              <w:left w:val="single" w:sz="6" w:space="0" w:color="auto"/>
              <w:bottom w:val="single" w:sz="6" w:space="0" w:color="auto"/>
              <w:right w:val="single" w:sz="6" w:space="0" w:color="auto"/>
            </w:tcBorders>
          </w:tcPr>
          <w:p w14:paraId="47F67EE4" w14:textId="029520C6" w:rsidR="0070151A" w:rsidRPr="005824E4" w:rsidRDefault="0070151A" w:rsidP="006B0B75">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 xml:space="preserve">Srednjoročni cilj: 14.6 Unapređenje efikasnosti, odgovornosti, kvalitete i nezavisnosti sektora pravde u </w:t>
            </w:r>
            <w:r w:rsidR="006B0B75" w:rsidRPr="005824E4">
              <w:rPr>
                <w:rFonts w:eastAsia="Calibri"/>
                <w:b/>
                <w:bCs/>
                <w:sz w:val="18"/>
                <w:szCs w:val="18"/>
                <w:lang w:val="bs-Latn-BA" w:eastAsia="en-US"/>
              </w:rPr>
              <w:t>BiH</w:t>
            </w:r>
          </w:p>
        </w:tc>
      </w:tr>
      <w:tr w:rsidR="0070151A" w:rsidRPr="005824E4" w14:paraId="726DF63E" w14:textId="77777777" w:rsidTr="0070151A">
        <w:tblPrEx>
          <w:tblLook w:val="04A0" w:firstRow="1" w:lastRow="0" w:firstColumn="1" w:lastColumn="0" w:noHBand="0" w:noVBand="1"/>
        </w:tblPrEx>
        <w:trPr>
          <w:trHeight w:val="255"/>
        </w:trPr>
        <w:tc>
          <w:tcPr>
            <w:tcW w:w="2808" w:type="dxa"/>
            <w:vMerge w:val="restart"/>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70C9D1AA" w14:textId="77777777" w:rsidR="0070151A" w:rsidRPr="005824E4" w:rsidRDefault="0070151A" w:rsidP="00A665B6">
            <w:pPr>
              <w:jc w:val="center"/>
              <w:rPr>
                <w:b/>
                <w:bCs/>
                <w:sz w:val="18"/>
                <w:szCs w:val="18"/>
                <w:lang w:val="bs-Latn-BA" w:eastAsia="bs-Latn-BA"/>
              </w:rPr>
            </w:pPr>
            <w:r w:rsidRPr="005824E4">
              <w:rPr>
                <w:b/>
                <w:bCs/>
                <w:sz w:val="18"/>
                <w:szCs w:val="18"/>
                <w:lang w:val="bs-Latn-BA" w:eastAsia="bs-Latn-BA"/>
              </w:rPr>
              <w:t>Programi, projekti i aktivnosti</w:t>
            </w:r>
          </w:p>
        </w:tc>
        <w:tc>
          <w:tcPr>
            <w:tcW w:w="156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7D5F65" w14:textId="77777777" w:rsidR="0070151A" w:rsidRPr="005824E4" w:rsidRDefault="0070151A" w:rsidP="00A665B6">
            <w:pPr>
              <w:jc w:val="center"/>
              <w:rPr>
                <w:b/>
                <w:bCs/>
                <w:sz w:val="18"/>
                <w:szCs w:val="18"/>
                <w:lang w:val="bs-Latn-BA" w:eastAsia="bs-Latn-BA"/>
              </w:rPr>
            </w:pPr>
            <w:r w:rsidRPr="005824E4">
              <w:rPr>
                <w:b/>
                <w:bCs/>
                <w:sz w:val="18"/>
                <w:szCs w:val="18"/>
                <w:lang w:val="bs-Latn-BA" w:eastAsia="bs-Latn-BA"/>
              </w:rPr>
              <w:t>Nosilac aktivnosti</w:t>
            </w:r>
          </w:p>
          <w:p w14:paraId="29C16A41" w14:textId="77777777" w:rsidR="0070151A" w:rsidRPr="005824E4" w:rsidRDefault="0070151A" w:rsidP="00A665B6">
            <w:pPr>
              <w:jc w:val="center"/>
              <w:rPr>
                <w:bCs/>
                <w:sz w:val="18"/>
                <w:szCs w:val="18"/>
                <w:lang w:val="bs-Latn-BA" w:eastAsia="bs-Latn-BA"/>
              </w:rPr>
            </w:pPr>
            <w:r w:rsidRPr="005824E4">
              <w:rPr>
                <w:bCs/>
                <w:sz w:val="18"/>
                <w:szCs w:val="18"/>
                <w:lang w:val="bs-Latn-BA" w:eastAsia="bs-Latn-BA"/>
              </w:rPr>
              <w:t>(organizaciona jedinica)</w:t>
            </w:r>
          </w:p>
        </w:tc>
        <w:tc>
          <w:tcPr>
            <w:tcW w:w="4558"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C15FACE" w14:textId="77777777" w:rsidR="0070151A" w:rsidRPr="005824E4" w:rsidRDefault="0070151A" w:rsidP="00A665B6">
            <w:pPr>
              <w:jc w:val="center"/>
              <w:rPr>
                <w:b/>
                <w:bCs/>
                <w:sz w:val="18"/>
                <w:szCs w:val="18"/>
                <w:lang w:val="bs-Latn-BA" w:eastAsia="bs-Latn-BA"/>
              </w:rPr>
            </w:pPr>
            <w:r w:rsidRPr="005824E4">
              <w:rPr>
                <w:b/>
                <w:bCs/>
                <w:sz w:val="18"/>
                <w:szCs w:val="18"/>
                <w:lang w:val="bs-Latn-BA" w:eastAsia="bs-Latn-BA"/>
              </w:rPr>
              <w:t>Pokazatelji</w:t>
            </w:r>
          </w:p>
        </w:tc>
        <w:tc>
          <w:tcPr>
            <w:tcW w:w="1131"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2439DB4" w14:textId="77777777" w:rsidR="0070151A" w:rsidRPr="005824E4" w:rsidRDefault="0070151A" w:rsidP="00A665B6">
            <w:pPr>
              <w:jc w:val="center"/>
              <w:rPr>
                <w:b/>
                <w:bCs/>
                <w:sz w:val="18"/>
                <w:szCs w:val="18"/>
                <w:lang w:val="bs-Latn-BA" w:eastAsia="bs-Latn-BA"/>
              </w:rPr>
            </w:pPr>
            <w:r w:rsidRPr="005824E4">
              <w:rPr>
                <w:b/>
                <w:bCs/>
                <w:sz w:val="18"/>
                <w:szCs w:val="18"/>
                <w:lang w:val="bs-Latn-BA" w:eastAsia="bs-Latn-BA"/>
              </w:rPr>
              <w:t>Troškovi</w:t>
            </w:r>
          </w:p>
        </w:tc>
        <w:tc>
          <w:tcPr>
            <w:tcW w:w="4395"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2705FFBF" w14:textId="77777777" w:rsidR="0070151A" w:rsidRPr="005824E4" w:rsidRDefault="0070151A" w:rsidP="00A665B6">
            <w:pPr>
              <w:jc w:val="center"/>
              <w:rPr>
                <w:b/>
                <w:bCs/>
                <w:sz w:val="18"/>
                <w:szCs w:val="18"/>
                <w:lang w:val="bs-Latn-BA" w:eastAsia="bs-Latn-BA"/>
              </w:rPr>
            </w:pPr>
            <w:r w:rsidRPr="005824E4">
              <w:rPr>
                <w:b/>
                <w:bCs/>
                <w:sz w:val="18"/>
                <w:szCs w:val="18"/>
                <w:lang w:val="bs-Latn-BA" w:eastAsia="bs-Latn-BA"/>
              </w:rPr>
              <w:t>Izvori finansiranja</w:t>
            </w:r>
          </w:p>
        </w:tc>
        <w:tc>
          <w:tcPr>
            <w:tcW w:w="569" w:type="dxa"/>
            <w:vMerge w:val="restart"/>
            <w:tcBorders>
              <w:top w:val="single" w:sz="8" w:space="0" w:color="auto"/>
              <w:left w:val="single" w:sz="4" w:space="0" w:color="auto"/>
              <w:bottom w:val="single" w:sz="8" w:space="0" w:color="auto"/>
              <w:right w:val="single" w:sz="6" w:space="0" w:color="auto"/>
            </w:tcBorders>
            <w:shd w:val="clear" w:color="auto" w:fill="D9D9D9" w:themeFill="background1" w:themeFillShade="D9"/>
            <w:textDirection w:val="btLr"/>
            <w:vAlign w:val="center"/>
            <w:hideMark/>
          </w:tcPr>
          <w:p w14:paraId="2C3117E2" w14:textId="77777777" w:rsidR="0070151A" w:rsidRPr="005824E4" w:rsidRDefault="0070151A" w:rsidP="00A665B6">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4921A0A0" w14:textId="77777777" w:rsidTr="0070151A">
        <w:tblPrEx>
          <w:tblLook w:val="04A0" w:firstRow="1" w:lastRow="0" w:firstColumn="1" w:lastColumn="0" w:noHBand="0" w:noVBand="1"/>
        </w:tblPrEx>
        <w:trPr>
          <w:trHeight w:val="458"/>
        </w:trPr>
        <w:tc>
          <w:tcPr>
            <w:tcW w:w="2808"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7F8C8AC0" w14:textId="77777777" w:rsidR="00BC18E6" w:rsidRPr="005824E4" w:rsidRDefault="00BC18E6" w:rsidP="00BC18E6">
            <w:pPr>
              <w:rPr>
                <w:b/>
                <w:bCs/>
                <w:sz w:val="18"/>
                <w:szCs w:val="18"/>
                <w:lang w:val="bs-Latn-BA" w:eastAsia="bs-Latn-BA"/>
              </w:rPr>
            </w:pPr>
          </w:p>
        </w:tc>
        <w:tc>
          <w:tcPr>
            <w:tcW w:w="156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B3ED0C" w14:textId="77777777" w:rsidR="00BC18E6" w:rsidRPr="005824E4" w:rsidRDefault="00BC18E6" w:rsidP="00BC18E6">
            <w:pPr>
              <w:rPr>
                <w:b/>
                <w:bCs/>
                <w:sz w:val="18"/>
                <w:szCs w:val="18"/>
                <w:lang w:val="bs-Latn-BA" w:eastAsia="bs-Latn-BA"/>
              </w:rPr>
            </w:pPr>
          </w:p>
        </w:tc>
        <w:tc>
          <w:tcPr>
            <w:tcW w:w="113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A99C499" w14:textId="77777777"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71"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817CFE3"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48F1B0B" w14:textId="0E34F473"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282"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10D5E33" w14:textId="35BA0D29"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8E37EE7"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A883C7B"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7852F59"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B763C0E"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1EAACF1"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2F97ACF"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27E92833"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36B7ED91" w14:textId="77777777" w:rsidR="00BC18E6" w:rsidRPr="005824E4" w:rsidRDefault="00BC18E6" w:rsidP="00BC18E6">
            <w:pPr>
              <w:rPr>
                <w:b/>
                <w:bCs/>
                <w:sz w:val="18"/>
                <w:szCs w:val="18"/>
                <w:lang w:val="bs-Latn-BA" w:eastAsia="bs-Latn-BA"/>
              </w:rPr>
            </w:pPr>
          </w:p>
        </w:tc>
      </w:tr>
      <w:tr w:rsidR="0070151A" w:rsidRPr="005824E4" w14:paraId="32A268F2" w14:textId="77777777" w:rsidTr="0070151A">
        <w:tblPrEx>
          <w:tblLook w:val="04A0" w:firstRow="1" w:lastRow="0" w:firstColumn="1" w:lastColumn="0" w:noHBand="0" w:noVBand="1"/>
        </w:tblPrEx>
        <w:trPr>
          <w:trHeight w:val="458"/>
        </w:trPr>
        <w:tc>
          <w:tcPr>
            <w:tcW w:w="2808"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2A1C08DF" w14:textId="77777777" w:rsidR="0070151A" w:rsidRPr="005824E4" w:rsidRDefault="0070151A" w:rsidP="00A665B6">
            <w:pPr>
              <w:rPr>
                <w:b/>
                <w:bCs/>
                <w:sz w:val="18"/>
                <w:szCs w:val="18"/>
                <w:lang w:val="bs-Latn-BA" w:eastAsia="bs-Latn-BA"/>
              </w:rPr>
            </w:pPr>
          </w:p>
        </w:tc>
        <w:tc>
          <w:tcPr>
            <w:tcW w:w="156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08D1853" w14:textId="77777777" w:rsidR="0070151A" w:rsidRPr="005824E4" w:rsidRDefault="0070151A" w:rsidP="00A665B6">
            <w:pPr>
              <w:rPr>
                <w:b/>
                <w:bCs/>
                <w:sz w:val="18"/>
                <w:szCs w:val="18"/>
                <w:lang w:val="bs-Latn-BA" w:eastAsia="bs-Latn-BA"/>
              </w:rPr>
            </w:pPr>
          </w:p>
        </w:tc>
        <w:tc>
          <w:tcPr>
            <w:tcW w:w="113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EADC4E" w14:textId="77777777" w:rsidR="0070151A" w:rsidRPr="005824E4" w:rsidRDefault="0070151A" w:rsidP="00A665B6">
            <w:pPr>
              <w:rPr>
                <w:b/>
                <w:bCs/>
                <w:sz w:val="18"/>
                <w:szCs w:val="18"/>
                <w:lang w:val="bs-Latn-BA" w:eastAsia="bs-Latn-BA"/>
              </w:rPr>
            </w:pPr>
          </w:p>
        </w:tc>
        <w:tc>
          <w:tcPr>
            <w:tcW w:w="8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0125FFF" w14:textId="77777777" w:rsidR="0070151A" w:rsidRPr="005824E4" w:rsidRDefault="0070151A"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F9944D" w14:textId="77777777" w:rsidR="0070151A" w:rsidRPr="005824E4" w:rsidRDefault="0070151A"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0BB1F92" w14:textId="77777777" w:rsidR="0070151A" w:rsidRPr="005824E4" w:rsidRDefault="0070151A"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5B6F676"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19DF37" w14:textId="77777777" w:rsidR="0070151A" w:rsidRPr="005824E4" w:rsidRDefault="0070151A"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6950C5C" w14:textId="77777777" w:rsidR="0070151A" w:rsidRPr="005824E4" w:rsidRDefault="0070151A"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F07F4EB"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4BD0DC" w14:textId="77777777" w:rsidR="0070151A" w:rsidRPr="005824E4" w:rsidRDefault="0070151A"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A985A92"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1D753EE" w14:textId="77777777" w:rsidR="0070151A" w:rsidRPr="005824E4" w:rsidRDefault="0070151A"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2CBB907A" w14:textId="77777777" w:rsidR="0070151A" w:rsidRPr="005824E4" w:rsidRDefault="0070151A" w:rsidP="00A665B6">
            <w:pPr>
              <w:rPr>
                <w:b/>
                <w:bCs/>
                <w:sz w:val="18"/>
                <w:szCs w:val="18"/>
                <w:lang w:val="bs-Latn-BA" w:eastAsia="bs-Latn-BA"/>
              </w:rPr>
            </w:pPr>
          </w:p>
        </w:tc>
      </w:tr>
      <w:tr w:rsidR="0070151A" w:rsidRPr="005824E4" w14:paraId="03B66311" w14:textId="77777777" w:rsidTr="0070151A">
        <w:tblPrEx>
          <w:tblLook w:val="04A0" w:firstRow="1" w:lastRow="0" w:firstColumn="1" w:lastColumn="0" w:noHBand="0" w:noVBand="1"/>
        </w:tblPrEx>
        <w:trPr>
          <w:trHeight w:val="458"/>
        </w:trPr>
        <w:tc>
          <w:tcPr>
            <w:tcW w:w="2808"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1BA0D07A" w14:textId="77777777" w:rsidR="0070151A" w:rsidRPr="005824E4" w:rsidRDefault="0070151A" w:rsidP="00A665B6">
            <w:pPr>
              <w:rPr>
                <w:b/>
                <w:bCs/>
                <w:sz w:val="18"/>
                <w:szCs w:val="18"/>
                <w:lang w:val="bs-Latn-BA" w:eastAsia="bs-Latn-BA"/>
              </w:rPr>
            </w:pPr>
          </w:p>
        </w:tc>
        <w:tc>
          <w:tcPr>
            <w:tcW w:w="156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36A9385" w14:textId="77777777" w:rsidR="0070151A" w:rsidRPr="005824E4" w:rsidRDefault="0070151A" w:rsidP="00A665B6">
            <w:pPr>
              <w:rPr>
                <w:b/>
                <w:bCs/>
                <w:sz w:val="18"/>
                <w:szCs w:val="18"/>
                <w:lang w:val="bs-Latn-BA" w:eastAsia="bs-Latn-BA"/>
              </w:rPr>
            </w:pPr>
          </w:p>
        </w:tc>
        <w:tc>
          <w:tcPr>
            <w:tcW w:w="113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A9F576" w14:textId="77777777" w:rsidR="0070151A" w:rsidRPr="005824E4" w:rsidRDefault="0070151A" w:rsidP="00A665B6">
            <w:pPr>
              <w:rPr>
                <w:b/>
                <w:bCs/>
                <w:sz w:val="18"/>
                <w:szCs w:val="18"/>
                <w:lang w:val="bs-Latn-BA" w:eastAsia="bs-Latn-BA"/>
              </w:rPr>
            </w:pPr>
          </w:p>
        </w:tc>
        <w:tc>
          <w:tcPr>
            <w:tcW w:w="8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53A86C8" w14:textId="77777777" w:rsidR="0070151A" w:rsidRPr="005824E4" w:rsidRDefault="0070151A"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519B78" w14:textId="77777777" w:rsidR="0070151A" w:rsidRPr="005824E4" w:rsidRDefault="0070151A"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C62B40" w14:textId="77777777" w:rsidR="0070151A" w:rsidRPr="005824E4" w:rsidRDefault="0070151A"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7761C3A"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25BF27" w14:textId="77777777" w:rsidR="0070151A" w:rsidRPr="005824E4" w:rsidRDefault="0070151A"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8230C17" w14:textId="77777777" w:rsidR="0070151A" w:rsidRPr="005824E4" w:rsidRDefault="0070151A"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393AECB"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3A54C74" w14:textId="77777777" w:rsidR="0070151A" w:rsidRPr="005824E4" w:rsidRDefault="0070151A"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772EC84"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E8266B" w14:textId="77777777" w:rsidR="0070151A" w:rsidRPr="005824E4" w:rsidRDefault="0070151A"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0B16C5FE" w14:textId="77777777" w:rsidR="0070151A" w:rsidRPr="005824E4" w:rsidRDefault="0070151A" w:rsidP="00A665B6">
            <w:pPr>
              <w:rPr>
                <w:b/>
                <w:bCs/>
                <w:sz w:val="18"/>
                <w:szCs w:val="18"/>
                <w:lang w:val="bs-Latn-BA" w:eastAsia="bs-Latn-BA"/>
              </w:rPr>
            </w:pPr>
          </w:p>
        </w:tc>
      </w:tr>
      <w:tr w:rsidR="0070151A" w:rsidRPr="005824E4" w14:paraId="428E9C09" w14:textId="77777777" w:rsidTr="0070151A">
        <w:tblPrEx>
          <w:tblLook w:val="04A0" w:firstRow="1" w:lastRow="0" w:firstColumn="1" w:lastColumn="0" w:noHBand="0" w:noVBand="1"/>
        </w:tblPrEx>
        <w:trPr>
          <w:trHeight w:val="458"/>
        </w:trPr>
        <w:tc>
          <w:tcPr>
            <w:tcW w:w="2808"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070322B9" w14:textId="77777777" w:rsidR="0070151A" w:rsidRPr="005824E4" w:rsidRDefault="0070151A" w:rsidP="00A665B6">
            <w:pPr>
              <w:rPr>
                <w:b/>
                <w:bCs/>
                <w:sz w:val="18"/>
                <w:szCs w:val="18"/>
                <w:lang w:val="bs-Latn-BA" w:eastAsia="bs-Latn-BA"/>
              </w:rPr>
            </w:pPr>
          </w:p>
        </w:tc>
        <w:tc>
          <w:tcPr>
            <w:tcW w:w="156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E57D8BE" w14:textId="77777777" w:rsidR="0070151A" w:rsidRPr="005824E4" w:rsidRDefault="0070151A" w:rsidP="00A665B6">
            <w:pPr>
              <w:rPr>
                <w:b/>
                <w:bCs/>
                <w:sz w:val="18"/>
                <w:szCs w:val="18"/>
                <w:lang w:val="bs-Latn-BA" w:eastAsia="bs-Latn-BA"/>
              </w:rPr>
            </w:pPr>
          </w:p>
        </w:tc>
        <w:tc>
          <w:tcPr>
            <w:tcW w:w="113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B22BA15" w14:textId="77777777" w:rsidR="0070151A" w:rsidRPr="005824E4" w:rsidRDefault="0070151A" w:rsidP="00A665B6">
            <w:pPr>
              <w:rPr>
                <w:b/>
                <w:bCs/>
                <w:sz w:val="18"/>
                <w:szCs w:val="18"/>
                <w:lang w:val="bs-Latn-BA" w:eastAsia="bs-Latn-BA"/>
              </w:rPr>
            </w:pPr>
          </w:p>
        </w:tc>
        <w:tc>
          <w:tcPr>
            <w:tcW w:w="8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496EEC" w14:textId="77777777" w:rsidR="0070151A" w:rsidRPr="005824E4" w:rsidRDefault="0070151A"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3155E3" w14:textId="77777777" w:rsidR="0070151A" w:rsidRPr="005824E4" w:rsidRDefault="0070151A"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B8AC93" w14:textId="77777777" w:rsidR="0070151A" w:rsidRPr="005824E4" w:rsidRDefault="0070151A"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C14558"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8DEE73" w14:textId="77777777" w:rsidR="0070151A" w:rsidRPr="005824E4" w:rsidRDefault="0070151A"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901956E" w14:textId="77777777" w:rsidR="0070151A" w:rsidRPr="005824E4" w:rsidRDefault="0070151A"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CE8D47"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B0EC16C" w14:textId="77777777" w:rsidR="0070151A" w:rsidRPr="005824E4" w:rsidRDefault="0070151A"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01F23E6"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5B11C52" w14:textId="77777777" w:rsidR="0070151A" w:rsidRPr="005824E4" w:rsidRDefault="0070151A"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26987A0A" w14:textId="77777777" w:rsidR="0070151A" w:rsidRPr="005824E4" w:rsidRDefault="0070151A" w:rsidP="00A665B6">
            <w:pPr>
              <w:rPr>
                <w:b/>
                <w:bCs/>
                <w:sz w:val="18"/>
                <w:szCs w:val="18"/>
                <w:lang w:val="bs-Latn-BA" w:eastAsia="bs-Latn-BA"/>
              </w:rPr>
            </w:pPr>
          </w:p>
        </w:tc>
      </w:tr>
      <w:tr w:rsidR="0070151A" w:rsidRPr="005824E4" w14:paraId="78E50D64" w14:textId="77777777" w:rsidTr="0070151A">
        <w:tblPrEx>
          <w:tblLook w:val="04A0" w:firstRow="1" w:lastRow="0" w:firstColumn="1" w:lastColumn="0" w:noHBand="0" w:noVBand="1"/>
        </w:tblPrEx>
        <w:trPr>
          <w:trHeight w:val="458"/>
        </w:trPr>
        <w:tc>
          <w:tcPr>
            <w:tcW w:w="2808"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7404ED44" w14:textId="77777777" w:rsidR="0070151A" w:rsidRPr="005824E4" w:rsidRDefault="0070151A" w:rsidP="00A665B6">
            <w:pPr>
              <w:rPr>
                <w:b/>
                <w:bCs/>
                <w:sz w:val="18"/>
                <w:szCs w:val="18"/>
                <w:lang w:val="bs-Latn-BA" w:eastAsia="bs-Latn-BA"/>
              </w:rPr>
            </w:pPr>
          </w:p>
        </w:tc>
        <w:tc>
          <w:tcPr>
            <w:tcW w:w="156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C0F4E66" w14:textId="77777777" w:rsidR="0070151A" w:rsidRPr="005824E4" w:rsidRDefault="0070151A" w:rsidP="00A665B6">
            <w:pPr>
              <w:rPr>
                <w:b/>
                <w:bCs/>
                <w:sz w:val="18"/>
                <w:szCs w:val="18"/>
                <w:lang w:val="bs-Latn-BA" w:eastAsia="bs-Latn-BA"/>
              </w:rPr>
            </w:pPr>
          </w:p>
        </w:tc>
        <w:tc>
          <w:tcPr>
            <w:tcW w:w="113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3F9344" w14:textId="77777777" w:rsidR="0070151A" w:rsidRPr="005824E4" w:rsidRDefault="0070151A" w:rsidP="00A665B6">
            <w:pPr>
              <w:rPr>
                <w:b/>
                <w:bCs/>
                <w:sz w:val="18"/>
                <w:szCs w:val="18"/>
                <w:lang w:val="bs-Latn-BA" w:eastAsia="bs-Latn-BA"/>
              </w:rPr>
            </w:pPr>
          </w:p>
        </w:tc>
        <w:tc>
          <w:tcPr>
            <w:tcW w:w="8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018D6B" w14:textId="77777777" w:rsidR="0070151A" w:rsidRPr="005824E4" w:rsidRDefault="0070151A"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9B0323" w14:textId="77777777" w:rsidR="0070151A" w:rsidRPr="005824E4" w:rsidRDefault="0070151A"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FD41134" w14:textId="77777777" w:rsidR="0070151A" w:rsidRPr="005824E4" w:rsidRDefault="0070151A"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5A500A3"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1633B9" w14:textId="77777777" w:rsidR="0070151A" w:rsidRPr="005824E4" w:rsidRDefault="0070151A"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CB1720" w14:textId="77777777" w:rsidR="0070151A" w:rsidRPr="005824E4" w:rsidRDefault="0070151A"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42F513"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1C0BA8F" w14:textId="77777777" w:rsidR="0070151A" w:rsidRPr="005824E4" w:rsidRDefault="0070151A"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9C1E5ED"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9E971A" w14:textId="77777777" w:rsidR="0070151A" w:rsidRPr="005824E4" w:rsidRDefault="0070151A"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0517B0C4" w14:textId="77777777" w:rsidR="0070151A" w:rsidRPr="005824E4" w:rsidRDefault="0070151A" w:rsidP="00A665B6">
            <w:pPr>
              <w:rPr>
                <w:b/>
                <w:bCs/>
                <w:sz w:val="18"/>
                <w:szCs w:val="18"/>
                <w:lang w:val="bs-Latn-BA" w:eastAsia="bs-Latn-BA"/>
              </w:rPr>
            </w:pPr>
          </w:p>
        </w:tc>
      </w:tr>
      <w:tr w:rsidR="0070151A" w:rsidRPr="005824E4" w14:paraId="621ED77F" w14:textId="77777777" w:rsidTr="0070151A">
        <w:tblPrEx>
          <w:tblLook w:val="04A0" w:firstRow="1" w:lastRow="0" w:firstColumn="1" w:lastColumn="0" w:noHBand="0" w:noVBand="1"/>
        </w:tblPrEx>
        <w:trPr>
          <w:trHeight w:val="70"/>
        </w:trPr>
        <w:tc>
          <w:tcPr>
            <w:tcW w:w="2808" w:type="dxa"/>
            <w:tcBorders>
              <w:top w:val="single" w:sz="8" w:space="0" w:color="auto"/>
              <w:left w:val="single" w:sz="6" w:space="0" w:color="auto"/>
              <w:bottom w:val="single" w:sz="8" w:space="0" w:color="auto"/>
              <w:right w:val="single" w:sz="4" w:space="0" w:color="auto"/>
            </w:tcBorders>
            <w:shd w:val="clear" w:color="auto" w:fill="auto"/>
            <w:vAlign w:val="center"/>
            <w:hideMark/>
          </w:tcPr>
          <w:p w14:paraId="063FAC65"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w:t>
            </w:r>
          </w:p>
        </w:tc>
        <w:tc>
          <w:tcPr>
            <w:tcW w:w="1565" w:type="dxa"/>
            <w:gridSpan w:val="2"/>
            <w:tcBorders>
              <w:top w:val="single" w:sz="8" w:space="0" w:color="auto"/>
              <w:left w:val="nil"/>
              <w:bottom w:val="single" w:sz="8" w:space="0" w:color="auto"/>
              <w:right w:val="single" w:sz="4" w:space="0" w:color="auto"/>
            </w:tcBorders>
            <w:shd w:val="clear" w:color="auto" w:fill="auto"/>
            <w:vAlign w:val="center"/>
            <w:hideMark/>
          </w:tcPr>
          <w:p w14:paraId="53C543EE"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2</w:t>
            </w:r>
          </w:p>
        </w:tc>
        <w:tc>
          <w:tcPr>
            <w:tcW w:w="1135" w:type="dxa"/>
            <w:gridSpan w:val="2"/>
            <w:tcBorders>
              <w:top w:val="single" w:sz="8" w:space="0" w:color="auto"/>
              <w:left w:val="nil"/>
              <w:bottom w:val="single" w:sz="8" w:space="0" w:color="auto"/>
              <w:right w:val="single" w:sz="4" w:space="0" w:color="auto"/>
            </w:tcBorders>
            <w:shd w:val="clear" w:color="auto" w:fill="auto"/>
            <w:vAlign w:val="center"/>
            <w:hideMark/>
          </w:tcPr>
          <w:p w14:paraId="51CBE5DD"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3</w:t>
            </w:r>
          </w:p>
        </w:tc>
        <w:tc>
          <w:tcPr>
            <w:tcW w:w="871" w:type="dxa"/>
            <w:gridSpan w:val="2"/>
            <w:tcBorders>
              <w:top w:val="single" w:sz="8" w:space="0" w:color="auto"/>
              <w:left w:val="nil"/>
              <w:bottom w:val="single" w:sz="8" w:space="0" w:color="auto"/>
              <w:right w:val="single" w:sz="4" w:space="0" w:color="auto"/>
            </w:tcBorders>
            <w:shd w:val="clear" w:color="auto" w:fill="auto"/>
            <w:vAlign w:val="center"/>
            <w:hideMark/>
          </w:tcPr>
          <w:p w14:paraId="163E386A"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4</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6C06E7E9"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5</w:t>
            </w:r>
          </w:p>
        </w:tc>
        <w:tc>
          <w:tcPr>
            <w:tcW w:w="1282" w:type="dxa"/>
            <w:gridSpan w:val="2"/>
            <w:tcBorders>
              <w:top w:val="single" w:sz="8" w:space="0" w:color="auto"/>
              <w:left w:val="nil"/>
              <w:bottom w:val="single" w:sz="8" w:space="0" w:color="auto"/>
              <w:right w:val="single" w:sz="4" w:space="0" w:color="auto"/>
            </w:tcBorders>
            <w:shd w:val="clear" w:color="auto" w:fill="auto"/>
            <w:vAlign w:val="center"/>
            <w:hideMark/>
          </w:tcPr>
          <w:p w14:paraId="5FFBD8B1"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6</w:t>
            </w:r>
          </w:p>
        </w:tc>
        <w:tc>
          <w:tcPr>
            <w:tcW w:w="1131" w:type="dxa"/>
            <w:tcBorders>
              <w:top w:val="single" w:sz="8" w:space="0" w:color="auto"/>
              <w:left w:val="nil"/>
              <w:bottom w:val="single" w:sz="8" w:space="0" w:color="auto"/>
              <w:right w:val="single" w:sz="4" w:space="0" w:color="auto"/>
            </w:tcBorders>
            <w:shd w:val="clear" w:color="auto" w:fill="auto"/>
            <w:vAlign w:val="center"/>
            <w:hideMark/>
          </w:tcPr>
          <w:p w14:paraId="5BB4F2AA"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7CE40F8"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4E9F426F"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9</w:t>
            </w:r>
          </w:p>
        </w:tc>
        <w:tc>
          <w:tcPr>
            <w:tcW w:w="426" w:type="dxa"/>
            <w:tcBorders>
              <w:top w:val="single" w:sz="8" w:space="0" w:color="auto"/>
              <w:left w:val="nil"/>
              <w:bottom w:val="single" w:sz="8" w:space="0" w:color="auto"/>
              <w:right w:val="single" w:sz="4" w:space="0" w:color="auto"/>
            </w:tcBorders>
            <w:shd w:val="clear" w:color="auto" w:fill="auto"/>
            <w:vAlign w:val="center"/>
            <w:hideMark/>
          </w:tcPr>
          <w:p w14:paraId="4EC47C15"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62D910B6"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3C630337"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3D7F1A71"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13</w:t>
            </w:r>
          </w:p>
        </w:tc>
        <w:tc>
          <w:tcPr>
            <w:tcW w:w="569" w:type="dxa"/>
            <w:tcBorders>
              <w:top w:val="single" w:sz="8" w:space="0" w:color="auto"/>
              <w:left w:val="nil"/>
              <w:bottom w:val="single" w:sz="8" w:space="0" w:color="auto"/>
              <w:right w:val="single" w:sz="6" w:space="0" w:color="auto"/>
            </w:tcBorders>
            <w:shd w:val="clear" w:color="auto" w:fill="auto"/>
            <w:vAlign w:val="center"/>
            <w:hideMark/>
          </w:tcPr>
          <w:p w14:paraId="50262323"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14</w:t>
            </w:r>
          </w:p>
        </w:tc>
      </w:tr>
      <w:tr w:rsidR="0070151A" w:rsidRPr="005824E4" w14:paraId="695B31C6" w14:textId="77777777" w:rsidTr="00A665B6">
        <w:trPr>
          <w:cantSplit/>
          <w:trHeight w:val="79"/>
        </w:trPr>
        <w:tc>
          <w:tcPr>
            <w:tcW w:w="15026" w:type="dxa"/>
            <w:gridSpan w:val="1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43DFE8C" w14:textId="4B12F76A" w:rsidR="0070151A" w:rsidRPr="005824E4" w:rsidRDefault="0070151A" w:rsidP="00A665B6">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14.6.3 Sistem međunarodne pravne pomoći</w:t>
            </w:r>
          </w:p>
        </w:tc>
      </w:tr>
      <w:tr w:rsidR="0070151A" w:rsidRPr="005824E4" w14:paraId="0D3F7C7D" w14:textId="77777777" w:rsidTr="00A665B6">
        <w:trPr>
          <w:cantSplit/>
          <w:trHeight w:val="79"/>
        </w:trPr>
        <w:tc>
          <w:tcPr>
            <w:tcW w:w="8931"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916EDD" w14:textId="3E44C882" w:rsidR="0070151A" w:rsidRPr="005824E4" w:rsidRDefault="0070151A" w:rsidP="0070151A">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14.6.3.1</w:t>
            </w:r>
            <w:r w:rsidRPr="005824E4">
              <w:rPr>
                <w:rFonts w:eastAsia="Calibri"/>
                <w:bCs/>
                <w:sz w:val="18"/>
                <w:szCs w:val="18"/>
                <w:lang w:val="bs-Latn-BA" w:eastAsia="en-US"/>
              </w:rPr>
              <w:t xml:space="preserve"> </w:t>
            </w:r>
            <w:r w:rsidRPr="005824E4">
              <w:rPr>
                <w:rFonts w:eastAsia="Calibri"/>
                <w:b/>
                <w:bCs/>
                <w:sz w:val="18"/>
                <w:szCs w:val="18"/>
                <w:lang w:val="bs-Latn-BA" w:eastAsia="en-US"/>
              </w:rPr>
              <w:t>Pružanje međunarodne i međuentitetske pravne pomoći</w:t>
            </w:r>
            <w:r w:rsidRPr="005824E4">
              <w:rPr>
                <w:rFonts w:eastAsia="Calibri"/>
                <w:bCs/>
                <w:sz w:val="18"/>
                <w:szCs w:val="18"/>
                <w:lang w:val="bs-Latn-BA" w:eastAsia="en-US"/>
              </w:rPr>
              <w:t xml:space="preserve"> </w:t>
            </w:r>
            <w:r w:rsidRPr="005824E4">
              <w:rPr>
                <w:rFonts w:eastAsia="Calibri"/>
                <w:b/>
                <w:bCs/>
                <w:sz w:val="18"/>
                <w:szCs w:val="18"/>
                <w:lang w:val="bs-Latn-BA" w:eastAsia="en-US"/>
              </w:rPr>
              <w:t>i institucionalne saradnje sa sudovima i tužilaštvima</w:t>
            </w:r>
          </w:p>
        </w:tc>
        <w:tc>
          <w:tcPr>
            <w:tcW w:w="1131"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85710BD" w14:textId="0763A786" w:rsidR="0070151A" w:rsidRPr="005824E4" w:rsidRDefault="00220CBA" w:rsidP="0070151A">
            <w:pPr>
              <w:jc w:val="right"/>
              <w:rPr>
                <w:b/>
                <w:iCs/>
                <w:sz w:val="18"/>
                <w:szCs w:val="18"/>
                <w:lang w:val="bs-Latn-BA" w:eastAsia="bs-Latn-BA"/>
              </w:rPr>
            </w:pPr>
            <w:r w:rsidRPr="005824E4">
              <w:rPr>
                <w:b/>
                <w:iCs/>
                <w:sz w:val="18"/>
                <w:szCs w:val="18"/>
                <w:lang w:val="bs-Latn-BA" w:eastAsia="bs-Latn-BA"/>
              </w:rPr>
              <w:t>585.000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2A178C" w14:textId="32D6F4AC" w:rsidR="0070151A" w:rsidRPr="005824E4" w:rsidRDefault="00220CBA" w:rsidP="0070151A">
            <w:pPr>
              <w:jc w:val="right"/>
              <w:rPr>
                <w:b/>
                <w:iCs/>
                <w:sz w:val="18"/>
                <w:szCs w:val="18"/>
                <w:lang w:val="bs-Latn-BA" w:eastAsia="bs-Latn-BA"/>
              </w:rPr>
            </w:pPr>
            <w:r w:rsidRPr="005824E4">
              <w:rPr>
                <w:b/>
                <w:iCs/>
                <w:sz w:val="18"/>
                <w:szCs w:val="18"/>
                <w:lang w:val="bs-Latn-BA" w:eastAsia="bs-Latn-BA"/>
              </w:rPr>
              <w:t>585.000</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CD63D7C" w14:textId="77777777" w:rsidR="0070151A" w:rsidRPr="005824E4" w:rsidRDefault="0070151A" w:rsidP="0070151A">
            <w:pPr>
              <w:jc w:val="right"/>
              <w:rPr>
                <w:b/>
                <w:iCs/>
                <w:sz w:val="18"/>
                <w:szCs w:val="18"/>
                <w:lang w:val="bs-Latn-BA" w:eastAsia="bs-Latn-BA"/>
              </w:rPr>
            </w:pPr>
          </w:p>
        </w:tc>
        <w:tc>
          <w:tcPr>
            <w:tcW w:w="426"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02019FFB" w14:textId="77777777" w:rsidR="0070151A" w:rsidRPr="005824E4" w:rsidRDefault="0070151A" w:rsidP="0070151A">
            <w:pPr>
              <w:jc w:val="right"/>
              <w:rPr>
                <w:b/>
                <w:iCs/>
                <w:sz w:val="12"/>
                <w:szCs w:val="12"/>
                <w:lang w:val="bs-Latn-BA" w:eastAsia="bs-Latn-BA"/>
              </w:rPr>
            </w:pPr>
          </w:p>
        </w:tc>
        <w:tc>
          <w:tcPr>
            <w:tcW w:w="567"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1363232C" w14:textId="77777777" w:rsidR="0070151A" w:rsidRPr="005824E4" w:rsidRDefault="0070151A" w:rsidP="0070151A">
            <w:pPr>
              <w:jc w:val="right"/>
              <w:rPr>
                <w:b/>
                <w:iCs/>
                <w:sz w:val="18"/>
                <w:szCs w:val="18"/>
                <w:lang w:val="bs-Latn-BA" w:eastAsia="bs-Latn-BA"/>
              </w:rPr>
            </w:pPr>
          </w:p>
        </w:tc>
        <w:tc>
          <w:tcPr>
            <w:tcW w:w="1276"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5D49114C" w14:textId="4762ABDA" w:rsidR="0070151A" w:rsidRPr="005824E4" w:rsidRDefault="00220CBA" w:rsidP="0070151A">
            <w:pPr>
              <w:jc w:val="right"/>
              <w:rPr>
                <w:b/>
                <w:iCs/>
                <w:sz w:val="18"/>
                <w:szCs w:val="18"/>
                <w:lang w:val="bs-Latn-BA" w:eastAsia="bs-Latn-BA"/>
              </w:rPr>
            </w:pPr>
            <w:r w:rsidRPr="005824E4">
              <w:rPr>
                <w:b/>
                <w:iCs/>
                <w:sz w:val="18"/>
                <w:szCs w:val="18"/>
                <w:lang w:val="bs-Latn-BA" w:eastAsia="bs-Latn-BA"/>
              </w:rPr>
              <w:t>585.000</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72977EF" w14:textId="77777777" w:rsidR="0070151A" w:rsidRPr="005824E4" w:rsidRDefault="0070151A" w:rsidP="0070151A">
            <w:pPr>
              <w:autoSpaceDE w:val="0"/>
              <w:autoSpaceDN w:val="0"/>
              <w:adjustRightInd w:val="0"/>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CEAF82B" w14:textId="77777777" w:rsidR="0070151A" w:rsidRPr="005824E4" w:rsidRDefault="0070151A" w:rsidP="0070151A">
            <w:pPr>
              <w:autoSpaceDE w:val="0"/>
              <w:autoSpaceDN w:val="0"/>
              <w:adjustRightInd w:val="0"/>
              <w:rPr>
                <w:rFonts w:eastAsia="Calibri"/>
                <w:sz w:val="18"/>
                <w:szCs w:val="18"/>
                <w:lang w:val="bs-Latn-BA" w:eastAsia="en-US"/>
              </w:rPr>
            </w:pPr>
          </w:p>
        </w:tc>
      </w:tr>
      <w:tr w:rsidR="008C6DC8" w:rsidRPr="005824E4" w14:paraId="4A43E27C" w14:textId="77777777" w:rsidTr="00BE75CF">
        <w:tblPrEx>
          <w:tblLook w:val="04A0" w:firstRow="1" w:lastRow="0" w:firstColumn="1" w:lastColumn="0" w:noHBand="0" w:noVBand="1"/>
        </w:tblPrEx>
        <w:trPr>
          <w:trHeight w:val="229"/>
        </w:trPr>
        <w:tc>
          <w:tcPr>
            <w:tcW w:w="2836" w:type="dxa"/>
            <w:gridSpan w:val="2"/>
            <w:tcBorders>
              <w:top w:val="single" w:sz="8" w:space="0" w:color="auto"/>
              <w:left w:val="single" w:sz="6" w:space="0" w:color="auto"/>
              <w:bottom w:val="single" w:sz="8" w:space="0" w:color="auto"/>
              <w:right w:val="single" w:sz="4" w:space="0" w:color="auto"/>
            </w:tcBorders>
            <w:shd w:val="clear" w:color="auto" w:fill="auto"/>
            <w:vAlign w:val="center"/>
          </w:tcPr>
          <w:p w14:paraId="57978C6B" w14:textId="3867105B" w:rsidR="008C6DC8" w:rsidRPr="005824E4" w:rsidRDefault="008C6DC8" w:rsidP="0070151A">
            <w:pPr>
              <w:rPr>
                <w:bCs/>
                <w:sz w:val="18"/>
                <w:szCs w:val="18"/>
                <w:lang w:val="bs-Latn-BA" w:eastAsia="bs-Latn-BA"/>
              </w:rPr>
            </w:pPr>
            <w:r w:rsidRPr="005824E4">
              <w:rPr>
                <w:rFonts w:eastAsia="Calibri"/>
                <w:bCs/>
                <w:sz w:val="18"/>
                <w:szCs w:val="18"/>
                <w:lang w:val="bs-Latn-BA" w:eastAsia="en-US"/>
              </w:rPr>
              <w:t>1) Pružanje međunarodne i međuentitetske pravne pomoći u krivičnim i građanskim stvarima</w:t>
            </w:r>
          </w:p>
        </w:tc>
        <w:tc>
          <w:tcPr>
            <w:tcW w:w="1559" w:type="dxa"/>
            <w:gridSpan w:val="2"/>
            <w:vMerge w:val="restart"/>
            <w:tcBorders>
              <w:left w:val="nil"/>
              <w:right w:val="single" w:sz="4" w:space="0" w:color="auto"/>
            </w:tcBorders>
            <w:shd w:val="clear" w:color="auto" w:fill="auto"/>
            <w:vAlign w:val="center"/>
          </w:tcPr>
          <w:p w14:paraId="6BF2C9DF" w14:textId="64EB56F0"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SMMPPS</w:t>
            </w: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14:paraId="5C376A85" w14:textId="76309221" w:rsidR="008C6DC8" w:rsidRPr="005824E4" w:rsidRDefault="008C6DC8" w:rsidP="0070151A">
            <w:pPr>
              <w:rPr>
                <w:rFonts w:eastAsia="Calibri"/>
                <w:sz w:val="18"/>
                <w:szCs w:val="18"/>
                <w:lang w:val="bs-Latn-BA" w:eastAsia="en-US"/>
              </w:rPr>
            </w:pPr>
            <w:r w:rsidRPr="005824E4">
              <w:rPr>
                <w:rFonts w:eastAsia="Calibri"/>
                <w:sz w:val="18"/>
                <w:szCs w:val="18"/>
                <w:lang w:val="bs-Latn-BA" w:eastAsia="en-US"/>
              </w:rPr>
              <w:t>Informacija</w:t>
            </w:r>
          </w:p>
        </w:tc>
        <w:tc>
          <w:tcPr>
            <w:tcW w:w="850" w:type="dxa"/>
            <w:tcBorders>
              <w:top w:val="single" w:sz="8" w:space="0" w:color="auto"/>
              <w:left w:val="nil"/>
              <w:bottom w:val="single" w:sz="8" w:space="0" w:color="auto"/>
              <w:right w:val="single" w:sz="4" w:space="0" w:color="auto"/>
            </w:tcBorders>
            <w:shd w:val="clear" w:color="auto" w:fill="auto"/>
            <w:vAlign w:val="center"/>
          </w:tcPr>
          <w:p w14:paraId="54FE498E" w14:textId="2D49F9F7"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Opisno</w:t>
            </w:r>
          </w:p>
        </w:tc>
        <w:tc>
          <w:tcPr>
            <w:tcW w:w="1276" w:type="dxa"/>
            <w:gridSpan w:val="2"/>
            <w:vMerge w:val="restart"/>
            <w:tcBorders>
              <w:top w:val="single" w:sz="8" w:space="0" w:color="auto"/>
              <w:left w:val="nil"/>
              <w:right w:val="single" w:sz="4" w:space="0" w:color="auto"/>
            </w:tcBorders>
            <w:shd w:val="clear" w:color="auto" w:fill="auto"/>
            <w:vAlign w:val="center"/>
          </w:tcPr>
          <w:p w14:paraId="3A58B33D" w14:textId="7A127B72" w:rsidR="008C6DC8" w:rsidRPr="005824E4" w:rsidRDefault="008C6DC8" w:rsidP="0070151A">
            <w:pPr>
              <w:rPr>
                <w:sz w:val="18"/>
                <w:szCs w:val="18"/>
                <w:lang w:val="bs-Latn-BA" w:eastAsia="bs-Latn-BA"/>
              </w:rPr>
            </w:pPr>
            <w:r w:rsidRPr="005824E4">
              <w:rPr>
                <w:rFonts w:eastAsia="Calibri"/>
                <w:sz w:val="18"/>
                <w:szCs w:val="18"/>
                <w:lang w:val="bs-Latn-BA" w:eastAsia="en-US"/>
              </w:rPr>
              <w:t>Zakon o MPP u krivičnim stvarima, predmeti u krivičnim i građanskim stvarima</w:t>
            </w:r>
          </w:p>
        </w:tc>
        <w:tc>
          <w:tcPr>
            <w:tcW w:w="1276" w:type="dxa"/>
            <w:tcBorders>
              <w:top w:val="single" w:sz="8" w:space="0" w:color="auto"/>
              <w:left w:val="nil"/>
              <w:bottom w:val="single" w:sz="8" w:space="0" w:color="auto"/>
              <w:right w:val="single" w:sz="4" w:space="0" w:color="auto"/>
            </w:tcBorders>
            <w:shd w:val="clear" w:color="auto" w:fill="auto"/>
            <w:vAlign w:val="center"/>
          </w:tcPr>
          <w:p w14:paraId="77E0FF27" w14:textId="1983A866" w:rsidR="008C6DC8" w:rsidRPr="005824E4" w:rsidRDefault="008C6DC8" w:rsidP="0070151A">
            <w:pPr>
              <w:rPr>
                <w:sz w:val="18"/>
                <w:szCs w:val="18"/>
                <w:lang w:val="bs-Latn-BA" w:eastAsia="bs-Latn-BA"/>
              </w:rPr>
            </w:pPr>
            <w:r w:rsidRPr="005824E4">
              <w:rPr>
                <w:rFonts w:eastAsia="Calibri"/>
                <w:sz w:val="18"/>
                <w:szCs w:val="18"/>
                <w:lang w:val="bs-Latn-BA" w:eastAsia="en-US"/>
              </w:rPr>
              <w:t>Izvještaj o radu MP BiH usvojen na VM BiH</w:t>
            </w:r>
          </w:p>
        </w:tc>
        <w:tc>
          <w:tcPr>
            <w:tcW w:w="1131" w:type="dxa"/>
            <w:vMerge w:val="restart"/>
            <w:tcBorders>
              <w:top w:val="single" w:sz="4" w:space="0" w:color="auto"/>
              <w:left w:val="nil"/>
              <w:right w:val="single" w:sz="6" w:space="0" w:color="auto"/>
            </w:tcBorders>
            <w:shd w:val="clear" w:color="auto" w:fill="auto"/>
            <w:vAlign w:val="center"/>
          </w:tcPr>
          <w:p w14:paraId="0DA96CC3" w14:textId="77777777" w:rsidR="008C6DC8" w:rsidRPr="005824E4" w:rsidRDefault="008C6DC8" w:rsidP="0070151A">
            <w:pPr>
              <w:jc w:val="right"/>
              <w:rPr>
                <w:sz w:val="18"/>
                <w:szCs w:val="18"/>
                <w:lang w:val="bs-Latn-BA" w:eastAsia="bs-Latn-BA"/>
              </w:rPr>
            </w:pPr>
          </w:p>
        </w:tc>
        <w:tc>
          <w:tcPr>
            <w:tcW w:w="1134" w:type="dxa"/>
            <w:vMerge w:val="restart"/>
            <w:tcBorders>
              <w:top w:val="single" w:sz="6" w:space="0" w:color="auto"/>
              <w:left w:val="single" w:sz="6" w:space="0" w:color="auto"/>
              <w:right w:val="single" w:sz="6" w:space="0" w:color="auto"/>
            </w:tcBorders>
            <w:shd w:val="clear" w:color="auto" w:fill="auto"/>
            <w:vAlign w:val="center"/>
          </w:tcPr>
          <w:p w14:paraId="37BE3667" w14:textId="77777777" w:rsidR="008C6DC8" w:rsidRPr="005824E4" w:rsidRDefault="008C6DC8" w:rsidP="0070151A">
            <w:pPr>
              <w:jc w:val="right"/>
              <w:rPr>
                <w:sz w:val="18"/>
                <w:szCs w:val="18"/>
                <w:lang w:val="bs-Latn-BA" w:eastAsia="bs-Latn-BA"/>
              </w:rPr>
            </w:pPr>
          </w:p>
        </w:tc>
        <w:tc>
          <w:tcPr>
            <w:tcW w:w="425" w:type="dxa"/>
            <w:vMerge w:val="restart"/>
            <w:tcBorders>
              <w:top w:val="single" w:sz="6" w:space="0" w:color="auto"/>
              <w:left w:val="single" w:sz="6" w:space="0" w:color="auto"/>
              <w:right w:val="single" w:sz="6" w:space="0" w:color="auto"/>
            </w:tcBorders>
            <w:shd w:val="clear" w:color="auto" w:fill="auto"/>
            <w:noWrap/>
            <w:vAlign w:val="center"/>
          </w:tcPr>
          <w:p w14:paraId="1739E4CA" w14:textId="77777777" w:rsidR="008C6DC8" w:rsidRPr="005824E4" w:rsidRDefault="008C6DC8" w:rsidP="0070151A">
            <w:pPr>
              <w:jc w:val="right"/>
              <w:rPr>
                <w:sz w:val="18"/>
                <w:szCs w:val="18"/>
                <w:lang w:val="bs-Latn-BA" w:eastAsia="bs-Latn-BA"/>
              </w:rPr>
            </w:pPr>
          </w:p>
        </w:tc>
        <w:tc>
          <w:tcPr>
            <w:tcW w:w="426" w:type="dxa"/>
            <w:vMerge w:val="restart"/>
            <w:tcBorders>
              <w:top w:val="single" w:sz="4" w:space="0" w:color="auto"/>
              <w:left w:val="single" w:sz="6" w:space="0" w:color="auto"/>
              <w:right w:val="single" w:sz="4" w:space="0" w:color="auto"/>
            </w:tcBorders>
            <w:shd w:val="clear" w:color="auto" w:fill="auto"/>
            <w:noWrap/>
            <w:vAlign w:val="center"/>
          </w:tcPr>
          <w:p w14:paraId="230AC4EB" w14:textId="77777777" w:rsidR="008C6DC8" w:rsidRPr="005824E4" w:rsidRDefault="008C6DC8" w:rsidP="0070151A">
            <w:pPr>
              <w:jc w:val="right"/>
              <w:rPr>
                <w:sz w:val="18"/>
                <w:szCs w:val="18"/>
                <w:lang w:val="bs-Latn-BA" w:eastAsia="bs-Latn-BA"/>
              </w:rPr>
            </w:pPr>
          </w:p>
        </w:tc>
        <w:tc>
          <w:tcPr>
            <w:tcW w:w="567" w:type="dxa"/>
            <w:vMerge w:val="restart"/>
            <w:tcBorders>
              <w:top w:val="single" w:sz="4" w:space="0" w:color="auto"/>
              <w:left w:val="nil"/>
              <w:right w:val="single" w:sz="4" w:space="0" w:color="auto"/>
            </w:tcBorders>
            <w:shd w:val="clear" w:color="auto" w:fill="auto"/>
            <w:noWrap/>
            <w:vAlign w:val="center"/>
          </w:tcPr>
          <w:p w14:paraId="6F31334D" w14:textId="77777777" w:rsidR="008C6DC8" w:rsidRPr="005824E4" w:rsidRDefault="008C6DC8" w:rsidP="0070151A">
            <w:pPr>
              <w:jc w:val="right"/>
              <w:rPr>
                <w:sz w:val="18"/>
                <w:szCs w:val="18"/>
                <w:lang w:val="bs-Latn-BA" w:eastAsia="bs-Latn-BA"/>
              </w:rPr>
            </w:pPr>
          </w:p>
        </w:tc>
        <w:tc>
          <w:tcPr>
            <w:tcW w:w="1276" w:type="dxa"/>
            <w:vMerge w:val="restart"/>
            <w:tcBorders>
              <w:top w:val="single" w:sz="4" w:space="0" w:color="auto"/>
              <w:left w:val="nil"/>
              <w:right w:val="single" w:sz="4" w:space="0" w:color="auto"/>
            </w:tcBorders>
            <w:shd w:val="clear" w:color="auto" w:fill="auto"/>
            <w:vAlign w:val="center"/>
          </w:tcPr>
          <w:p w14:paraId="4D89F933" w14:textId="77777777" w:rsidR="008C6DC8" w:rsidRPr="005824E4" w:rsidRDefault="008C6DC8" w:rsidP="0070151A">
            <w:pPr>
              <w:jc w:val="right"/>
              <w:rPr>
                <w:sz w:val="18"/>
                <w:szCs w:val="18"/>
                <w:lang w:val="bs-Latn-BA" w:eastAsia="bs-Latn-BA"/>
              </w:rPr>
            </w:pPr>
          </w:p>
        </w:tc>
        <w:tc>
          <w:tcPr>
            <w:tcW w:w="567" w:type="dxa"/>
            <w:vMerge w:val="restart"/>
            <w:tcBorders>
              <w:top w:val="single" w:sz="4" w:space="0" w:color="auto"/>
              <w:left w:val="nil"/>
              <w:right w:val="single" w:sz="4" w:space="0" w:color="auto"/>
            </w:tcBorders>
            <w:shd w:val="clear" w:color="auto" w:fill="auto"/>
            <w:textDirection w:val="btLr"/>
            <w:vAlign w:val="center"/>
          </w:tcPr>
          <w:p w14:paraId="4129E67B" w14:textId="75C50134" w:rsidR="008C6DC8" w:rsidRPr="005824E4" w:rsidRDefault="008C6DC8" w:rsidP="0070151A">
            <w:pPr>
              <w:jc w:val="center"/>
              <w:rPr>
                <w:sz w:val="16"/>
                <w:szCs w:val="16"/>
                <w:lang w:val="bs-Latn-BA" w:eastAsia="bs-Latn-BA"/>
              </w:rPr>
            </w:pPr>
            <w:r w:rsidRPr="005824E4">
              <w:rPr>
                <w:rFonts w:eastAsia="Calibri"/>
                <w:sz w:val="18"/>
                <w:szCs w:val="18"/>
                <w:lang w:val="bs-Latn-BA" w:eastAsia="en-US"/>
              </w:rPr>
              <w:t>0330280 - Međunarodna pravna pomoć (MPP)</w:t>
            </w:r>
          </w:p>
        </w:tc>
        <w:tc>
          <w:tcPr>
            <w:tcW w:w="569" w:type="dxa"/>
            <w:tcBorders>
              <w:top w:val="single" w:sz="8" w:space="0" w:color="auto"/>
              <w:left w:val="nil"/>
              <w:bottom w:val="single" w:sz="8" w:space="0" w:color="auto"/>
              <w:right w:val="single" w:sz="6" w:space="0" w:color="auto"/>
            </w:tcBorders>
            <w:shd w:val="clear" w:color="auto" w:fill="auto"/>
            <w:vAlign w:val="center"/>
          </w:tcPr>
          <w:p w14:paraId="7F7BC510" w14:textId="668F1ABA"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I-IV</w:t>
            </w:r>
          </w:p>
        </w:tc>
      </w:tr>
      <w:tr w:rsidR="008C6DC8" w:rsidRPr="005824E4" w14:paraId="52C0526F" w14:textId="77777777" w:rsidTr="00BE75CF">
        <w:tblPrEx>
          <w:tblLook w:val="04A0" w:firstRow="1" w:lastRow="0" w:firstColumn="1" w:lastColumn="0" w:noHBand="0" w:noVBand="1"/>
        </w:tblPrEx>
        <w:trPr>
          <w:trHeight w:val="229"/>
        </w:trPr>
        <w:tc>
          <w:tcPr>
            <w:tcW w:w="2836" w:type="dxa"/>
            <w:gridSpan w:val="2"/>
            <w:tcBorders>
              <w:top w:val="single" w:sz="8" w:space="0" w:color="auto"/>
              <w:left w:val="single" w:sz="6" w:space="0" w:color="auto"/>
              <w:bottom w:val="single" w:sz="8" w:space="0" w:color="auto"/>
              <w:right w:val="single" w:sz="4" w:space="0" w:color="auto"/>
            </w:tcBorders>
            <w:shd w:val="clear" w:color="auto" w:fill="auto"/>
            <w:vAlign w:val="center"/>
          </w:tcPr>
          <w:p w14:paraId="295489A3" w14:textId="27861366" w:rsidR="008C6DC8" w:rsidRPr="005824E4" w:rsidRDefault="008C6DC8" w:rsidP="0070151A">
            <w:pPr>
              <w:rPr>
                <w:bCs/>
                <w:sz w:val="18"/>
                <w:szCs w:val="18"/>
                <w:lang w:val="bs-Latn-BA" w:eastAsia="bs-Latn-BA"/>
              </w:rPr>
            </w:pPr>
            <w:r w:rsidRPr="005824E4">
              <w:rPr>
                <w:rFonts w:eastAsia="Calibri"/>
                <w:bCs/>
                <w:sz w:val="18"/>
                <w:szCs w:val="18"/>
                <w:lang w:val="bs-Latn-BA" w:eastAsia="en-US"/>
              </w:rPr>
              <w:t>2) Izrada informacije o stanju u oblasti postupanja u predmetima međunarodne pravne pomoći, radi unapređenja postupanja</w:t>
            </w:r>
          </w:p>
        </w:tc>
        <w:tc>
          <w:tcPr>
            <w:tcW w:w="1559" w:type="dxa"/>
            <w:gridSpan w:val="2"/>
            <w:vMerge/>
            <w:tcBorders>
              <w:left w:val="nil"/>
              <w:right w:val="single" w:sz="4" w:space="0" w:color="auto"/>
            </w:tcBorders>
            <w:shd w:val="clear" w:color="auto" w:fill="auto"/>
            <w:vAlign w:val="center"/>
          </w:tcPr>
          <w:p w14:paraId="2B30FCD8" w14:textId="479DAF06" w:rsidR="008C6DC8" w:rsidRPr="005824E4" w:rsidRDefault="008C6DC8" w:rsidP="0070151A">
            <w:pPr>
              <w:jc w:val="center"/>
              <w:rPr>
                <w:sz w:val="18"/>
                <w:szCs w:val="18"/>
                <w:lang w:val="bs-Latn-BA" w:eastAsia="bs-Latn-BA"/>
              </w:rPr>
            </w:pP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14:paraId="1160C104" w14:textId="31598D37" w:rsidR="008C6DC8" w:rsidRPr="005824E4" w:rsidRDefault="008C6DC8" w:rsidP="0070151A">
            <w:pPr>
              <w:rPr>
                <w:rFonts w:eastAsia="Calibri"/>
                <w:sz w:val="18"/>
                <w:szCs w:val="18"/>
                <w:lang w:val="bs-Latn-BA" w:eastAsia="en-US"/>
              </w:rPr>
            </w:pPr>
            <w:r w:rsidRPr="005824E4">
              <w:rPr>
                <w:rFonts w:eastAsia="Calibri"/>
                <w:sz w:val="18"/>
                <w:szCs w:val="18"/>
                <w:lang w:val="bs-Latn-BA" w:eastAsia="en-US"/>
              </w:rPr>
              <w:t>Informacija</w:t>
            </w:r>
          </w:p>
        </w:tc>
        <w:tc>
          <w:tcPr>
            <w:tcW w:w="850" w:type="dxa"/>
            <w:tcBorders>
              <w:top w:val="single" w:sz="8" w:space="0" w:color="auto"/>
              <w:left w:val="nil"/>
              <w:bottom w:val="single" w:sz="8" w:space="0" w:color="auto"/>
              <w:right w:val="single" w:sz="4" w:space="0" w:color="auto"/>
            </w:tcBorders>
            <w:shd w:val="clear" w:color="auto" w:fill="auto"/>
            <w:vAlign w:val="center"/>
          </w:tcPr>
          <w:p w14:paraId="47D96210" w14:textId="1FD3FA8E"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Opisno</w:t>
            </w:r>
          </w:p>
        </w:tc>
        <w:tc>
          <w:tcPr>
            <w:tcW w:w="1276" w:type="dxa"/>
            <w:gridSpan w:val="2"/>
            <w:vMerge/>
            <w:tcBorders>
              <w:left w:val="nil"/>
              <w:bottom w:val="single" w:sz="8" w:space="0" w:color="auto"/>
              <w:right w:val="single" w:sz="4" w:space="0" w:color="auto"/>
            </w:tcBorders>
            <w:shd w:val="clear" w:color="auto" w:fill="auto"/>
            <w:vAlign w:val="center"/>
          </w:tcPr>
          <w:p w14:paraId="7993CEB5" w14:textId="71A48456" w:rsidR="008C6DC8" w:rsidRPr="005824E4" w:rsidRDefault="008C6DC8" w:rsidP="0070151A">
            <w:pPr>
              <w:rPr>
                <w:sz w:val="18"/>
                <w:szCs w:val="18"/>
                <w:lang w:val="bs-Latn-BA"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366E0039" w14:textId="4314C698" w:rsidR="008C6DC8" w:rsidRPr="005824E4" w:rsidRDefault="008C6DC8" w:rsidP="0070151A">
            <w:pPr>
              <w:rPr>
                <w:sz w:val="18"/>
                <w:szCs w:val="18"/>
                <w:lang w:val="bs-Latn-BA" w:eastAsia="bs-Latn-BA"/>
              </w:rPr>
            </w:pPr>
            <w:r w:rsidRPr="005824E4">
              <w:rPr>
                <w:rFonts w:eastAsia="Calibri"/>
                <w:sz w:val="18"/>
                <w:szCs w:val="18"/>
                <w:lang w:val="bs-Latn-BA" w:eastAsia="en-US"/>
              </w:rPr>
              <w:t>Izrađena informacija o MPP u krivičnim i građanskim stvarima</w:t>
            </w:r>
          </w:p>
        </w:tc>
        <w:tc>
          <w:tcPr>
            <w:tcW w:w="1131" w:type="dxa"/>
            <w:vMerge/>
            <w:tcBorders>
              <w:left w:val="nil"/>
              <w:right w:val="single" w:sz="6" w:space="0" w:color="auto"/>
            </w:tcBorders>
            <w:shd w:val="clear" w:color="auto" w:fill="auto"/>
            <w:vAlign w:val="center"/>
          </w:tcPr>
          <w:p w14:paraId="350B57F6" w14:textId="77777777" w:rsidR="008C6DC8" w:rsidRPr="005824E4" w:rsidRDefault="008C6DC8" w:rsidP="0070151A">
            <w:pPr>
              <w:jc w:val="right"/>
              <w:rPr>
                <w:sz w:val="18"/>
                <w:szCs w:val="18"/>
                <w:lang w:val="bs-Latn-BA" w:eastAsia="bs-Latn-BA"/>
              </w:rPr>
            </w:pPr>
          </w:p>
        </w:tc>
        <w:tc>
          <w:tcPr>
            <w:tcW w:w="1134" w:type="dxa"/>
            <w:vMerge/>
            <w:tcBorders>
              <w:left w:val="single" w:sz="6" w:space="0" w:color="auto"/>
              <w:right w:val="single" w:sz="6" w:space="0" w:color="auto"/>
            </w:tcBorders>
            <w:shd w:val="clear" w:color="auto" w:fill="auto"/>
            <w:vAlign w:val="center"/>
          </w:tcPr>
          <w:p w14:paraId="0F3A3643" w14:textId="77777777" w:rsidR="008C6DC8" w:rsidRPr="005824E4" w:rsidRDefault="008C6DC8" w:rsidP="0070151A">
            <w:pPr>
              <w:jc w:val="right"/>
              <w:rPr>
                <w:sz w:val="18"/>
                <w:szCs w:val="18"/>
                <w:lang w:val="bs-Latn-BA" w:eastAsia="bs-Latn-BA"/>
              </w:rPr>
            </w:pPr>
          </w:p>
        </w:tc>
        <w:tc>
          <w:tcPr>
            <w:tcW w:w="425" w:type="dxa"/>
            <w:vMerge/>
            <w:tcBorders>
              <w:left w:val="single" w:sz="6" w:space="0" w:color="auto"/>
              <w:right w:val="single" w:sz="6" w:space="0" w:color="auto"/>
            </w:tcBorders>
            <w:shd w:val="clear" w:color="auto" w:fill="auto"/>
            <w:noWrap/>
            <w:vAlign w:val="center"/>
          </w:tcPr>
          <w:p w14:paraId="47405D2A" w14:textId="77777777" w:rsidR="008C6DC8" w:rsidRPr="005824E4" w:rsidRDefault="008C6DC8" w:rsidP="0070151A">
            <w:pPr>
              <w:jc w:val="right"/>
              <w:rPr>
                <w:sz w:val="18"/>
                <w:szCs w:val="18"/>
                <w:lang w:val="bs-Latn-BA" w:eastAsia="bs-Latn-BA"/>
              </w:rPr>
            </w:pPr>
          </w:p>
        </w:tc>
        <w:tc>
          <w:tcPr>
            <w:tcW w:w="426" w:type="dxa"/>
            <w:vMerge/>
            <w:tcBorders>
              <w:left w:val="single" w:sz="6" w:space="0" w:color="auto"/>
              <w:right w:val="single" w:sz="4" w:space="0" w:color="auto"/>
            </w:tcBorders>
            <w:shd w:val="clear" w:color="auto" w:fill="auto"/>
            <w:noWrap/>
            <w:vAlign w:val="center"/>
          </w:tcPr>
          <w:p w14:paraId="0B42F046" w14:textId="77777777" w:rsidR="008C6DC8" w:rsidRPr="005824E4" w:rsidRDefault="008C6DC8" w:rsidP="0070151A">
            <w:pPr>
              <w:jc w:val="right"/>
              <w:rPr>
                <w:sz w:val="18"/>
                <w:szCs w:val="18"/>
                <w:lang w:val="bs-Latn-BA" w:eastAsia="bs-Latn-BA"/>
              </w:rPr>
            </w:pPr>
          </w:p>
        </w:tc>
        <w:tc>
          <w:tcPr>
            <w:tcW w:w="567" w:type="dxa"/>
            <w:vMerge/>
            <w:tcBorders>
              <w:left w:val="nil"/>
              <w:right w:val="single" w:sz="4" w:space="0" w:color="auto"/>
            </w:tcBorders>
            <w:shd w:val="clear" w:color="auto" w:fill="auto"/>
            <w:noWrap/>
            <w:vAlign w:val="center"/>
          </w:tcPr>
          <w:p w14:paraId="22086301" w14:textId="77777777" w:rsidR="008C6DC8" w:rsidRPr="005824E4" w:rsidRDefault="008C6DC8" w:rsidP="0070151A">
            <w:pPr>
              <w:jc w:val="right"/>
              <w:rPr>
                <w:sz w:val="18"/>
                <w:szCs w:val="18"/>
                <w:lang w:val="bs-Latn-BA" w:eastAsia="bs-Latn-BA"/>
              </w:rPr>
            </w:pPr>
          </w:p>
        </w:tc>
        <w:tc>
          <w:tcPr>
            <w:tcW w:w="1276" w:type="dxa"/>
            <w:vMerge/>
            <w:tcBorders>
              <w:left w:val="nil"/>
              <w:right w:val="single" w:sz="4" w:space="0" w:color="auto"/>
            </w:tcBorders>
            <w:shd w:val="clear" w:color="auto" w:fill="auto"/>
            <w:vAlign w:val="center"/>
          </w:tcPr>
          <w:p w14:paraId="36CAF255" w14:textId="77777777" w:rsidR="008C6DC8" w:rsidRPr="005824E4" w:rsidRDefault="008C6DC8" w:rsidP="0070151A">
            <w:pPr>
              <w:jc w:val="right"/>
              <w:rPr>
                <w:sz w:val="18"/>
                <w:szCs w:val="18"/>
                <w:lang w:val="bs-Latn-BA" w:eastAsia="bs-Latn-BA"/>
              </w:rPr>
            </w:pPr>
          </w:p>
        </w:tc>
        <w:tc>
          <w:tcPr>
            <w:tcW w:w="567" w:type="dxa"/>
            <w:vMerge/>
            <w:tcBorders>
              <w:left w:val="nil"/>
              <w:right w:val="single" w:sz="4" w:space="0" w:color="auto"/>
            </w:tcBorders>
            <w:shd w:val="clear" w:color="auto" w:fill="auto"/>
            <w:textDirection w:val="btLr"/>
            <w:vAlign w:val="center"/>
          </w:tcPr>
          <w:p w14:paraId="22BF7FF9" w14:textId="77777777" w:rsidR="008C6DC8" w:rsidRPr="005824E4" w:rsidRDefault="008C6DC8" w:rsidP="0070151A">
            <w:pPr>
              <w:jc w:val="center"/>
              <w:rPr>
                <w:sz w:val="16"/>
                <w:szCs w:val="16"/>
                <w:lang w:val="bs-Latn-BA" w:eastAsia="bs-Latn-BA"/>
              </w:rPr>
            </w:pPr>
          </w:p>
        </w:tc>
        <w:tc>
          <w:tcPr>
            <w:tcW w:w="569" w:type="dxa"/>
            <w:tcBorders>
              <w:top w:val="single" w:sz="8" w:space="0" w:color="auto"/>
              <w:left w:val="nil"/>
              <w:bottom w:val="single" w:sz="8" w:space="0" w:color="auto"/>
              <w:right w:val="single" w:sz="6" w:space="0" w:color="auto"/>
            </w:tcBorders>
            <w:shd w:val="clear" w:color="auto" w:fill="auto"/>
            <w:vAlign w:val="center"/>
          </w:tcPr>
          <w:p w14:paraId="279D25D0" w14:textId="1B014A35"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I-IV</w:t>
            </w:r>
          </w:p>
        </w:tc>
      </w:tr>
      <w:tr w:rsidR="008C6DC8" w:rsidRPr="005824E4" w14:paraId="1009DA41" w14:textId="77777777" w:rsidTr="00BE75CF">
        <w:tblPrEx>
          <w:tblLook w:val="04A0" w:firstRow="1" w:lastRow="0" w:firstColumn="1" w:lastColumn="0" w:noHBand="0" w:noVBand="1"/>
        </w:tblPrEx>
        <w:trPr>
          <w:trHeight w:val="229"/>
        </w:trPr>
        <w:tc>
          <w:tcPr>
            <w:tcW w:w="2836" w:type="dxa"/>
            <w:gridSpan w:val="2"/>
            <w:tcBorders>
              <w:top w:val="single" w:sz="8" w:space="0" w:color="auto"/>
              <w:left w:val="single" w:sz="6" w:space="0" w:color="auto"/>
              <w:bottom w:val="single" w:sz="6" w:space="0" w:color="auto"/>
              <w:right w:val="single" w:sz="4" w:space="0" w:color="auto"/>
            </w:tcBorders>
            <w:shd w:val="clear" w:color="auto" w:fill="auto"/>
            <w:vAlign w:val="center"/>
          </w:tcPr>
          <w:p w14:paraId="37275D2B" w14:textId="09C26EB7" w:rsidR="008C6DC8" w:rsidRPr="005824E4" w:rsidRDefault="008C6DC8" w:rsidP="0070151A">
            <w:pPr>
              <w:rPr>
                <w:bCs/>
                <w:sz w:val="18"/>
                <w:szCs w:val="18"/>
                <w:lang w:val="bs-Latn-BA" w:eastAsia="bs-Latn-BA"/>
              </w:rPr>
            </w:pPr>
            <w:r w:rsidRPr="005824E4">
              <w:rPr>
                <w:rFonts w:eastAsia="Calibri"/>
                <w:bCs/>
                <w:sz w:val="18"/>
                <w:szCs w:val="18"/>
                <w:lang w:val="bs-Latn-BA" w:eastAsia="en-US"/>
              </w:rPr>
              <w:t>3) Izrada Zakona o izmjenama i dopunama Zakona o međunarodnoj pravnoj pomoći u krivičnim stvarima i upućivanje u proceduru usvajanja</w:t>
            </w:r>
          </w:p>
        </w:tc>
        <w:tc>
          <w:tcPr>
            <w:tcW w:w="1559" w:type="dxa"/>
            <w:gridSpan w:val="2"/>
            <w:vMerge/>
            <w:tcBorders>
              <w:left w:val="nil"/>
              <w:bottom w:val="single" w:sz="6" w:space="0" w:color="auto"/>
              <w:right w:val="single" w:sz="4" w:space="0" w:color="auto"/>
            </w:tcBorders>
            <w:shd w:val="clear" w:color="auto" w:fill="auto"/>
            <w:vAlign w:val="center"/>
          </w:tcPr>
          <w:p w14:paraId="7C2E0339" w14:textId="30423C62" w:rsidR="008C6DC8" w:rsidRPr="005824E4" w:rsidRDefault="008C6DC8" w:rsidP="0070151A">
            <w:pPr>
              <w:jc w:val="center"/>
              <w:rPr>
                <w:sz w:val="18"/>
                <w:szCs w:val="18"/>
                <w:lang w:val="bs-Latn-BA" w:eastAsia="bs-Latn-BA"/>
              </w:rPr>
            </w:pPr>
          </w:p>
        </w:tc>
        <w:tc>
          <w:tcPr>
            <w:tcW w:w="1134" w:type="dxa"/>
            <w:gridSpan w:val="2"/>
            <w:tcBorders>
              <w:top w:val="single" w:sz="8" w:space="0" w:color="auto"/>
              <w:left w:val="nil"/>
              <w:bottom w:val="single" w:sz="6" w:space="0" w:color="auto"/>
              <w:right w:val="single" w:sz="4" w:space="0" w:color="auto"/>
            </w:tcBorders>
            <w:shd w:val="clear" w:color="auto" w:fill="auto"/>
            <w:vAlign w:val="center"/>
          </w:tcPr>
          <w:p w14:paraId="0C3EA24A" w14:textId="00C22300" w:rsidR="008C6DC8" w:rsidRPr="005824E4" w:rsidRDefault="008C6DC8" w:rsidP="0070151A">
            <w:pPr>
              <w:rPr>
                <w:rFonts w:eastAsia="Calibri"/>
                <w:sz w:val="18"/>
                <w:szCs w:val="18"/>
                <w:lang w:val="bs-Latn-BA" w:eastAsia="en-US"/>
              </w:rPr>
            </w:pPr>
            <w:r w:rsidRPr="005824E4">
              <w:rPr>
                <w:rFonts w:eastAsia="Calibri"/>
                <w:sz w:val="18"/>
                <w:szCs w:val="18"/>
                <w:lang w:val="bs-Latn-BA" w:eastAsia="en-US"/>
              </w:rPr>
              <w:t>Zakon</w:t>
            </w:r>
          </w:p>
        </w:tc>
        <w:tc>
          <w:tcPr>
            <w:tcW w:w="850" w:type="dxa"/>
            <w:tcBorders>
              <w:top w:val="single" w:sz="8" w:space="0" w:color="auto"/>
              <w:left w:val="nil"/>
              <w:bottom w:val="single" w:sz="6" w:space="0" w:color="auto"/>
              <w:right w:val="single" w:sz="4" w:space="0" w:color="auto"/>
            </w:tcBorders>
            <w:shd w:val="clear" w:color="auto" w:fill="auto"/>
            <w:vAlign w:val="center"/>
          </w:tcPr>
          <w:p w14:paraId="59E498AB" w14:textId="59E06403"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Opisno</w:t>
            </w:r>
          </w:p>
        </w:tc>
        <w:tc>
          <w:tcPr>
            <w:tcW w:w="1276" w:type="dxa"/>
            <w:gridSpan w:val="2"/>
            <w:tcBorders>
              <w:top w:val="single" w:sz="8" w:space="0" w:color="auto"/>
              <w:left w:val="nil"/>
              <w:bottom w:val="single" w:sz="6" w:space="0" w:color="auto"/>
              <w:right w:val="single" w:sz="4" w:space="0" w:color="auto"/>
            </w:tcBorders>
            <w:shd w:val="clear" w:color="auto" w:fill="auto"/>
            <w:vAlign w:val="center"/>
          </w:tcPr>
          <w:p w14:paraId="31C1C345" w14:textId="3F036F99" w:rsidR="008C6DC8" w:rsidRPr="005824E4" w:rsidRDefault="008C6DC8" w:rsidP="0070151A">
            <w:pPr>
              <w:rPr>
                <w:sz w:val="18"/>
                <w:szCs w:val="18"/>
                <w:lang w:val="bs-Latn-BA" w:eastAsia="bs-Latn-BA"/>
              </w:rPr>
            </w:pPr>
            <w:r w:rsidRPr="005824E4">
              <w:rPr>
                <w:rFonts w:eastAsia="Calibri"/>
                <w:sz w:val="18"/>
                <w:szCs w:val="18"/>
                <w:lang w:val="bs-Latn-BA" w:eastAsia="en-US"/>
              </w:rPr>
              <w:t>Zakon MPP u krivičnim stvarima. Formirana RG</w:t>
            </w:r>
          </w:p>
        </w:tc>
        <w:tc>
          <w:tcPr>
            <w:tcW w:w="1276" w:type="dxa"/>
            <w:tcBorders>
              <w:top w:val="single" w:sz="8" w:space="0" w:color="auto"/>
              <w:left w:val="nil"/>
              <w:bottom w:val="single" w:sz="6" w:space="0" w:color="auto"/>
              <w:right w:val="single" w:sz="4" w:space="0" w:color="auto"/>
            </w:tcBorders>
            <w:shd w:val="clear" w:color="auto" w:fill="auto"/>
            <w:vAlign w:val="center"/>
          </w:tcPr>
          <w:p w14:paraId="716CFE29" w14:textId="19DE37D3" w:rsidR="008C6DC8" w:rsidRPr="005824E4" w:rsidRDefault="008C6DC8" w:rsidP="0070151A">
            <w:pPr>
              <w:rPr>
                <w:sz w:val="18"/>
                <w:szCs w:val="18"/>
                <w:lang w:val="bs-Latn-BA" w:eastAsia="bs-Latn-BA"/>
              </w:rPr>
            </w:pPr>
            <w:r w:rsidRPr="005824E4">
              <w:rPr>
                <w:rFonts w:eastAsia="Calibri"/>
                <w:sz w:val="18"/>
                <w:szCs w:val="18"/>
                <w:lang w:val="bs-Latn-BA" w:eastAsia="en-US"/>
              </w:rPr>
              <w:t>Izrađene izmjene i dopune Zakona o MPP u krivičnim stvarima i upućene u proceduru usvajanja (utvrđen prijedlog na VM BiH, upućen i usvojen u PS BiH)</w:t>
            </w:r>
          </w:p>
        </w:tc>
        <w:tc>
          <w:tcPr>
            <w:tcW w:w="1131" w:type="dxa"/>
            <w:vMerge/>
            <w:tcBorders>
              <w:left w:val="nil"/>
              <w:bottom w:val="single" w:sz="6" w:space="0" w:color="auto"/>
              <w:right w:val="single" w:sz="6" w:space="0" w:color="auto"/>
            </w:tcBorders>
            <w:shd w:val="clear" w:color="auto" w:fill="auto"/>
            <w:vAlign w:val="center"/>
          </w:tcPr>
          <w:p w14:paraId="7D5F71C3" w14:textId="77777777" w:rsidR="008C6DC8" w:rsidRPr="005824E4" w:rsidRDefault="008C6DC8" w:rsidP="0070151A">
            <w:pPr>
              <w:jc w:val="right"/>
              <w:rPr>
                <w:sz w:val="18"/>
                <w:szCs w:val="18"/>
                <w:lang w:val="bs-Latn-BA" w:eastAsia="bs-Latn-BA"/>
              </w:rPr>
            </w:pPr>
          </w:p>
        </w:tc>
        <w:tc>
          <w:tcPr>
            <w:tcW w:w="1134" w:type="dxa"/>
            <w:vMerge/>
            <w:tcBorders>
              <w:left w:val="single" w:sz="6" w:space="0" w:color="auto"/>
              <w:bottom w:val="single" w:sz="6" w:space="0" w:color="auto"/>
              <w:right w:val="single" w:sz="6" w:space="0" w:color="auto"/>
            </w:tcBorders>
            <w:shd w:val="clear" w:color="auto" w:fill="auto"/>
            <w:vAlign w:val="center"/>
          </w:tcPr>
          <w:p w14:paraId="519C443E" w14:textId="77777777" w:rsidR="008C6DC8" w:rsidRPr="005824E4" w:rsidRDefault="008C6DC8" w:rsidP="0070151A">
            <w:pPr>
              <w:jc w:val="right"/>
              <w:rPr>
                <w:sz w:val="18"/>
                <w:szCs w:val="18"/>
                <w:lang w:val="bs-Latn-BA" w:eastAsia="bs-Latn-BA"/>
              </w:rPr>
            </w:pPr>
          </w:p>
        </w:tc>
        <w:tc>
          <w:tcPr>
            <w:tcW w:w="425" w:type="dxa"/>
            <w:vMerge/>
            <w:tcBorders>
              <w:left w:val="single" w:sz="6" w:space="0" w:color="auto"/>
              <w:bottom w:val="single" w:sz="6" w:space="0" w:color="auto"/>
              <w:right w:val="single" w:sz="6" w:space="0" w:color="auto"/>
            </w:tcBorders>
            <w:shd w:val="clear" w:color="auto" w:fill="auto"/>
            <w:noWrap/>
            <w:vAlign w:val="center"/>
          </w:tcPr>
          <w:p w14:paraId="72F2E8D8" w14:textId="77777777" w:rsidR="008C6DC8" w:rsidRPr="005824E4" w:rsidRDefault="008C6DC8" w:rsidP="0070151A">
            <w:pPr>
              <w:jc w:val="right"/>
              <w:rPr>
                <w:sz w:val="18"/>
                <w:szCs w:val="18"/>
                <w:lang w:val="bs-Latn-BA" w:eastAsia="bs-Latn-BA"/>
              </w:rPr>
            </w:pPr>
          </w:p>
        </w:tc>
        <w:tc>
          <w:tcPr>
            <w:tcW w:w="426" w:type="dxa"/>
            <w:vMerge/>
            <w:tcBorders>
              <w:left w:val="single" w:sz="6" w:space="0" w:color="auto"/>
              <w:bottom w:val="single" w:sz="6" w:space="0" w:color="auto"/>
              <w:right w:val="single" w:sz="4" w:space="0" w:color="auto"/>
            </w:tcBorders>
            <w:shd w:val="clear" w:color="auto" w:fill="auto"/>
            <w:noWrap/>
            <w:vAlign w:val="center"/>
          </w:tcPr>
          <w:p w14:paraId="6BDB9D01" w14:textId="77777777" w:rsidR="008C6DC8" w:rsidRPr="005824E4" w:rsidRDefault="008C6DC8" w:rsidP="0070151A">
            <w:pPr>
              <w:jc w:val="right"/>
              <w:rPr>
                <w:sz w:val="18"/>
                <w:szCs w:val="18"/>
                <w:lang w:val="bs-Latn-BA" w:eastAsia="bs-Latn-BA"/>
              </w:rPr>
            </w:pPr>
          </w:p>
        </w:tc>
        <w:tc>
          <w:tcPr>
            <w:tcW w:w="567" w:type="dxa"/>
            <w:vMerge/>
            <w:tcBorders>
              <w:left w:val="nil"/>
              <w:bottom w:val="single" w:sz="6" w:space="0" w:color="auto"/>
              <w:right w:val="single" w:sz="4" w:space="0" w:color="auto"/>
            </w:tcBorders>
            <w:shd w:val="clear" w:color="auto" w:fill="auto"/>
            <w:noWrap/>
            <w:vAlign w:val="center"/>
          </w:tcPr>
          <w:p w14:paraId="632316FD" w14:textId="77777777" w:rsidR="008C6DC8" w:rsidRPr="005824E4" w:rsidRDefault="008C6DC8" w:rsidP="0070151A">
            <w:pPr>
              <w:jc w:val="right"/>
              <w:rPr>
                <w:sz w:val="18"/>
                <w:szCs w:val="18"/>
                <w:lang w:val="bs-Latn-BA" w:eastAsia="bs-Latn-BA"/>
              </w:rPr>
            </w:pPr>
          </w:p>
        </w:tc>
        <w:tc>
          <w:tcPr>
            <w:tcW w:w="1276" w:type="dxa"/>
            <w:vMerge/>
            <w:tcBorders>
              <w:left w:val="nil"/>
              <w:bottom w:val="single" w:sz="6" w:space="0" w:color="auto"/>
              <w:right w:val="single" w:sz="4" w:space="0" w:color="auto"/>
            </w:tcBorders>
            <w:shd w:val="clear" w:color="auto" w:fill="auto"/>
            <w:vAlign w:val="center"/>
          </w:tcPr>
          <w:p w14:paraId="5435C9D7" w14:textId="77777777" w:rsidR="008C6DC8" w:rsidRPr="005824E4" w:rsidRDefault="008C6DC8" w:rsidP="0070151A">
            <w:pPr>
              <w:jc w:val="right"/>
              <w:rPr>
                <w:sz w:val="18"/>
                <w:szCs w:val="18"/>
                <w:lang w:val="bs-Latn-BA" w:eastAsia="bs-Latn-BA"/>
              </w:rPr>
            </w:pPr>
          </w:p>
        </w:tc>
        <w:tc>
          <w:tcPr>
            <w:tcW w:w="567" w:type="dxa"/>
            <w:vMerge/>
            <w:tcBorders>
              <w:left w:val="nil"/>
              <w:bottom w:val="single" w:sz="6" w:space="0" w:color="auto"/>
              <w:right w:val="single" w:sz="4" w:space="0" w:color="auto"/>
            </w:tcBorders>
            <w:shd w:val="clear" w:color="auto" w:fill="auto"/>
            <w:textDirection w:val="btLr"/>
            <w:vAlign w:val="center"/>
          </w:tcPr>
          <w:p w14:paraId="2E8D2675" w14:textId="77777777" w:rsidR="008C6DC8" w:rsidRPr="005824E4" w:rsidRDefault="008C6DC8" w:rsidP="0070151A">
            <w:pPr>
              <w:jc w:val="center"/>
              <w:rPr>
                <w:sz w:val="16"/>
                <w:szCs w:val="16"/>
                <w:lang w:val="bs-Latn-BA" w:eastAsia="bs-Latn-BA"/>
              </w:rPr>
            </w:pPr>
          </w:p>
        </w:tc>
        <w:tc>
          <w:tcPr>
            <w:tcW w:w="569" w:type="dxa"/>
            <w:tcBorders>
              <w:top w:val="single" w:sz="8" w:space="0" w:color="auto"/>
              <w:left w:val="nil"/>
              <w:bottom w:val="single" w:sz="6" w:space="0" w:color="auto"/>
              <w:right w:val="single" w:sz="6" w:space="0" w:color="auto"/>
            </w:tcBorders>
            <w:shd w:val="clear" w:color="auto" w:fill="auto"/>
            <w:vAlign w:val="center"/>
          </w:tcPr>
          <w:p w14:paraId="780918D0" w14:textId="1B8897AA"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I-IV</w:t>
            </w:r>
          </w:p>
        </w:tc>
      </w:tr>
    </w:tbl>
    <w:p w14:paraId="0BD0E958" w14:textId="77777777" w:rsidR="0070151A" w:rsidRPr="005824E4" w:rsidRDefault="0070151A">
      <w:pPr>
        <w:spacing w:after="160" w:line="259" w:lineRule="auto"/>
        <w:rPr>
          <w:lang w:val="bs-Latn-BA"/>
        </w:rPr>
      </w:pPr>
      <w:r w:rsidRPr="005824E4">
        <w:rPr>
          <w:lang w:val="bs-Latn-BA"/>
        </w:rPr>
        <w:br w:type="page"/>
      </w:r>
    </w:p>
    <w:tbl>
      <w:tblPr>
        <w:tblW w:w="15026" w:type="dxa"/>
        <w:tblInd w:w="-150" w:type="dxa"/>
        <w:tblLayout w:type="fixed"/>
        <w:tblLook w:val="04A0" w:firstRow="1" w:lastRow="0" w:firstColumn="1" w:lastColumn="0" w:noHBand="0" w:noVBand="1"/>
      </w:tblPr>
      <w:tblGrid>
        <w:gridCol w:w="2836"/>
        <w:gridCol w:w="1559"/>
        <w:gridCol w:w="1134"/>
        <w:gridCol w:w="850"/>
        <w:gridCol w:w="1270"/>
        <w:gridCol w:w="6"/>
        <w:gridCol w:w="1276"/>
        <w:gridCol w:w="1131"/>
        <w:gridCol w:w="1134"/>
        <w:gridCol w:w="425"/>
        <w:gridCol w:w="426"/>
        <w:gridCol w:w="567"/>
        <w:gridCol w:w="1276"/>
        <w:gridCol w:w="567"/>
        <w:gridCol w:w="569"/>
      </w:tblGrid>
      <w:tr w:rsidR="0070151A" w:rsidRPr="005824E4" w14:paraId="613D5365" w14:textId="77777777" w:rsidTr="0070151A">
        <w:trPr>
          <w:trHeight w:val="255"/>
        </w:trPr>
        <w:tc>
          <w:tcPr>
            <w:tcW w:w="2836" w:type="dxa"/>
            <w:vMerge w:val="restart"/>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689484C5" w14:textId="77777777" w:rsidR="0070151A" w:rsidRPr="005824E4" w:rsidRDefault="0070151A" w:rsidP="00A665B6">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B6756D" w14:textId="77777777" w:rsidR="0070151A" w:rsidRPr="005824E4" w:rsidRDefault="0070151A" w:rsidP="00A665B6">
            <w:pPr>
              <w:jc w:val="center"/>
              <w:rPr>
                <w:b/>
                <w:bCs/>
                <w:sz w:val="18"/>
                <w:szCs w:val="18"/>
                <w:lang w:val="bs-Latn-BA" w:eastAsia="bs-Latn-BA"/>
              </w:rPr>
            </w:pPr>
            <w:r w:rsidRPr="005824E4">
              <w:rPr>
                <w:b/>
                <w:bCs/>
                <w:sz w:val="18"/>
                <w:szCs w:val="18"/>
                <w:lang w:val="bs-Latn-BA" w:eastAsia="bs-Latn-BA"/>
              </w:rPr>
              <w:t>Nosilac aktivnosti</w:t>
            </w:r>
          </w:p>
          <w:p w14:paraId="06C393BE" w14:textId="77777777" w:rsidR="0070151A" w:rsidRPr="005824E4" w:rsidRDefault="0070151A" w:rsidP="00A665B6">
            <w:pPr>
              <w:jc w:val="center"/>
              <w:rPr>
                <w:bCs/>
                <w:sz w:val="18"/>
                <w:szCs w:val="18"/>
                <w:lang w:val="bs-Latn-BA" w:eastAsia="bs-Latn-BA"/>
              </w:rPr>
            </w:pPr>
            <w:r w:rsidRPr="005824E4">
              <w:rPr>
                <w:bCs/>
                <w:sz w:val="18"/>
                <w:szCs w:val="18"/>
                <w:lang w:val="bs-Latn-BA" w:eastAsia="bs-Latn-BA"/>
              </w:rPr>
              <w:t>(organizaciona jedinica)</w:t>
            </w:r>
          </w:p>
        </w:tc>
        <w:tc>
          <w:tcPr>
            <w:tcW w:w="4536" w:type="dxa"/>
            <w:gridSpan w:val="5"/>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18079BE5" w14:textId="77777777" w:rsidR="0070151A" w:rsidRPr="005824E4" w:rsidRDefault="0070151A" w:rsidP="00A665B6">
            <w:pPr>
              <w:jc w:val="center"/>
              <w:rPr>
                <w:b/>
                <w:bCs/>
                <w:sz w:val="18"/>
                <w:szCs w:val="18"/>
                <w:lang w:val="bs-Latn-BA" w:eastAsia="bs-Latn-BA"/>
              </w:rPr>
            </w:pPr>
            <w:r w:rsidRPr="005824E4">
              <w:rPr>
                <w:b/>
                <w:bCs/>
                <w:sz w:val="18"/>
                <w:szCs w:val="18"/>
                <w:lang w:val="bs-Latn-BA" w:eastAsia="bs-Latn-BA"/>
              </w:rPr>
              <w:t>Pokazatelji</w:t>
            </w:r>
          </w:p>
        </w:tc>
        <w:tc>
          <w:tcPr>
            <w:tcW w:w="1131"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6F458AF" w14:textId="77777777" w:rsidR="0070151A" w:rsidRPr="005824E4" w:rsidRDefault="0070151A" w:rsidP="00A665B6">
            <w:pPr>
              <w:jc w:val="center"/>
              <w:rPr>
                <w:b/>
                <w:bCs/>
                <w:sz w:val="18"/>
                <w:szCs w:val="18"/>
                <w:lang w:val="bs-Latn-BA" w:eastAsia="bs-Latn-BA"/>
              </w:rPr>
            </w:pPr>
            <w:r w:rsidRPr="005824E4">
              <w:rPr>
                <w:b/>
                <w:bCs/>
                <w:sz w:val="18"/>
                <w:szCs w:val="18"/>
                <w:lang w:val="bs-Latn-BA" w:eastAsia="bs-Latn-BA"/>
              </w:rPr>
              <w:t>Troškovi</w:t>
            </w:r>
          </w:p>
        </w:tc>
        <w:tc>
          <w:tcPr>
            <w:tcW w:w="4395"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16FB3022" w14:textId="77777777" w:rsidR="0070151A" w:rsidRPr="005824E4" w:rsidRDefault="0070151A" w:rsidP="00A665B6">
            <w:pPr>
              <w:jc w:val="center"/>
              <w:rPr>
                <w:b/>
                <w:bCs/>
                <w:sz w:val="18"/>
                <w:szCs w:val="18"/>
                <w:lang w:val="bs-Latn-BA" w:eastAsia="bs-Latn-BA"/>
              </w:rPr>
            </w:pPr>
            <w:r w:rsidRPr="005824E4">
              <w:rPr>
                <w:b/>
                <w:bCs/>
                <w:sz w:val="18"/>
                <w:szCs w:val="18"/>
                <w:lang w:val="bs-Latn-BA" w:eastAsia="bs-Latn-BA"/>
              </w:rPr>
              <w:t>Izvori finansiranja</w:t>
            </w:r>
          </w:p>
        </w:tc>
        <w:tc>
          <w:tcPr>
            <w:tcW w:w="569" w:type="dxa"/>
            <w:vMerge w:val="restart"/>
            <w:tcBorders>
              <w:top w:val="single" w:sz="8" w:space="0" w:color="auto"/>
              <w:left w:val="single" w:sz="4" w:space="0" w:color="auto"/>
              <w:bottom w:val="single" w:sz="8" w:space="0" w:color="auto"/>
              <w:right w:val="single" w:sz="6" w:space="0" w:color="auto"/>
            </w:tcBorders>
            <w:shd w:val="clear" w:color="auto" w:fill="D9D9D9" w:themeFill="background1" w:themeFillShade="D9"/>
            <w:textDirection w:val="btLr"/>
            <w:vAlign w:val="center"/>
            <w:hideMark/>
          </w:tcPr>
          <w:p w14:paraId="3D7233E3" w14:textId="77777777" w:rsidR="0070151A" w:rsidRPr="005824E4" w:rsidRDefault="0070151A" w:rsidP="00A665B6">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6A3E84E8" w14:textId="77777777" w:rsidTr="0070151A">
        <w:trPr>
          <w:trHeight w:val="458"/>
        </w:trPr>
        <w:tc>
          <w:tcPr>
            <w:tcW w:w="2836"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08B531EC" w14:textId="77777777" w:rsidR="00BC18E6" w:rsidRPr="005824E4" w:rsidRDefault="00BC18E6" w:rsidP="00BC18E6">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48D140" w14:textId="77777777" w:rsidR="00BC18E6" w:rsidRPr="005824E4" w:rsidRDefault="00BC18E6" w:rsidP="00BC18E6">
            <w:pPr>
              <w:rPr>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69045AA" w14:textId="77777777"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7CD5430"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B238F94" w14:textId="45C49E97"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282"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E47E7F2" w14:textId="0A6F7DE5"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79A1E2E"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E84C0DF"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5E81602"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3A13340"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A380701"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7271624A"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02D4A22E"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325E6467" w14:textId="77777777" w:rsidR="00BC18E6" w:rsidRPr="005824E4" w:rsidRDefault="00BC18E6" w:rsidP="00BC18E6">
            <w:pPr>
              <w:rPr>
                <w:b/>
                <w:bCs/>
                <w:sz w:val="18"/>
                <w:szCs w:val="18"/>
                <w:lang w:val="bs-Latn-BA" w:eastAsia="bs-Latn-BA"/>
              </w:rPr>
            </w:pPr>
          </w:p>
        </w:tc>
      </w:tr>
      <w:tr w:rsidR="0070151A" w:rsidRPr="005824E4" w14:paraId="25DBA703" w14:textId="77777777" w:rsidTr="0070151A">
        <w:trPr>
          <w:trHeight w:val="458"/>
        </w:trPr>
        <w:tc>
          <w:tcPr>
            <w:tcW w:w="2836"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7B7D9FAE" w14:textId="77777777" w:rsidR="0070151A" w:rsidRPr="005824E4" w:rsidRDefault="0070151A" w:rsidP="00A665B6">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D63C987"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8370880" w14:textId="77777777" w:rsidR="0070151A" w:rsidRPr="005824E4" w:rsidRDefault="0070151A" w:rsidP="00A665B6">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4DE2C8" w14:textId="77777777" w:rsidR="0070151A" w:rsidRPr="005824E4" w:rsidRDefault="0070151A"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01C2AF" w14:textId="77777777" w:rsidR="0070151A" w:rsidRPr="005824E4" w:rsidRDefault="0070151A"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B969DF9" w14:textId="77777777" w:rsidR="0070151A" w:rsidRPr="005824E4" w:rsidRDefault="0070151A"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C373099"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5040F1" w14:textId="77777777" w:rsidR="0070151A" w:rsidRPr="005824E4" w:rsidRDefault="0070151A"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D80BA2" w14:textId="77777777" w:rsidR="0070151A" w:rsidRPr="005824E4" w:rsidRDefault="0070151A"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4431486"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774E3E" w14:textId="77777777" w:rsidR="0070151A" w:rsidRPr="005824E4" w:rsidRDefault="0070151A"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8017A37"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BBA53B8" w14:textId="77777777" w:rsidR="0070151A" w:rsidRPr="005824E4" w:rsidRDefault="0070151A"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062A751E" w14:textId="77777777" w:rsidR="0070151A" w:rsidRPr="005824E4" w:rsidRDefault="0070151A" w:rsidP="00A665B6">
            <w:pPr>
              <w:rPr>
                <w:b/>
                <w:bCs/>
                <w:sz w:val="18"/>
                <w:szCs w:val="18"/>
                <w:lang w:val="bs-Latn-BA" w:eastAsia="bs-Latn-BA"/>
              </w:rPr>
            </w:pPr>
          </w:p>
        </w:tc>
      </w:tr>
      <w:tr w:rsidR="0070151A" w:rsidRPr="005824E4" w14:paraId="2064ABB4" w14:textId="77777777" w:rsidTr="0070151A">
        <w:trPr>
          <w:trHeight w:val="458"/>
        </w:trPr>
        <w:tc>
          <w:tcPr>
            <w:tcW w:w="2836"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76A2F0E2" w14:textId="77777777" w:rsidR="0070151A" w:rsidRPr="005824E4" w:rsidRDefault="0070151A" w:rsidP="00A665B6">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00034A"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F8B0B04" w14:textId="77777777" w:rsidR="0070151A" w:rsidRPr="005824E4" w:rsidRDefault="0070151A" w:rsidP="00A665B6">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4329030" w14:textId="77777777" w:rsidR="0070151A" w:rsidRPr="005824E4" w:rsidRDefault="0070151A"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D26577" w14:textId="77777777" w:rsidR="0070151A" w:rsidRPr="005824E4" w:rsidRDefault="0070151A"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8B72E1" w14:textId="77777777" w:rsidR="0070151A" w:rsidRPr="005824E4" w:rsidRDefault="0070151A"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C2E3C0"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BA81790" w14:textId="77777777" w:rsidR="0070151A" w:rsidRPr="005824E4" w:rsidRDefault="0070151A"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9CCED9" w14:textId="77777777" w:rsidR="0070151A" w:rsidRPr="005824E4" w:rsidRDefault="0070151A"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CB82516"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73970F" w14:textId="77777777" w:rsidR="0070151A" w:rsidRPr="005824E4" w:rsidRDefault="0070151A"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076DAAA"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AAF78C8" w14:textId="77777777" w:rsidR="0070151A" w:rsidRPr="005824E4" w:rsidRDefault="0070151A"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18B9865F" w14:textId="77777777" w:rsidR="0070151A" w:rsidRPr="005824E4" w:rsidRDefault="0070151A" w:rsidP="00A665B6">
            <w:pPr>
              <w:rPr>
                <w:b/>
                <w:bCs/>
                <w:sz w:val="18"/>
                <w:szCs w:val="18"/>
                <w:lang w:val="bs-Latn-BA" w:eastAsia="bs-Latn-BA"/>
              </w:rPr>
            </w:pPr>
          </w:p>
        </w:tc>
      </w:tr>
      <w:tr w:rsidR="0070151A" w:rsidRPr="005824E4" w14:paraId="7F4444FE" w14:textId="77777777" w:rsidTr="0070151A">
        <w:trPr>
          <w:trHeight w:val="458"/>
        </w:trPr>
        <w:tc>
          <w:tcPr>
            <w:tcW w:w="2836"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511BCCEA" w14:textId="77777777" w:rsidR="0070151A" w:rsidRPr="005824E4" w:rsidRDefault="0070151A" w:rsidP="00A665B6">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911383"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2A64EA7" w14:textId="77777777" w:rsidR="0070151A" w:rsidRPr="005824E4" w:rsidRDefault="0070151A" w:rsidP="00A665B6">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2409C6" w14:textId="77777777" w:rsidR="0070151A" w:rsidRPr="005824E4" w:rsidRDefault="0070151A"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E97D81C" w14:textId="77777777" w:rsidR="0070151A" w:rsidRPr="005824E4" w:rsidRDefault="0070151A"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4A7939" w14:textId="77777777" w:rsidR="0070151A" w:rsidRPr="005824E4" w:rsidRDefault="0070151A"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E194B63"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B6DD9F9" w14:textId="77777777" w:rsidR="0070151A" w:rsidRPr="005824E4" w:rsidRDefault="0070151A"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500A75" w14:textId="77777777" w:rsidR="0070151A" w:rsidRPr="005824E4" w:rsidRDefault="0070151A"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AE2503"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CEBD55" w14:textId="77777777" w:rsidR="0070151A" w:rsidRPr="005824E4" w:rsidRDefault="0070151A"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E42262A"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ABF139D" w14:textId="77777777" w:rsidR="0070151A" w:rsidRPr="005824E4" w:rsidRDefault="0070151A"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0F605FB4" w14:textId="77777777" w:rsidR="0070151A" w:rsidRPr="005824E4" w:rsidRDefault="0070151A" w:rsidP="00A665B6">
            <w:pPr>
              <w:rPr>
                <w:b/>
                <w:bCs/>
                <w:sz w:val="18"/>
                <w:szCs w:val="18"/>
                <w:lang w:val="bs-Latn-BA" w:eastAsia="bs-Latn-BA"/>
              </w:rPr>
            </w:pPr>
          </w:p>
        </w:tc>
      </w:tr>
      <w:tr w:rsidR="0070151A" w:rsidRPr="005824E4" w14:paraId="6E132B9B" w14:textId="77777777" w:rsidTr="0070151A">
        <w:trPr>
          <w:trHeight w:val="458"/>
        </w:trPr>
        <w:tc>
          <w:tcPr>
            <w:tcW w:w="2836"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7917C4D9" w14:textId="77777777" w:rsidR="0070151A" w:rsidRPr="005824E4" w:rsidRDefault="0070151A" w:rsidP="00A665B6">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E7AD59"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F1F432" w14:textId="77777777" w:rsidR="0070151A" w:rsidRPr="005824E4" w:rsidRDefault="0070151A" w:rsidP="00A665B6">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31D2DD" w14:textId="77777777" w:rsidR="0070151A" w:rsidRPr="005824E4" w:rsidRDefault="0070151A" w:rsidP="00A665B6">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736B09" w14:textId="77777777" w:rsidR="0070151A" w:rsidRPr="005824E4" w:rsidRDefault="0070151A" w:rsidP="00A665B6">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EDE10C2" w14:textId="77777777" w:rsidR="0070151A" w:rsidRPr="005824E4" w:rsidRDefault="0070151A" w:rsidP="00A665B6">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35D02D" w14:textId="77777777" w:rsidR="0070151A" w:rsidRPr="005824E4" w:rsidRDefault="0070151A" w:rsidP="00A665B6">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7FFED4" w14:textId="77777777" w:rsidR="0070151A" w:rsidRPr="005824E4" w:rsidRDefault="0070151A" w:rsidP="00A665B6">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05FD280" w14:textId="77777777" w:rsidR="0070151A" w:rsidRPr="005824E4" w:rsidRDefault="0070151A" w:rsidP="00A665B6">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71B36EA"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A16949D" w14:textId="77777777" w:rsidR="0070151A" w:rsidRPr="005824E4" w:rsidRDefault="0070151A" w:rsidP="00A665B6">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F500A32" w14:textId="77777777" w:rsidR="0070151A" w:rsidRPr="005824E4" w:rsidRDefault="0070151A" w:rsidP="00A665B6">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CA42516" w14:textId="77777777" w:rsidR="0070151A" w:rsidRPr="005824E4" w:rsidRDefault="0070151A" w:rsidP="00A665B6">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702F9FD2" w14:textId="77777777" w:rsidR="0070151A" w:rsidRPr="005824E4" w:rsidRDefault="0070151A" w:rsidP="00A665B6">
            <w:pPr>
              <w:rPr>
                <w:b/>
                <w:bCs/>
                <w:sz w:val="18"/>
                <w:szCs w:val="18"/>
                <w:lang w:val="bs-Latn-BA" w:eastAsia="bs-Latn-BA"/>
              </w:rPr>
            </w:pPr>
          </w:p>
        </w:tc>
      </w:tr>
      <w:tr w:rsidR="0070151A" w:rsidRPr="005824E4" w14:paraId="2BDB5381" w14:textId="77777777" w:rsidTr="0070151A">
        <w:trPr>
          <w:trHeight w:val="70"/>
        </w:trPr>
        <w:tc>
          <w:tcPr>
            <w:tcW w:w="2836" w:type="dxa"/>
            <w:tcBorders>
              <w:top w:val="single" w:sz="8" w:space="0" w:color="auto"/>
              <w:left w:val="single" w:sz="6" w:space="0" w:color="auto"/>
              <w:bottom w:val="single" w:sz="8" w:space="0" w:color="auto"/>
              <w:right w:val="single" w:sz="4" w:space="0" w:color="auto"/>
            </w:tcBorders>
            <w:shd w:val="clear" w:color="auto" w:fill="auto"/>
            <w:vAlign w:val="center"/>
            <w:hideMark/>
          </w:tcPr>
          <w:p w14:paraId="707CBDEF"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7C8F77ED"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6F8B3EA"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2E1AD261"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4</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560599D2"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5</w:t>
            </w:r>
          </w:p>
        </w:tc>
        <w:tc>
          <w:tcPr>
            <w:tcW w:w="1282" w:type="dxa"/>
            <w:gridSpan w:val="2"/>
            <w:tcBorders>
              <w:top w:val="single" w:sz="8" w:space="0" w:color="auto"/>
              <w:left w:val="nil"/>
              <w:bottom w:val="single" w:sz="8" w:space="0" w:color="auto"/>
              <w:right w:val="single" w:sz="4" w:space="0" w:color="auto"/>
            </w:tcBorders>
            <w:shd w:val="clear" w:color="auto" w:fill="auto"/>
            <w:vAlign w:val="center"/>
            <w:hideMark/>
          </w:tcPr>
          <w:p w14:paraId="2FEAEB2D"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6</w:t>
            </w:r>
          </w:p>
        </w:tc>
        <w:tc>
          <w:tcPr>
            <w:tcW w:w="1131" w:type="dxa"/>
            <w:tcBorders>
              <w:top w:val="single" w:sz="8" w:space="0" w:color="auto"/>
              <w:left w:val="nil"/>
              <w:bottom w:val="single" w:sz="8" w:space="0" w:color="auto"/>
              <w:right w:val="single" w:sz="4" w:space="0" w:color="auto"/>
            </w:tcBorders>
            <w:shd w:val="clear" w:color="auto" w:fill="auto"/>
            <w:vAlign w:val="center"/>
            <w:hideMark/>
          </w:tcPr>
          <w:p w14:paraId="624CE7AD"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B60B8E1"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08A17233"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9</w:t>
            </w:r>
          </w:p>
        </w:tc>
        <w:tc>
          <w:tcPr>
            <w:tcW w:w="426" w:type="dxa"/>
            <w:tcBorders>
              <w:top w:val="single" w:sz="8" w:space="0" w:color="auto"/>
              <w:left w:val="nil"/>
              <w:bottom w:val="single" w:sz="8" w:space="0" w:color="auto"/>
              <w:right w:val="single" w:sz="4" w:space="0" w:color="auto"/>
            </w:tcBorders>
            <w:shd w:val="clear" w:color="auto" w:fill="auto"/>
            <w:vAlign w:val="center"/>
            <w:hideMark/>
          </w:tcPr>
          <w:p w14:paraId="34A6B591"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7A904780"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0C13F2D0"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7456CC08"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13</w:t>
            </w:r>
          </w:p>
        </w:tc>
        <w:tc>
          <w:tcPr>
            <w:tcW w:w="569" w:type="dxa"/>
            <w:tcBorders>
              <w:top w:val="single" w:sz="8" w:space="0" w:color="auto"/>
              <w:left w:val="nil"/>
              <w:bottom w:val="single" w:sz="8" w:space="0" w:color="auto"/>
              <w:right w:val="single" w:sz="6" w:space="0" w:color="auto"/>
            </w:tcBorders>
            <w:shd w:val="clear" w:color="auto" w:fill="auto"/>
            <w:vAlign w:val="center"/>
            <w:hideMark/>
          </w:tcPr>
          <w:p w14:paraId="40DE5122" w14:textId="77777777" w:rsidR="0070151A" w:rsidRPr="005824E4" w:rsidRDefault="0070151A" w:rsidP="00A665B6">
            <w:pPr>
              <w:jc w:val="center"/>
              <w:rPr>
                <w:iCs/>
                <w:sz w:val="14"/>
                <w:szCs w:val="14"/>
                <w:lang w:val="bs-Latn-BA" w:eastAsia="bs-Latn-BA"/>
              </w:rPr>
            </w:pPr>
            <w:r w:rsidRPr="005824E4">
              <w:rPr>
                <w:iCs/>
                <w:sz w:val="14"/>
                <w:szCs w:val="14"/>
                <w:lang w:val="bs-Latn-BA" w:eastAsia="bs-Latn-BA"/>
              </w:rPr>
              <w:t>14</w:t>
            </w:r>
          </w:p>
        </w:tc>
      </w:tr>
      <w:tr w:rsidR="008C6DC8" w:rsidRPr="005824E4" w14:paraId="688A23CC" w14:textId="77777777" w:rsidTr="005854E6">
        <w:trPr>
          <w:trHeight w:val="229"/>
        </w:trPr>
        <w:tc>
          <w:tcPr>
            <w:tcW w:w="2836" w:type="dxa"/>
            <w:tcBorders>
              <w:top w:val="single" w:sz="8" w:space="0" w:color="auto"/>
              <w:left w:val="single" w:sz="6" w:space="0" w:color="auto"/>
              <w:bottom w:val="single" w:sz="8" w:space="0" w:color="auto"/>
              <w:right w:val="single" w:sz="4" w:space="0" w:color="auto"/>
            </w:tcBorders>
            <w:shd w:val="clear" w:color="auto" w:fill="auto"/>
            <w:vAlign w:val="center"/>
          </w:tcPr>
          <w:p w14:paraId="6A91AAA5" w14:textId="2F195978" w:rsidR="008C6DC8" w:rsidRPr="005824E4" w:rsidRDefault="008C6DC8" w:rsidP="0070151A">
            <w:pPr>
              <w:rPr>
                <w:bCs/>
                <w:sz w:val="18"/>
                <w:szCs w:val="18"/>
                <w:lang w:val="bs-Latn-BA" w:eastAsia="bs-Latn-BA"/>
              </w:rPr>
            </w:pPr>
            <w:r w:rsidRPr="005824E4">
              <w:rPr>
                <w:rFonts w:eastAsia="Calibri"/>
                <w:bCs/>
                <w:sz w:val="18"/>
                <w:szCs w:val="18"/>
                <w:lang w:val="bs-Latn-BA" w:eastAsia="en-US"/>
              </w:rPr>
              <w:t>4) Izrada Zakona o provođenju međunarodnih ugovora iz građansko-pravne oblasti i upućivanje u proceduru usvajanja</w:t>
            </w:r>
          </w:p>
        </w:tc>
        <w:tc>
          <w:tcPr>
            <w:tcW w:w="1559" w:type="dxa"/>
            <w:vMerge w:val="restart"/>
            <w:tcBorders>
              <w:left w:val="nil"/>
              <w:right w:val="single" w:sz="4" w:space="0" w:color="auto"/>
            </w:tcBorders>
            <w:shd w:val="clear" w:color="auto" w:fill="auto"/>
            <w:vAlign w:val="center"/>
          </w:tcPr>
          <w:p w14:paraId="714C783F" w14:textId="1AABF277" w:rsidR="008C6DC8" w:rsidRPr="005824E4" w:rsidRDefault="008C6DC8" w:rsidP="0070151A">
            <w:pPr>
              <w:jc w:val="center"/>
              <w:rPr>
                <w:sz w:val="18"/>
                <w:szCs w:val="18"/>
                <w:lang w:val="bs-Latn-BA" w:eastAsia="bs-Latn-BA"/>
              </w:rPr>
            </w:pPr>
            <w:r w:rsidRPr="005824E4">
              <w:rPr>
                <w:iCs/>
                <w:sz w:val="18"/>
                <w:szCs w:val="18"/>
                <w:lang w:val="bs-Latn-BA" w:eastAsia="bs-Latn-BA"/>
              </w:rPr>
              <w:t>SMMPPS</w:t>
            </w:r>
          </w:p>
        </w:tc>
        <w:tc>
          <w:tcPr>
            <w:tcW w:w="1134" w:type="dxa"/>
            <w:tcBorders>
              <w:top w:val="single" w:sz="8" w:space="0" w:color="auto"/>
              <w:left w:val="nil"/>
              <w:bottom w:val="single" w:sz="8" w:space="0" w:color="auto"/>
              <w:right w:val="single" w:sz="4" w:space="0" w:color="auto"/>
            </w:tcBorders>
            <w:shd w:val="clear" w:color="auto" w:fill="auto"/>
            <w:vAlign w:val="center"/>
          </w:tcPr>
          <w:p w14:paraId="1DADEFD7" w14:textId="1F574F59" w:rsidR="008C6DC8" w:rsidRPr="005824E4" w:rsidRDefault="008C6DC8" w:rsidP="0070151A">
            <w:pPr>
              <w:rPr>
                <w:rFonts w:eastAsia="Calibri"/>
                <w:sz w:val="18"/>
                <w:szCs w:val="18"/>
                <w:lang w:val="bs-Latn-BA" w:eastAsia="en-US"/>
              </w:rPr>
            </w:pPr>
            <w:r w:rsidRPr="005824E4">
              <w:rPr>
                <w:rFonts w:eastAsia="Calibri"/>
                <w:sz w:val="18"/>
                <w:szCs w:val="18"/>
                <w:lang w:val="bs-Latn-BA" w:eastAsia="en-US"/>
              </w:rPr>
              <w:t>Zakon</w:t>
            </w:r>
          </w:p>
        </w:tc>
        <w:tc>
          <w:tcPr>
            <w:tcW w:w="850" w:type="dxa"/>
            <w:tcBorders>
              <w:top w:val="single" w:sz="8" w:space="0" w:color="auto"/>
              <w:left w:val="nil"/>
              <w:bottom w:val="single" w:sz="8" w:space="0" w:color="auto"/>
              <w:right w:val="single" w:sz="4" w:space="0" w:color="auto"/>
            </w:tcBorders>
            <w:shd w:val="clear" w:color="auto" w:fill="auto"/>
            <w:vAlign w:val="center"/>
          </w:tcPr>
          <w:p w14:paraId="34D6D4C3" w14:textId="738BBE9A"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Opisno</w:t>
            </w:r>
          </w:p>
        </w:tc>
        <w:tc>
          <w:tcPr>
            <w:tcW w:w="1276" w:type="dxa"/>
            <w:gridSpan w:val="2"/>
            <w:tcBorders>
              <w:left w:val="nil"/>
              <w:bottom w:val="single" w:sz="8" w:space="0" w:color="auto"/>
              <w:right w:val="single" w:sz="4" w:space="0" w:color="auto"/>
            </w:tcBorders>
            <w:shd w:val="clear" w:color="auto" w:fill="auto"/>
            <w:vAlign w:val="center"/>
          </w:tcPr>
          <w:p w14:paraId="531C1FC4" w14:textId="77777777" w:rsidR="008C6DC8" w:rsidRPr="005824E4" w:rsidRDefault="008C6DC8" w:rsidP="0070151A">
            <w:pPr>
              <w:rPr>
                <w:rFonts w:eastAsia="Calibri"/>
                <w:sz w:val="18"/>
                <w:szCs w:val="18"/>
                <w:lang w:val="bs-Latn-BA" w:eastAsia="en-US"/>
              </w:rPr>
            </w:pPr>
            <w:r w:rsidRPr="005824E4">
              <w:rPr>
                <w:rFonts w:eastAsia="Calibri"/>
                <w:sz w:val="18"/>
                <w:szCs w:val="18"/>
                <w:lang w:val="bs-Latn-BA" w:eastAsia="en-US"/>
              </w:rPr>
              <w:t>Analiza stanja na terenu,</w:t>
            </w:r>
          </w:p>
          <w:p w14:paraId="30AD0586" w14:textId="78FB8BEC" w:rsidR="008C6DC8" w:rsidRPr="005824E4" w:rsidRDefault="008C6DC8" w:rsidP="0070151A">
            <w:pPr>
              <w:rPr>
                <w:sz w:val="18"/>
                <w:szCs w:val="18"/>
                <w:lang w:val="bs-Latn-BA" w:eastAsia="bs-Latn-BA"/>
              </w:rPr>
            </w:pPr>
            <w:r w:rsidRPr="005824E4">
              <w:rPr>
                <w:rFonts w:eastAsia="Calibri"/>
                <w:sz w:val="18"/>
                <w:szCs w:val="18"/>
                <w:lang w:val="bs-Latn-BA" w:eastAsia="en-US"/>
              </w:rPr>
              <w:t>Nisu provedene alternativne aktivnosti na izmjenama i dopunama ZPP u BiH</w:t>
            </w:r>
          </w:p>
        </w:tc>
        <w:tc>
          <w:tcPr>
            <w:tcW w:w="1276" w:type="dxa"/>
            <w:tcBorders>
              <w:top w:val="single" w:sz="8" w:space="0" w:color="auto"/>
              <w:left w:val="nil"/>
              <w:bottom w:val="single" w:sz="8" w:space="0" w:color="auto"/>
              <w:right w:val="single" w:sz="4" w:space="0" w:color="auto"/>
            </w:tcBorders>
            <w:shd w:val="clear" w:color="auto" w:fill="auto"/>
            <w:vAlign w:val="center"/>
          </w:tcPr>
          <w:p w14:paraId="78B9A07F" w14:textId="6533E840" w:rsidR="008C6DC8" w:rsidRPr="005824E4" w:rsidRDefault="008C6DC8" w:rsidP="0070151A">
            <w:pPr>
              <w:rPr>
                <w:sz w:val="18"/>
                <w:szCs w:val="18"/>
                <w:lang w:val="bs-Latn-BA" w:eastAsia="bs-Latn-BA"/>
              </w:rPr>
            </w:pPr>
            <w:r w:rsidRPr="005824E4">
              <w:rPr>
                <w:rFonts w:eastAsia="Calibri"/>
                <w:sz w:val="18"/>
                <w:szCs w:val="18"/>
                <w:lang w:val="bs-Latn-BA" w:eastAsia="en-US"/>
              </w:rPr>
              <w:t xml:space="preserve">Izrađen Zakona o </w:t>
            </w:r>
            <w:r w:rsidRPr="005824E4">
              <w:rPr>
                <w:rFonts w:eastAsia="Calibri"/>
                <w:bCs/>
                <w:sz w:val="18"/>
                <w:szCs w:val="18"/>
                <w:lang w:val="bs-Latn-BA" w:eastAsia="en-US"/>
              </w:rPr>
              <w:t>provođenju međunarodnih ugovora iz građansko-pravne oblasti</w:t>
            </w:r>
            <w:r w:rsidRPr="005824E4">
              <w:rPr>
                <w:rFonts w:eastAsia="Calibri"/>
                <w:sz w:val="18"/>
                <w:szCs w:val="18"/>
                <w:lang w:val="bs-Latn-BA" w:eastAsia="en-US"/>
              </w:rPr>
              <w:t xml:space="preserve"> i upućen u proceduru usvajanja (utvrđen prijedlog od VM BiH, upućen i usvojen od PS BiH)</w:t>
            </w:r>
          </w:p>
        </w:tc>
        <w:tc>
          <w:tcPr>
            <w:tcW w:w="1131" w:type="dxa"/>
            <w:vMerge w:val="restart"/>
            <w:tcBorders>
              <w:top w:val="single" w:sz="4" w:space="0" w:color="auto"/>
              <w:left w:val="nil"/>
              <w:right w:val="single" w:sz="6" w:space="0" w:color="auto"/>
            </w:tcBorders>
            <w:shd w:val="clear" w:color="auto" w:fill="auto"/>
            <w:vAlign w:val="center"/>
          </w:tcPr>
          <w:p w14:paraId="044F1888" w14:textId="77777777" w:rsidR="008C6DC8" w:rsidRPr="005824E4" w:rsidRDefault="008C6DC8" w:rsidP="0070151A">
            <w:pPr>
              <w:jc w:val="right"/>
              <w:rPr>
                <w:sz w:val="18"/>
                <w:szCs w:val="18"/>
                <w:lang w:val="bs-Latn-BA" w:eastAsia="bs-Latn-BA"/>
              </w:rPr>
            </w:pPr>
          </w:p>
        </w:tc>
        <w:tc>
          <w:tcPr>
            <w:tcW w:w="1134" w:type="dxa"/>
            <w:vMerge w:val="restart"/>
            <w:tcBorders>
              <w:top w:val="single" w:sz="6" w:space="0" w:color="auto"/>
              <w:left w:val="single" w:sz="6" w:space="0" w:color="auto"/>
              <w:right w:val="single" w:sz="6" w:space="0" w:color="auto"/>
            </w:tcBorders>
            <w:shd w:val="clear" w:color="auto" w:fill="auto"/>
            <w:vAlign w:val="center"/>
          </w:tcPr>
          <w:p w14:paraId="696CDE90" w14:textId="77777777" w:rsidR="008C6DC8" w:rsidRPr="005824E4" w:rsidRDefault="008C6DC8" w:rsidP="0070151A">
            <w:pPr>
              <w:jc w:val="right"/>
              <w:rPr>
                <w:sz w:val="18"/>
                <w:szCs w:val="18"/>
                <w:lang w:val="bs-Latn-BA" w:eastAsia="bs-Latn-BA"/>
              </w:rPr>
            </w:pPr>
          </w:p>
        </w:tc>
        <w:tc>
          <w:tcPr>
            <w:tcW w:w="425" w:type="dxa"/>
            <w:vMerge w:val="restart"/>
            <w:tcBorders>
              <w:top w:val="single" w:sz="6" w:space="0" w:color="auto"/>
              <w:left w:val="single" w:sz="6" w:space="0" w:color="auto"/>
              <w:right w:val="single" w:sz="6" w:space="0" w:color="auto"/>
            </w:tcBorders>
            <w:shd w:val="clear" w:color="auto" w:fill="auto"/>
            <w:noWrap/>
            <w:vAlign w:val="center"/>
          </w:tcPr>
          <w:p w14:paraId="10A32D41" w14:textId="77777777" w:rsidR="008C6DC8" w:rsidRPr="005824E4" w:rsidRDefault="008C6DC8" w:rsidP="0070151A">
            <w:pPr>
              <w:jc w:val="right"/>
              <w:rPr>
                <w:sz w:val="18"/>
                <w:szCs w:val="18"/>
                <w:lang w:val="bs-Latn-BA" w:eastAsia="bs-Latn-BA"/>
              </w:rPr>
            </w:pPr>
          </w:p>
        </w:tc>
        <w:tc>
          <w:tcPr>
            <w:tcW w:w="426" w:type="dxa"/>
            <w:vMerge w:val="restart"/>
            <w:tcBorders>
              <w:top w:val="single" w:sz="4" w:space="0" w:color="auto"/>
              <w:left w:val="single" w:sz="6" w:space="0" w:color="auto"/>
              <w:right w:val="single" w:sz="4" w:space="0" w:color="auto"/>
            </w:tcBorders>
            <w:shd w:val="clear" w:color="auto" w:fill="auto"/>
            <w:noWrap/>
            <w:vAlign w:val="center"/>
          </w:tcPr>
          <w:p w14:paraId="5F0BE284" w14:textId="77777777" w:rsidR="008C6DC8" w:rsidRPr="005824E4" w:rsidRDefault="008C6DC8" w:rsidP="0070151A">
            <w:pPr>
              <w:jc w:val="right"/>
              <w:rPr>
                <w:sz w:val="18"/>
                <w:szCs w:val="18"/>
                <w:lang w:val="bs-Latn-BA" w:eastAsia="bs-Latn-BA"/>
              </w:rPr>
            </w:pPr>
          </w:p>
        </w:tc>
        <w:tc>
          <w:tcPr>
            <w:tcW w:w="567" w:type="dxa"/>
            <w:vMerge w:val="restart"/>
            <w:tcBorders>
              <w:top w:val="single" w:sz="4" w:space="0" w:color="auto"/>
              <w:left w:val="nil"/>
              <w:right w:val="single" w:sz="4" w:space="0" w:color="auto"/>
            </w:tcBorders>
            <w:shd w:val="clear" w:color="auto" w:fill="auto"/>
            <w:noWrap/>
            <w:vAlign w:val="center"/>
          </w:tcPr>
          <w:p w14:paraId="65FDBBDD" w14:textId="77777777" w:rsidR="008C6DC8" w:rsidRPr="005824E4" w:rsidRDefault="008C6DC8" w:rsidP="0070151A">
            <w:pPr>
              <w:jc w:val="right"/>
              <w:rPr>
                <w:sz w:val="18"/>
                <w:szCs w:val="18"/>
                <w:lang w:val="bs-Latn-BA" w:eastAsia="bs-Latn-BA"/>
              </w:rPr>
            </w:pPr>
          </w:p>
        </w:tc>
        <w:tc>
          <w:tcPr>
            <w:tcW w:w="1276" w:type="dxa"/>
            <w:vMerge w:val="restart"/>
            <w:tcBorders>
              <w:top w:val="single" w:sz="4" w:space="0" w:color="auto"/>
              <w:left w:val="nil"/>
              <w:right w:val="single" w:sz="4" w:space="0" w:color="auto"/>
            </w:tcBorders>
            <w:shd w:val="clear" w:color="auto" w:fill="auto"/>
            <w:vAlign w:val="center"/>
          </w:tcPr>
          <w:p w14:paraId="521D0C4A" w14:textId="77777777" w:rsidR="008C6DC8" w:rsidRPr="005824E4" w:rsidRDefault="008C6DC8" w:rsidP="0070151A">
            <w:pPr>
              <w:jc w:val="right"/>
              <w:rPr>
                <w:sz w:val="18"/>
                <w:szCs w:val="18"/>
                <w:lang w:val="bs-Latn-BA" w:eastAsia="bs-Latn-BA"/>
              </w:rPr>
            </w:pPr>
          </w:p>
        </w:tc>
        <w:tc>
          <w:tcPr>
            <w:tcW w:w="567" w:type="dxa"/>
            <w:vMerge w:val="restart"/>
            <w:tcBorders>
              <w:left w:val="nil"/>
              <w:right w:val="single" w:sz="4" w:space="0" w:color="auto"/>
            </w:tcBorders>
            <w:shd w:val="clear" w:color="auto" w:fill="auto"/>
            <w:textDirection w:val="btLr"/>
            <w:vAlign w:val="center"/>
          </w:tcPr>
          <w:p w14:paraId="3F6D4827" w14:textId="1B8BF74F" w:rsidR="008C6DC8" w:rsidRPr="005824E4" w:rsidRDefault="008C6DC8" w:rsidP="0070151A">
            <w:pPr>
              <w:jc w:val="center"/>
              <w:rPr>
                <w:sz w:val="16"/>
                <w:szCs w:val="16"/>
                <w:lang w:val="bs-Latn-BA" w:eastAsia="bs-Latn-BA"/>
              </w:rPr>
            </w:pPr>
            <w:r w:rsidRPr="005824E4">
              <w:rPr>
                <w:rFonts w:eastAsia="Calibri"/>
                <w:sz w:val="16"/>
                <w:szCs w:val="16"/>
                <w:lang w:val="bs-Latn-BA" w:eastAsia="en-US"/>
              </w:rPr>
              <w:t>0330280 - MPP</w:t>
            </w:r>
          </w:p>
        </w:tc>
        <w:tc>
          <w:tcPr>
            <w:tcW w:w="569" w:type="dxa"/>
            <w:tcBorders>
              <w:top w:val="single" w:sz="8" w:space="0" w:color="auto"/>
              <w:left w:val="nil"/>
              <w:bottom w:val="single" w:sz="8" w:space="0" w:color="auto"/>
              <w:right w:val="single" w:sz="6" w:space="0" w:color="auto"/>
            </w:tcBorders>
            <w:shd w:val="clear" w:color="auto" w:fill="auto"/>
            <w:vAlign w:val="center"/>
          </w:tcPr>
          <w:p w14:paraId="5E75CEC4" w14:textId="77777777"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I-IV</w:t>
            </w:r>
          </w:p>
        </w:tc>
      </w:tr>
      <w:tr w:rsidR="008C6DC8" w:rsidRPr="005824E4" w14:paraId="1F0889D0" w14:textId="77777777" w:rsidTr="005854E6">
        <w:trPr>
          <w:trHeight w:val="229"/>
        </w:trPr>
        <w:tc>
          <w:tcPr>
            <w:tcW w:w="2836" w:type="dxa"/>
            <w:tcBorders>
              <w:top w:val="single" w:sz="8" w:space="0" w:color="auto"/>
              <w:left w:val="single" w:sz="6" w:space="0" w:color="auto"/>
              <w:bottom w:val="single" w:sz="6" w:space="0" w:color="auto"/>
              <w:right w:val="single" w:sz="4" w:space="0" w:color="auto"/>
            </w:tcBorders>
            <w:shd w:val="clear" w:color="auto" w:fill="auto"/>
            <w:vAlign w:val="center"/>
          </w:tcPr>
          <w:p w14:paraId="168C26D9" w14:textId="1361C17C" w:rsidR="008C6DC8" w:rsidRPr="005824E4" w:rsidRDefault="008C6DC8" w:rsidP="0070151A">
            <w:pPr>
              <w:rPr>
                <w:bCs/>
                <w:sz w:val="18"/>
                <w:szCs w:val="18"/>
                <w:lang w:val="bs-Latn-BA" w:eastAsia="bs-Latn-BA"/>
              </w:rPr>
            </w:pPr>
            <w:r w:rsidRPr="005824E4">
              <w:rPr>
                <w:rFonts w:eastAsia="Calibri"/>
                <w:bCs/>
                <w:sz w:val="18"/>
                <w:szCs w:val="18"/>
                <w:lang w:val="bs-Latn-BA" w:eastAsia="en-US"/>
              </w:rPr>
              <w:t>5) Provođenje normativnih i nenormativnih aktivnosti SRSP u BiH iz oblasti Pravne pomoći na nivou BiH (podrška i provođenje normativnih i nenormativnih aktivnosti)</w:t>
            </w:r>
          </w:p>
        </w:tc>
        <w:tc>
          <w:tcPr>
            <w:tcW w:w="1559" w:type="dxa"/>
            <w:vMerge/>
            <w:tcBorders>
              <w:left w:val="nil"/>
              <w:bottom w:val="single" w:sz="6" w:space="0" w:color="auto"/>
              <w:right w:val="single" w:sz="4" w:space="0" w:color="auto"/>
            </w:tcBorders>
            <w:shd w:val="clear" w:color="auto" w:fill="auto"/>
            <w:vAlign w:val="center"/>
          </w:tcPr>
          <w:p w14:paraId="19BB0F3A" w14:textId="77777777" w:rsidR="008C6DC8" w:rsidRPr="005824E4" w:rsidRDefault="008C6DC8" w:rsidP="0070151A">
            <w:pPr>
              <w:jc w:val="center"/>
              <w:rPr>
                <w:sz w:val="18"/>
                <w:szCs w:val="18"/>
                <w:lang w:val="bs-Latn-BA" w:eastAsia="bs-Latn-BA"/>
              </w:rPr>
            </w:pPr>
          </w:p>
        </w:tc>
        <w:tc>
          <w:tcPr>
            <w:tcW w:w="1134" w:type="dxa"/>
            <w:tcBorders>
              <w:top w:val="single" w:sz="8" w:space="0" w:color="auto"/>
              <w:left w:val="nil"/>
              <w:bottom w:val="single" w:sz="6" w:space="0" w:color="auto"/>
              <w:right w:val="single" w:sz="4" w:space="0" w:color="auto"/>
            </w:tcBorders>
            <w:shd w:val="clear" w:color="auto" w:fill="auto"/>
            <w:vAlign w:val="center"/>
          </w:tcPr>
          <w:p w14:paraId="3843E6FB" w14:textId="5F5B638D" w:rsidR="008C6DC8" w:rsidRPr="005824E4" w:rsidRDefault="008C6DC8" w:rsidP="0070151A">
            <w:pPr>
              <w:rPr>
                <w:rFonts w:eastAsia="Calibri"/>
                <w:sz w:val="18"/>
                <w:szCs w:val="18"/>
                <w:lang w:val="bs-Latn-BA" w:eastAsia="en-US"/>
              </w:rPr>
            </w:pPr>
            <w:r w:rsidRPr="005824E4">
              <w:rPr>
                <w:rFonts w:eastAsia="Calibri"/>
                <w:sz w:val="18"/>
                <w:szCs w:val="18"/>
                <w:lang w:val="bs-Latn-BA" w:eastAsia="en-US"/>
              </w:rPr>
              <w:t>Informacija</w:t>
            </w:r>
          </w:p>
        </w:tc>
        <w:tc>
          <w:tcPr>
            <w:tcW w:w="850" w:type="dxa"/>
            <w:tcBorders>
              <w:top w:val="single" w:sz="8" w:space="0" w:color="auto"/>
              <w:left w:val="nil"/>
              <w:bottom w:val="single" w:sz="6" w:space="0" w:color="auto"/>
              <w:right w:val="single" w:sz="4" w:space="0" w:color="auto"/>
            </w:tcBorders>
            <w:shd w:val="clear" w:color="auto" w:fill="auto"/>
            <w:vAlign w:val="center"/>
          </w:tcPr>
          <w:p w14:paraId="20010CE4" w14:textId="642078D1"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Opisno</w:t>
            </w:r>
          </w:p>
        </w:tc>
        <w:tc>
          <w:tcPr>
            <w:tcW w:w="1276" w:type="dxa"/>
            <w:gridSpan w:val="2"/>
            <w:tcBorders>
              <w:top w:val="single" w:sz="8" w:space="0" w:color="auto"/>
              <w:left w:val="nil"/>
              <w:bottom w:val="single" w:sz="6" w:space="0" w:color="auto"/>
              <w:right w:val="single" w:sz="4" w:space="0" w:color="auto"/>
            </w:tcBorders>
            <w:shd w:val="clear" w:color="auto" w:fill="auto"/>
            <w:vAlign w:val="center"/>
          </w:tcPr>
          <w:p w14:paraId="4CC7DCCB" w14:textId="77777777" w:rsidR="008C6DC8" w:rsidRPr="005824E4" w:rsidRDefault="008C6DC8" w:rsidP="0070151A">
            <w:pPr>
              <w:autoSpaceDE w:val="0"/>
              <w:autoSpaceDN w:val="0"/>
              <w:adjustRightInd w:val="0"/>
              <w:rPr>
                <w:rFonts w:eastAsia="Calibri"/>
                <w:sz w:val="18"/>
                <w:szCs w:val="18"/>
                <w:lang w:val="bs-Latn-BA" w:eastAsia="en-US"/>
              </w:rPr>
            </w:pPr>
            <w:r w:rsidRPr="005824E4">
              <w:rPr>
                <w:rFonts w:eastAsia="Calibri"/>
                <w:sz w:val="18"/>
                <w:szCs w:val="18"/>
                <w:lang w:val="bs-Latn-BA" w:eastAsia="en-US"/>
              </w:rPr>
              <w:t>Prethodni izvještaj/</w:t>
            </w:r>
          </w:p>
          <w:p w14:paraId="63585B45" w14:textId="2A6E2825" w:rsidR="008C6DC8" w:rsidRPr="005824E4" w:rsidRDefault="008C6DC8" w:rsidP="0070151A">
            <w:pPr>
              <w:rPr>
                <w:sz w:val="18"/>
                <w:szCs w:val="18"/>
                <w:lang w:val="bs-Latn-BA" w:eastAsia="bs-Latn-BA"/>
              </w:rPr>
            </w:pPr>
            <w:r w:rsidRPr="005824E4">
              <w:rPr>
                <w:rFonts w:eastAsia="Calibri"/>
                <w:sz w:val="18"/>
                <w:szCs w:val="18"/>
                <w:lang w:val="bs-Latn-BA" w:eastAsia="en-US"/>
              </w:rPr>
              <w:t>Informacije</w:t>
            </w:r>
          </w:p>
        </w:tc>
        <w:tc>
          <w:tcPr>
            <w:tcW w:w="1276" w:type="dxa"/>
            <w:tcBorders>
              <w:top w:val="single" w:sz="8" w:space="0" w:color="auto"/>
              <w:left w:val="nil"/>
              <w:bottom w:val="single" w:sz="6" w:space="0" w:color="auto"/>
              <w:right w:val="single" w:sz="4" w:space="0" w:color="auto"/>
            </w:tcBorders>
            <w:shd w:val="clear" w:color="auto" w:fill="auto"/>
            <w:vAlign w:val="center"/>
          </w:tcPr>
          <w:p w14:paraId="4FB25B1B" w14:textId="5F06E975" w:rsidR="008C6DC8" w:rsidRPr="005824E4" w:rsidRDefault="008C6DC8" w:rsidP="0070151A">
            <w:pPr>
              <w:rPr>
                <w:sz w:val="18"/>
                <w:szCs w:val="18"/>
                <w:lang w:val="bs-Latn-BA" w:eastAsia="bs-Latn-BA"/>
              </w:rPr>
            </w:pPr>
            <w:r w:rsidRPr="005824E4">
              <w:rPr>
                <w:rFonts w:eastAsia="Calibri"/>
                <w:sz w:val="18"/>
                <w:szCs w:val="18"/>
                <w:lang w:val="bs-Latn-BA" w:eastAsia="en-US"/>
              </w:rPr>
              <w:t>Izrađena i dostavljena informacija dio je Izvještaja o provođenju SRSP u BiH</w:t>
            </w:r>
          </w:p>
        </w:tc>
        <w:tc>
          <w:tcPr>
            <w:tcW w:w="1131" w:type="dxa"/>
            <w:vMerge/>
            <w:tcBorders>
              <w:left w:val="nil"/>
              <w:bottom w:val="single" w:sz="6" w:space="0" w:color="auto"/>
              <w:right w:val="single" w:sz="6" w:space="0" w:color="auto"/>
            </w:tcBorders>
            <w:shd w:val="clear" w:color="auto" w:fill="auto"/>
            <w:vAlign w:val="center"/>
          </w:tcPr>
          <w:p w14:paraId="085DEA03" w14:textId="77777777" w:rsidR="008C6DC8" w:rsidRPr="005824E4" w:rsidRDefault="008C6DC8" w:rsidP="0070151A">
            <w:pPr>
              <w:jc w:val="right"/>
              <w:rPr>
                <w:sz w:val="18"/>
                <w:szCs w:val="18"/>
                <w:lang w:val="bs-Latn-BA" w:eastAsia="bs-Latn-BA"/>
              </w:rPr>
            </w:pPr>
          </w:p>
        </w:tc>
        <w:tc>
          <w:tcPr>
            <w:tcW w:w="1134" w:type="dxa"/>
            <w:vMerge/>
            <w:tcBorders>
              <w:left w:val="single" w:sz="6" w:space="0" w:color="auto"/>
              <w:bottom w:val="single" w:sz="6" w:space="0" w:color="auto"/>
              <w:right w:val="single" w:sz="6" w:space="0" w:color="auto"/>
            </w:tcBorders>
            <w:shd w:val="clear" w:color="auto" w:fill="auto"/>
            <w:vAlign w:val="center"/>
          </w:tcPr>
          <w:p w14:paraId="15E72858" w14:textId="77777777" w:rsidR="008C6DC8" w:rsidRPr="005824E4" w:rsidRDefault="008C6DC8" w:rsidP="0070151A">
            <w:pPr>
              <w:jc w:val="right"/>
              <w:rPr>
                <w:sz w:val="18"/>
                <w:szCs w:val="18"/>
                <w:lang w:val="bs-Latn-BA" w:eastAsia="bs-Latn-BA"/>
              </w:rPr>
            </w:pPr>
          </w:p>
        </w:tc>
        <w:tc>
          <w:tcPr>
            <w:tcW w:w="425" w:type="dxa"/>
            <w:vMerge/>
            <w:tcBorders>
              <w:left w:val="single" w:sz="6" w:space="0" w:color="auto"/>
              <w:bottom w:val="single" w:sz="6" w:space="0" w:color="auto"/>
              <w:right w:val="single" w:sz="6" w:space="0" w:color="auto"/>
            </w:tcBorders>
            <w:shd w:val="clear" w:color="auto" w:fill="auto"/>
            <w:noWrap/>
            <w:vAlign w:val="center"/>
          </w:tcPr>
          <w:p w14:paraId="600374BC" w14:textId="77777777" w:rsidR="008C6DC8" w:rsidRPr="005824E4" w:rsidRDefault="008C6DC8" w:rsidP="0070151A">
            <w:pPr>
              <w:jc w:val="right"/>
              <w:rPr>
                <w:sz w:val="18"/>
                <w:szCs w:val="18"/>
                <w:lang w:val="bs-Latn-BA" w:eastAsia="bs-Latn-BA"/>
              </w:rPr>
            </w:pPr>
          </w:p>
        </w:tc>
        <w:tc>
          <w:tcPr>
            <w:tcW w:w="426" w:type="dxa"/>
            <w:vMerge/>
            <w:tcBorders>
              <w:left w:val="single" w:sz="6" w:space="0" w:color="auto"/>
              <w:bottom w:val="single" w:sz="6" w:space="0" w:color="auto"/>
              <w:right w:val="single" w:sz="4" w:space="0" w:color="auto"/>
            </w:tcBorders>
            <w:shd w:val="clear" w:color="auto" w:fill="auto"/>
            <w:noWrap/>
            <w:vAlign w:val="center"/>
          </w:tcPr>
          <w:p w14:paraId="7FA2360C" w14:textId="77777777" w:rsidR="008C6DC8" w:rsidRPr="005824E4" w:rsidRDefault="008C6DC8" w:rsidP="0070151A">
            <w:pPr>
              <w:jc w:val="right"/>
              <w:rPr>
                <w:sz w:val="18"/>
                <w:szCs w:val="18"/>
                <w:lang w:val="bs-Latn-BA" w:eastAsia="bs-Latn-BA"/>
              </w:rPr>
            </w:pPr>
          </w:p>
        </w:tc>
        <w:tc>
          <w:tcPr>
            <w:tcW w:w="567" w:type="dxa"/>
            <w:vMerge/>
            <w:tcBorders>
              <w:left w:val="nil"/>
              <w:bottom w:val="single" w:sz="6" w:space="0" w:color="auto"/>
              <w:right w:val="single" w:sz="4" w:space="0" w:color="auto"/>
            </w:tcBorders>
            <w:shd w:val="clear" w:color="auto" w:fill="auto"/>
            <w:noWrap/>
            <w:vAlign w:val="center"/>
          </w:tcPr>
          <w:p w14:paraId="0D005DD4" w14:textId="77777777" w:rsidR="008C6DC8" w:rsidRPr="005824E4" w:rsidRDefault="008C6DC8" w:rsidP="0070151A">
            <w:pPr>
              <w:jc w:val="right"/>
              <w:rPr>
                <w:sz w:val="18"/>
                <w:szCs w:val="18"/>
                <w:lang w:val="bs-Latn-BA" w:eastAsia="bs-Latn-BA"/>
              </w:rPr>
            </w:pPr>
          </w:p>
        </w:tc>
        <w:tc>
          <w:tcPr>
            <w:tcW w:w="1276" w:type="dxa"/>
            <w:vMerge/>
            <w:tcBorders>
              <w:left w:val="nil"/>
              <w:bottom w:val="single" w:sz="6" w:space="0" w:color="auto"/>
              <w:right w:val="single" w:sz="4" w:space="0" w:color="auto"/>
            </w:tcBorders>
            <w:shd w:val="clear" w:color="auto" w:fill="auto"/>
            <w:vAlign w:val="center"/>
          </w:tcPr>
          <w:p w14:paraId="621C3E0B" w14:textId="77777777" w:rsidR="008C6DC8" w:rsidRPr="005824E4" w:rsidRDefault="008C6DC8" w:rsidP="0070151A">
            <w:pPr>
              <w:jc w:val="right"/>
              <w:rPr>
                <w:sz w:val="18"/>
                <w:szCs w:val="18"/>
                <w:lang w:val="bs-Latn-BA" w:eastAsia="bs-Latn-BA"/>
              </w:rPr>
            </w:pPr>
          </w:p>
        </w:tc>
        <w:tc>
          <w:tcPr>
            <w:tcW w:w="567" w:type="dxa"/>
            <w:vMerge/>
            <w:tcBorders>
              <w:left w:val="nil"/>
              <w:bottom w:val="single" w:sz="6" w:space="0" w:color="auto"/>
              <w:right w:val="single" w:sz="4" w:space="0" w:color="auto"/>
            </w:tcBorders>
            <w:shd w:val="clear" w:color="auto" w:fill="auto"/>
            <w:textDirection w:val="btLr"/>
            <w:vAlign w:val="center"/>
          </w:tcPr>
          <w:p w14:paraId="70851664" w14:textId="77777777" w:rsidR="008C6DC8" w:rsidRPr="005824E4" w:rsidRDefault="008C6DC8" w:rsidP="0070151A">
            <w:pPr>
              <w:jc w:val="center"/>
              <w:rPr>
                <w:sz w:val="16"/>
                <w:szCs w:val="16"/>
                <w:lang w:val="bs-Latn-BA" w:eastAsia="bs-Latn-BA"/>
              </w:rPr>
            </w:pPr>
          </w:p>
        </w:tc>
        <w:tc>
          <w:tcPr>
            <w:tcW w:w="569" w:type="dxa"/>
            <w:tcBorders>
              <w:top w:val="single" w:sz="8" w:space="0" w:color="auto"/>
              <w:left w:val="nil"/>
              <w:bottom w:val="single" w:sz="6" w:space="0" w:color="auto"/>
              <w:right w:val="single" w:sz="6" w:space="0" w:color="auto"/>
            </w:tcBorders>
            <w:shd w:val="clear" w:color="auto" w:fill="auto"/>
            <w:vAlign w:val="center"/>
          </w:tcPr>
          <w:p w14:paraId="3CB8F7D5" w14:textId="77777777" w:rsidR="008C6DC8" w:rsidRPr="005824E4" w:rsidRDefault="008C6DC8" w:rsidP="0070151A">
            <w:pPr>
              <w:jc w:val="center"/>
              <w:rPr>
                <w:sz w:val="18"/>
                <w:szCs w:val="18"/>
                <w:lang w:val="bs-Latn-BA" w:eastAsia="bs-Latn-BA"/>
              </w:rPr>
            </w:pPr>
            <w:r w:rsidRPr="005824E4">
              <w:rPr>
                <w:rFonts w:eastAsia="Calibri"/>
                <w:sz w:val="18"/>
                <w:szCs w:val="18"/>
                <w:lang w:val="bs-Latn-BA" w:eastAsia="en-US"/>
              </w:rPr>
              <w:t>I-IV</w:t>
            </w:r>
          </w:p>
        </w:tc>
      </w:tr>
    </w:tbl>
    <w:p w14:paraId="600FBE06" w14:textId="77777777" w:rsidR="00561232" w:rsidRPr="005824E4" w:rsidRDefault="00561232">
      <w:pPr>
        <w:rPr>
          <w:lang w:val="bs-Latn-BA"/>
        </w:rPr>
      </w:pPr>
      <w:r w:rsidRPr="005824E4">
        <w:rPr>
          <w:lang w:val="bs-Latn-BA"/>
        </w:rPr>
        <w:br w:type="page"/>
      </w:r>
    </w:p>
    <w:tbl>
      <w:tblPr>
        <w:tblW w:w="15026" w:type="dxa"/>
        <w:tblInd w:w="-150" w:type="dxa"/>
        <w:tblLayout w:type="fixed"/>
        <w:tblLook w:val="04A0" w:firstRow="1" w:lastRow="0" w:firstColumn="1" w:lastColumn="0" w:noHBand="0" w:noVBand="1"/>
      </w:tblPr>
      <w:tblGrid>
        <w:gridCol w:w="2836"/>
        <w:gridCol w:w="1559"/>
        <w:gridCol w:w="1134"/>
        <w:gridCol w:w="850"/>
        <w:gridCol w:w="1270"/>
        <w:gridCol w:w="6"/>
        <w:gridCol w:w="1276"/>
        <w:gridCol w:w="1131"/>
        <w:gridCol w:w="1134"/>
        <w:gridCol w:w="425"/>
        <w:gridCol w:w="426"/>
        <w:gridCol w:w="567"/>
        <w:gridCol w:w="1276"/>
        <w:gridCol w:w="567"/>
        <w:gridCol w:w="569"/>
      </w:tblGrid>
      <w:tr w:rsidR="00280B6D" w:rsidRPr="005824E4" w14:paraId="2BF9AFBB" w14:textId="77777777" w:rsidTr="00A86390">
        <w:trPr>
          <w:trHeight w:val="255"/>
        </w:trPr>
        <w:tc>
          <w:tcPr>
            <w:tcW w:w="2836" w:type="dxa"/>
            <w:vMerge w:val="restart"/>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03633D17" w14:textId="77777777" w:rsidR="00280B6D" w:rsidRPr="005824E4" w:rsidRDefault="00280B6D" w:rsidP="00A86390">
            <w:pPr>
              <w:jc w:val="center"/>
              <w:rPr>
                <w:b/>
                <w:bCs/>
                <w:sz w:val="18"/>
                <w:szCs w:val="18"/>
                <w:lang w:val="bs-Latn-BA" w:eastAsia="bs-Latn-BA"/>
              </w:rPr>
            </w:pPr>
            <w:r w:rsidRPr="005824E4">
              <w:rPr>
                <w:b/>
                <w:bCs/>
                <w:sz w:val="18"/>
                <w:szCs w:val="18"/>
                <w:lang w:val="bs-Latn-BA" w:eastAsia="bs-Latn-BA"/>
              </w:rPr>
              <w:lastRenderedPageBreak/>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2B6098" w14:textId="77777777" w:rsidR="00280B6D" w:rsidRPr="005824E4" w:rsidRDefault="00280B6D" w:rsidP="00A86390">
            <w:pPr>
              <w:jc w:val="center"/>
              <w:rPr>
                <w:b/>
                <w:bCs/>
                <w:sz w:val="18"/>
                <w:szCs w:val="18"/>
                <w:lang w:val="bs-Latn-BA" w:eastAsia="bs-Latn-BA"/>
              </w:rPr>
            </w:pPr>
            <w:r w:rsidRPr="005824E4">
              <w:rPr>
                <w:b/>
                <w:bCs/>
                <w:sz w:val="18"/>
                <w:szCs w:val="18"/>
                <w:lang w:val="bs-Latn-BA" w:eastAsia="bs-Latn-BA"/>
              </w:rPr>
              <w:t>Nosilac aktivnosti</w:t>
            </w:r>
          </w:p>
          <w:p w14:paraId="48255466" w14:textId="77777777" w:rsidR="00280B6D" w:rsidRPr="005824E4" w:rsidRDefault="00280B6D" w:rsidP="00A86390">
            <w:pPr>
              <w:jc w:val="center"/>
              <w:rPr>
                <w:bCs/>
                <w:sz w:val="18"/>
                <w:szCs w:val="18"/>
                <w:lang w:val="bs-Latn-BA" w:eastAsia="bs-Latn-BA"/>
              </w:rPr>
            </w:pPr>
            <w:r w:rsidRPr="005824E4">
              <w:rPr>
                <w:bCs/>
                <w:sz w:val="18"/>
                <w:szCs w:val="18"/>
                <w:lang w:val="bs-Latn-BA" w:eastAsia="bs-Latn-BA"/>
              </w:rPr>
              <w:t>(organizaciona jedinica)</w:t>
            </w:r>
          </w:p>
        </w:tc>
        <w:tc>
          <w:tcPr>
            <w:tcW w:w="4536" w:type="dxa"/>
            <w:gridSpan w:val="5"/>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B23BB33" w14:textId="77777777" w:rsidR="00280B6D" w:rsidRPr="005824E4" w:rsidRDefault="00280B6D" w:rsidP="00A86390">
            <w:pPr>
              <w:jc w:val="center"/>
              <w:rPr>
                <w:b/>
                <w:bCs/>
                <w:sz w:val="18"/>
                <w:szCs w:val="18"/>
                <w:lang w:val="bs-Latn-BA" w:eastAsia="bs-Latn-BA"/>
              </w:rPr>
            </w:pPr>
            <w:r w:rsidRPr="005824E4">
              <w:rPr>
                <w:b/>
                <w:bCs/>
                <w:sz w:val="18"/>
                <w:szCs w:val="18"/>
                <w:lang w:val="bs-Latn-BA" w:eastAsia="bs-Latn-BA"/>
              </w:rPr>
              <w:t>Pokazatelji</w:t>
            </w:r>
          </w:p>
        </w:tc>
        <w:tc>
          <w:tcPr>
            <w:tcW w:w="1131"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4D16DD2" w14:textId="77777777" w:rsidR="00280B6D" w:rsidRPr="005824E4" w:rsidRDefault="00280B6D" w:rsidP="00A86390">
            <w:pPr>
              <w:jc w:val="center"/>
              <w:rPr>
                <w:b/>
                <w:bCs/>
                <w:sz w:val="18"/>
                <w:szCs w:val="18"/>
                <w:lang w:val="bs-Latn-BA" w:eastAsia="bs-Latn-BA"/>
              </w:rPr>
            </w:pPr>
            <w:r w:rsidRPr="005824E4">
              <w:rPr>
                <w:b/>
                <w:bCs/>
                <w:sz w:val="18"/>
                <w:szCs w:val="18"/>
                <w:lang w:val="bs-Latn-BA" w:eastAsia="bs-Latn-BA"/>
              </w:rPr>
              <w:t>Troškovi</w:t>
            </w:r>
          </w:p>
        </w:tc>
        <w:tc>
          <w:tcPr>
            <w:tcW w:w="4395"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716EC00B" w14:textId="77777777" w:rsidR="00280B6D" w:rsidRPr="005824E4" w:rsidRDefault="00280B6D" w:rsidP="00A86390">
            <w:pPr>
              <w:jc w:val="center"/>
              <w:rPr>
                <w:b/>
                <w:bCs/>
                <w:sz w:val="18"/>
                <w:szCs w:val="18"/>
                <w:lang w:val="bs-Latn-BA" w:eastAsia="bs-Latn-BA"/>
              </w:rPr>
            </w:pPr>
            <w:r w:rsidRPr="005824E4">
              <w:rPr>
                <w:b/>
                <w:bCs/>
                <w:sz w:val="18"/>
                <w:szCs w:val="18"/>
                <w:lang w:val="bs-Latn-BA" w:eastAsia="bs-Latn-BA"/>
              </w:rPr>
              <w:t>Izvori finansiranja</w:t>
            </w:r>
          </w:p>
        </w:tc>
        <w:tc>
          <w:tcPr>
            <w:tcW w:w="569" w:type="dxa"/>
            <w:vMerge w:val="restart"/>
            <w:tcBorders>
              <w:top w:val="single" w:sz="8" w:space="0" w:color="auto"/>
              <w:left w:val="single" w:sz="4" w:space="0" w:color="auto"/>
              <w:bottom w:val="single" w:sz="8" w:space="0" w:color="auto"/>
              <w:right w:val="single" w:sz="6" w:space="0" w:color="auto"/>
            </w:tcBorders>
            <w:shd w:val="clear" w:color="auto" w:fill="D9D9D9" w:themeFill="background1" w:themeFillShade="D9"/>
            <w:textDirection w:val="btLr"/>
            <w:vAlign w:val="center"/>
            <w:hideMark/>
          </w:tcPr>
          <w:p w14:paraId="40CA4D06" w14:textId="77777777" w:rsidR="00280B6D" w:rsidRPr="005824E4" w:rsidRDefault="00280B6D" w:rsidP="00A86390">
            <w:pPr>
              <w:ind w:left="113" w:right="113"/>
              <w:rPr>
                <w:b/>
                <w:bCs/>
                <w:sz w:val="18"/>
                <w:szCs w:val="18"/>
                <w:lang w:val="bs-Latn-BA" w:eastAsia="bs-Latn-BA"/>
              </w:rPr>
            </w:pPr>
            <w:r w:rsidRPr="005824E4">
              <w:rPr>
                <w:b/>
                <w:bCs/>
                <w:sz w:val="18"/>
                <w:szCs w:val="18"/>
                <w:lang w:val="bs-Latn-BA"/>
              </w:rPr>
              <w:t>Planirani kvartal za provođenje</w:t>
            </w:r>
          </w:p>
        </w:tc>
      </w:tr>
      <w:tr w:rsidR="00BC18E6" w:rsidRPr="005824E4" w14:paraId="56E34231" w14:textId="77777777" w:rsidTr="00A86390">
        <w:trPr>
          <w:trHeight w:val="458"/>
        </w:trPr>
        <w:tc>
          <w:tcPr>
            <w:tcW w:w="2836"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24D75687" w14:textId="77777777" w:rsidR="00BC18E6" w:rsidRPr="005824E4" w:rsidRDefault="00BC18E6" w:rsidP="00BC18E6">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41F385B" w14:textId="77777777" w:rsidR="00BC18E6" w:rsidRPr="005824E4" w:rsidRDefault="00BC18E6" w:rsidP="00BC18E6">
            <w:pPr>
              <w:rPr>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CC1E78D" w14:textId="77777777" w:rsidR="00BC18E6" w:rsidRPr="005824E4" w:rsidRDefault="00BC18E6" w:rsidP="00BC18E6">
            <w:pPr>
              <w:rPr>
                <w:b/>
                <w:bCs/>
                <w:sz w:val="18"/>
                <w:szCs w:val="18"/>
                <w:lang w:val="bs-Latn-BA" w:eastAsia="bs-Latn-BA"/>
              </w:rPr>
            </w:pPr>
            <w:r w:rsidRPr="005824E4">
              <w:rPr>
                <w:b/>
                <w:bCs/>
                <w:sz w:val="18"/>
                <w:szCs w:val="18"/>
                <w:lang w:val="bs-Latn-BA" w:eastAsia="bs-Latn-BA"/>
              </w:rPr>
              <w:t>Pokazatelji</w:t>
            </w:r>
            <w:r w:rsidRPr="005824E4">
              <w:rPr>
                <w:b/>
                <w:bCs/>
                <w:sz w:val="18"/>
                <w:szCs w:val="18"/>
                <w:lang w:val="bs-Latn-BA" w:eastAsia="bs-Latn-BA"/>
              </w:rPr>
              <w:br/>
            </w:r>
            <w:r w:rsidRPr="005824E4">
              <w:rPr>
                <w:b/>
                <w:sz w:val="18"/>
                <w:szCs w:val="18"/>
                <w:lang w:val="bs-Latn-BA"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5DD0D06" w14:textId="77777777" w:rsidR="00BC18E6" w:rsidRPr="005824E4" w:rsidRDefault="00BC18E6" w:rsidP="00BC18E6">
            <w:pPr>
              <w:rPr>
                <w:b/>
                <w:bCs/>
                <w:sz w:val="18"/>
                <w:szCs w:val="18"/>
                <w:lang w:val="bs-Latn-BA" w:eastAsia="bs-Latn-BA"/>
              </w:rPr>
            </w:pPr>
            <w:r w:rsidRPr="005824E4">
              <w:rPr>
                <w:b/>
                <w:bCs/>
                <w:sz w:val="18"/>
                <w:szCs w:val="18"/>
                <w:lang w:val="bs-Latn-BA" w:eastAsia="bs-Latn-BA"/>
              </w:rPr>
              <w:t>Jedinica mjerenja</w:t>
            </w:r>
            <w:r w:rsidRPr="005824E4">
              <w:rPr>
                <w:b/>
                <w:bCs/>
                <w:sz w:val="18"/>
                <w:szCs w:val="18"/>
                <w:lang w:val="bs-Latn-BA" w:eastAsia="bs-Latn-BA"/>
              </w:rPr>
              <w:br/>
            </w:r>
            <w:r w:rsidRPr="005824E4">
              <w:rPr>
                <w:sz w:val="18"/>
                <w:szCs w:val="18"/>
                <w:lang w:val="bs-Latn-BA" w:eastAsia="bs-Latn-BA"/>
              </w:rPr>
              <w:t>(%, broj ili opisno)</w:t>
            </w:r>
          </w:p>
        </w:tc>
        <w:tc>
          <w:tcPr>
            <w:tcW w:w="127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C49824F" w14:textId="2A3A05E0" w:rsidR="00BC18E6" w:rsidRPr="005824E4" w:rsidRDefault="00BC18E6" w:rsidP="00BC18E6">
            <w:pPr>
              <w:rPr>
                <w:b/>
                <w:bCs/>
                <w:sz w:val="18"/>
                <w:szCs w:val="18"/>
                <w:lang w:val="bs-Latn-BA" w:eastAsia="bs-Latn-BA"/>
              </w:rPr>
            </w:pPr>
            <w:r w:rsidRPr="005824E4">
              <w:rPr>
                <w:b/>
                <w:bCs/>
                <w:sz w:val="18"/>
                <w:szCs w:val="18"/>
                <w:lang w:val="bs-Latn-BA" w:eastAsia="bs-Latn-BA"/>
              </w:rPr>
              <w:t>Polazna vrijednost</w:t>
            </w:r>
            <w:r w:rsidRPr="005824E4">
              <w:rPr>
                <w:b/>
                <w:bCs/>
                <w:sz w:val="18"/>
                <w:szCs w:val="18"/>
                <w:lang w:val="bs-Latn-BA" w:eastAsia="bs-Latn-BA"/>
              </w:rPr>
              <w:br/>
            </w:r>
            <w:r w:rsidRPr="005824E4">
              <w:rPr>
                <w:sz w:val="18"/>
                <w:szCs w:val="18"/>
                <w:lang w:val="bs-Latn-BA" w:eastAsia="bs-Latn-BA"/>
              </w:rPr>
              <w:t>(2022.)</w:t>
            </w:r>
          </w:p>
        </w:tc>
        <w:tc>
          <w:tcPr>
            <w:tcW w:w="1282"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B18F673" w14:textId="13F97F59" w:rsidR="00BC18E6" w:rsidRPr="005824E4" w:rsidRDefault="00BC18E6" w:rsidP="00BC18E6">
            <w:pPr>
              <w:rPr>
                <w:b/>
                <w:bCs/>
                <w:sz w:val="18"/>
                <w:szCs w:val="18"/>
                <w:lang w:val="bs-Latn-BA" w:eastAsia="bs-Latn-BA"/>
              </w:rPr>
            </w:pPr>
            <w:r w:rsidRPr="005824E4">
              <w:rPr>
                <w:b/>
                <w:bCs/>
                <w:sz w:val="18"/>
                <w:szCs w:val="18"/>
                <w:lang w:val="bs-Latn-BA" w:eastAsia="bs-Latn-BA"/>
              </w:rPr>
              <w:t>Ciljana vrijednost</w:t>
            </w:r>
            <w:r w:rsidRPr="005824E4">
              <w:rPr>
                <w:rFonts w:ascii="Garamond" w:eastAsia="Calibri" w:hAnsi="Garamond"/>
                <w:color w:val="000000"/>
                <w:sz w:val="18"/>
                <w:szCs w:val="18"/>
                <w:lang w:val="bs-Latn-BA" w:eastAsia="en-US"/>
              </w:rPr>
              <w:br/>
            </w:r>
            <w:r w:rsidRPr="005824E4">
              <w:rPr>
                <w:sz w:val="18"/>
                <w:szCs w:val="18"/>
                <w:lang w:val="bs-Latn-BA" w:eastAsia="bs-Latn-BA"/>
              </w:rPr>
              <w:t>(2023.)</w:t>
            </w:r>
          </w:p>
        </w:tc>
        <w:tc>
          <w:tcPr>
            <w:tcW w:w="113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7B38D64"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E441994" w14:textId="77777777" w:rsidR="00BC18E6" w:rsidRPr="005824E4" w:rsidRDefault="00BC18E6" w:rsidP="00BC18E6">
            <w:pPr>
              <w:rPr>
                <w:b/>
                <w:bCs/>
                <w:sz w:val="18"/>
                <w:szCs w:val="18"/>
                <w:lang w:val="bs-Latn-BA" w:eastAsia="bs-Latn-BA"/>
              </w:rPr>
            </w:pPr>
            <w:r w:rsidRPr="005824E4">
              <w:rPr>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5964451" w14:textId="77777777" w:rsidR="00BC18E6" w:rsidRPr="005824E4" w:rsidRDefault="00BC18E6" w:rsidP="00BC18E6">
            <w:pPr>
              <w:rPr>
                <w:b/>
                <w:bCs/>
                <w:sz w:val="18"/>
                <w:szCs w:val="18"/>
                <w:lang w:val="bs-Latn-BA" w:eastAsia="bs-Latn-BA"/>
              </w:rPr>
            </w:pPr>
            <w:r w:rsidRPr="005824E4">
              <w:rPr>
                <w:b/>
                <w:bCs/>
                <w:sz w:val="18"/>
                <w:szCs w:val="18"/>
                <w:lang w:val="bs-Latn-BA" w:eastAsia="bs-Latn-BA"/>
              </w:rPr>
              <w:t>Krediti</w:t>
            </w:r>
          </w:p>
        </w:tc>
        <w:tc>
          <w:tcPr>
            <w:tcW w:w="42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0C7B384" w14:textId="77777777" w:rsidR="00BC18E6" w:rsidRPr="005824E4" w:rsidRDefault="00BC18E6" w:rsidP="00BC18E6">
            <w:pPr>
              <w:rPr>
                <w:b/>
                <w:bCs/>
                <w:sz w:val="18"/>
                <w:szCs w:val="18"/>
                <w:lang w:val="bs-Latn-BA" w:eastAsia="bs-Latn-BA"/>
              </w:rPr>
            </w:pPr>
            <w:r w:rsidRPr="005824E4">
              <w:rPr>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83E8B7E" w14:textId="77777777" w:rsidR="00BC18E6" w:rsidRPr="005824E4" w:rsidRDefault="00BC18E6" w:rsidP="00BC18E6">
            <w:pPr>
              <w:rPr>
                <w:b/>
                <w:bCs/>
                <w:sz w:val="18"/>
                <w:szCs w:val="18"/>
                <w:lang w:val="bs-Latn-BA" w:eastAsia="bs-Latn-BA"/>
              </w:rPr>
            </w:pPr>
            <w:r w:rsidRPr="005824E4">
              <w:rPr>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127A57FD" w14:textId="77777777" w:rsidR="00BC18E6" w:rsidRPr="005824E4" w:rsidRDefault="00BC18E6" w:rsidP="00BC18E6">
            <w:pPr>
              <w:rPr>
                <w:b/>
                <w:bCs/>
                <w:sz w:val="18"/>
                <w:szCs w:val="18"/>
                <w:lang w:val="bs-Latn-BA" w:eastAsia="bs-Latn-BA"/>
              </w:rPr>
            </w:pPr>
            <w:r w:rsidRPr="005824E4">
              <w:rPr>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7A8E3815" w14:textId="77777777" w:rsidR="00BC18E6" w:rsidRPr="005824E4" w:rsidRDefault="00BC18E6" w:rsidP="00BC18E6">
            <w:pPr>
              <w:rPr>
                <w:b/>
                <w:bCs/>
                <w:sz w:val="18"/>
                <w:szCs w:val="18"/>
                <w:lang w:val="bs-Latn-BA" w:eastAsia="bs-Latn-BA"/>
              </w:rPr>
            </w:pPr>
            <w:r w:rsidRPr="005824E4">
              <w:rPr>
                <w:b/>
                <w:bCs/>
                <w:sz w:val="18"/>
                <w:szCs w:val="18"/>
                <w:lang w:val="bs-Latn-BA" w:eastAsia="bs-Latn-BA"/>
              </w:rPr>
              <w:t>Program u DOB-u</w:t>
            </w: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3D0A8028" w14:textId="77777777" w:rsidR="00BC18E6" w:rsidRPr="005824E4" w:rsidRDefault="00BC18E6" w:rsidP="00BC18E6">
            <w:pPr>
              <w:rPr>
                <w:b/>
                <w:bCs/>
                <w:sz w:val="18"/>
                <w:szCs w:val="18"/>
                <w:lang w:val="bs-Latn-BA" w:eastAsia="bs-Latn-BA"/>
              </w:rPr>
            </w:pPr>
          </w:p>
        </w:tc>
      </w:tr>
      <w:tr w:rsidR="00280B6D" w:rsidRPr="005824E4" w14:paraId="02B5D9FB" w14:textId="77777777" w:rsidTr="00A86390">
        <w:trPr>
          <w:trHeight w:val="458"/>
        </w:trPr>
        <w:tc>
          <w:tcPr>
            <w:tcW w:w="2836"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676F2C76" w14:textId="77777777" w:rsidR="00280B6D" w:rsidRPr="005824E4" w:rsidRDefault="00280B6D" w:rsidP="00A86390">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F09A2D4" w14:textId="77777777" w:rsidR="00280B6D" w:rsidRPr="005824E4" w:rsidRDefault="00280B6D" w:rsidP="00A86390">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B87170" w14:textId="77777777" w:rsidR="00280B6D" w:rsidRPr="005824E4" w:rsidRDefault="00280B6D" w:rsidP="00A86390">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E4A80A" w14:textId="77777777" w:rsidR="00280B6D" w:rsidRPr="005824E4" w:rsidRDefault="00280B6D" w:rsidP="00A86390">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0F2CA6" w14:textId="77777777" w:rsidR="00280B6D" w:rsidRPr="005824E4" w:rsidRDefault="00280B6D" w:rsidP="00A86390">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D30ABCF" w14:textId="77777777" w:rsidR="00280B6D" w:rsidRPr="005824E4" w:rsidRDefault="00280B6D" w:rsidP="00A86390">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F3BE3F7" w14:textId="77777777" w:rsidR="00280B6D" w:rsidRPr="005824E4" w:rsidRDefault="00280B6D" w:rsidP="00A86390">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A5444F" w14:textId="77777777" w:rsidR="00280B6D" w:rsidRPr="005824E4" w:rsidRDefault="00280B6D" w:rsidP="00A86390">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A3A72C7" w14:textId="77777777" w:rsidR="00280B6D" w:rsidRPr="005824E4" w:rsidRDefault="00280B6D" w:rsidP="00A86390">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51FB4F" w14:textId="77777777" w:rsidR="00280B6D" w:rsidRPr="005824E4" w:rsidRDefault="00280B6D" w:rsidP="00A86390">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722D653" w14:textId="77777777" w:rsidR="00280B6D" w:rsidRPr="005824E4" w:rsidRDefault="00280B6D" w:rsidP="00A86390">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E84F2B7" w14:textId="77777777" w:rsidR="00280B6D" w:rsidRPr="005824E4" w:rsidRDefault="00280B6D" w:rsidP="00A86390">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D6011AD" w14:textId="77777777" w:rsidR="00280B6D" w:rsidRPr="005824E4" w:rsidRDefault="00280B6D" w:rsidP="00A86390">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2992E05B" w14:textId="77777777" w:rsidR="00280B6D" w:rsidRPr="005824E4" w:rsidRDefault="00280B6D" w:rsidP="00A86390">
            <w:pPr>
              <w:rPr>
                <w:b/>
                <w:bCs/>
                <w:sz w:val="18"/>
                <w:szCs w:val="18"/>
                <w:lang w:val="bs-Latn-BA" w:eastAsia="bs-Latn-BA"/>
              </w:rPr>
            </w:pPr>
          </w:p>
        </w:tc>
      </w:tr>
      <w:tr w:rsidR="00280B6D" w:rsidRPr="005824E4" w14:paraId="7935D3B2" w14:textId="77777777" w:rsidTr="00A86390">
        <w:trPr>
          <w:trHeight w:val="458"/>
        </w:trPr>
        <w:tc>
          <w:tcPr>
            <w:tcW w:w="2836"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15781A46" w14:textId="77777777" w:rsidR="00280B6D" w:rsidRPr="005824E4" w:rsidRDefault="00280B6D" w:rsidP="00A86390">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B94A9BA" w14:textId="77777777" w:rsidR="00280B6D" w:rsidRPr="005824E4" w:rsidRDefault="00280B6D" w:rsidP="00A86390">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401B30" w14:textId="77777777" w:rsidR="00280B6D" w:rsidRPr="005824E4" w:rsidRDefault="00280B6D" w:rsidP="00A86390">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5FD961" w14:textId="77777777" w:rsidR="00280B6D" w:rsidRPr="005824E4" w:rsidRDefault="00280B6D" w:rsidP="00A86390">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F232905" w14:textId="77777777" w:rsidR="00280B6D" w:rsidRPr="005824E4" w:rsidRDefault="00280B6D" w:rsidP="00A86390">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E962EE" w14:textId="77777777" w:rsidR="00280B6D" w:rsidRPr="005824E4" w:rsidRDefault="00280B6D" w:rsidP="00A86390">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85348D" w14:textId="77777777" w:rsidR="00280B6D" w:rsidRPr="005824E4" w:rsidRDefault="00280B6D" w:rsidP="00A86390">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3DFB3C" w14:textId="77777777" w:rsidR="00280B6D" w:rsidRPr="005824E4" w:rsidRDefault="00280B6D" w:rsidP="00A86390">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FDC09EE" w14:textId="77777777" w:rsidR="00280B6D" w:rsidRPr="005824E4" w:rsidRDefault="00280B6D" w:rsidP="00A86390">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775E732" w14:textId="77777777" w:rsidR="00280B6D" w:rsidRPr="005824E4" w:rsidRDefault="00280B6D" w:rsidP="00A86390">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334D32" w14:textId="77777777" w:rsidR="00280B6D" w:rsidRPr="005824E4" w:rsidRDefault="00280B6D" w:rsidP="00A86390">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8253D72" w14:textId="77777777" w:rsidR="00280B6D" w:rsidRPr="005824E4" w:rsidRDefault="00280B6D" w:rsidP="00A86390">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7B326C9" w14:textId="77777777" w:rsidR="00280B6D" w:rsidRPr="005824E4" w:rsidRDefault="00280B6D" w:rsidP="00A86390">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2EE3EE33" w14:textId="77777777" w:rsidR="00280B6D" w:rsidRPr="005824E4" w:rsidRDefault="00280B6D" w:rsidP="00A86390">
            <w:pPr>
              <w:rPr>
                <w:b/>
                <w:bCs/>
                <w:sz w:val="18"/>
                <w:szCs w:val="18"/>
                <w:lang w:val="bs-Latn-BA" w:eastAsia="bs-Latn-BA"/>
              </w:rPr>
            </w:pPr>
          </w:p>
        </w:tc>
      </w:tr>
      <w:tr w:rsidR="00280B6D" w:rsidRPr="005824E4" w14:paraId="2C023385" w14:textId="77777777" w:rsidTr="00A86390">
        <w:trPr>
          <w:trHeight w:val="458"/>
        </w:trPr>
        <w:tc>
          <w:tcPr>
            <w:tcW w:w="2836"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21074435" w14:textId="77777777" w:rsidR="00280B6D" w:rsidRPr="005824E4" w:rsidRDefault="00280B6D" w:rsidP="00A86390">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ED07880" w14:textId="77777777" w:rsidR="00280B6D" w:rsidRPr="005824E4" w:rsidRDefault="00280B6D" w:rsidP="00A86390">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EAB98C6" w14:textId="77777777" w:rsidR="00280B6D" w:rsidRPr="005824E4" w:rsidRDefault="00280B6D" w:rsidP="00A86390">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10A856" w14:textId="77777777" w:rsidR="00280B6D" w:rsidRPr="005824E4" w:rsidRDefault="00280B6D" w:rsidP="00A86390">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16E539" w14:textId="77777777" w:rsidR="00280B6D" w:rsidRPr="005824E4" w:rsidRDefault="00280B6D" w:rsidP="00A86390">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64B0D2" w14:textId="77777777" w:rsidR="00280B6D" w:rsidRPr="005824E4" w:rsidRDefault="00280B6D" w:rsidP="00A86390">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E03E74" w14:textId="77777777" w:rsidR="00280B6D" w:rsidRPr="005824E4" w:rsidRDefault="00280B6D" w:rsidP="00A86390">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C8E3FE" w14:textId="77777777" w:rsidR="00280B6D" w:rsidRPr="005824E4" w:rsidRDefault="00280B6D" w:rsidP="00A86390">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EDF9125" w14:textId="77777777" w:rsidR="00280B6D" w:rsidRPr="005824E4" w:rsidRDefault="00280B6D" w:rsidP="00A86390">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CFF450" w14:textId="77777777" w:rsidR="00280B6D" w:rsidRPr="005824E4" w:rsidRDefault="00280B6D" w:rsidP="00A86390">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DC5990" w14:textId="77777777" w:rsidR="00280B6D" w:rsidRPr="005824E4" w:rsidRDefault="00280B6D" w:rsidP="00A86390">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D649B25" w14:textId="77777777" w:rsidR="00280B6D" w:rsidRPr="005824E4" w:rsidRDefault="00280B6D" w:rsidP="00A86390">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7A09CE7" w14:textId="77777777" w:rsidR="00280B6D" w:rsidRPr="005824E4" w:rsidRDefault="00280B6D" w:rsidP="00A86390">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27B0282E" w14:textId="77777777" w:rsidR="00280B6D" w:rsidRPr="005824E4" w:rsidRDefault="00280B6D" w:rsidP="00A86390">
            <w:pPr>
              <w:rPr>
                <w:b/>
                <w:bCs/>
                <w:sz w:val="18"/>
                <w:szCs w:val="18"/>
                <w:lang w:val="bs-Latn-BA" w:eastAsia="bs-Latn-BA"/>
              </w:rPr>
            </w:pPr>
          </w:p>
        </w:tc>
      </w:tr>
      <w:tr w:rsidR="00280B6D" w:rsidRPr="005824E4" w14:paraId="79C1214E" w14:textId="77777777" w:rsidTr="00A86390">
        <w:trPr>
          <w:trHeight w:val="458"/>
        </w:trPr>
        <w:tc>
          <w:tcPr>
            <w:tcW w:w="2836" w:type="dxa"/>
            <w:vMerge/>
            <w:tcBorders>
              <w:top w:val="single" w:sz="8" w:space="0" w:color="auto"/>
              <w:left w:val="single" w:sz="6" w:space="0" w:color="auto"/>
              <w:bottom w:val="single" w:sz="8" w:space="0" w:color="auto"/>
              <w:right w:val="single" w:sz="4" w:space="0" w:color="auto"/>
            </w:tcBorders>
            <w:shd w:val="clear" w:color="auto" w:fill="D9D9D9" w:themeFill="background1" w:themeFillShade="D9"/>
            <w:vAlign w:val="center"/>
            <w:hideMark/>
          </w:tcPr>
          <w:p w14:paraId="6B7F41BE" w14:textId="77777777" w:rsidR="00280B6D" w:rsidRPr="005824E4" w:rsidRDefault="00280B6D" w:rsidP="00A86390">
            <w:pPr>
              <w:rPr>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09FA5B" w14:textId="77777777" w:rsidR="00280B6D" w:rsidRPr="005824E4" w:rsidRDefault="00280B6D" w:rsidP="00A86390">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D630EC" w14:textId="77777777" w:rsidR="00280B6D" w:rsidRPr="005824E4" w:rsidRDefault="00280B6D" w:rsidP="00A86390">
            <w:pPr>
              <w:rPr>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51FD2F5" w14:textId="77777777" w:rsidR="00280B6D" w:rsidRPr="005824E4" w:rsidRDefault="00280B6D" w:rsidP="00A86390">
            <w:pPr>
              <w:rPr>
                <w:b/>
                <w:bCs/>
                <w:sz w:val="18"/>
                <w:szCs w:val="18"/>
                <w:lang w:val="bs-Latn-BA" w:eastAsia="bs-Latn-BA"/>
              </w:rPr>
            </w:pPr>
          </w:p>
        </w:tc>
        <w:tc>
          <w:tcPr>
            <w:tcW w:w="127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ECD959" w14:textId="77777777" w:rsidR="00280B6D" w:rsidRPr="005824E4" w:rsidRDefault="00280B6D" w:rsidP="00A86390">
            <w:pPr>
              <w:rPr>
                <w:b/>
                <w:bCs/>
                <w:sz w:val="18"/>
                <w:szCs w:val="18"/>
                <w:lang w:val="bs-Latn-BA" w:eastAsia="bs-Latn-BA"/>
              </w:rPr>
            </w:pPr>
          </w:p>
        </w:tc>
        <w:tc>
          <w:tcPr>
            <w:tcW w:w="128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95AE4BA" w14:textId="77777777" w:rsidR="00280B6D" w:rsidRPr="005824E4" w:rsidRDefault="00280B6D" w:rsidP="00A86390">
            <w:pPr>
              <w:rPr>
                <w:b/>
                <w:bCs/>
                <w:sz w:val="18"/>
                <w:szCs w:val="18"/>
                <w:lang w:val="bs-Latn-BA" w:eastAsia="bs-Latn-BA"/>
              </w:rPr>
            </w:pPr>
          </w:p>
        </w:tc>
        <w:tc>
          <w:tcPr>
            <w:tcW w:w="113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F0592A7" w14:textId="77777777" w:rsidR="00280B6D" w:rsidRPr="005824E4" w:rsidRDefault="00280B6D" w:rsidP="00A86390">
            <w:pPr>
              <w:rPr>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3D7FDC3" w14:textId="77777777" w:rsidR="00280B6D" w:rsidRPr="005824E4" w:rsidRDefault="00280B6D" w:rsidP="00A86390">
            <w:pPr>
              <w:rPr>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02F0DA9" w14:textId="77777777" w:rsidR="00280B6D" w:rsidRPr="005824E4" w:rsidRDefault="00280B6D" w:rsidP="00A86390">
            <w:pPr>
              <w:rPr>
                <w:b/>
                <w:bCs/>
                <w:sz w:val="18"/>
                <w:szCs w:val="18"/>
                <w:lang w:val="bs-Latn-BA" w:eastAsia="bs-Latn-BA"/>
              </w:rPr>
            </w:pPr>
          </w:p>
        </w:tc>
        <w:tc>
          <w:tcPr>
            <w:tcW w:w="42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2BF4D8" w14:textId="77777777" w:rsidR="00280B6D" w:rsidRPr="005824E4" w:rsidRDefault="00280B6D" w:rsidP="00A86390">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5CE441" w14:textId="77777777" w:rsidR="00280B6D" w:rsidRPr="005824E4" w:rsidRDefault="00280B6D" w:rsidP="00A86390">
            <w:pPr>
              <w:rPr>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BAD46AA" w14:textId="77777777" w:rsidR="00280B6D" w:rsidRPr="005824E4" w:rsidRDefault="00280B6D" w:rsidP="00A86390">
            <w:pPr>
              <w:rPr>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17CB250" w14:textId="77777777" w:rsidR="00280B6D" w:rsidRPr="005824E4" w:rsidRDefault="00280B6D" w:rsidP="00A86390">
            <w:pPr>
              <w:rPr>
                <w:b/>
                <w:bCs/>
                <w:sz w:val="18"/>
                <w:szCs w:val="18"/>
                <w:lang w:val="bs-Latn-BA" w:eastAsia="bs-Latn-BA"/>
              </w:rPr>
            </w:pPr>
          </w:p>
        </w:tc>
        <w:tc>
          <w:tcPr>
            <w:tcW w:w="569" w:type="dxa"/>
            <w:vMerge/>
            <w:tcBorders>
              <w:top w:val="single" w:sz="8" w:space="0" w:color="auto"/>
              <w:left w:val="single" w:sz="4" w:space="0" w:color="auto"/>
              <w:bottom w:val="single" w:sz="8" w:space="0" w:color="auto"/>
              <w:right w:val="single" w:sz="6" w:space="0" w:color="auto"/>
            </w:tcBorders>
            <w:shd w:val="clear" w:color="auto" w:fill="D9D9D9" w:themeFill="background1" w:themeFillShade="D9"/>
            <w:vAlign w:val="center"/>
            <w:hideMark/>
          </w:tcPr>
          <w:p w14:paraId="37D176A3" w14:textId="77777777" w:rsidR="00280B6D" w:rsidRPr="005824E4" w:rsidRDefault="00280B6D" w:rsidP="00A86390">
            <w:pPr>
              <w:rPr>
                <w:b/>
                <w:bCs/>
                <w:sz w:val="18"/>
                <w:szCs w:val="18"/>
                <w:lang w:val="bs-Latn-BA" w:eastAsia="bs-Latn-BA"/>
              </w:rPr>
            </w:pPr>
          </w:p>
        </w:tc>
      </w:tr>
      <w:tr w:rsidR="00280B6D" w:rsidRPr="005824E4" w14:paraId="134A1CE8" w14:textId="77777777" w:rsidTr="00A86390">
        <w:trPr>
          <w:trHeight w:val="70"/>
        </w:trPr>
        <w:tc>
          <w:tcPr>
            <w:tcW w:w="2836" w:type="dxa"/>
            <w:tcBorders>
              <w:top w:val="single" w:sz="8" w:space="0" w:color="auto"/>
              <w:left w:val="single" w:sz="6" w:space="0" w:color="auto"/>
              <w:bottom w:val="single" w:sz="8" w:space="0" w:color="auto"/>
              <w:right w:val="single" w:sz="4" w:space="0" w:color="auto"/>
            </w:tcBorders>
            <w:shd w:val="clear" w:color="auto" w:fill="auto"/>
            <w:vAlign w:val="center"/>
            <w:hideMark/>
          </w:tcPr>
          <w:p w14:paraId="0127A23A"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68874C55"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9883ABD"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6A422C24"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4</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07A445DC"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5</w:t>
            </w:r>
          </w:p>
        </w:tc>
        <w:tc>
          <w:tcPr>
            <w:tcW w:w="1282" w:type="dxa"/>
            <w:gridSpan w:val="2"/>
            <w:tcBorders>
              <w:top w:val="single" w:sz="8" w:space="0" w:color="auto"/>
              <w:left w:val="nil"/>
              <w:bottom w:val="single" w:sz="8" w:space="0" w:color="auto"/>
              <w:right w:val="single" w:sz="4" w:space="0" w:color="auto"/>
            </w:tcBorders>
            <w:shd w:val="clear" w:color="auto" w:fill="auto"/>
            <w:vAlign w:val="center"/>
            <w:hideMark/>
          </w:tcPr>
          <w:p w14:paraId="4418C829"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6</w:t>
            </w:r>
          </w:p>
        </w:tc>
        <w:tc>
          <w:tcPr>
            <w:tcW w:w="1131" w:type="dxa"/>
            <w:tcBorders>
              <w:top w:val="single" w:sz="8" w:space="0" w:color="auto"/>
              <w:left w:val="nil"/>
              <w:bottom w:val="single" w:sz="8" w:space="0" w:color="auto"/>
              <w:right w:val="single" w:sz="4" w:space="0" w:color="auto"/>
            </w:tcBorders>
            <w:shd w:val="clear" w:color="auto" w:fill="auto"/>
            <w:vAlign w:val="center"/>
            <w:hideMark/>
          </w:tcPr>
          <w:p w14:paraId="05C3B26D"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FA0B7CB"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13B7C96E"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9</w:t>
            </w:r>
          </w:p>
        </w:tc>
        <w:tc>
          <w:tcPr>
            <w:tcW w:w="426" w:type="dxa"/>
            <w:tcBorders>
              <w:top w:val="single" w:sz="8" w:space="0" w:color="auto"/>
              <w:left w:val="nil"/>
              <w:bottom w:val="single" w:sz="8" w:space="0" w:color="auto"/>
              <w:right w:val="single" w:sz="4" w:space="0" w:color="auto"/>
            </w:tcBorders>
            <w:shd w:val="clear" w:color="auto" w:fill="auto"/>
            <w:vAlign w:val="center"/>
            <w:hideMark/>
          </w:tcPr>
          <w:p w14:paraId="0CB73CE8"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6CA84FBE"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10082676"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23B828DA"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13</w:t>
            </w:r>
          </w:p>
        </w:tc>
        <w:tc>
          <w:tcPr>
            <w:tcW w:w="569" w:type="dxa"/>
            <w:tcBorders>
              <w:top w:val="single" w:sz="8" w:space="0" w:color="auto"/>
              <w:left w:val="nil"/>
              <w:bottom w:val="single" w:sz="8" w:space="0" w:color="auto"/>
              <w:right w:val="single" w:sz="6" w:space="0" w:color="auto"/>
            </w:tcBorders>
            <w:shd w:val="clear" w:color="auto" w:fill="auto"/>
            <w:vAlign w:val="center"/>
            <w:hideMark/>
          </w:tcPr>
          <w:p w14:paraId="6B03FE92" w14:textId="77777777" w:rsidR="00280B6D" w:rsidRPr="005824E4" w:rsidRDefault="00280B6D" w:rsidP="00A86390">
            <w:pPr>
              <w:jc w:val="center"/>
              <w:rPr>
                <w:iCs/>
                <w:sz w:val="14"/>
                <w:szCs w:val="14"/>
                <w:lang w:val="bs-Latn-BA" w:eastAsia="bs-Latn-BA"/>
              </w:rPr>
            </w:pPr>
            <w:r w:rsidRPr="005824E4">
              <w:rPr>
                <w:iCs/>
                <w:sz w:val="14"/>
                <w:szCs w:val="14"/>
                <w:lang w:val="bs-Latn-BA" w:eastAsia="bs-Latn-BA"/>
              </w:rPr>
              <w:t>14</w:t>
            </w:r>
          </w:p>
        </w:tc>
      </w:tr>
      <w:tr w:rsidR="008D6D38" w:rsidRPr="005824E4" w14:paraId="31F81B2A" w14:textId="77777777" w:rsidTr="00BB0CE4">
        <w:tblPrEx>
          <w:tblLook w:val="0000" w:firstRow="0" w:lastRow="0" w:firstColumn="0" w:lastColumn="0" w:noHBand="0" w:noVBand="0"/>
        </w:tblPrEx>
        <w:trPr>
          <w:cantSplit/>
          <w:trHeight w:val="79"/>
        </w:trPr>
        <w:tc>
          <w:tcPr>
            <w:tcW w:w="8931"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FD8978E" w14:textId="2EA3E187" w:rsidR="008D6D38" w:rsidRPr="005824E4" w:rsidRDefault="008D6D38" w:rsidP="008D6D38">
            <w:pPr>
              <w:autoSpaceDE w:val="0"/>
              <w:autoSpaceDN w:val="0"/>
              <w:adjustRightInd w:val="0"/>
              <w:rPr>
                <w:rFonts w:eastAsia="Calibri"/>
                <w:sz w:val="18"/>
                <w:szCs w:val="18"/>
                <w:lang w:val="bs-Latn-BA" w:eastAsia="en-US"/>
              </w:rPr>
            </w:pPr>
            <w:r w:rsidRPr="005824E4">
              <w:rPr>
                <w:rFonts w:eastAsia="Calibri"/>
                <w:b/>
                <w:bCs/>
                <w:sz w:val="18"/>
                <w:szCs w:val="18"/>
                <w:lang w:val="bs-Latn-BA" w:eastAsia="en-US"/>
              </w:rPr>
              <w:t>14.6.3.2</w:t>
            </w:r>
            <w:r w:rsidRPr="005824E4">
              <w:rPr>
                <w:rFonts w:eastAsia="Calibri"/>
                <w:bCs/>
                <w:sz w:val="18"/>
                <w:szCs w:val="18"/>
                <w:lang w:val="bs-Latn-BA" w:eastAsia="en-US"/>
              </w:rPr>
              <w:t xml:space="preserve"> </w:t>
            </w:r>
            <w:r w:rsidRPr="005824E4">
              <w:rPr>
                <w:rFonts w:eastAsia="Calibri"/>
                <w:b/>
                <w:bCs/>
                <w:sz w:val="18"/>
                <w:szCs w:val="18"/>
                <w:lang w:val="bs-Latn-BA" w:eastAsia="en-US"/>
              </w:rPr>
              <w:t>Pristupanje i provođenje konvencija, te zaklјučivanje i postupanje po ugovorima</w:t>
            </w:r>
          </w:p>
        </w:tc>
        <w:tc>
          <w:tcPr>
            <w:tcW w:w="113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3AEE56" w14:textId="51BA9FFA" w:rsidR="008D6D38" w:rsidRPr="005824E4" w:rsidRDefault="00220CBA" w:rsidP="008D6D38">
            <w:pPr>
              <w:jc w:val="right"/>
              <w:rPr>
                <w:iCs/>
                <w:sz w:val="18"/>
                <w:szCs w:val="18"/>
                <w:lang w:val="bs-Latn-BA" w:eastAsia="bs-Latn-BA"/>
              </w:rPr>
            </w:pPr>
            <w:r w:rsidRPr="005824E4">
              <w:rPr>
                <w:b/>
                <w:iCs/>
                <w:sz w:val="18"/>
                <w:szCs w:val="18"/>
                <w:lang w:val="bs-Latn-BA" w:eastAsia="bs-Latn-BA"/>
              </w:rPr>
              <w:t>585.000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D64B95" w14:textId="4B223451" w:rsidR="008D6D38" w:rsidRPr="005824E4" w:rsidRDefault="00220CBA" w:rsidP="008D6D38">
            <w:pPr>
              <w:jc w:val="right"/>
              <w:rPr>
                <w:iCs/>
                <w:sz w:val="18"/>
                <w:szCs w:val="18"/>
                <w:lang w:val="bs-Latn-BA" w:eastAsia="bs-Latn-BA"/>
              </w:rPr>
            </w:pPr>
            <w:r w:rsidRPr="005824E4">
              <w:rPr>
                <w:b/>
                <w:iCs/>
                <w:sz w:val="18"/>
                <w:szCs w:val="18"/>
                <w:lang w:val="bs-Latn-BA" w:eastAsia="bs-Latn-BA"/>
              </w:rPr>
              <w:t>585.000</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61E7429" w14:textId="77777777" w:rsidR="008D6D38" w:rsidRPr="005824E4" w:rsidRDefault="008D6D38" w:rsidP="008D6D38">
            <w:pPr>
              <w:jc w:val="right"/>
              <w:rPr>
                <w:iCs/>
                <w:sz w:val="18"/>
                <w:szCs w:val="18"/>
                <w:lang w:val="bs-Latn-BA" w:eastAsia="bs-Latn-BA"/>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5B2B59" w14:textId="77777777" w:rsidR="008D6D38" w:rsidRPr="005824E4" w:rsidRDefault="008D6D38" w:rsidP="008D6D38">
            <w:pPr>
              <w:jc w:val="right"/>
              <w:rPr>
                <w:iCs/>
                <w:sz w:val="12"/>
                <w:szCs w:val="12"/>
                <w:lang w:val="bs-Latn-BA" w:eastAsia="bs-Latn-BA"/>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AE918" w14:textId="77777777" w:rsidR="008D6D38" w:rsidRPr="005824E4" w:rsidRDefault="008D6D38" w:rsidP="008D6D38">
            <w:pPr>
              <w:jc w:val="right"/>
              <w:rPr>
                <w:iCs/>
                <w:sz w:val="18"/>
                <w:szCs w:val="18"/>
                <w:lang w:val="bs-Latn-BA" w:eastAsia="bs-Latn-BA"/>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6ED2FE8" w14:textId="46397945" w:rsidR="008D6D38" w:rsidRPr="005824E4" w:rsidRDefault="00220CBA" w:rsidP="008D6D38">
            <w:pPr>
              <w:jc w:val="right"/>
              <w:rPr>
                <w:iCs/>
                <w:sz w:val="18"/>
                <w:szCs w:val="18"/>
                <w:lang w:val="bs-Latn-BA" w:eastAsia="bs-Latn-BA"/>
              </w:rPr>
            </w:pPr>
            <w:r w:rsidRPr="005824E4">
              <w:rPr>
                <w:b/>
                <w:iCs/>
                <w:sz w:val="18"/>
                <w:szCs w:val="18"/>
                <w:lang w:val="bs-Latn-BA" w:eastAsia="bs-Latn-BA"/>
              </w:rPr>
              <w:t>585.000</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53D098" w14:textId="77777777" w:rsidR="008D6D38" w:rsidRPr="005824E4" w:rsidRDefault="008D6D38" w:rsidP="008D6D38">
            <w:pPr>
              <w:autoSpaceDE w:val="0"/>
              <w:autoSpaceDN w:val="0"/>
              <w:adjustRightInd w:val="0"/>
              <w:rPr>
                <w:rFonts w:eastAsia="Calibri"/>
                <w:sz w:val="18"/>
                <w:szCs w:val="18"/>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760DB2" w14:textId="77777777" w:rsidR="008D6D38" w:rsidRPr="005824E4" w:rsidRDefault="008D6D38" w:rsidP="008D6D38">
            <w:pPr>
              <w:autoSpaceDE w:val="0"/>
              <w:autoSpaceDN w:val="0"/>
              <w:adjustRightInd w:val="0"/>
              <w:rPr>
                <w:rFonts w:eastAsia="Calibri"/>
                <w:sz w:val="18"/>
                <w:szCs w:val="18"/>
                <w:lang w:val="bs-Latn-BA" w:eastAsia="en-US"/>
              </w:rPr>
            </w:pPr>
          </w:p>
        </w:tc>
      </w:tr>
      <w:tr w:rsidR="008C6DC8" w:rsidRPr="005824E4" w14:paraId="56860E5F" w14:textId="77777777" w:rsidTr="00F24BD5">
        <w:trPr>
          <w:trHeight w:val="229"/>
        </w:trPr>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3629A9F1" w14:textId="5E59CF22" w:rsidR="008C6DC8" w:rsidRPr="005824E4" w:rsidRDefault="008C6DC8" w:rsidP="007D4CE6">
            <w:pPr>
              <w:rPr>
                <w:bCs/>
                <w:sz w:val="18"/>
                <w:szCs w:val="18"/>
                <w:lang w:val="bs-Latn-BA" w:eastAsia="bs-Latn-BA"/>
              </w:rPr>
            </w:pPr>
            <w:r w:rsidRPr="005824E4">
              <w:rPr>
                <w:rFonts w:eastAsia="Calibri"/>
                <w:bCs/>
                <w:sz w:val="18"/>
                <w:szCs w:val="18"/>
                <w:lang w:val="bs-Latn-BA" w:eastAsia="en-US"/>
              </w:rPr>
              <w:t>1) Zaključivanje Ugovora o izmjenama i dopunama Ugovora o međusobnoj pravnoj pomoći u građanskim i krivičnim stvarima sa Crnom Gorom</w:t>
            </w:r>
          </w:p>
        </w:tc>
        <w:tc>
          <w:tcPr>
            <w:tcW w:w="1559" w:type="dxa"/>
            <w:vMerge w:val="restart"/>
            <w:tcBorders>
              <w:top w:val="single" w:sz="6" w:space="0" w:color="auto"/>
              <w:left w:val="single" w:sz="6" w:space="0" w:color="auto"/>
              <w:right w:val="single" w:sz="6" w:space="0" w:color="auto"/>
            </w:tcBorders>
            <w:shd w:val="clear" w:color="auto" w:fill="auto"/>
            <w:vAlign w:val="center"/>
          </w:tcPr>
          <w:p w14:paraId="7769636E" w14:textId="20F5FB54" w:rsidR="008C6DC8" w:rsidRPr="005824E4" w:rsidRDefault="008C6DC8" w:rsidP="007D4CE6">
            <w:pPr>
              <w:jc w:val="center"/>
              <w:rPr>
                <w:sz w:val="18"/>
                <w:szCs w:val="18"/>
                <w:lang w:val="bs-Latn-BA" w:eastAsia="bs-Latn-BA"/>
              </w:rPr>
            </w:pPr>
            <w:r w:rsidRPr="005824E4">
              <w:rPr>
                <w:rFonts w:eastAsia="Calibri"/>
                <w:sz w:val="18"/>
                <w:szCs w:val="18"/>
                <w:lang w:val="bs-Latn-BA" w:eastAsia="en-US"/>
              </w:rPr>
              <w:t>SMMPPS</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1186DD8" w14:textId="30155F48"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Ugovor</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13ACD1D" w14:textId="7C0231C1" w:rsidR="008C6DC8" w:rsidRPr="005824E4" w:rsidRDefault="008C6DC8" w:rsidP="007D4CE6">
            <w:pPr>
              <w:jc w:val="center"/>
              <w:rPr>
                <w:sz w:val="18"/>
                <w:szCs w:val="18"/>
                <w:lang w:val="bs-Latn-BA" w:eastAsia="bs-Latn-BA"/>
              </w:rPr>
            </w:pPr>
            <w:r w:rsidRPr="005824E4">
              <w:rPr>
                <w:rFonts w:eastAsia="Calibri"/>
                <w:sz w:val="18"/>
                <w:szCs w:val="18"/>
                <w:lang w:val="bs-Latn-BA" w:eastAsia="en-US"/>
              </w:rPr>
              <w:t>Opisno</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14:paraId="07DB9C9E" w14:textId="3AEE149A" w:rsidR="008C6DC8" w:rsidRPr="005824E4" w:rsidRDefault="008C6DC8" w:rsidP="007D4CE6">
            <w:pPr>
              <w:rPr>
                <w:sz w:val="18"/>
                <w:szCs w:val="18"/>
                <w:lang w:val="bs-Latn-BA" w:eastAsia="bs-Latn-BA"/>
              </w:rPr>
            </w:pPr>
            <w:r w:rsidRPr="005824E4">
              <w:rPr>
                <w:rFonts w:eastAsia="Calibri"/>
                <w:sz w:val="18"/>
                <w:szCs w:val="18"/>
                <w:lang w:val="bs-Latn-BA" w:eastAsia="en-US"/>
              </w:rPr>
              <w:t>Inicijativa dostavljena i čeka se odgovor druge strane</w:t>
            </w:r>
          </w:p>
        </w:tc>
        <w:tc>
          <w:tcPr>
            <w:tcW w:w="1276" w:type="dxa"/>
            <w:vMerge w:val="restart"/>
            <w:tcBorders>
              <w:top w:val="single" w:sz="6" w:space="0" w:color="auto"/>
              <w:left w:val="single" w:sz="6" w:space="0" w:color="auto"/>
              <w:right w:val="single" w:sz="6" w:space="0" w:color="auto"/>
            </w:tcBorders>
            <w:shd w:val="clear" w:color="auto" w:fill="auto"/>
            <w:vAlign w:val="center"/>
          </w:tcPr>
          <w:p w14:paraId="0F140D07" w14:textId="12DDB082" w:rsidR="008C6DC8" w:rsidRPr="005824E4" w:rsidRDefault="008C6DC8" w:rsidP="007D4CE6">
            <w:pPr>
              <w:rPr>
                <w:sz w:val="18"/>
                <w:szCs w:val="18"/>
                <w:lang w:val="bs-Latn-BA" w:eastAsia="bs-Latn-BA"/>
              </w:rPr>
            </w:pPr>
            <w:r w:rsidRPr="005824E4">
              <w:rPr>
                <w:rFonts w:eastAsia="Calibri"/>
                <w:sz w:val="18"/>
                <w:szCs w:val="18"/>
                <w:lang w:val="bs-Latn-BA" w:eastAsia="en-US"/>
              </w:rPr>
              <w:t>Ugovor zaključen (iniciran, odobren i ratifikovan)</w:t>
            </w:r>
          </w:p>
        </w:tc>
        <w:tc>
          <w:tcPr>
            <w:tcW w:w="1131" w:type="dxa"/>
            <w:vMerge w:val="restart"/>
            <w:tcBorders>
              <w:top w:val="single" w:sz="6" w:space="0" w:color="auto"/>
              <w:left w:val="single" w:sz="6" w:space="0" w:color="auto"/>
              <w:right w:val="single" w:sz="6" w:space="0" w:color="auto"/>
            </w:tcBorders>
            <w:shd w:val="clear" w:color="auto" w:fill="auto"/>
            <w:vAlign w:val="center"/>
          </w:tcPr>
          <w:p w14:paraId="0F447ECB" w14:textId="77777777" w:rsidR="008C6DC8" w:rsidRPr="005824E4" w:rsidRDefault="008C6DC8" w:rsidP="007D4CE6">
            <w:pPr>
              <w:jc w:val="right"/>
              <w:rPr>
                <w:sz w:val="18"/>
                <w:szCs w:val="18"/>
                <w:lang w:val="bs-Latn-BA" w:eastAsia="bs-Latn-BA"/>
              </w:rPr>
            </w:pPr>
          </w:p>
        </w:tc>
        <w:tc>
          <w:tcPr>
            <w:tcW w:w="1134" w:type="dxa"/>
            <w:vMerge w:val="restart"/>
            <w:tcBorders>
              <w:top w:val="single" w:sz="6" w:space="0" w:color="auto"/>
              <w:left w:val="single" w:sz="6" w:space="0" w:color="auto"/>
              <w:right w:val="single" w:sz="6" w:space="0" w:color="auto"/>
            </w:tcBorders>
            <w:shd w:val="clear" w:color="auto" w:fill="auto"/>
            <w:vAlign w:val="center"/>
          </w:tcPr>
          <w:p w14:paraId="51C0DC88" w14:textId="77777777" w:rsidR="008C6DC8" w:rsidRPr="005824E4" w:rsidRDefault="008C6DC8" w:rsidP="007D4CE6">
            <w:pPr>
              <w:jc w:val="right"/>
              <w:rPr>
                <w:sz w:val="18"/>
                <w:szCs w:val="18"/>
                <w:lang w:val="bs-Latn-BA" w:eastAsia="bs-Latn-BA"/>
              </w:rPr>
            </w:pPr>
          </w:p>
        </w:tc>
        <w:tc>
          <w:tcPr>
            <w:tcW w:w="425" w:type="dxa"/>
            <w:vMerge w:val="restart"/>
            <w:tcBorders>
              <w:top w:val="single" w:sz="6" w:space="0" w:color="auto"/>
              <w:left w:val="single" w:sz="6" w:space="0" w:color="auto"/>
              <w:right w:val="single" w:sz="6" w:space="0" w:color="auto"/>
            </w:tcBorders>
            <w:shd w:val="clear" w:color="auto" w:fill="auto"/>
            <w:noWrap/>
            <w:vAlign w:val="center"/>
          </w:tcPr>
          <w:p w14:paraId="6ED91C61" w14:textId="77777777" w:rsidR="008C6DC8" w:rsidRPr="005824E4" w:rsidRDefault="008C6DC8" w:rsidP="007D4CE6">
            <w:pPr>
              <w:jc w:val="right"/>
              <w:rPr>
                <w:sz w:val="18"/>
                <w:szCs w:val="18"/>
                <w:lang w:val="bs-Latn-BA" w:eastAsia="bs-Latn-BA"/>
              </w:rPr>
            </w:pPr>
          </w:p>
        </w:tc>
        <w:tc>
          <w:tcPr>
            <w:tcW w:w="426" w:type="dxa"/>
            <w:vMerge w:val="restart"/>
            <w:tcBorders>
              <w:top w:val="single" w:sz="6" w:space="0" w:color="auto"/>
              <w:left w:val="single" w:sz="6" w:space="0" w:color="auto"/>
              <w:right w:val="single" w:sz="6" w:space="0" w:color="auto"/>
            </w:tcBorders>
            <w:shd w:val="clear" w:color="auto" w:fill="auto"/>
            <w:noWrap/>
            <w:vAlign w:val="center"/>
          </w:tcPr>
          <w:p w14:paraId="1A22A050" w14:textId="77777777" w:rsidR="008C6DC8" w:rsidRPr="005824E4" w:rsidRDefault="008C6DC8" w:rsidP="007D4CE6">
            <w:pPr>
              <w:jc w:val="right"/>
              <w:rPr>
                <w:sz w:val="18"/>
                <w:szCs w:val="18"/>
                <w:lang w:val="bs-Latn-BA" w:eastAsia="bs-Latn-BA"/>
              </w:rPr>
            </w:pPr>
          </w:p>
        </w:tc>
        <w:tc>
          <w:tcPr>
            <w:tcW w:w="567" w:type="dxa"/>
            <w:vMerge w:val="restart"/>
            <w:tcBorders>
              <w:top w:val="single" w:sz="6" w:space="0" w:color="auto"/>
              <w:left w:val="single" w:sz="6" w:space="0" w:color="auto"/>
              <w:right w:val="single" w:sz="6" w:space="0" w:color="auto"/>
            </w:tcBorders>
            <w:shd w:val="clear" w:color="auto" w:fill="auto"/>
            <w:noWrap/>
            <w:vAlign w:val="center"/>
          </w:tcPr>
          <w:p w14:paraId="3D6CE645" w14:textId="77777777" w:rsidR="008C6DC8" w:rsidRPr="005824E4" w:rsidRDefault="008C6DC8" w:rsidP="007D4CE6">
            <w:pPr>
              <w:jc w:val="right"/>
              <w:rPr>
                <w:sz w:val="18"/>
                <w:szCs w:val="18"/>
                <w:lang w:val="bs-Latn-BA" w:eastAsia="bs-Latn-BA"/>
              </w:rPr>
            </w:pPr>
          </w:p>
        </w:tc>
        <w:tc>
          <w:tcPr>
            <w:tcW w:w="1276" w:type="dxa"/>
            <w:vMerge w:val="restart"/>
            <w:tcBorders>
              <w:top w:val="single" w:sz="6" w:space="0" w:color="auto"/>
              <w:left w:val="single" w:sz="6" w:space="0" w:color="auto"/>
              <w:right w:val="single" w:sz="6" w:space="0" w:color="auto"/>
            </w:tcBorders>
            <w:shd w:val="clear" w:color="auto" w:fill="auto"/>
            <w:vAlign w:val="center"/>
          </w:tcPr>
          <w:p w14:paraId="15CAAA4E" w14:textId="77777777" w:rsidR="008C6DC8" w:rsidRPr="005824E4" w:rsidRDefault="008C6DC8" w:rsidP="007D4CE6">
            <w:pPr>
              <w:jc w:val="right"/>
              <w:rPr>
                <w:sz w:val="18"/>
                <w:szCs w:val="18"/>
                <w:lang w:val="bs-Latn-BA" w:eastAsia="bs-Latn-BA"/>
              </w:rPr>
            </w:pPr>
          </w:p>
        </w:tc>
        <w:tc>
          <w:tcPr>
            <w:tcW w:w="567" w:type="dxa"/>
            <w:vMerge w:val="restart"/>
            <w:tcBorders>
              <w:top w:val="single" w:sz="6" w:space="0" w:color="auto"/>
              <w:left w:val="single" w:sz="6" w:space="0" w:color="auto"/>
              <w:right w:val="single" w:sz="6" w:space="0" w:color="auto"/>
            </w:tcBorders>
            <w:shd w:val="clear" w:color="auto" w:fill="auto"/>
            <w:textDirection w:val="btLr"/>
            <w:vAlign w:val="center"/>
          </w:tcPr>
          <w:p w14:paraId="1AF41F85" w14:textId="1806D3A0" w:rsidR="008C6DC8" w:rsidRPr="005824E4" w:rsidRDefault="008C6DC8" w:rsidP="007D4CE6">
            <w:pPr>
              <w:jc w:val="center"/>
              <w:rPr>
                <w:sz w:val="16"/>
                <w:szCs w:val="16"/>
                <w:lang w:val="bs-Latn-BA" w:eastAsia="bs-Latn-BA"/>
              </w:rPr>
            </w:pPr>
            <w:r w:rsidRPr="005824E4">
              <w:rPr>
                <w:rFonts w:eastAsia="Calibri"/>
                <w:sz w:val="16"/>
                <w:szCs w:val="16"/>
                <w:lang w:val="bs-Latn-BA" w:eastAsia="en-US"/>
              </w:rPr>
              <w:t>0330280 – MPP</w:t>
            </w:r>
          </w:p>
        </w:tc>
        <w:tc>
          <w:tcPr>
            <w:tcW w:w="569" w:type="dxa"/>
            <w:tcBorders>
              <w:top w:val="single" w:sz="6" w:space="0" w:color="auto"/>
              <w:left w:val="single" w:sz="6" w:space="0" w:color="auto"/>
              <w:bottom w:val="single" w:sz="6" w:space="0" w:color="auto"/>
              <w:right w:val="single" w:sz="6" w:space="0" w:color="auto"/>
            </w:tcBorders>
            <w:shd w:val="clear" w:color="auto" w:fill="auto"/>
            <w:vAlign w:val="center"/>
          </w:tcPr>
          <w:p w14:paraId="2269F91A" w14:textId="08FB1637" w:rsidR="008C6DC8" w:rsidRPr="005824E4" w:rsidRDefault="008C6DC8" w:rsidP="007D4CE6">
            <w:pPr>
              <w:jc w:val="center"/>
              <w:rPr>
                <w:sz w:val="18"/>
                <w:szCs w:val="18"/>
                <w:lang w:val="bs-Latn-BA" w:eastAsia="bs-Latn-BA"/>
              </w:rPr>
            </w:pPr>
            <w:r w:rsidRPr="005824E4">
              <w:rPr>
                <w:rFonts w:eastAsia="Calibri"/>
                <w:sz w:val="18"/>
                <w:szCs w:val="18"/>
                <w:lang w:val="bs-Latn-BA" w:eastAsia="en-US"/>
              </w:rPr>
              <w:t>I-IV</w:t>
            </w:r>
          </w:p>
        </w:tc>
      </w:tr>
      <w:tr w:rsidR="008C6DC8" w:rsidRPr="005824E4" w14:paraId="36F6F4E5" w14:textId="77777777" w:rsidTr="00F24BD5">
        <w:trPr>
          <w:trHeight w:val="229"/>
        </w:trPr>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7DE5FCF0" w14:textId="366C3A19" w:rsidR="008C6DC8" w:rsidRPr="005824E4" w:rsidRDefault="008C6DC8" w:rsidP="007D4CE6">
            <w:pPr>
              <w:rPr>
                <w:rFonts w:eastAsia="Calibri"/>
                <w:bCs/>
                <w:sz w:val="18"/>
                <w:szCs w:val="18"/>
                <w:lang w:val="bs-Latn-BA" w:eastAsia="en-US"/>
              </w:rPr>
            </w:pPr>
            <w:r w:rsidRPr="005824E4">
              <w:rPr>
                <w:rFonts w:eastAsia="Calibri"/>
                <w:bCs/>
                <w:sz w:val="18"/>
                <w:szCs w:val="18"/>
                <w:lang w:val="bs-Latn-BA" w:eastAsia="en-US"/>
              </w:rPr>
              <w:t>2) Zaključivanje Ugovora o izmjenama i dopunama Ugovora o ekstradiciji sa Crnom Gorom</w:t>
            </w:r>
          </w:p>
        </w:tc>
        <w:tc>
          <w:tcPr>
            <w:tcW w:w="1559" w:type="dxa"/>
            <w:vMerge/>
            <w:tcBorders>
              <w:left w:val="single" w:sz="6" w:space="0" w:color="auto"/>
              <w:right w:val="single" w:sz="6" w:space="0" w:color="auto"/>
            </w:tcBorders>
            <w:shd w:val="clear" w:color="auto" w:fill="auto"/>
            <w:vAlign w:val="center"/>
          </w:tcPr>
          <w:p w14:paraId="7B257DFE" w14:textId="04ADF754" w:rsidR="008C6DC8" w:rsidRPr="005824E4" w:rsidRDefault="008C6DC8" w:rsidP="007D4CE6">
            <w:pPr>
              <w:jc w:val="center"/>
              <w:rPr>
                <w:rFonts w:eastAsia="Calibri"/>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85F6E62" w14:textId="3EF51CBB"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Ugovor</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01AA235" w14:textId="7B3BA77B"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Opisno</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14:paraId="08CDA7B8" w14:textId="5A993C6C"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Inicijativa dostavljena i čeka se odgovor druge strane</w:t>
            </w:r>
          </w:p>
        </w:tc>
        <w:tc>
          <w:tcPr>
            <w:tcW w:w="1276" w:type="dxa"/>
            <w:vMerge/>
            <w:tcBorders>
              <w:left w:val="single" w:sz="6" w:space="0" w:color="auto"/>
              <w:right w:val="single" w:sz="6" w:space="0" w:color="auto"/>
            </w:tcBorders>
            <w:shd w:val="clear" w:color="auto" w:fill="auto"/>
            <w:vAlign w:val="center"/>
          </w:tcPr>
          <w:p w14:paraId="54A7F6DD" w14:textId="33605D07" w:rsidR="008C6DC8" w:rsidRPr="005824E4" w:rsidRDefault="008C6DC8" w:rsidP="007D4CE6">
            <w:pPr>
              <w:rPr>
                <w:rFonts w:eastAsia="Calibri"/>
                <w:sz w:val="18"/>
                <w:szCs w:val="18"/>
                <w:lang w:val="bs-Latn-BA" w:eastAsia="en-US"/>
              </w:rPr>
            </w:pPr>
          </w:p>
        </w:tc>
        <w:tc>
          <w:tcPr>
            <w:tcW w:w="1131" w:type="dxa"/>
            <w:vMerge/>
            <w:tcBorders>
              <w:left w:val="single" w:sz="6" w:space="0" w:color="auto"/>
              <w:right w:val="single" w:sz="6" w:space="0" w:color="auto"/>
            </w:tcBorders>
            <w:shd w:val="clear" w:color="auto" w:fill="auto"/>
            <w:vAlign w:val="center"/>
          </w:tcPr>
          <w:p w14:paraId="4AB65EE4" w14:textId="77777777" w:rsidR="008C6DC8" w:rsidRPr="005824E4" w:rsidRDefault="008C6DC8" w:rsidP="007D4CE6">
            <w:pPr>
              <w:jc w:val="right"/>
              <w:rPr>
                <w:sz w:val="18"/>
                <w:szCs w:val="18"/>
                <w:lang w:val="bs-Latn-BA" w:eastAsia="bs-Latn-BA"/>
              </w:rPr>
            </w:pPr>
          </w:p>
        </w:tc>
        <w:tc>
          <w:tcPr>
            <w:tcW w:w="1134" w:type="dxa"/>
            <w:vMerge/>
            <w:tcBorders>
              <w:left w:val="single" w:sz="6" w:space="0" w:color="auto"/>
              <w:right w:val="single" w:sz="6" w:space="0" w:color="auto"/>
            </w:tcBorders>
            <w:shd w:val="clear" w:color="auto" w:fill="auto"/>
            <w:vAlign w:val="center"/>
          </w:tcPr>
          <w:p w14:paraId="51632C2A" w14:textId="77777777" w:rsidR="008C6DC8" w:rsidRPr="005824E4" w:rsidRDefault="008C6DC8" w:rsidP="007D4CE6">
            <w:pPr>
              <w:jc w:val="right"/>
              <w:rPr>
                <w:sz w:val="18"/>
                <w:szCs w:val="18"/>
                <w:lang w:val="bs-Latn-BA" w:eastAsia="bs-Latn-BA"/>
              </w:rPr>
            </w:pPr>
          </w:p>
        </w:tc>
        <w:tc>
          <w:tcPr>
            <w:tcW w:w="425" w:type="dxa"/>
            <w:vMerge/>
            <w:tcBorders>
              <w:left w:val="single" w:sz="6" w:space="0" w:color="auto"/>
              <w:right w:val="single" w:sz="6" w:space="0" w:color="auto"/>
            </w:tcBorders>
            <w:shd w:val="clear" w:color="auto" w:fill="auto"/>
            <w:noWrap/>
            <w:vAlign w:val="center"/>
          </w:tcPr>
          <w:p w14:paraId="64A23134" w14:textId="77777777" w:rsidR="008C6DC8" w:rsidRPr="005824E4" w:rsidRDefault="008C6DC8" w:rsidP="007D4CE6">
            <w:pPr>
              <w:jc w:val="right"/>
              <w:rPr>
                <w:sz w:val="18"/>
                <w:szCs w:val="18"/>
                <w:lang w:val="bs-Latn-BA" w:eastAsia="bs-Latn-BA"/>
              </w:rPr>
            </w:pPr>
          </w:p>
        </w:tc>
        <w:tc>
          <w:tcPr>
            <w:tcW w:w="426" w:type="dxa"/>
            <w:vMerge/>
            <w:tcBorders>
              <w:left w:val="single" w:sz="6" w:space="0" w:color="auto"/>
              <w:right w:val="single" w:sz="6" w:space="0" w:color="auto"/>
            </w:tcBorders>
            <w:shd w:val="clear" w:color="auto" w:fill="auto"/>
            <w:noWrap/>
            <w:vAlign w:val="center"/>
          </w:tcPr>
          <w:p w14:paraId="3D4691F3"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right w:val="single" w:sz="6" w:space="0" w:color="auto"/>
            </w:tcBorders>
            <w:shd w:val="clear" w:color="auto" w:fill="auto"/>
            <w:noWrap/>
            <w:vAlign w:val="center"/>
          </w:tcPr>
          <w:p w14:paraId="5759ECFF" w14:textId="77777777" w:rsidR="008C6DC8" w:rsidRPr="005824E4" w:rsidRDefault="008C6DC8" w:rsidP="007D4CE6">
            <w:pPr>
              <w:jc w:val="right"/>
              <w:rPr>
                <w:sz w:val="18"/>
                <w:szCs w:val="18"/>
                <w:lang w:val="bs-Latn-BA" w:eastAsia="bs-Latn-BA"/>
              </w:rPr>
            </w:pPr>
          </w:p>
        </w:tc>
        <w:tc>
          <w:tcPr>
            <w:tcW w:w="1276" w:type="dxa"/>
            <w:vMerge/>
            <w:tcBorders>
              <w:left w:val="single" w:sz="6" w:space="0" w:color="auto"/>
              <w:right w:val="single" w:sz="6" w:space="0" w:color="auto"/>
            </w:tcBorders>
            <w:shd w:val="clear" w:color="auto" w:fill="auto"/>
            <w:vAlign w:val="center"/>
          </w:tcPr>
          <w:p w14:paraId="2FE5C4AF"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right w:val="single" w:sz="6" w:space="0" w:color="auto"/>
            </w:tcBorders>
            <w:shd w:val="clear" w:color="auto" w:fill="auto"/>
            <w:textDirection w:val="btLr"/>
            <w:vAlign w:val="center"/>
          </w:tcPr>
          <w:p w14:paraId="1CB74372" w14:textId="02769F5B" w:rsidR="008C6DC8" w:rsidRPr="005824E4" w:rsidRDefault="008C6DC8" w:rsidP="007D4CE6">
            <w:pPr>
              <w:jc w:val="center"/>
              <w:rPr>
                <w:rFonts w:eastAsia="Calibri"/>
                <w:sz w:val="16"/>
                <w:szCs w:val="16"/>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auto"/>
            <w:vAlign w:val="center"/>
          </w:tcPr>
          <w:p w14:paraId="3DA32609" w14:textId="57053916"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2F7717A6" w14:textId="77777777" w:rsidTr="00F24BD5">
        <w:trPr>
          <w:trHeight w:val="229"/>
        </w:trPr>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4C3F7929" w14:textId="70FD9663" w:rsidR="008C6DC8" w:rsidRPr="005824E4" w:rsidRDefault="008C6DC8" w:rsidP="007D4CE6">
            <w:pPr>
              <w:rPr>
                <w:rFonts w:eastAsia="Calibri"/>
                <w:bCs/>
                <w:sz w:val="18"/>
                <w:szCs w:val="18"/>
                <w:lang w:val="bs-Latn-BA" w:eastAsia="en-US"/>
              </w:rPr>
            </w:pPr>
            <w:r w:rsidRPr="005824E4">
              <w:rPr>
                <w:rFonts w:eastAsia="Calibri"/>
                <w:bCs/>
                <w:sz w:val="18"/>
                <w:szCs w:val="18"/>
                <w:lang w:val="bs-Latn-BA" w:eastAsia="en-US"/>
              </w:rPr>
              <w:t>3) Zaključivanje Ugovora između BiH i Ukrajine o međusobnoj pravnoj saradnji i pravnim odnosima u građanskim stvarima</w:t>
            </w:r>
          </w:p>
        </w:tc>
        <w:tc>
          <w:tcPr>
            <w:tcW w:w="1559" w:type="dxa"/>
            <w:vMerge/>
            <w:tcBorders>
              <w:left w:val="single" w:sz="6" w:space="0" w:color="auto"/>
              <w:right w:val="single" w:sz="6" w:space="0" w:color="auto"/>
            </w:tcBorders>
            <w:shd w:val="clear" w:color="auto" w:fill="auto"/>
            <w:vAlign w:val="center"/>
          </w:tcPr>
          <w:p w14:paraId="3A17E50C" w14:textId="6DA401BC" w:rsidR="008C6DC8" w:rsidRPr="005824E4" w:rsidRDefault="008C6DC8" w:rsidP="007D4CE6">
            <w:pPr>
              <w:jc w:val="center"/>
              <w:rPr>
                <w:rFonts w:eastAsia="Calibri"/>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1BADE51" w14:textId="5C5C0806"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Ugovor</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8EFA4EA" w14:textId="3A9508F4"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Opisno</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967687" w14:textId="0220600B"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Postupak u toku</w:t>
            </w:r>
          </w:p>
        </w:tc>
        <w:tc>
          <w:tcPr>
            <w:tcW w:w="1276" w:type="dxa"/>
            <w:vMerge/>
            <w:tcBorders>
              <w:left w:val="single" w:sz="6" w:space="0" w:color="auto"/>
              <w:right w:val="single" w:sz="6" w:space="0" w:color="auto"/>
            </w:tcBorders>
            <w:shd w:val="clear" w:color="auto" w:fill="auto"/>
            <w:vAlign w:val="center"/>
          </w:tcPr>
          <w:p w14:paraId="134E0ADD" w14:textId="77087A27" w:rsidR="008C6DC8" w:rsidRPr="005824E4" w:rsidRDefault="008C6DC8" w:rsidP="007D4CE6">
            <w:pPr>
              <w:rPr>
                <w:rFonts w:eastAsia="Calibri"/>
                <w:sz w:val="18"/>
                <w:szCs w:val="18"/>
                <w:lang w:val="bs-Latn-BA" w:eastAsia="en-US"/>
              </w:rPr>
            </w:pPr>
          </w:p>
        </w:tc>
        <w:tc>
          <w:tcPr>
            <w:tcW w:w="1131" w:type="dxa"/>
            <w:vMerge/>
            <w:tcBorders>
              <w:left w:val="single" w:sz="6" w:space="0" w:color="auto"/>
              <w:right w:val="single" w:sz="6" w:space="0" w:color="auto"/>
            </w:tcBorders>
            <w:shd w:val="clear" w:color="auto" w:fill="auto"/>
            <w:vAlign w:val="center"/>
          </w:tcPr>
          <w:p w14:paraId="34037064" w14:textId="77777777" w:rsidR="008C6DC8" w:rsidRPr="005824E4" w:rsidRDefault="008C6DC8" w:rsidP="007D4CE6">
            <w:pPr>
              <w:jc w:val="right"/>
              <w:rPr>
                <w:sz w:val="18"/>
                <w:szCs w:val="18"/>
                <w:lang w:val="bs-Latn-BA" w:eastAsia="bs-Latn-BA"/>
              </w:rPr>
            </w:pPr>
          </w:p>
        </w:tc>
        <w:tc>
          <w:tcPr>
            <w:tcW w:w="1134" w:type="dxa"/>
            <w:vMerge/>
            <w:tcBorders>
              <w:left w:val="single" w:sz="6" w:space="0" w:color="auto"/>
              <w:right w:val="single" w:sz="6" w:space="0" w:color="auto"/>
            </w:tcBorders>
            <w:shd w:val="clear" w:color="auto" w:fill="auto"/>
            <w:vAlign w:val="center"/>
          </w:tcPr>
          <w:p w14:paraId="02FB7756" w14:textId="77777777" w:rsidR="008C6DC8" w:rsidRPr="005824E4" w:rsidRDefault="008C6DC8" w:rsidP="007D4CE6">
            <w:pPr>
              <w:jc w:val="right"/>
              <w:rPr>
                <w:sz w:val="18"/>
                <w:szCs w:val="18"/>
                <w:lang w:val="bs-Latn-BA" w:eastAsia="bs-Latn-BA"/>
              </w:rPr>
            </w:pPr>
          </w:p>
        </w:tc>
        <w:tc>
          <w:tcPr>
            <w:tcW w:w="425" w:type="dxa"/>
            <w:vMerge/>
            <w:tcBorders>
              <w:left w:val="single" w:sz="6" w:space="0" w:color="auto"/>
              <w:right w:val="single" w:sz="6" w:space="0" w:color="auto"/>
            </w:tcBorders>
            <w:shd w:val="clear" w:color="auto" w:fill="auto"/>
            <w:noWrap/>
            <w:vAlign w:val="center"/>
          </w:tcPr>
          <w:p w14:paraId="041DCAE7" w14:textId="77777777" w:rsidR="008C6DC8" w:rsidRPr="005824E4" w:rsidRDefault="008C6DC8" w:rsidP="007D4CE6">
            <w:pPr>
              <w:jc w:val="right"/>
              <w:rPr>
                <w:sz w:val="18"/>
                <w:szCs w:val="18"/>
                <w:lang w:val="bs-Latn-BA" w:eastAsia="bs-Latn-BA"/>
              </w:rPr>
            </w:pPr>
          </w:p>
        </w:tc>
        <w:tc>
          <w:tcPr>
            <w:tcW w:w="426" w:type="dxa"/>
            <w:vMerge/>
            <w:tcBorders>
              <w:left w:val="single" w:sz="6" w:space="0" w:color="auto"/>
              <w:right w:val="single" w:sz="6" w:space="0" w:color="auto"/>
            </w:tcBorders>
            <w:shd w:val="clear" w:color="auto" w:fill="auto"/>
            <w:noWrap/>
            <w:vAlign w:val="center"/>
          </w:tcPr>
          <w:p w14:paraId="05FDBD4A"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right w:val="single" w:sz="6" w:space="0" w:color="auto"/>
            </w:tcBorders>
            <w:shd w:val="clear" w:color="auto" w:fill="auto"/>
            <w:noWrap/>
            <w:vAlign w:val="center"/>
          </w:tcPr>
          <w:p w14:paraId="72538148" w14:textId="77777777" w:rsidR="008C6DC8" w:rsidRPr="005824E4" w:rsidRDefault="008C6DC8" w:rsidP="007D4CE6">
            <w:pPr>
              <w:jc w:val="right"/>
              <w:rPr>
                <w:sz w:val="18"/>
                <w:szCs w:val="18"/>
                <w:lang w:val="bs-Latn-BA" w:eastAsia="bs-Latn-BA"/>
              </w:rPr>
            </w:pPr>
          </w:p>
        </w:tc>
        <w:tc>
          <w:tcPr>
            <w:tcW w:w="1276" w:type="dxa"/>
            <w:vMerge/>
            <w:tcBorders>
              <w:left w:val="single" w:sz="6" w:space="0" w:color="auto"/>
              <w:right w:val="single" w:sz="6" w:space="0" w:color="auto"/>
            </w:tcBorders>
            <w:shd w:val="clear" w:color="auto" w:fill="auto"/>
            <w:vAlign w:val="center"/>
          </w:tcPr>
          <w:p w14:paraId="0893AE0F"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right w:val="single" w:sz="6" w:space="0" w:color="auto"/>
            </w:tcBorders>
            <w:shd w:val="clear" w:color="auto" w:fill="auto"/>
            <w:textDirection w:val="btLr"/>
            <w:vAlign w:val="center"/>
          </w:tcPr>
          <w:p w14:paraId="24892E9F" w14:textId="4258E9CB" w:rsidR="008C6DC8" w:rsidRPr="005824E4" w:rsidRDefault="008C6DC8" w:rsidP="007D4CE6">
            <w:pPr>
              <w:jc w:val="center"/>
              <w:rPr>
                <w:rFonts w:eastAsia="Calibri"/>
                <w:sz w:val="16"/>
                <w:szCs w:val="16"/>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auto"/>
            <w:vAlign w:val="center"/>
          </w:tcPr>
          <w:p w14:paraId="3DCE53F1" w14:textId="3E0657B6"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2119436E" w14:textId="77777777" w:rsidTr="00F24BD5">
        <w:trPr>
          <w:trHeight w:val="229"/>
        </w:trPr>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0BE38C4E" w14:textId="05CE89B0" w:rsidR="008C6DC8" w:rsidRPr="005824E4" w:rsidRDefault="008C6DC8" w:rsidP="007D4CE6">
            <w:pPr>
              <w:rPr>
                <w:rFonts w:eastAsia="Calibri"/>
                <w:bCs/>
                <w:sz w:val="18"/>
                <w:szCs w:val="18"/>
                <w:lang w:val="bs-Latn-BA" w:eastAsia="en-US"/>
              </w:rPr>
            </w:pPr>
            <w:r w:rsidRPr="005824E4">
              <w:rPr>
                <w:rFonts w:eastAsia="Calibri"/>
                <w:bCs/>
                <w:sz w:val="18"/>
                <w:szCs w:val="18"/>
                <w:lang w:val="bs-Latn-BA" w:eastAsia="en-US"/>
              </w:rPr>
              <w:t>4) Zaključivanje Ugovora između BiH i Kraljevine Saudijske Arabije o međusobnoj pravnoj saradnji</w:t>
            </w:r>
          </w:p>
        </w:tc>
        <w:tc>
          <w:tcPr>
            <w:tcW w:w="1559" w:type="dxa"/>
            <w:vMerge/>
            <w:tcBorders>
              <w:left w:val="single" w:sz="6" w:space="0" w:color="auto"/>
              <w:right w:val="single" w:sz="6" w:space="0" w:color="auto"/>
            </w:tcBorders>
            <w:shd w:val="clear" w:color="auto" w:fill="auto"/>
            <w:vAlign w:val="center"/>
          </w:tcPr>
          <w:p w14:paraId="338A4DF9" w14:textId="13B97621" w:rsidR="008C6DC8" w:rsidRPr="005824E4" w:rsidRDefault="008C6DC8" w:rsidP="007D4CE6">
            <w:pPr>
              <w:jc w:val="center"/>
              <w:rPr>
                <w:rFonts w:eastAsia="Calibri"/>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BDE27CA" w14:textId="51ACC311"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Ugovor</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4A96485" w14:textId="02854871"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Opisno</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8230FD" w14:textId="4B2098AF"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Inicijativa dostavljena i čeka se odgovor druge strane</w:t>
            </w:r>
          </w:p>
        </w:tc>
        <w:tc>
          <w:tcPr>
            <w:tcW w:w="1276" w:type="dxa"/>
            <w:vMerge/>
            <w:tcBorders>
              <w:left w:val="single" w:sz="6" w:space="0" w:color="auto"/>
              <w:right w:val="single" w:sz="6" w:space="0" w:color="auto"/>
            </w:tcBorders>
            <w:shd w:val="clear" w:color="auto" w:fill="auto"/>
            <w:vAlign w:val="center"/>
          </w:tcPr>
          <w:p w14:paraId="1A9E1854" w14:textId="5A251986" w:rsidR="008C6DC8" w:rsidRPr="005824E4" w:rsidRDefault="008C6DC8" w:rsidP="007D4CE6">
            <w:pPr>
              <w:rPr>
                <w:rFonts w:eastAsia="Calibri"/>
                <w:sz w:val="18"/>
                <w:szCs w:val="18"/>
                <w:lang w:val="bs-Latn-BA" w:eastAsia="en-US"/>
              </w:rPr>
            </w:pPr>
          </w:p>
        </w:tc>
        <w:tc>
          <w:tcPr>
            <w:tcW w:w="1131" w:type="dxa"/>
            <w:vMerge/>
            <w:tcBorders>
              <w:left w:val="single" w:sz="6" w:space="0" w:color="auto"/>
              <w:right w:val="single" w:sz="6" w:space="0" w:color="auto"/>
            </w:tcBorders>
            <w:shd w:val="clear" w:color="auto" w:fill="auto"/>
            <w:vAlign w:val="center"/>
          </w:tcPr>
          <w:p w14:paraId="3E180DC1" w14:textId="77777777" w:rsidR="008C6DC8" w:rsidRPr="005824E4" w:rsidRDefault="008C6DC8" w:rsidP="007D4CE6">
            <w:pPr>
              <w:jc w:val="right"/>
              <w:rPr>
                <w:sz w:val="18"/>
                <w:szCs w:val="18"/>
                <w:lang w:val="bs-Latn-BA" w:eastAsia="bs-Latn-BA"/>
              </w:rPr>
            </w:pPr>
          </w:p>
        </w:tc>
        <w:tc>
          <w:tcPr>
            <w:tcW w:w="1134" w:type="dxa"/>
            <w:vMerge/>
            <w:tcBorders>
              <w:left w:val="single" w:sz="6" w:space="0" w:color="auto"/>
              <w:right w:val="single" w:sz="6" w:space="0" w:color="auto"/>
            </w:tcBorders>
            <w:shd w:val="clear" w:color="auto" w:fill="auto"/>
            <w:vAlign w:val="center"/>
          </w:tcPr>
          <w:p w14:paraId="3BD48AA4" w14:textId="77777777" w:rsidR="008C6DC8" w:rsidRPr="005824E4" w:rsidRDefault="008C6DC8" w:rsidP="007D4CE6">
            <w:pPr>
              <w:jc w:val="right"/>
              <w:rPr>
                <w:sz w:val="18"/>
                <w:szCs w:val="18"/>
                <w:lang w:val="bs-Latn-BA" w:eastAsia="bs-Latn-BA"/>
              </w:rPr>
            </w:pPr>
          </w:p>
        </w:tc>
        <w:tc>
          <w:tcPr>
            <w:tcW w:w="425" w:type="dxa"/>
            <w:vMerge/>
            <w:tcBorders>
              <w:left w:val="single" w:sz="6" w:space="0" w:color="auto"/>
              <w:right w:val="single" w:sz="6" w:space="0" w:color="auto"/>
            </w:tcBorders>
            <w:shd w:val="clear" w:color="auto" w:fill="auto"/>
            <w:noWrap/>
            <w:vAlign w:val="center"/>
          </w:tcPr>
          <w:p w14:paraId="63D79423" w14:textId="77777777" w:rsidR="008C6DC8" w:rsidRPr="005824E4" w:rsidRDefault="008C6DC8" w:rsidP="007D4CE6">
            <w:pPr>
              <w:jc w:val="right"/>
              <w:rPr>
                <w:sz w:val="18"/>
                <w:szCs w:val="18"/>
                <w:lang w:val="bs-Latn-BA" w:eastAsia="bs-Latn-BA"/>
              </w:rPr>
            </w:pPr>
          </w:p>
        </w:tc>
        <w:tc>
          <w:tcPr>
            <w:tcW w:w="426" w:type="dxa"/>
            <w:vMerge/>
            <w:tcBorders>
              <w:left w:val="single" w:sz="6" w:space="0" w:color="auto"/>
              <w:right w:val="single" w:sz="6" w:space="0" w:color="auto"/>
            </w:tcBorders>
            <w:shd w:val="clear" w:color="auto" w:fill="auto"/>
            <w:noWrap/>
            <w:vAlign w:val="center"/>
          </w:tcPr>
          <w:p w14:paraId="605AE565"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right w:val="single" w:sz="6" w:space="0" w:color="auto"/>
            </w:tcBorders>
            <w:shd w:val="clear" w:color="auto" w:fill="auto"/>
            <w:noWrap/>
            <w:vAlign w:val="center"/>
          </w:tcPr>
          <w:p w14:paraId="1A1F3600" w14:textId="77777777" w:rsidR="008C6DC8" w:rsidRPr="005824E4" w:rsidRDefault="008C6DC8" w:rsidP="007D4CE6">
            <w:pPr>
              <w:jc w:val="right"/>
              <w:rPr>
                <w:sz w:val="18"/>
                <w:szCs w:val="18"/>
                <w:lang w:val="bs-Latn-BA" w:eastAsia="bs-Latn-BA"/>
              </w:rPr>
            </w:pPr>
          </w:p>
        </w:tc>
        <w:tc>
          <w:tcPr>
            <w:tcW w:w="1276" w:type="dxa"/>
            <w:vMerge/>
            <w:tcBorders>
              <w:left w:val="single" w:sz="6" w:space="0" w:color="auto"/>
              <w:right w:val="single" w:sz="6" w:space="0" w:color="auto"/>
            </w:tcBorders>
            <w:shd w:val="clear" w:color="auto" w:fill="auto"/>
            <w:vAlign w:val="center"/>
          </w:tcPr>
          <w:p w14:paraId="3A675D77"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right w:val="single" w:sz="6" w:space="0" w:color="auto"/>
            </w:tcBorders>
            <w:shd w:val="clear" w:color="auto" w:fill="auto"/>
            <w:textDirection w:val="btLr"/>
            <w:vAlign w:val="center"/>
          </w:tcPr>
          <w:p w14:paraId="2A79724D" w14:textId="47C6EA6C" w:rsidR="008C6DC8" w:rsidRPr="005824E4" w:rsidRDefault="008C6DC8" w:rsidP="007D4CE6">
            <w:pPr>
              <w:jc w:val="center"/>
              <w:rPr>
                <w:rFonts w:eastAsia="Calibri"/>
                <w:sz w:val="16"/>
                <w:szCs w:val="16"/>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auto"/>
            <w:vAlign w:val="center"/>
          </w:tcPr>
          <w:p w14:paraId="1022C62C" w14:textId="5F1EBA4B"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7993EBF3" w14:textId="77777777" w:rsidTr="00F24BD5">
        <w:trPr>
          <w:trHeight w:val="229"/>
        </w:trPr>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462B24BA" w14:textId="5F84D0B2" w:rsidR="008C6DC8" w:rsidRPr="005824E4" w:rsidRDefault="008C6DC8" w:rsidP="007D4CE6">
            <w:pPr>
              <w:rPr>
                <w:rFonts w:eastAsia="Calibri"/>
                <w:bCs/>
                <w:sz w:val="18"/>
                <w:szCs w:val="18"/>
                <w:lang w:val="bs-Latn-BA" w:eastAsia="en-US"/>
              </w:rPr>
            </w:pPr>
            <w:r w:rsidRPr="005824E4">
              <w:rPr>
                <w:rFonts w:eastAsia="Calibri"/>
                <w:bCs/>
                <w:sz w:val="18"/>
                <w:szCs w:val="18"/>
                <w:lang w:val="bs-Latn-BA" w:eastAsia="en-US"/>
              </w:rPr>
              <w:t>5) Iniciranje zaključivanja Ugovora između BiH i Ruske Federacije o međusobnoj pravnoj suradnji</w:t>
            </w:r>
          </w:p>
        </w:tc>
        <w:tc>
          <w:tcPr>
            <w:tcW w:w="1559" w:type="dxa"/>
            <w:vMerge/>
            <w:tcBorders>
              <w:left w:val="single" w:sz="6" w:space="0" w:color="auto"/>
              <w:right w:val="single" w:sz="6" w:space="0" w:color="auto"/>
            </w:tcBorders>
            <w:shd w:val="clear" w:color="auto" w:fill="auto"/>
            <w:vAlign w:val="center"/>
          </w:tcPr>
          <w:p w14:paraId="002CDD86" w14:textId="0EEAAA3F" w:rsidR="008C6DC8" w:rsidRPr="005824E4" w:rsidRDefault="008C6DC8" w:rsidP="007D4CE6">
            <w:pPr>
              <w:jc w:val="center"/>
              <w:rPr>
                <w:rFonts w:eastAsia="Calibri"/>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43B0B03" w14:textId="6BC44ACD"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Ugovor</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82247CE" w14:textId="4E38DBAF"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Opisno</w:t>
            </w:r>
          </w:p>
        </w:tc>
        <w:tc>
          <w:tcPr>
            <w:tcW w:w="1276" w:type="dxa"/>
            <w:gridSpan w:val="2"/>
            <w:vMerge w:val="restart"/>
            <w:tcBorders>
              <w:top w:val="single" w:sz="6" w:space="0" w:color="auto"/>
              <w:left w:val="single" w:sz="6" w:space="0" w:color="auto"/>
              <w:right w:val="single" w:sz="6" w:space="0" w:color="auto"/>
            </w:tcBorders>
            <w:shd w:val="clear" w:color="auto" w:fill="auto"/>
            <w:vAlign w:val="center"/>
          </w:tcPr>
          <w:p w14:paraId="5629B0A2" w14:textId="1A3710E7"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Osnove za vođenje pregovora</w:t>
            </w:r>
          </w:p>
        </w:tc>
        <w:tc>
          <w:tcPr>
            <w:tcW w:w="1276" w:type="dxa"/>
            <w:vMerge/>
            <w:tcBorders>
              <w:left w:val="single" w:sz="6" w:space="0" w:color="auto"/>
              <w:right w:val="single" w:sz="6" w:space="0" w:color="auto"/>
            </w:tcBorders>
            <w:shd w:val="clear" w:color="auto" w:fill="auto"/>
            <w:vAlign w:val="center"/>
          </w:tcPr>
          <w:p w14:paraId="186A0800" w14:textId="53CE7F2A" w:rsidR="008C6DC8" w:rsidRPr="005824E4" w:rsidRDefault="008C6DC8" w:rsidP="007D4CE6">
            <w:pPr>
              <w:rPr>
                <w:rFonts w:eastAsia="Calibri"/>
                <w:sz w:val="18"/>
                <w:szCs w:val="18"/>
                <w:lang w:val="bs-Latn-BA" w:eastAsia="en-US"/>
              </w:rPr>
            </w:pPr>
          </w:p>
        </w:tc>
        <w:tc>
          <w:tcPr>
            <w:tcW w:w="1131" w:type="dxa"/>
            <w:vMerge/>
            <w:tcBorders>
              <w:left w:val="single" w:sz="6" w:space="0" w:color="auto"/>
              <w:right w:val="single" w:sz="6" w:space="0" w:color="auto"/>
            </w:tcBorders>
            <w:shd w:val="clear" w:color="auto" w:fill="auto"/>
            <w:vAlign w:val="center"/>
          </w:tcPr>
          <w:p w14:paraId="36C1B6FA" w14:textId="77777777" w:rsidR="008C6DC8" w:rsidRPr="005824E4" w:rsidRDefault="008C6DC8" w:rsidP="007D4CE6">
            <w:pPr>
              <w:jc w:val="right"/>
              <w:rPr>
                <w:sz w:val="18"/>
                <w:szCs w:val="18"/>
                <w:lang w:val="bs-Latn-BA" w:eastAsia="bs-Latn-BA"/>
              </w:rPr>
            </w:pPr>
          </w:p>
        </w:tc>
        <w:tc>
          <w:tcPr>
            <w:tcW w:w="1134" w:type="dxa"/>
            <w:vMerge/>
            <w:tcBorders>
              <w:left w:val="single" w:sz="6" w:space="0" w:color="auto"/>
              <w:right w:val="single" w:sz="6" w:space="0" w:color="auto"/>
            </w:tcBorders>
            <w:shd w:val="clear" w:color="auto" w:fill="auto"/>
            <w:vAlign w:val="center"/>
          </w:tcPr>
          <w:p w14:paraId="40955988" w14:textId="77777777" w:rsidR="008C6DC8" w:rsidRPr="005824E4" w:rsidRDefault="008C6DC8" w:rsidP="007D4CE6">
            <w:pPr>
              <w:jc w:val="right"/>
              <w:rPr>
                <w:sz w:val="18"/>
                <w:szCs w:val="18"/>
                <w:lang w:val="bs-Latn-BA" w:eastAsia="bs-Latn-BA"/>
              </w:rPr>
            </w:pPr>
          </w:p>
        </w:tc>
        <w:tc>
          <w:tcPr>
            <w:tcW w:w="425" w:type="dxa"/>
            <w:vMerge/>
            <w:tcBorders>
              <w:left w:val="single" w:sz="6" w:space="0" w:color="auto"/>
              <w:right w:val="single" w:sz="6" w:space="0" w:color="auto"/>
            </w:tcBorders>
            <w:shd w:val="clear" w:color="auto" w:fill="auto"/>
            <w:noWrap/>
            <w:vAlign w:val="center"/>
          </w:tcPr>
          <w:p w14:paraId="3C987F89" w14:textId="77777777" w:rsidR="008C6DC8" w:rsidRPr="005824E4" w:rsidRDefault="008C6DC8" w:rsidP="007D4CE6">
            <w:pPr>
              <w:jc w:val="right"/>
              <w:rPr>
                <w:sz w:val="18"/>
                <w:szCs w:val="18"/>
                <w:lang w:val="bs-Latn-BA" w:eastAsia="bs-Latn-BA"/>
              </w:rPr>
            </w:pPr>
          </w:p>
        </w:tc>
        <w:tc>
          <w:tcPr>
            <w:tcW w:w="426" w:type="dxa"/>
            <w:vMerge/>
            <w:tcBorders>
              <w:left w:val="single" w:sz="6" w:space="0" w:color="auto"/>
              <w:right w:val="single" w:sz="6" w:space="0" w:color="auto"/>
            </w:tcBorders>
            <w:shd w:val="clear" w:color="auto" w:fill="auto"/>
            <w:noWrap/>
            <w:vAlign w:val="center"/>
          </w:tcPr>
          <w:p w14:paraId="41618F66"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right w:val="single" w:sz="6" w:space="0" w:color="auto"/>
            </w:tcBorders>
            <w:shd w:val="clear" w:color="auto" w:fill="auto"/>
            <w:noWrap/>
            <w:vAlign w:val="center"/>
          </w:tcPr>
          <w:p w14:paraId="56C713B8" w14:textId="77777777" w:rsidR="008C6DC8" w:rsidRPr="005824E4" w:rsidRDefault="008C6DC8" w:rsidP="007D4CE6">
            <w:pPr>
              <w:jc w:val="right"/>
              <w:rPr>
                <w:sz w:val="18"/>
                <w:szCs w:val="18"/>
                <w:lang w:val="bs-Latn-BA" w:eastAsia="bs-Latn-BA"/>
              </w:rPr>
            </w:pPr>
          </w:p>
        </w:tc>
        <w:tc>
          <w:tcPr>
            <w:tcW w:w="1276" w:type="dxa"/>
            <w:vMerge/>
            <w:tcBorders>
              <w:left w:val="single" w:sz="6" w:space="0" w:color="auto"/>
              <w:right w:val="single" w:sz="6" w:space="0" w:color="auto"/>
            </w:tcBorders>
            <w:shd w:val="clear" w:color="auto" w:fill="auto"/>
            <w:vAlign w:val="center"/>
          </w:tcPr>
          <w:p w14:paraId="2E4C679D"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right w:val="single" w:sz="6" w:space="0" w:color="auto"/>
            </w:tcBorders>
            <w:shd w:val="clear" w:color="auto" w:fill="auto"/>
            <w:textDirection w:val="btLr"/>
            <w:vAlign w:val="center"/>
          </w:tcPr>
          <w:p w14:paraId="442FCFD8" w14:textId="318B065A" w:rsidR="008C6DC8" w:rsidRPr="005824E4" w:rsidRDefault="008C6DC8" w:rsidP="007D4CE6">
            <w:pPr>
              <w:jc w:val="center"/>
              <w:rPr>
                <w:rFonts w:eastAsia="Calibri"/>
                <w:sz w:val="16"/>
                <w:szCs w:val="16"/>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auto"/>
            <w:vAlign w:val="center"/>
          </w:tcPr>
          <w:p w14:paraId="79457B30" w14:textId="33467256"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29998666" w14:textId="77777777" w:rsidTr="00F24BD5">
        <w:trPr>
          <w:trHeight w:val="229"/>
        </w:trPr>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55A30760" w14:textId="05471981" w:rsidR="008C6DC8" w:rsidRPr="005824E4" w:rsidRDefault="008C6DC8" w:rsidP="007D4CE6">
            <w:pPr>
              <w:rPr>
                <w:rFonts w:eastAsia="Calibri"/>
                <w:bCs/>
                <w:sz w:val="18"/>
                <w:szCs w:val="18"/>
                <w:lang w:val="bs-Latn-BA" w:eastAsia="en-US"/>
              </w:rPr>
            </w:pPr>
            <w:r w:rsidRPr="005824E4">
              <w:rPr>
                <w:rFonts w:eastAsia="Calibri"/>
                <w:bCs/>
                <w:sz w:val="18"/>
                <w:szCs w:val="18"/>
                <w:lang w:val="bs-Latn-BA" w:eastAsia="en-US"/>
              </w:rPr>
              <w:t>6) Iniciranje zaključivanja Ugovora između BiH i Sjedinjenih Američkih Država o međusobnoj pravnoj pomoći u krivičnim stvarima i ekstradiciji</w:t>
            </w:r>
          </w:p>
        </w:tc>
        <w:tc>
          <w:tcPr>
            <w:tcW w:w="1559" w:type="dxa"/>
            <w:vMerge/>
            <w:tcBorders>
              <w:left w:val="single" w:sz="6" w:space="0" w:color="auto"/>
              <w:right w:val="single" w:sz="6" w:space="0" w:color="auto"/>
            </w:tcBorders>
            <w:shd w:val="clear" w:color="auto" w:fill="auto"/>
            <w:vAlign w:val="center"/>
          </w:tcPr>
          <w:p w14:paraId="6A5EDAE5" w14:textId="3563D51D" w:rsidR="008C6DC8" w:rsidRPr="005824E4" w:rsidRDefault="008C6DC8" w:rsidP="007D4CE6">
            <w:pPr>
              <w:jc w:val="center"/>
              <w:rPr>
                <w:rFonts w:eastAsia="Calibri"/>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400680B" w14:textId="64767C54"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Ugovor</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EA45A92" w14:textId="7650B119"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Opisno</w:t>
            </w:r>
          </w:p>
        </w:tc>
        <w:tc>
          <w:tcPr>
            <w:tcW w:w="1276" w:type="dxa"/>
            <w:gridSpan w:val="2"/>
            <w:vMerge/>
            <w:tcBorders>
              <w:left w:val="single" w:sz="6" w:space="0" w:color="auto"/>
              <w:right w:val="single" w:sz="6" w:space="0" w:color="auto"/>
            </w:tcBorders>
            <w:shd w:val="clear" w:color="auto" w:fill="auto"/>
            <w:vAlign w:val="center"/>
          </w:tcPr>
          <w:p w14:paraId="72334E14" w14:textId="65D79334" w:rsidR="008C6DC8" w:rsidRPr="005824E4" w:rsidRDefault="008C6DC8" w:rsidP="007D4CE6">
            <w:pPr>
              <w:rPr>
                <w:rFonts w:eastAsia="Calibri"/>
                <w:sz w:val="18"/>
                <w:szCs w:val="18"/>
                <w:lang w:val="bs-Latn-BA" w:eastAsia="en-US"/>
              </w:rPr>
            </w:pPr>
          </w:p>
        </w:tc>
        <w:tc>
          <w:tcPr>
            <w:tcW w:w="1276" w:type="dxa"/>
            <w:vMerge/>
            <w:tcBorders>
              <w:left w:val="single" w:sz="6" w:space="0" w:color="auto"/>
              <w:right w:val="single" w:sz="6" w:space="0" w:color="auto"/>
            </w:tcBorders>
            <w:shd w:val="clear" w:color="auto" w:fill="auto"/>
            <w:vAlign w:val="center"/>
          </w:tcPr>
          <w:p w14:paraId="35475A90" w14:textId="6538D564" w:rsidR="008C6DC8" w:rsidRPr="005824E4" w:rsidRDefault="008C6DC8" w:rsidP="007D4CE6">
            <w:pPr>
              <w:rPr>
                <w:rFonts w:eastAsia="Calibri"/>
                <w:sz w:val="18"/>
                <w:szCs w:val="18"/>
                <w:lang w:val="bs-Latn-BA" w:eastAsia="en-US"/>
              </w:rPr>
            </w:pPr>
          </w:p>
        </w:tc>
        <w:tc>
          <w:tcPr>
            <w:tcW w:w="1131" w:type="dxa"/>
            <w:vMerge/>
            <w:tcBorders>
              <w:left w:val="single" w:sz="6" w:space="0" w:color="auto"/>
              <w:right w:val="single" w:sz="6" w:space="0" w:color="auto"/>
            </w:tcBorders>
            <w:shd w:val="clear" w:color="auto" w:fill="auto"/>
            <w:vAlign w:val="center"/>
          </w:tcPr>
          <w:p w14:paraId="0D6A258D" w14:textId="77777777" w:rsidR="008C6DC8" w:rsidRPr="005824E4" w:rsidRDefault="008C6DC8" w:rsidP="007D4CE6">
            <w:pPr>
              <w:jc w:val="right"/>
              <w:rPr>
                <w:sz w:val="18"/>
                <w:szCs w:val="18"/>
                <w:lang w:val="bs-Latn-BA" w:eastAsia="bs-Latn-BA"/>
              </w:rPr>
            </w:pPr>
          </w:p>
        </w:tc>
        <w:tc>
          <w:tcPr>
            <w:tcW w:w="1134" w:type="dxa"/>
            <w:vMerge/>
            <w:tcBorders>
              <w:left w:val="single" w:sz="6" w:space="0" w:color="auto"/>
              <w:right w:val="single" w:sz="6" w:space="0" w:color="auto"/>
            </w:tcBorders>
            <w:shd w:val="clear" w:color="auto" w:fill="auto"/>
            <w:vAlign w:val="center"/>
          </w:tcPr>
          <w:p w14:paraId="3C2F4087" w14:textId="77777777" w:rsidR="008C6DC8" w:rsidRPr="005824E4" w:rsidRDefault="008C6DC8" w:rsidP="007D4CE6">
            <w:pPr>
              <w:jc w:val="right"/>
              <w:rPr>
                <w:sz w:val="18"/>
                <w:szCs w:val="18"/>
                <w:lang w:val="bs-Latn-BA" w:eastAsia="bs-Latn-BA"/>
              </w:rPr>
            </w:pPr>
          </w:p>
        </w:tc>
        <w:tc>
          <w:tcPr>
            <w:tcW w:w="425" w:type="dxa"/>
            <w:vMerge/>
            <w:tcBorders>
              <w:left w:val="single" w:sz="6" w:space="0" w:color="auto"/>
              <w:right w:val="single" w:sz="6" w:space="0" w:color="auto"/>
            </w:tcBorders>
            <w:shd w:val="clear" w:color="auto" w:fill="auto"/>
            <w:noWrap/>
            <w:vAlign w:val="center"/>
          </w:tcPr>
          <w:p w14:paraId="7BCB5E9F" w14:textId="77777777" w:rsidR="008C6DC8" w:rsidRPr="005824E4" w:rsidRDefault="008C6DC8" w:rsidP="007D4CE6">
            <w:pPr>
              <w:jc w:val="right"/>
              <w:rPr>
                <w:sz w:val="18"/>
                <w:szCs w:val="18"/>
                <w:lang w:val="bs-Latn-BA" w:eastAsia="bs-Latn-BA"/>
              </w:rPr>
            </w:pPr>
          </w:p>
        </w:tc>
        <w:tc>
          <w:tcPr>
            <w:tcW w:w="426" w:type="dxa"/>
            <w:vMerge/>
            <w:tcBorders>
              <w:left w:val="single" w:sz="6" w:space="0" w:color="auto"/>
              <w:right w:val="single" w:sz="6" w:space="0" w:color="auto"/>
            </w:tcBorders>
            <w:shd w:val="clear" w:color="auto" w:fill="auto"/>
            <w:noWrap/>
            <w:vAlign w:val="center"/>
          </w:tcPr>
          <w:p w14:paraId="43F9E2F6"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right w:val="single" w:sz="6" w:space="0" w:color="auto"/>
            </w:tcBorders>
            <w:shd w:val="clear" w:color="auto" w:fill="auto"/>
            <w:noWrap/>
            <w:vAlign w:val="center"/>
          </w:tcPr>
          <w:p w14:paraId="6484D21A" w14:textId="77777777" w:rsidR="008C6DC8" w:rsidRPr="005824E4" w:rsidRDefault="008C6DC8" w:rsidP="007D4CE6">
            <w:pPr>
              <w:jc w:val="right"/>
              <w:rPr>
                <w:sz w:val="18"/>
                <w:szCs w:val="18"/>
                <w:lang w:val="bs-Latn-BA" w:eastAsia="bs-Latn-BA"/>
              </w:rPr>
            </w:pPr>
          </w:p>
        </w:tc>
        <w:tc>
          <w:tcPr>
            <w:tcW w:w="1276" w:type="dxa"/>
            <w:vMerge/>
            <w:tcBorders>
              <w:left w:val="single" w:sz="6" w:space="0" w:color="auto"/>
              <w:right w:val="single" w:sz="6" w:space="0" w:color="auto"/>
            </w:tcBorders>
            <w:shd w:val="clear" w:color="auto" w:fill="auto"/>
            <w:vAlign w:val="center"/>
          </w:tcPr>
          <w:p w14:paraId="567D2E5F"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right w:val="single" w:sz="6" w:space="0" w:color="auto"/>
            </w:tcBorders>
            <w:shd w:val="clear" w:color="auto" w:fill="auto"/>
            <w:textDirection w:val="btLr"/>
            <w:vAlign w:val="center"/>
          </w:tcPr>
          <w:p w14:paraId="1B68E72D" w14:textId="5F6FA7B7" w:rsidR="008C6DC8" w:rsidRPr="005824E4" w:rsidRDefault="008C6DC8" w:rsidP="007D4CE6">
            <w:pPr>
              <w:jc w:val="center"/>
              <w:rPr>
                <w:rFonts w:eastAsia="Calibri"/>
                <w:sz w:val="16"/>
                <w:szCs w:val="16"/>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auto"/>
            <w:vAlign w:val="center"/>
          </w:tcPr>
          <w:p w14:paraId="22797C12" w14:textId="5C3C6BAF"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I-IV</w:t>
            </w:r>
          </w:p>
        </w:tc>
      </w:tr>
      <w:tr w:rsidR="008C6DC8" w:rsidRPr="005824E4" w14:paraId="161DAB1B" w14:textId="77777777" w:rsidTr="00F24BD5">
        <w:trPr>
          <w:trHeight w:val="229"/>
        </w:trPr>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0FDAF384" w14:textId="008200CA" w:rsidR="008C6DC8" w:rsidRPr="005824E4" w:rsidRDefault="008C6DC8" w:rsidP="007D4CE6">
            <w:pPr>
              <w:rPr>
                <w:rFonts w:eastAsia="Calibri"/>
                <w:bCs/>
                <w:sz w:val="18"/>
                <w:szCs w:val="18"/>
                <w:lang w:val="bs-Latn-BA" w:eastAsia="en-US"/>
              </w:rPr>
            </w:pPr>
            <w:r w:rsidRPr="005824E4">
              <w:rPr>
                <w:rFonts w:eastAsia="Calibri"/>
                <w:bCs/>
                <w:sz w:val="18"/>
                <w:szCs w:val="18"/>
                <w:lang w:val="bs-Latn-BA" w:eastAsia="en-US"/>
              </w:rPr>
              <w:t>7) Zaključivanje Ugovora o pristupanju BiH EUROJUST-u</w:t>
            </w:r>
          </w:p>
        </w:tc>
        <w:tc>
          <w:tcPr>
            <w:tcW w:w="1559" w:type="dxa"/>
            <w:vMerge/>
            <w:tcBorders>
              <w:left w:val="single" w:sz="6" w:space="0" w:color="auto"/>
              <w:bottom w:val="single" w:sz="6" w:space="0" w:color="auto"/>
              <w:right w:val="single" w:sz="6" w:space="0" w:color="auto"/>
            </w:tcBorders>
            <w:shd w:val="clear" w:color="auto" w:fill="auto"/>
            <w:vAlign w:val="center"/>
          </w:tcPr>
          <w:p w14:paraId="5DBCB876" w14:textId="2E1664E2" w:rsidR="008C6DC8" w:rsidRPr="005824E4" w:rsidRDefault="008C6DC8" w:rsidP="007D4CE6">
            <w:pPr>
              <w:jc w:val="center"/>
              <w:rPr>
                <w:rFonts w:eastAsia="Calibri"/>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BFD78D6" w14:textId="11E5EB2F" w:rsidR="008C6DC8" w:rsidRPr="005824E4" w:rsidRDefault="008C6DC8" w:rsidP="007D4CE6">
            <w:pPr>
              <w:rPr>
                <w:rFonts w:eastAsia="Calibri"/>
                <w:sz w:val="18"/>
                <w:szCs w:val="18"/>
                <w:lang w:val="bs-Latn-BA" w:eastAsia="en-US"/>
              </w:rPr>
            </w:pPr>
            <w:r w:rsidRPr="005824E4">
              <w:rPr>
                <w:rFonts w:eastAsia="Calibri"/>
                <w:sz w:val="18"/>
                <w:szCs w:val="18"/>
                <w:lang w:val="bs-Latn-BA" w:eastAsia="en-US"/>
              </w:rPr>
              <w:t>Ugovor</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61167C9" w14:textId="3C7C1768"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Opisno</w:t>
            </w:r>
          </w:p>
        </w:tc>
        <w:tc>
          <w:tcPr>
            <w:tcW w:w="1276" w:type="dxa"/>
            <w:gridSpan w:val="2"/>
            <w:vMerge/>
            <w:tcBorders>
              <w:left w:val="single" w:sz="6" w:space="0" w:color="auto"/>
              <w:bottom w:val="single" w:sz="6" w:space="0" w:color="auto"/>
              <w:right w:val="single" w:sz="6" w:space="0" w:color="auto"/>
            </w:tcBorders>
            <w:shd w:val="clear" w:color="auto" w:fill="auto"/>
            <w:vAlign w:val="center"/>
          </w:tcPr>
          <w:p w14:paraId="54C74CC8" w14:textId="4EE27216" w:rsidR="008C6DC8" w:rsidRPr="005824E4" w:rsidRDefault="008C6DC8" w:rsidP="007D4CE6">
            <w:pPr>
              <w:rPr>
                <w:rFonts w:eastAsia="Calibri"/>
                <w:sz w:val="18"/>
                <w:szCs w:val="18"/>
                <w:lang w:val="bs-Latn-BA" w:eastAsia="en-US"/>
              </w:rPr>
            </w:pPr>
          </w:p>
        </w:tc>
        <w:tc>
          <w:tcPr>
            <w:tcW w:w="1276" w:type="dxa"/>
            <w:vMerge/>
            <w:tcBorders>
              <w:left w:val="single" w:sz="6" w:space="0" w:color="auto"/>
              <w:bottom w:val="single" w:sz="6" w:space="0" w:color="auto"/>
              <w:right w:val="single" w:sz="6" w:space="0" w:color="auto"/>
            </w:tcBorders>
            <w:shd w:val="clear" w:color="auto" w:fill="auto"/>
            <w:vAlign w:val="center"/>
          </w:tcPr>
          <w:p w14:paraId="7CD9686C" w14:textId="332D96D9" w:rsidR="008C6DC8" w:rsidRPr="005824E4" w:rsidRDefault="008C6DC8" w:rsidP="007D4CE6">
            <w:pPr>
              <w:rPr>
                <w:rFonts w:eastAsia="Calibri"/>
                <w:sz w:val="18"/>
                <w:szCs w:val="18"/>
                <w:lang w:val="bs-Latn-BA" w:eastAsia="en-US"/>
              </w:rPr>
            </w:pPr>
          </w:p>
        </w:tc>
        <w:tc>
          <w:tcPr>
            <w:tcW w:w="1131" w:type="dxa"/>
            <w:vMerge/>
            <w:tcBorders>
              <w:left w:val="single" w:sz="6" w:space="0" w:color="auto"/>
              <w:bottom w:val="single" w:sz="6" w:space="0" w:color="auto"/>
              <w:right w:val="single" w:sz="6" w:space="0" w:color="auto"/>
            </w:tcBorders>
            <w:shd w:val="clear" w:color="auto" w:fill="auto"/>
            <w:vAlign w:val="center"/>
          </w:tcPr>
          <w:p w14:paraId="3B87FA49" w14:textId="77777777" w:rsidR="008C6DC8" w:rsidRPr="005824E4" w:rsidRDefault="008C6DC8" w:rsidP="007D4CE6">
            <w:pPr>
              <w:jc w:val="right"/>
              <w:rPr>
                <w:sz w:val="18"/>
                <w:szCs w:val="18"/>
                <w:lang w:val="bs-Latn-BA" w:eastAsia="bs-Latn-BA"/>
              </w:rPr>
            </w:pPr>
          </w:p>
        </w:tc>
        <w:tc>
          <w:tcPr>
            <w:tcW w:w="1134" w:type="dxa"/>
            <w:vMerge/>
            <w:tcBorders>
              <w:left w:val="single" w:sz="6" w:space="0" w:color="auto"/>
              <w:bottom w:val="single" w:sz="6" w:space="0" w:color="auto"/>
              <w:right w:val="single" w:sz="6" w:space="0" w:color="auto"/>
            </w:tcBorders>
            <w:shd w:val="clear" w:color="auto" w:fill="auto"/>
            <w:vAlign w:val="center"/>
          </w:tcPr>
          <w:p w14:paraId="6A999085" w14:textId="77777777" w:rsidR="008C6DC8" w:rsidRPr="005824E4" w:rsidRDefault="008C6DC8" w:rsidP="007D4CE6">
            <w:pPr>
              <w:jc w:val="right"/>
              <w:rPr>
                <w:sz w:val="18"/>
                <w:szCs w:val="18"/>
                <w:lang w:val="bs-Latn-BA" w:eastAsia="bs-Latn-BA"/>
              </w:rPr>
            </w:pPr>
          </w:p>
        </w:tc>
        <w:tc>
          <w:tcPr>
            <w:tcW w:w="425" w:type="dxa"/>
            <w:vMerge/>
            <w:tcBorders>
              <w:left w:val="single" w:sz="6" w:space="0" w:color="auto"/>
              <w:bottom w:val="single" w:sz="6" w:space="0" w:color="auto"/>
              <w:right w:val="single" w:sz="6" w:space="0" w:color="auto"/>
            </w:tcBorders>
            <w:shd w:val="clear" w:color="auto" w:fill="auto"/>
            <w:noWrap/>
            <w:vAlign w:val="center"/>
          </w:tcPr>
          <w:p w14:paraId="204A1B88" w14:textId="77777777" w:rsidR="008C6DC8" w:rsidRPr="005824E4" w:rsidRDefault="008C6DC8" w:rsidP="007D4CE6">
            <w:pPr>
              <w:jc w:val="right"/>
              <w:rPr>
                <w:sz w:val="18"/>
                <w:szCs w:val="18"/>
                <w:lang w:val="bs-Latn-BA" w:eastAsia="bs-Latn-BA"/>
              </w:rPr>
            </w:pPr>
          </w:p>
        </w:tc>
        <w:tc>
          <w:tcPr>
            <w:tcW w:w="426" w:type="dxa"/>
            <w:vMerge/>
            <w:tcBorders>
              <w:left w:val="single" w:sz="6" w:space="0" w:color="auto"/>
              <w:bottom w:val="single" w:sz="6" w:space="0" w:color="auto"/>
              <w:right w:val="single" w:sz="6" w:space="0" w:color="auto"/>
            </w:tcBorders>
            <w:shd w:val="clear" w:color="auto" w:fill="auto"/>
            <w:noWrap/>
            <w:vAlign w:val="center"/>
          </w:tcPr>
          <w:p w14:paraId="560EE262"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bottom w:val="single" w:sz="6" w:space="0" w:color="auto"/>
              <w:right w:val="single" w:sz="6" w:space="0" w:color="auto"/>
            </w:tcBorders>
            <w:shd w:val="clear" w:color="auto" w:fill="auto"/>
            <w:noWrap/>
            <w:vAlign w:val="center"/>
          </w:tcPr>
          <w:p w14:paraId="140FA95D" w14:textId="77777777" w:rsidR="008C6DC8" w:rsidRPr="005824E4" w:rsidRDefault="008C6DC8" w:rsidP="007D4CE6">
            <w:pPr>
              <w:jc w:val="right"/>
              <w:rPr>
                <w:sz w:val="18"/>
                <w:szCs w:val="18"/>
                <w:lang w:val="bs-Latn-BA" w:eastAsia="bs-Latn-BA"/>
              </w:rPr>
            </w:pPr>
          </w:p>
        </w:tc>
        <w:tc>
          <w:tcPr>
            <w:tcW w:w="1276" w:type="dxa"/>
            <w:vMerge/>
            <w:tcBorders>
              <w:left w:val="single" w:sz="6" w:space="0" w:color="auto"/>
              <w:bottom w:val="single" w:sz="6" w:space="0" w:color="auto"/>
              <w:right w:val="single" w:sz="6" w:space="0" w:color="auto"/>
            </w:tcBorders>
            <w:shd w:val="clear" w:color="auto" w:fill="auto"/>
            <w:vAlign w:val="center"/>
          </w:tcPr>
          <w:p w14:paraId="37E10D82" w14:textId="77777777" w:rsidR="008C6DC8" w:rsidRPr="005824E4" w:rsidRDefault="008C6DC8" w:rsidP="007D4CE6">
            <w:pPr>
              <w:jc w:val="right"/>
              <w:rPr>
                <w:sz w:val="18"/>
                <w:szCs w:val="18"/>
                <w:lang w:val="bs-Latn-BA" w:eastAsia="bs-Latn-BA"/>
              </w:rPr>
            </w:pPr>
          </w:p>
        </w:tc>
        <w:tc>
          <w:tcPr>
            <w:tcW w:w="567" w:type="dxa"/>
            <w:vMerge/>
            <w:tcBorders>
              <w:left w:val="single" w:sz="6" w:space="0" w:color="auto"/>
              <w:bottom w:val="single" w:sz="6" w:space="0" w:color="auto"/>
              <w:right w:val="single" w:sz="6" w:space="0" w:color="auto"/>
            </w:tcBorders>
            <w:shd w:val="clear" w:color="auto" w:fill="auto"/>
            <w:textDirection w:val="btLr"/>
            <w:vAlign w:val="center"/>
          </w:tcPr>
          <w:p w14:paraId="4FCFFAF5" w14:textId="74783FF9" w:rsidR="008C6DC8" w:rsidRPr="005824E4" w:rsidRDefault="008C6DC8" w:rsidP="007D4CE6">
            <w:pPr>
              <w:jc w:val="center"/>
              <w:rPr>
                <w:rFonts w:eastAsia="Calibri"/>
                <w:sz w:val="16"/>
                <w:szCs w:val="16"/>
                <w:lang w:val="bs-Latn-BA" w:eastAsia="en-US"/>
              </w:rPr>
            </w:pPr>
          </w:p>
        </w:tc>
        <w:tc>
          <w:tcPr>
            <w:tcW w:w="569" w:type="dxa"/>
            <w:tcBorders>
              <w:top w:val="single" w:sz="6" w:space="0" w:color="auto"/>
              <w:left w:val="single" w:sz="6" w:space="0" w:color="auto"/>
              <w:bottom w:val="single" w:sz="6" w:space="0" w:color="auto"/>
              <w:right w:val="single" w:sz="6" w:space="0" w:color="auto"/>
            </w:tcBorders>
            <w:shd w:val="clear" w:color="auto" w:fill="auto"/>
            <w:vAlign w:val="center"/>
          </w:tcPr>
          <w:p w14:paraId="78DB74D3" w14:textId="022A0D81" w:rsidR="008C6DC8" w:rsidRPr="005824E4" w:rsidRDefault="008C6DC8" w:rsidP="007D4CE6">
            <w:pPr>
              <w:jc w:val="center"/>
              <w:rPr>
                <w:rFonts w:eastAsia="Calibri"/>
                <w:sz w:val="18"/>
                <w:szCs w:val="18"/>
                <w:lang w:val="bs-Latn-BA" w:eastAsia="en-US"/>
              </w:rPr>
            </w:pPr>
            <w:r w:rsidRPr="005824E4">
              <w:rPr>
                <w:rFonts w:eastAsia="Calibri"/>
                <w:sz w:val="18"/>
                <w:szCs w:val="18"/>
                <w:lang w:val="bs-Latn-BA" w:eastAsia="en-US"/>
              </w:rPr>
              <w:t>I-IV</w:t>
            </w:r>
          </w:p>
        </w:tc>
      </w:tr>
    </w:tbl>
    <w:p w14:paraId="6B2394BC" w14:textId="77777777" w:rsidR="00F60025" w:rsidRPr="005824E4" w:rsidRDefault="00F60025">
      <w:pPr>
        <w:spacing w:after="160" w:line="259" w:lineRule="auto"/>
        <w:rPr>
          <w:lang w:val="bs-Latn-BA"/>
        </w:rPr>
      </w:pPr>
      <w:r w:rsidRPr="005824E4">
        <w:rPr>
          <w:lang w:val="bs-Latn-BA"/>
        </w:rPr>
        <w:br w:type="page"/>
      </w:r>
    </w:p>
    <w:tbl>
      <w:tblPr>
        <w:tblW w:w="15479" w:type="dxa"/>
        <w:tblInd w:w="-38" w:type="dxa"/>
        <w:tblLayout w:type="fixed"/>
        <w:tblLook w:val="04A0" w:firstRow="1" w:lastRow="0" w:firstColumn="1" w:lastColumn="0" w:noHBand="0" w:noVBand="1"/>
      </w:tblPr>
      <w:tblGrid>
        <w:gridCol w:w="3545"/>
        <w:gridCol w:w="6973"/>
        <w:gridCol w:w="1276"/>
        <w:gridCol w:w="1134"/>
        <w:gridCol w:w="1417"/>
        <w:gridCol w:w="1134"/>
      </w:tblGrid>
      <w:tr w:rsidR="0069270F" w:rsidRPr="005824E4" w14:paraId="25004736" w14:textId="77777777" w:rsidTr="007678AF">
        <w:trPr>
          <w:trHeight w:val="270"/>
        </w:trPr>
        <w:tc>
          <w:tcPr>
            <w:tcW w:w="15479" w:type="dxa"/>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bookmarkEnd w:id="0"/>
          <w:p w14:paraId="0572ED25" w14:textId="77777777" w:rsidR="00E03267" w:rsidRPr="005824E4" w:rsidRDefault="00E03267" w:rsidP="00DA021B">
            <w:pPr>
              <w:rPr>
                <w:b/>
                <w:bCs/>
                <w:lang w:val="bs-Latn-BA" w:eastAsia="bs-Latn-BA"/>
              </w:rPr>
            </w:pPr>
            <w:r w:rsidRPr="005824E4">
              <w:rPr>
                <w:b/>
                <w:bCs/>
                <w:lang w:val="bs-Latn-BA" w:eastAsia="bs-Latn-BA"/>
              </w:rPr>
              <w:lastRenderedPageBreak/>
              <w:t>III - ZBIRNI PREGLED ZAKONA PLANIRANIH GODIŠNJIM PROGRAMOM RADA MP BiH</w:t>
            </w:r>
          </w:p>
        </w:tc>
      </w:tr>
      <w:tr w:rsidR="0069270F" w:rsidRPr="005824E4" w14:paraId="4400D5C5" w14:textId="77777777" w:rsidTr="007678AF">
        <w:trPr>
          <w:trHeight w:val="255"/>
        </w:trPr>
        <w:tc>
          <w:tcPr>
            <w:tcW w:w="15479" w:type="dxa"/>
            <w:gridSpan w:val="6"/>
            <w:tcBorders>
              <w:top w:val="single" w:sz="8" w:space="0" w:color="auto"/>
              <w:left w:val="single" w:sz="8" w:space="0" w:color="auto"/>
              <w:bottom w:val="single" w:sz="4" w:space="0" w:color="auto"/>
              <w:right w:val="single" w:sz="8" w:space="0" w:color="000000"/>
            </w:tcBorders>
            <w:vAlign w:val="center"/>
          </w:tcPr>
          <w:p w14:paraId="16B8A0E3" w14:textId="609D396E" w:rsidR="00E03267" w:rsidRPr="005824E4" w:rsidRDefault="00FD7B61" w:rsidP="00233E7D">
            <w:pPr>
              <w:rPr>
                <w:b/>
                <w:bCs/>
                <w:sz w:val="18"/>
                <w:szCs w:val="18"/>
                <w:lang w:val="bs-Latn-BA" w:eastAsia="bs-Latn-BA"/>
              </w:rPr>
            </w:pPr>
            <w:r w:rsidRPr="005824E4">
              <w:rPr>
                <w:b/>
                <w:bCs/>
                <w:sz w:val="18"/>
                <w:szCs w:val="18"/>
                <w:lang w:val="bs-Latn-BA" w:eastAsia="bs-Latn-BA"/>
              </w:rPr>
              <w:t>Opšti</w:t>
            </w:r>
            <w:r w:rsidR="00E03267" w:rsidRPr="005824E4">
              <w:rPr>
                <w:b/>
                <w:bCs/>
                <w:sz w:val="18"/>
                <w:szCs w:val="18"/>
                <w:lang w:val="bs-Latn-BA" w:eastAsia="bs-Latn-BA"/>
              </w:rPr>
              <w:t xml:space="preserve"> cilj/principi razvoja: Rukovođenje u funkciji rasta</w:t>
            </w:r>
          </w:p>
        </w:tc>
      </w:tr>
      <w:tr w:rsidR="0069270F" w:rsidRPr="005824E4" w14:paraId="2DC00745" w14:textId="77777777" w:rsidTr="007678AF">
        <w:trPr>
          <w:trHeight w:val="255"/>
        </w:trPr>
        <w:tc>
          <w:tcPr>
            <w:tcW w:w="15479" w:type="dxa"/>
            <w:gridSpan w:val="6"/>
            <w:tcBorders>
              <w:top w:val="single" w:sz="4" w:space="0" w:color="auto"/>
              <w:left w:val="single" w:sz="8" w:space="0" w:color="auto"/>
              <w:bottom w:val="single" w:sz="4" w:space="0" w:color="auto"/>
              <w:right w:val="single" w:sz="8" w:space="0" w:color="000000"/>
            </w:tcBorders>
            <w:vAlign w:val="center"/>
          </w:tcPr>
          <w:p w14:paraId="6F15ADF8" w14:textId="77777777" w:rsidR="00E03267" w:rsidRPr="005824E4" w:rsidRDefault="00E03267" w:rsidP="00DA021B">
            <w:pPr>
              <w:rPr>
                <w:b/>
                <w:bCs/>
                <w:sz w:val="18"/>
                <w:szCs w:val="18"/>
                <w:lang w:val="bs-Latn-BA" w:eastAsia="bs-Latn-BA"/>
              </w:rPr>
            </w:pPr>
            <w:r w:rsidRPr="005824E4">
              <w:rPr>
                <w:b/>
                <w:bCs/>
                <w:sz w:val="18"/>
                <w:szCs w:val="18"/>
                <w:lang w:val="bs-Latn-BA" w:eastAsia="bs-Latn-BA"/>
              </w:rPr>
              <w:t>Strateški cilj: Ubrzati postupak tranzicije i izgradnje kapaciteta</w:t>
            </w:r>
          </w:p>
        </w:tc>
      </w:tr>
      <w:tr w:rsidR="0069270F" w:rsidRPr="005824E4" w14:paraId="4A4E2BC0" w14:textId="77777777" w:rsidTr="007678AF">
        <w:tblPrEx>
          <w:tblLook w:val="0000" w:firstRow="0" w:lastRow="0" w:firstColumn="0" w:lastColumn="0" w:noHBand="0" w:noVBand="0"/>
        </w:tblPrEx>
        <w:trPr>
          <w:trHeight w:val="138"/>
        </w:trPr>
        <w:tc>
          <w:tcPr>
            <w:tcW w:w="15479" w:type="dxa"/>
            <w:gridSpan w:val="6"/>
            <w:tcBorders>
              <w:top w:val="single" w:sz="6" w:space="0" w:color="auto"/>
              <w:left w:val="single" w:sz="6" w:space="0" w:color="auto"/>
              <w:bottom w:val="single" w:sz="6" w:space="0" w:color="auto"/>
              <w:right w:val="single" w:sz="6" w:space="0" w:color="auto"/>
            </w:tcBorders>
            <w:vAlign w:val="center"/>
          </w:tcPr>
          <w:p w14:paraId="3AE3A56D" w14:textId="52A7F710" w:rsidR="00E03267" w:rsidRPr="005824E4" w:rsidRDefault="00E03267" w:rsidP="009653A6">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Srednjoročni cilj: 14.2 Unapređenje kreiranja po</w:t>
            </w:r>
            <w:r w:rsidR="00BD346D" w:rsidRPr="005824E4">
              <w:rPr>
                <w:rFonts w:eastAsia="Calibri"/>
                <w:b/>
                <w:bCs/>
                <w:sz w:val="18"/>
                <w:szCs w:val="18"/>
                <w:lang w:val="bs-Latn-BA" w:eastAsia="en-US"/>
              </w:rPr>
              <w:t xml:space="preserve">litika, procesa integracije u </w:t>
            </w:r>
            <w:r w:rsidR="009653A6" w:rsidRPr="005824E4">
              <w:rPr>
                <w:rFonts w:eastAsia="Calibri"/>
                <w:b/>
                <w:bCs/>
                <w:sz w:val="18"/>
                <w:szCs w:val="18"/>
                <w:lang w:val="bs-Latn-BA" w:eastAsia="en-US"/>
              </w:rPr>
              <w:t>EU</w:t>
            </w:r>
            <w:r w:rsidRPr="005824E4">
              <w:rPr>
                <w:rFonts w:eastAsia="Calibri"/>
                <w:b/>
                <w:bCs/>
                <w:sz w:val="18"/>
                <w:szCs w:val="18"/>
                <w:lang w:val="bs-Latn-BA" w:eastAsia="en-US"/>
              </w:rPr>
              <w:t xml:space="preserve"> i reforme javne</w:t>
            </w:r>
            <w:r w:rsidR="00BD346D" w:rsidRPr="005824E4">
              <w:rPr>
                <w:rFonts w:eastAsia="Calibri"/>
                <w:b/>
                <w:bCs/>
                <w:sz w:val="18"/>
                <w:szCs w:val="18"/>
                <w:lang w:val="bs-Latn-BA" w:eastAsia="en-US"/>
              </w:rPr>
              <w:t xml:space="preserve"> uprave</w:t>
            </w:r>
          </w:p>
        </w:tc>
      </w:tr>
      <w:tr w:rsidR="00701B77" w:rsidRPr="005824E4" w14:paraId="78445E39" w14:textId="77777777" w:rsidTr="00BD04C5">
        <w:trPr>
          <w:trHeight w:val="1103"/>
        </w:trPr>
        <w:tc>
          <w:tcPr>
            <w:tcW w:w="3545"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415EAC68" w14:textId="77777777" w:rsidR="00C125CB" w:rsidRPr="005824E4" w:rsidRDefault="00C125CB" w:rsidP="00DA021B">
            <w:pPr>
              <w:jc w:val="center"/>
              <w:rPr>
                <w:b/>
                <w:bCs/>
                <w:sz w:val="18"/>
                <w:szCs w:val="18"/>
                <w:lang w:val="bs-Latn-BA" w:eastAsia="bs-Latn-BA"/>
              </w:rPr>
            </w:pPr>
            <w:r w:rsidRPr="005824E4">
              <w:rPr>
                <w:b/>
                <w:bCs/>
                <w:sz w:val="18"/>
                <w:szCs w:val="18"/>
                <w:lang w:val="bs-Latn-BA" w:eastAsia="bs-Latn-BA"/>
              </w:rPr>
              <w:t>Naziv zakona</w:t>
            </w:r>
          </w:p>
        </w:tc>
        <w:tc>
          <w:tcPr>
            <w:tcW w:w="697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808E2DA" w14:textId="77777777" w:rsidR="00C125CB" w:rsidRPr="005824E4" w:rsidRDefault="00C125CB" w:rsidP="00DA021B">
            <w:pPr>
              <w:jc w:val="center"/>
              <w:rPr>
                <w:b/>
                <w:bCs/>
                <w:sz w:val="18"/>
                <w:szCs w:val="18"/>
                <w:lang w:val="bs-Latn-BA" w:eastAsia="bs-Latn-BA"/>
              </w:rPr>
            </w:pPr>
            <w:r w:rsidRPr="005824E4">
              <w:rPr>
                <w:b/>
                <w:bCs/>
                <w:sz w:val="18"/>
                <w:szCs w:val="18"/>
                <w:lang w:val="bs-Latn-BA"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F3B391" w14:textId="520B1C60" w:rsidR="00F67886" w:rsidRPr="005824E4" w:rsidRDefault="00C125CB" w:rsidP="00DA021B">
            <w:pPr>
              <w:jc w:val="center"/>
              <w:rPr>
                <w:sz w:val="18"/>
                <w:szCs w:val="18"/>
                <w:lang w:val="bs-Latn-BA" w:eastAsia="bs-Latn-BA"/>
              </w:rPr>
            </w:pPr>
            <w:r w:rsidRPr="005824E4">
              <w:rPr>
                <w:b/>
                <w:bCs/>
                <w:sz w:val="18"/>
                <w:szCs w:val="18"/>
                <w:lang w:val="bs-Latn-BA" w:eastAsia="bs-Latn-BA"/>
              </w:rPr>
              <w:t xml:space="preserve">Usklađivanje sa pravnim </w:t>
            </w:r>
            <w:r w:rsidR="00233E7D" w:rsidRPr="005824E4">
              <w:rPr>
                <w:b/>
                <w:bCs/>
                <w:sz w:val="18"/>
                <w:szCs w:val="18"/>
                <w:lang w:val="bs-Latn-BA" w:eastAsia="bs-Latn-BA"/>
              </w:rPr>
              <w:t>naslijeđem</w:t>
            </w:r>
            <w:r w:rsidRPr="005824E4">
              <w:rPr>
                <w:b/>
                <w:bCs/>
                <w:sz w:val="18"/>
                <w:szCs w:val="18"/>
                <w:lang w:val="bs-Latn-BA" w:eastAsia="bs-Latn-BA"/>
              </w:rPr>
              <w:t xml:space="preserve"> EU</w:t>
            </w:r>
          </w:p>
          <w:p w14:paraId="1B3C8A82" w14:textId="77777777" w:rsidR="00C125CB" w:rsidRPr="005824E4" w:rsidRDefault="00C125CB" w:rsidP="00DA021B">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14:paraId="7C9A65FB" w14:textId="6498FEB7" w:rsidR="002825C7" w:rsidRPr="005824E4" w:rsidRDefault="00502E97" w:rsidP="002825C7">
            <w:pPr>
              <w:jc w:val="center"/>
              <w:rPr>
                <w:b/>
                <w:bCs/>
                <w:sz w:val="18"/>
                <w:szCs w:val="18"/>
                <w:lang w:val="bs-Latn-BA" w:eastAsia="bs-Latn-BA"/>
              </w:rPr>
            </w:pPr>
            <w:r w:rsidRPr="005824E4">
              <w:rPr>
                <w:b/>
                <w:bCs/>
                <w:sz w:val="18"/>
                <w:szCs w:val="18"/>
                <w:lang w:val="bs-Latn-BA" w:eastAsia="bs-Latn-BA"/>
              </w:rPr>
              <w:t>Prethodna procjena uticaja</w:t>
            </w:r>
          </w:p>
          <w:p w14:paraId="4A473655" w14:textId="77777777" w:rsidR="00C125CB" w:rsidRPr="005824E4" w:rsidRDefault="002825C7" w:rsidP="002825C7">
            <w:pPr>
              <w:jc w:val="center"/>
              <w:rPr>
                <w:b/>
                <w:bCs/>
                <w:sz w:val="18"/>
                <w:szCs w:val="18"/>
                <w:lang w:val="bs-Latn-BA" w:eastAsia="bs-Latn-BA"/>
              </w:rPr>
            </w:pPr>
            <w:r w:rsidRPr="005824E4">
              <w:rPr>
                <w:b/>
                <w:bCs/>
                <w:sz w:val="18"/>
                <w:szCs w:val="18"/>
                <w:lang w:val="bs-Latn-BA" w:eastAsia="bs-Latn-BA"/>
              </w:rPr>
              <w:t>(DA)</w:t>
            </w:r>
          </w:p>
        </w:tc>
        <w:tc>
          <w:tcPr>
            <w:tcW w:w="1417" w:type="dxa"/>
            <w:tcBorders>
              <w:top w:val="nil"/>
              <w:left w:val="single" w:sz="4" w:space="0" w:color="auto"/>
              <w:right w:val="single" w:sz="4" w:space="0" w:color="auto"/>
            </w:tcBorders>
            <w:shd w:val="clear" w:color="auto" w:fill="D9D9D9" w:themeFill="background1" w:themeFillShade="D9"/>
            <w:vAlign w:val="center"/>
          </w:tcPr>
          <w:p w14:paraId="24B9B7A5" w14:textId="77777777" w:rsidR="00502E97" w:rsidRPr="005824E4" w:rsidRDefault="00C125CB" w:rsidP="00DA021B">
            <w:pPr>
              <w:jc w:val="center"/>
              <w:rPr>
                <w:b/>
                <w:bCs/>
                <w:sz w:val="18"/>
                <w:szCs w:val="18"/>
                <w:lang w:val="bs-Latn-BA" w:eastAsia="bs-Latn-BA"/>
              </w:rPr>
            </w:pPr>
            <w:r w:rsidRPr="005824E4">
              <w:rPr>
                <w:b/>
                <w:bCs/>
                <w:sz w:val="18"/>
                <w:szCs w:val="18"/>
                <w:lang w:val="bs-Latn-BA" w:eastAsia="bs-Latn-BA"/>
              </w:rPr>
              <w:t>Sveobu</w:t>
            </w:r>
            <w:r w:rsidR="00502E97" w:rsidRPr="005824E4">
              <w:rPr>
                <w:b/>
                <w:bCs/>
                <w:sz w:val="18"/>
                <w:szCs w:val="18"/>
                <w:lang w:val="bs-Latn-BA" w:eastAsia="bs-Latn-BA"/>
              </w:rPr>
              <w:t>hvatna procjena uticaja propisa</w:t>
            </w:r>
          </w:p>
          <w:p w14:paraId="28FC474D" w14:textId="7C6AB549" w:rsidR="00C125CB" w:rsidRPr="005824E4" w:rsidRDefault="00C125CB" w:rsidP="00DA021B">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71482871" w14:textId="77777777" w:rsidR="00C125CB" w:rsidRPr="005824E4" w:rsidRDefault="00C125CB" w:rsidP="00DA021B">
            <w:pPr>
              <w:jc w:val="center"/>
              <w:rPr>
                <w:b/>
                <w:bCs/>
                <w:sz w:val="18"/>
                <w:szCs w:val="18"/>
                <w:lang w:val="bs-Latn-BA" w:eastAsia="bs-Latn-BA"/>
              </w:rPr>
            </w:pPr>
            <w:r w:rsidRPr="005824E4">
              <w:rPr>
                <w:b/>
                <w:bCs/>
                <w:sz w:val="18"/>
                <w:szCs w:val="18"/>
                <w:lang w:val="bs-Latn-BA" w:eastAsia="bs-Latn-BA"/>
              </w:rPr>
              <w:t>Planirani kvartal za provođenje</w:t>
            </w:r>
          </w:p>
        </w:tc>
      </w:tr>
      <w:tr w:rsidR="00701B77" w:rsidRPr="005824E4" w14:paraId="3D8342DA" w14:textId="77777777" w:rsidTr="00BD04C5">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1DFB58D" w14:textId="77777777" w:rsidR="00C125CB" w:rsidRPr="005824E4" w:rsidRDefault="00C125CB" w:rsidP="00DA021B">
            <w:pPr>
              <w:jc w:val="center"/>
              <w:rPr>
                <w:iCs/>
                <w:sz w:val="14"/>
                <w:szCs w:val="14"/>
                <w:lang w:val="bs-Latn-BA" w:eastAsia="bs-Latn-BA"/>
              </w:rPr>
            </w:pPr>
            <w:r w:rsidRPr="005824E4">
              <w:rPr>
                <w:iCs/>
                <w:sz w:val="14"/>
                <w:szCs w:val="14"/>
                <w:lang w:val="bs-Latn-BA" w:eastAsia="bs-Latn-BA"/>
              </w:rPr>
              <w:t>1</w:t>
            </w:r>
          </w:p>
        </w:tc>
        <w:tc>
          <w:tcPr>
            <w:tcW w:w="6973" w:type="dxa"/>
            <w:tcBorders>
              <w:top w:val="single" w:sz="4" w:space="0" w:color="auto"/>
              <w:left w:val="nil"/>
              <w:bottom w:val="single" w:sz="8" w:space="0" w:color="auto"/>
              <w:right w:val="single" w:sz="4" w:space="0" w:color="auto"/>
            </w:tcBorders>
            <w:shd w:val="clear" w:color="auto" w:fill="auto"/>
            <w:vAlign w:val="center"/>
          </w:tcPr>
          <w:p w14:paraId="2E44E460" w14:textId="77777777" w:rsidR="00C125CB" w:rsidRPr="005824E4" w:rsidRDefault="00C125CB" w:rsidP="00DA021B">
            <w:pPr>
              <w:jc w:val="center"/>
              <w:rPr>
                <w:iCs/>
                <w:sz w:val="14"/>
                <w:szCs w:val="14"/>
                <w:lang w:val="bs-Latn-BA" w:eastAsia="bs-Latn-BA"/>
              </w:rPr>
            </w:pPr>
            <w:r w:rsidRPr="005824E4">
              <w:rPr>
                <w:iCs/>
                <w:sz w:val="14"/>
                <w:szCs w:val="14"/>
                <w:lang w:val="bs-Latn-BA"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23F9FDFC" w14:textId="77777777" w:rsidR="00C125CB" w:rsidRPr="005824E4" w:rsidRDefault="00C125CB" w:rsidP="00DA021B">
            <w:pPr>
              <w:jc w:val="center"/>
              <w:rPr>
                <w:iCs/>
                <w:sz w:val="14"/>
                <w:szCs w:val="14"/>
                <w:lang w:val="bs-Latn-BA" w:eastAsia="bs-Latn-BA"/>
              </w:rPr>
            </w:pPr>
            <w:r w:rsidRPr="005824E4">
              <w:rPr>
                <w:iCs/>
                <w:sz w:val="14"/>
                <w:szCs w:val="14"/>
                <w:lang w:val="bs-Latn-BA" w:eastAsia="bs-Latn-BA"/>
              </w:rPr>
              <w:t>3</w:t>
            </w:r>
          </w:p>
        </w:tc>
        <w:tc>
          <w:tcPr>
            <w:tcW w:w="1134" w:type="dxa"/>
            <w:tcBorders>
              <w:top w:val="single" w:sz="4" w:space="0" w:color="auto"/>
              <w:left w:val="nil"/>
              <w:bottom w:val="single" w:sz="8" w:space="0" w:color="auto"/>
              <w:right w:val="single" w:sz="8" w:space="0" w:color="auto"/>
            </w:tcBorders>
          </w:tcPr>
          <w:p w14:paraId="48916E7C" w14:textId="77777777" w:rsidR="00C125CB" w:rsidRPr="005824E4" w:rsidRDefault="00C125CB" w:rsidP="00DA021B">
            <w:pPr>
              <w:jc w:val="center"/>
              <w:rPr>
                <w:iCs/>
                <w:sz w:val="14"/>
                <w:szCs w:val="14"/>
                <w:lang w:val="bs-Latn-BA" w:eastAsia="bs-Latn-BA"/>
              </w:rPr>
            </w:pPr>
            <w:r w:rsidRPr="005824E4">
              <w:rPr>
                <w:iCs/>
                <w:sz w:val="14"/>
                <w:szCs w:val="14"/>
                <w:lang w:val="bs-Latn-BA" w:eastAsia="bs-Latn-BA"/>
              </w:rPr>
              <w:t>4</w:t>
            </w:r>
          </w:p>
        </w:tc>
        <w:tc>
          <w:tcPr>
            <w:tcW w:w="1417" w:type="dxa"/>
            <w:tcBorders>
              <w:top w:val="single" w:sz="4" w:space="0" w:color="auto"/>
              <w:left w:val="nil"/>
              <w:bottom w:val="single" w:sz="8" w:space="0" w:color="auto"/>
              <w:right w:val="single" w:sz="8" w:space="0" w:color="auto"/>
            </w:tcBorders>
          </w:tcPr>
          <w:p w14:paraId="0E485EE5" w14:textId="77777777" w:rsidR="00C125CB" w:rsidRPr="005824E4" w:rsidRDefault="002825C7" w:rsidP="00DA021B">
            <w:pPr>
              <w:jc w:val="center"/>
              <w:rPr>
                <w:iCs/>
                <w:sz w:val="14"/>
                <w:szCs w:val="14"/>
                <w:lang w:val="bs-Latn-BA" w:eastAsia="bs-Latn-BA"/>
              </w:rPr>
            </w:pPr>
            <w:r w:rsidRPr="005824E4">
              <w:rPr>
                <w:iCs/>
                <w:sz w:val="14"/>
                <w:szCs w:val="14"/>
                <w:lang w:val="bs-Latn-BA"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96D347D" w14:textId="77777777" w:rsidR="00C125CB" w:rsidRPr="005824E4" w:rsidRDefault="002825C7" w:rsidP="00DA021B">
            <w:pPr>
              <w:jc w:val="center"/>
              <w:rPr>
                <w:iCs/>
                <w:sz w:val="14"/>
                <w:szCs w:val="14"/>
                <w:lang w:val="bs-Latn-BA" w:eastAsia="bs-Latn-BA"/>
              </w:rPr>
            </w:pPr>
            <w:r w:rsidRPr="005824E4">
              <w:rPr>
                <w:iCs/>
                <w:sz w:val="14"/>
                <w:szCs w:val="14"/>
                <w:lang w:val="bs-Latn-BA" w:eastAsia="bs-Latn-BA"/>
              </w:rPr>
              <w:t>6</w:t>
            </w:r>
          </w:p>
        </w:tc>
      </w:tr>
      <w:tr w:rsidR="0069270F" w:rsidRPr="005824E4" w14:paraId="2DA2B381" w14:textId="77777777" w:rsidTr="007678AF">
        <w:trPr>
          <w:trHeight w:val="60"/>
        </w:trPr>
        <w:tc>
          <w:tcPr>
            <w:tcW w:w="15479"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FA87BCF" w14:textId="1B94C66F" w:rsidR="00E03267" w:rsidRPr="005824E4" w:rsidRDefault="00E03267" w:rsidP="00A8014E">
            <w:pPr>
              <w:rPr>
                <w:i/>
                <w:iCs/>
                <w:sz w:val="18"/>
                <w:szCs w:val="18"/>
                <w:lang w:val="bs-Latn-BA" w:eastAsia="bs-Latn-BA"/>
              </w:rPr>
            </w:pPr>
            <w:r w:rsidRPr="005824E4">
              <w:rPr>
                <w:b/>
                <w:bCs/>
                <w:sz w:val="18"/>
                <w:szCs w:val="18"/>
                <w:lang w:val="bs-Latn-BA"/>
              </w:rPr>
              <w:t>14.2.1 Javna uprava i saradnja sa civilnim društvom</w:t>
            </w:r>
          </w:p>
        </w:tc>
      </w:tr>
      <w:tr w:rsidR="0069270F" w:rsidRPr="005824E4" w14:paraId="05D46C4B" w14:textId="77777777" w:rsidTr="007678AF">
        <w:trPr>
          <w:trHeight w:val="60"/>
        </w:trPr>
        <w:tc>
          <w:tcPr>
            <w:tcW w:w="15479"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3E2313" w14:textId="466AC24D" w:rsidR="00811DF0" w:rsidRPr="005824E4" w:rsidRDefault="00A8014E" w:rsidP="00811DF0">
            <w:pPr>
              <w:rPr>
                <w:b/>
                <w:bCs/>
                <w:sz w:val="18"/>
                <w:szCs w:val="18"/>
                <w:lang w:val="bs-Latn-BA"/>
              </w:rPr>
            </w:pPr>
            <w:r w:rsidRPr="005824E4">
              <w:rPr>
                <w:rFonts w:eastAsia="Calibri"/>
                <w:b/>
                <w:bCs/>
                <w:sz w:val="18"/>
                <w:szCs w:val="18"/>
                <w:lang w:val="bs-Latn-BA" w:eastAsia="en-US"/>
              </w:rPr>
              <w:t>14.2.1.2 Unapr</w:t>
            </w:r>
            <w:r w:rsidR="00811DF0" w:rsidRPr="005824E4">
              <w:rPr>
                <w:rFonts w:eastAsia="Calibri"/>
                <w:b/>
                <w:bCs/>
                <w:sz w:val="18"/>
                <w:szCs w:val="18"/>
                <w:lang w:val="bs-Latn-BA" w:eastAsia="en-US"/>
              </w:rPr>
              <w:t>eđenje zakonodavnog okvira, kapaciteta i vođenja upravnog postupka iz nadležnosti Sektora za upravu</w:t>
            </w:r>
          </w:p>
        </w:tc>
      </w:tr>
      <w:tr w:rsidR="00701B77" w:rsidRPr="005824E4" w14:paraId="76D047CD" w14:textId="77777777" w:rsidTr="00BD04C5">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14:paraId="55CD26B7" w14:textId="20334FBB" w:rsidR="00811DF0" w:rsidRPr="005824E4" w:rsidRDefault="00811DF0" w:rsidP="00811DF0">
            <w:pPr>
              <w:autoSpaceDE w:val="0"/>
              <w:autoSpaceDN w:val="0"/>
              <w:adjustRightInd w:val="0"/>
              <w:rPr>
                <w:rFonts w:eastAsia="Calibri"/>
                <w:sz w:val="18"/>
                <w:szCs w:val="18"/>
                <w:lang w:val="bs-Latn-BA" w:eastAsia="en-US"/>
              </w:rPr>
            </w:pPr>
            <w:r w:rsidRPr="005824E4">
              <w:rPr>
                <w:rFonts w:eastAsia="Calibri"/>
                <w:sz w:val="18"/>
                <w:szCs w:val="18"/>
                <w:lang w:val="bs-Latn-BA" w:eastAsia="en-US"/>
              </w:rPr>
              <w:t xml:space="preserve">1) Zakon o izmjenama i dopunama Zakona o državnoj službi u institucijama </w:t>
            </w:r>
            <w:r w:rsidR="009653A6" w:rsidRPr="005824E4">
              <w:rPr>
                <w:rFonts w:eastAsia="Calibri"/>
                <w:bCs/>
                <w:sz w:val="18"/>
                <w:szCs w:val="18"/>
                <w:lang w:val="bs-Latn-BA" w:eastAsia="en-US"/>
              </w:rPr>
              <w:t>BiH</w:t>
            </w:r>
          </w:p>
        </w:tc>
        <w:tc>
          <w:tcPr>
            <w:tcW w:w="6973" w:type="dxa"/>
            <w:tcBorders>
              <w:top w:val="single" w:sz="6" w:space="0" w:color="auto"/>
              <w:left w:val="single" w:sz="6" w:space="0" w:color="auto"/>
              <w:bottom w:val="single" w:sz="6" w:space="0" w:color="auto"/>
              <w:right w:val="single" w:sz="6" w:space="0" w:color="auto"/>
            </w:tcBorders>
            <w:vAlign w:val="bottom"/>
          </w:tcPr>
          <w:p w14:paraId="129C3712" w14:textId="230095FE" w:rsidR="009653A6" w:rsidRPr="005824E4" w:rsidRDefault="009653A6" w:rsidP="00EE0BB7">
            <w:pPr>
              <w:autoSpaceDE w:val="0"/>
              <w:autoSpaceDN w:val="0"/>
              <w:adjustRightInd w:val="0"/>
              <w:rPr>
                <w:rFonts w:eastAsia="Calibri"/>
                <w:sz w:val="16"/>
                <w:szCs w:val="16"/>
                <w:lang w:val="bs-Latn-BA" w:eastAsia="en-US"/>
              </w:rPr>
            </w:pPr>
            <w:r w:rsidRPr="005824E4">
              <w:rPr>
                <w:rFonts w:eastAsia="Calibri"/>
                <w:sz w:val="16"/>
                <w:szCs w:val="16"/>
                <w:lang w:val="bs-Latn-BA" w:eastAsia="en-US"/>
              </w:rPr>
              <w:t>Zakon za koji postoji potreba usklađivanja sa pravnim naslijeđem EU, u skladu sa preporukama sa sastanaka Posebne grupe za reformu javne uprave.</w:t>
            </w:r>
          </w:p>
          <w:p w14:paraId="3A5325EE" w14:textId="6D2DC084" w:rsidR="00A665B6" w:rsidRPr="005824E4" w:rsidRDefault="00811DF0" w:rsidP="00A86BA3">
            <w:pPr>
              <w:autoSpaceDE w:val="0"/>
              <w:autoSpaceDN w:val="0"/>
              <w:adjustRightInd w:val="0"/>
              <w:rPr>
                <w:rFonts w:eastAsia="Calibri"/>
                <w:sz w:val="16"/>
                <w:szCs w:val="16"/>
                <w:lang w:val="bs-Latn-BA" w:eastAsia="en-US"/>
              </w:rPr>
            </w:pPr>
            <w:r w:rsidRPr="005824E4">
              <w:rPr>
                <w:rFonts w:eastAsia="Calibri"/>
                <w:sz w:val="16"/>
                <w:szCs w:val="16"/>
                <w:lang w:val="bs-Latn-BA" w:eastAsia="en-US"/>
              </w:rPr>
              <w:t xml:space="preserve">Na inicijativu </w:t>
            </w:r>
            <w:r w:rsidR="006B0B75" w:rsidRPr="005824E4">
              <w:rPr>
                <w:rFonts w:eastAsia="Calibri"/>
                <w:sz w:val="16"/>
                <w:szCs w:val="16"/>
                <w:lang w:val="bs-Latn-BA" w:eastAsia="en-US"/>
              </w:rPr>
              <w:t>ADS-a</w:t>
            </w:r>
            <w:r w:rsidRPr="005824E4">
              <w:rPr>
                <w:rFonts w:eastAsia="Calibri"/>
                <w:sz w:val="16"/>
                <w:szCs w:val="16"/>
                <w:lang w:val="bs-Latn-BA" w:eastAsia="en-US"/>
              </w:rPr>
              <w:t xml:space="preserve"> </w:t>
            </w:r>
            <w:r w:rsidR="006B0B75" w:rsidRPr="005824E4">
              <w:rPr>
                <w:rFonts w:eastAsia="Calibri"/>
                <w:sz w:val="16"/>
                <w:szCs w:val="16"/>
                <w:lang w:val="bs-Latn-BA" w:eastAsia="en-US"/>
              </w:rPr>
              <w:t>BiH,</w:t>
            </w:r>
            <w:r w:rsidRPr="005824E4">
              <w:rPr>
                <w:rFonts w:eastAsia="Calibri"/>
                <w:sz w:val="16"/>
                <w:szCs w:val="16"/>
                <w:lang w:val="bs-Latn-BA" w:eastAsia="en-US"/>
              </w:rPr>
              <w:t xml:space="preserve"> </w:t>
            </w:r>
            <w:r w:rsidR="006B0B75" w:rsidRPr="005824E4">
              <w:rPr>
                <w:rFonts w:eastAsia="Calibri"/>
                <w:sz w:val="16"/>
                <w:szCs w:val="16"/>
                <w:lang w:val="bs-Latn-BA" w:eastAsia="en-US"/>
              </w:rPr>
              <w:t>VM</w:t>
            </w:r>
            <w:r w:rsidRPr="005824E4">
              <w:rPr>
                <w:rFonts w:eastAsia="Calibri"/>
                <w:sz w:val="16"/>
                <w:szCs w:val="16"/>
                <w:lang w:val="bs-Latn-BA" w:eastAsia="en-US"/>
              </w:rPr>
              <w:t xml:space="preserve"> BiH je na 38. redovnoj sjednici, održanoj 26. </w:t>
            </w:r>
            <w:r w:rsidR="00901F37" w:rsidRPr="005824E4">
              <w:rPr>
                <w:rFonts w:eastAsia="Calibri"/>
                <w:sz w:val="16"/>
                <w:szCs w:val="16"/>
                <w:lang w:val="bs-Latn-BA" w:eastAsia="en-US"/>
              </w:rPr>
              <w:t>0</w:t>
            </w:r>
            <w:r w:rsidRPr="005824E4">
              <w:rPr>
                <w:rFonts w:eastAsia="Calibri"/>
                <w:sz w:val="16"/>
                <w:szCs w:val="16"/>
                <w:lang w:val="bs-Latn-BA" w:eastAsia="en-US"/>
              </w:rPr>
              <w:t>5. 2021. godine zadužilo Ministarstvo pravde BiH da u saradnji sa ADS</w:t>
            </w:r>
            <w:r w:rsidR="009653A6" w:rsidRPr="005824E4">
              <w:rPr>
                <w:rFonts w:eastAsia="Calibri"/>
                <w:sz w:val="16"/>
                <w:szCs w:val="16"/>
                <w:lang w:val="bs-Latn-BA" w:eastAsia="en-US"/>
              </w:rPr>
              <w:t>-om</w:t>
            </w:r>
            <w:r w:rsidRPr="005824E4">
              <w:rPr>
                <w:rFonts w:eastAsia="Calibri"/>
                <w:sz w:val="16"/>
                <w:szCs w:val="16"/>
                <w:lang w:val="bs-Latn-BA" w:eastAsia="en-US"/>
              </w:rPr>
              <w:t xml:space="preserve"> BiH, sačini prijedlog izmjena i dopuna Zakona o državnoj službi </w:t>
            </w:r>
            <w:r w:rsidR="009653A6" w:rsidRPr="005824E4">
              <w:rPr>
                <w:rFonts w:eastAsia="Calibri"/>
                <w:sz w:val="16"/>
                <w:szCs w:val="16"/>
                <w:lang w:val="bs-Latn-BA" w:eastAsia="en-US"/>
              </w:rPr>
              <w:t xml:space="preserve">u </w:t>
            </w:r>
            <w:r w:rsidRPr="005824E4">
              <w:rPr>
                <w:rFonts w:eastAsia="Calibri"/>
                <w:sz w:val="16"/>
                <w:szCs w:val="16"/>
                <w:lang w:val="bs-Latn-BA" w:eastAsia="en-US"/>
              </w:rPr>
              <w:t>institucijama BiH, u pogledu registra sv</w:t>
            </w:r>
            <w:r w:rsidR="00EE0BB7" w:rsidRPr="005824E4">
              <w:rPr>
                <w:rFonts w:eastAsia="Calibri"/>
                <w:sz w:val="16"/>
                <w:szCs w:val="16"/>
                <w:lang w:val="bs-Latn-BA" w:eastAsia="en-US"/>
              </w:rPr>
              <w:t>ih zaposlenih u institucijama</w:t>
            </w:r>
            <w:r w:rsidR="006B0B75" w:rsidRPr="005824E4">
              <w:rPr>
                <w:rFonts w:eastAsia="Calibri"/>
                <w:sz w:val="16"/>
                <w:szCs w:val="16"/>
                <w:lang w:val="bs-Latn-BA" w:eastAsia="en-US"/>
              </w:rPr>
              <w:t xml:space="preserve"> BiH</w:t>
            </w:r>
            <w:r w:rsidR="00EE0BB7" w:rsidRPr="005824E4">
              <w:rPr>
                <w:rFonts w:eastAsia="Calibri"/>
                <w:sz w:val="16"/>
                <w:szCs w:val="16"/>
                <w:lang w:val="bs-Latn-BA" w:eastAsia="en-US"/>
              </w:rPr>
              <w:t>.</w:t>
            </w:r>
            <w:r w:rsidR="00A86BA3" w:rsidRPr="005824E4">
              <w:rPr>
                <w:rFonts w:eastAsia="Calibri"/>
                <w:sz w:val="16"/>
                <w:szCs w:val="16"/>
                <w:lang w:val="bs-Latn-BA" w:eastAsia="en-US"/>
              </w:rPr>
              <w:t xml:space="preserve"> Evropska komisija je u Izvještaju o napretku Bosne i Hercegovine za 2022. godinu, od 12. 10. 2022. godine istakla da „BiH u narednoj godini posredno treba uraditi sljedeće: osigurati sistem profesionalne državne službe, izmjenama i dopunama zakona o državnoj službi u skladu sa principima zasluga i uspostavljanjem praćenja učinka za transparentno upravljanje ljudskim resursima na svim nivoima vlasti radi otkrivanja nepravilnosti“</w:t>
            </w:r>
            <w:r w:rsidR="00A86BA3" w:rsidRPr="005824E4">
              <w:rPr>
                <w:rStyle w:val="FootnoteReference"/>
                <w:rFonts w:eastAsia="Calibri"/>
                <w:sz w:val="16"/>
                <w:szCs w:val="16"/>
                <w:lang w:val="bs-Latn-BA" w:eastAsia="en-US"/>
              </w:rPr>
              <w:footnoteReference w:id="4"/>
            </w:r>
            <w:r w:rsidR="00A86BA3" w:rsidRPr="005824E4">
              <w:rPr>
                <w:rFonts w:eastAsia="Calibri"/>
                <w:sz w:val="16"/>
                <w:szCs w:val="16"/>
                <w:lang w:val="bs-Latn-BA" w:eastAsia="en-US"/>
              </w:rPr>
              <w:t>.</w:t>
            </w:r>
          </w:p>
        </w:tc>
        <w:tc>
          <w:tcPr>
            <w:tcW w:w="1276" w:type="dxa"/>
            <w:tcBorders>
              <w:top w:val="single" w:sz="6" w:space="0" w:color="auto"/>
              <w:left w:val="single" w:sz="6" w:space="0" w:color="auto"/>
              <w:bottom w:val="single" w:sz="6" w:space="0" w:color="auto"/>
              <w:right w:val="single" w:sz="6" w:space="0" w:color="auto"/>
            </w:tcBorders>
            <w:vAlign w:val="center"/>
          </w:tcPr>
          <w:p w14:paraId="22E2E112" w14:textId="5D8A99C4" w:rsidR="00811DF0" w:rsidRPr="005824E4" w:rsidRDefault="00811DF0" w:rsidP="00811DF0">
            <w:pPr>
              <w:autoSpaceDE w:val="0"/>
              <w:autoSpaceDN w:val="0"/>
              <w:adjustRightInd w:val="0"/>
              <w:jc w:val="center"/>
              <w:rPr>
                <w:rFonts w:eastAsia="Calibri"/>
                <w:sz w:val="18"/>
                <w:szCs w:val="18"/>
                <w:lang w:val="bs-Latn-BA" w:eastAsia="en-US"/>
              </w:rPr>
            </w:pPr>
            <w:r w:rsidRPr="005824E4">
              <w:rPr>
                <w:bCs/>
                <w:sz w:val="18"/>
                <w:szCs w:val="18"/>
                <w:lang w:val="bs-Latn-BA" w:eastAsia="bs-Latn-BA"/>
              </w:rPr>
              <w:t>DA</w:t>
            </w:r>
          </w:p>
        </w:tc>
        <w:tc>
          <w:tcPr>
            <w:tcW w:w="1134" w:type="dxa"/>
            <w:tcBorders>
              <w:top w:val="single" w:sz="6" w:space="0" w:color="auto"/>
              <w:left w:val="single" w:sz="6" w:space="0" w:color="auto"/>
              <w:bottom w:val="single" w:sz="6" w:space="0" w:color="auto"/>
              <w:right w:val="single" w:sz="6" w:space="0" w:color="auto"/>
            </w:tcBorders>
            <w:vAlign w:val="center"/>
          </w:tcPr>
          <w:p w14:paraId="74E13F8F" w14:textId="2939CA4C" w:rsidR="00811DF0" w:rsidRPr="005824E4" w:rsidRDefault="00811DF0" w:rsidP="00811DF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005050DB" w14:textId="29129423" w:rsidR="00811DF0" w:rsidRPr="005824E4" w:rsidRDefault="00811DF0" w:rsidP="00811DF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43A976F" w14:textId="0FF3A967" w:rsidR="00811DF0" w:rsidRPr="005824E4" w:rsidRDefault="00B812AF" w:rsidP="00811DF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701B77" w:rsidRPr="005824E4" w14:paraId="77A35166" w14:textId="77777777" w:rsidTr="00BD04C5">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14:paraId="431105A6" w14:textId="747C6351" w:rsidR="00811DF0" w:rsidRPr="005824E4" w:rsidRDefault="00811DF0" w:rsidP="005E5A71">
            <w:pPr>
              <w:autoSpaceDE w:val="0"/>
              <w:autoSpaceDN w:val="0"/>
              <w:adjustRightInd w:val="0"/>
              <w:rPr>
                <w:rFonts w:eastAsia="Calibri"/>
                <w:sz w:val="18"/>
                <w:szCs w:val="18"/>
                <w:lang w:val="bs-Latn-BA" w:eastAsia="en-US"/>
              </w:rPr>
            </w:pPr>
            <w:r w:rsidRPr="005824E4">
              <w:rPr>
                <w:rFonts w:eastAsia="Calibri"/>
                <w:sz w:val="18"/>
                <w:szCs w:val="18"/>
                <w:lang w:val="bs-Latn-BA" w:eastAsia="en-US"/>
              </w:rPr>
              <w:t xml:space="preserve">2) Zakon o slobodi pristupa informacijama u </w:t>
            </w:r>
            <w:r w:rsidR="009653A6" w:rsidRPr="005824E4">
              <w:rPr>
                <w:rFonts w:eastAsia="Calibri"/>
                <w:bCs/>
                <w:sz w:val="18"/>
                <w:szCs w:val="18"/>
                <w:lang w:val="bs-Latn-BA" w:eastAsia="en-US"/>
              </w:rPr>
              <w:t>BiH</w:t>
            </w:r>
          </w:p>
        </w:tc>
        <w:tc>
          <w:tcPr>
            <w:tcW w:w="6973" w:type="dxa"/>
            <w:tcBorders>
              <w:top w:val="single" w:sz="6" w:space="0" w:color="auto"/>
              <w:left w:val="single" w:sz="6" w:space="0" w:color="auto"/>
              <w:bottom w:val="single" w:sz="6" w:space="0" w:color="auto"/>
              <w:right w:val="single" w:sz="6" w:space="0" w:color="auto"/>
            </w:tcBorders>
            <w:vAlign w:val="center"/>
          </w:tcPr>
          <w:p w14:paraId="7F127FFA" w14:textId="0C9D7674" w:rsidR="00E06CE0" w:rsidRPr="005824E4" w:rsidRDefault="009653A6" w:rsidP="005209FB">
            <w:pPr>
              <w:autoSpaceDE w:val="0"/>
              <w:autoSpaceDN w:val="0"/>
              <w:adjustRightInd w:val="0"/>
              <w:rPr>
                <w:rFonts w:eastAsia="Calibri"/>
                <w:sz w:val="16"/>
                <w:szCs w:val="16"/>
                <w:lang w:val="bs-Latn-BA" w:eastAsia="en-US"/>
              </w:rPr>
            </w:pPr>
            <w:r w:rsidRPr="005824E4">
              <w:rPr>
                <w:rFonts w:eastAsia="Calibri"/>
                <w:sz w:val="16"/>
                <w:szCs w:val="16"/>
                <w:lang w:val="bs-Latn-BA" w:eastAsia="en-US"/>
              </w:rPr>
              <w:t>Zakon za koji postoji potreba usklađivanja sa pravnim naslijeđem EU, u skladu sa Konvencijom Vijeća Evrope o pristupu službenim dokumentima.</w:t>
            </w:r>
            <w:r w:rsidR="00A86BA3" w:rsidRPr="005824E4">
              <w:rPr>
                <w:rFonts w:eastAsia="Calibri"/>
                <w:sz w:val="16"/>
                <w:szCs w:val="16"/>
                <w:lang w:val="bs-Latn-BA" w:eastAsia="en-US"/>
              </w:rPr>
              <w:t xml:space="preserve"> Napominjemo da Izvještaj o napretku BiH za 2022. godinu navodi: „Zakonodavstvo o slobodi pristupa informacijama na državnom i entitetskom nivou je potrebno uskladiti sa međunarodnim i evropskim standardima“.</w:t>
            </w:r>
            <w:r w:rsidR="00A86BA3" w:rsidRPr="005824E4">
              <w:rPr>
                <w:rStyle w:val="FootnoteReference"/>
                <w:rFonts w:eastAsia="Calibri"/>
                <w:sz w:val="16"/>
                <w:szCs w:val="16"/>
                <w:lang w:val="bs-Latn-BA" w:eastAsia="en-US"/>
              </w:rPr>
              <w:footnoteReference w:id="5"/>
            </w:r>
          </w:p>
        </w:tc>
        <w:tc>
          <w:tcPr>
            <w:tcW w:w="1276" w:type="dxa"/>
            <w:tcBorders>
              <w:top w:val="single" w:sz="6" w:space="0" w:color="auto"/>
              <w:left w:val="single" w:sz="6" w:space="0" w:color="auto"/>
              <w:bottom w:val="single" w:sz="6" w:space="0" w:color="auto"/>
              <w:right w:val="single" w:sz="6" w:space="0" w:color="auto"/>
            </w:tcBorders>
            <w:vAlign w:val="center"/>
          </w:tcPr>
          <w:p w14:paraId="03C48F63" w14:textId="7D1D3F83" w:rsidR="00811DF0" w:rsidRPr="005824E4" w:rsidRDefault="00811DF0" w:rsidP="00811DF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26BD7C4B" w14:textId="23006A83" w:rsidR="00811DF0" w:rsidRPr="005824E4" w:rsidRDefault="00811DF0" w:rsidP="00811DF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4E560CFB" w14:textId="13CC23CD" w:rsidR="00811DF0" w:rsidRPr="005824E4" w:rsidRDefault="00811DF0" w:rsidP="00811DF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63CDAD0" w14:textId="42D8BEAB" w:rsidR="00811DF0" w:rsidRPr="005824E4" w:rsidRDefault="00B812AF" w:rsidP="00811DF0">
            <w:pPr>
              <w:autoSpaceDE w:val="0"/>
              <w:autoSpaceDN w:val="0"/>
              <w:adjustRightInd w:val="0"/>
              <w:jc w:val="center"/>
              <w:rPr>
                <w:rFonts w:eastAsia="Calibri"/>
                <w:sz w:val="18"/>
                <w:szCs w:val="18"/>
                <w:lang w:val="bs-Latn-BA" w:eastAsia="en-US"/>
              </w:rPr>
            </w:pPr>
            <w:r w:rsidRPr="005824E4">
              <w:rPr>
                <w:rFonts w:eastAsia="Calibri"/>
                <w:color w:val="000000"/>
                <w:sz w:val="18"/>
                <w:szCs w:val="18"/>
                <w:lang w:val="bs-Latn-BA" w:eastAsia="en-US"/>
              </w:rPr>
              <w:t>I-IV</w:t>
            </w:r>
          </w:p>
        </w:tc>
      </w:tr>
      <w:tr w:rsidR="00701B77" w:rsidRPr="005824E4" w14:paraId="3DF2474B" w14:textId="77777777" w:rsidTr="00BD04C5">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shd w:val="clear" w:color="auto" w:fill="auto"/>
            <w:vAlign w:val="center"/>
          </w:tcPr>
          <w:p w14:paraId="7CCC7973" w14:textId="5325B1FA" w:rsidR="00B812AF" w:rsidRPr="005824E4" w:rsidRDefault="00B812AF" w:rsidP="007D4CE6">
            <w:pPr>
              <w:autoSpaceDE w:val="0"/>
              <w:autoSpaceDN w:val="0"/>
              <w:adjustRightInd w:val="0"/>
              <w:rPr>
                <w:rFonts w:eastAsia="Calibri"/>
                <w:sz w:val="18"/>
                <w:szCs w:val="18"/>
                <w:lang w:val="bs-Latn-BA" w:eastAsia="en-US"/>
              </w:rPr>
            </w:pPr>
            <w:r w:rsidRPr="005824E4">
              <w:rPr>
                <w:rFonts w:eastAsia="Calibri"/>
                <w:bCs/>
                <w:sz w:val="18"/>
                <w:szCs w:val="18"/>
                <w:lang w:val="bs-Latn-BA" w:eastAsia="en-US"/>
              </w:rPr>
              <w:t>3) Zakon o postupku imenovanja u Bosni i Hercegovini</w:t>
            </w:r>
          </w:p>
        </w:tc>
        <w:tc>
          <w:tcPr>
            <w:tcW w:w="6973" w:type="dxa"/>
            <w:tcBorders>
              <w:top w:val="single" w:sz="6" w:space="0" w:color="auto"/>
              <w:left w:val="single" w:sz="6" w:space="0" w:color="auto"/>
              <w:bottom w:val="single" w:sz="6" w:space="0" w:color="auto"/>
              <w:right w:val="single" w:sz="6" w:space="0" w:color="auto"/>
            </w:tcBorders>
            <w:shd w:val="clear" w:color="auto" w:fill="auto"/>
            <w:vAlign w:val="center"/>
          </w:tcPr>
          <w:p w14:paraId="4B5C2D3C" w14:textId="53F4BE5C" w:rsidR="00B812AF" w:rsidRPr="005824E4" w:rsidRDefault="00B812AF" w:rsidP="007D4CE6">
            <w:pPr>
              <w:autoSpaceDE w:val="0"/>
              <w:autoSpaceDN w:val="0"/>
              <w:adjustRightInd w:val="0"/>
              <w:rPr>
                <w:rFonts w:eastAsia="Calibri"/>
                <w:sz w:val="16"/>
                <w:szCs w:val="16"/>
                <w:highlight w:val="yellow"/>
                <w:lang w:val="bs-Latn-BA" w:eastAsia="en-US"/>
              </w:rPr>
            </w:pPr>
            <w:r w:rsidRPr="005824E4">
              <w:rPr>
                <w:rFonts w:eastAsia="Calibri"/>
                <w:color w:val="000000"/>
                <w:sz w:val="16"/>
                <w:szCs w:val="16"/>
                <w:lang w:val="bs-Latn-BA" w:eastAsia="en-US"/>
              </w:rPr>
              <w:t xml:space="preserve">Zakona o postupku imenovanja </w:t>
            </w:r>
            <w:r w:rsidR="007D4CE6" w:rsidRPr="005824E4">
              <w:rPr>
                <w:rFonts w:eastAsia="Calibri"/>
                <w:color w:val="000000"/>
                <w:sz w:val="16"/>
                <w:szCs w:val="16"/>
                <w:lang w:val="bs-Latn-BA" w:eastAsia="en-US"/>
              </w:rPr>
              <w:t>u</w:t>
            </w:r>
            <w:r w:rsidRPr="005824E4">
              <w:rPr>
                <w:rFonts w:eastAsia="Calibri"/>
                <w:color w:val="000000"/>
                <w:sz w:val="16"/>
                <w:szCs w:val="16"/>
                <w:lang w:val="bs-Latn-BA" w:eastAsia="en-US"/>
              </w:rPr>
              <w:t xml:space="preserve"> BiH proizlazi iz potrebe da se određena pitanja iz ove oblasti urede na drugačiji način, a na što su ukazale problemi i dileme koje su se pojavile u primjeni Zakona o ministarskim imenovanjima, imenovanjima Vijeća ministara BiH i drugim imenovanjima.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A402566" w14:textId="3B4F6AC7" w:rsidR="00B812AF" w:rsidRPr="005824E4" w:rsidRDefault="00B812AF" w:rsidP="00B812AF">
            <w:pPr>
              <w:autoSpaceDE w:val="0"/>
              <w:autoSpaceDN w:val="0"/>
              <w:adjustRightInd w:val="0"/>
              <w:jc w:val="center"/>
              <w:rPr>
                <w:rFonts w:eastAsia="Calibri"/>
                <w:sz w:val="18"/>
                <w:szCs w:val="18"/>
                <w:highlight w:val="yellow"/>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9E78248" w14:textId="70C0163A" w:rsidR="00B812AF" w:rsidRPr="005824E4" w:rsidRDefault="00B812AF" w:rsidP="00B812AF">
            <w:pPr>
              <w:autoSpaceDE w:val="0"/>
              <w:autoSpaceDN w:val="0"/>
              <w:adjustRightInd w:val="0"/>
              <w:jc w:val="center"/>
              <w:rPr>
                <w:rFonts w:eastAsia="Calibri"/>
                <w:sz w:val="18"/>
                <w:szCs w:val="18"/>
                <w:highlight w:val="yellow"/>
                <w:lang w:val="bs-Latn-BA" w:eastAsia="en-US"/>
              </w:rPr>
            </w:pPr>
            <w:r w:rsidRPr="005824E4">
              <w:rPr>
                <w:rFonts w:eastAsia="Calibri"/>
                <w:color w:val="000000"/>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17E0841" w14:textId="1421A948" w:rsidR="00B812AF" w:rsidRPr="005824E4" w:rsidRDefault="00B812AF" w:rsidP="00B812AF">
            <w:pPr>
              <w:autoSpaceDE w:val="0"/>
              <w:autoSpaceDN w:val="0"/>
              <w:adjustRightInd w:val="0"/>
              <w:jc w:val="center"/>
              <w:rPr>
                <w:rFonts w:eastAsia="Calibri"/>
                <w:sz w:val="18"/>
                <w:szCs w:val="18"/>
                <w:highlight w:val="yellow"/>
                <w:lang w:val="bs-Latn-BA" w:eastAsia="en-US"/>
              </w:rPr>
            </w:pPr>
            <w:r w:rsidRPr="005824E4">
              <w:rPr>
                <w:rFonts w:eastAsia="Calibri"/>
                <w:color w:val="000000"/>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B0F8872" w14:textId="6A67EC85" w:rsidR="00B812AF" w:rsidRPr="005824E4" w:rsidRDefault="00B812AF" w:rsidP="00B812AF">
            <w:pPr>
              <w:autoSpaceDE w:val="0"/>
              <w:autoSpaceDN w:val="0"/>
              <w:adjustRightInd w:val="0"/>
              <w:jc w:val="center"/>
              <w:rPr>
                <w:rFonts w:eastAsia="Calibri"/>
                <w:sz w:val="18"/>
                <w:szCs w:val="18"/>
                <w:highlight w:val="yellow"/>
                <w:lang w:val="bs-Latn-BA" w:eastAsia="en-US"/>
              </w:rPr>
            </w:pPr>
            <w:r w:rsidRPr="005824E4">
              <w:rPr>
                <w:rFonts w:eastAsia="Calibri"/>
                <w:color w:val="000000"/>
                <w:sz w:val="18"/>
                <w:szCs w:val="18"/>
                <w:lang w:val="bs-Latn-BA" w:eastAsia="en-US"/>
              </w:rPr>
              <w:t>I-IV</w:t>
            </w:r>
          </w:p>
        </w:tc>
      </w:tr>
      <w:tr w:rsidR="00701B77" w:rsidRPr="005824E4" w14:paraId="6C6D7244" w14:textId="77777777" w:rsidTr="00BD04C5">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shd w:val="clear" w:color="auto" w:fill="auto"/>
            <w:vAlign w:val="center"/>
          </w:tcPr>
          <w:p w14:paraId="12A5E5D6" w14:textId="7C82201F" w:rsidR="00B812AF" w:rsidRPr="005824E4" w:rsidRDefault="00B812AF" w:rsidP="00B812AF">
            <w:pPr>
              <w:autoSpaceDE w:val="0"/>
              <w:autoSpaceDN w:val="0"/>
              <w:adjustRightInd w:val="0"/>
              <w:rPr>
                <w:rFonts w:eastAsia="Calibri"/>
                <w:sz w:val="18"/>
                <w:szCs w:val="18"/>
                <w:lang w:val="bs-Latn-BA" w:eastAsia="en-US"/>
              </w:rPr>
            </w:pPr>
            <w:r w:rsidRPr="005824E4">
              <w:rPr>
                <w:rFonts w:eastAsia="Calibri"/>
                <w:bCs/>
                <w:sz w:val="18"/>
                <w:szCs w:val="18"/>
                <w:lang w:val="bs-Latn-BA" w:eastAsia="en-US"/>
              </w:rPr>
              <w:t>6) Zakon o izmjenama i dopunama Zakona o radu u institucijama BiH</w:t>
            </w:r>
          </w:p>
        </w:tc>
        <w:tc>
          <w:tcPr>
            <w:tcW w:w="6973" w:type="dxa"/>
            <w:tcBorders>
              <w:top w:val="single" w:sz="6" w:space="0" w:color="auto"/>
              <w:left w:val="single" w:sz="6" w:space="0" w:color="auto"/>
              <w:bottom w:val="single" w:sz="6" w:space="0" w:color="auto"/>
              <w:right w:val="single" w:sz="6" w:space="0" w:color="auto"/>
            </w:tcBorders>
            <w:shd w:val="clear" w:color="auto" w:fill="auto"/>
            <w:vAlign w:val="center"/>
          </w:tcPr>
          <w:p w14:paraId="3FA61C73" w14:textId="77777777" w:rsidR="00B812AF" w:rsidRPr="005824E4" w:rsidRDefault="00B812AF" w:rsidP="00B812AF">
            <w:pPr>
              <w:autoSpaceDE w:val="0"/>
              <w:autoSpaceDN w:val="0"/>
              <w:adjustRightInd w:val="0"/>
              <w:rPr>
                <w:rFonts w:eastAsia="Calibri"/>
                <w:sz w:val="16"/>
                <w:szCs w:val="16"/>
                <w:lang w:val="bs-Latn-BA" w:eastAsia="en-US"/>
              </w:rPr>
            </w:pPr>
            <w:r w:rsidRPr="005824E4">
              <w:rPr>
                <w:rFonts w:eastAsia="Calibri"/>
                <w:sz w:val="16"/>
                <w:szCs w:val="16"/>
                <w:lang w:val="bs-Latn-BA" w:eastAsia="en-US"/>
              </w:rPr>
              <w:t>Zakon za koji postoji potreba usklađivanja sa pravnim naslijeđem EU, u skladu sa relevantnim i važećim konvencijama Haške konferencije iz građansko-pravne oblasti.</w:t>
            </w:r>
          </w:p>
          <w:p w14:paraId="016EF134" w14:textId="629E2D02" w:rsidR="00B812AF" w:rsidRPr="005824E4" w:rsidRDefault="00B812AF" w:rsidP="00B812AF">
            <w:pPr>
              <w:autoSpaceDE w:val="0"/>
              <w:autoSpaceDN w:val="0"/>
              <w:adjustRightInd w:val="0"/>
              <w:rPr>
                <w:rFonts w:eastAsia="Calibri"/>
                <w:sz w:val="16"/>
                <w:szCs w:val="16"/>
                <w:highlight w:val="yellow"/>
                <w:lang w:val="bs-Latn-BA" w:eastAsia="en-US"/>
              </w:rPr>
            </w:pPr>
            <w:r w:rsidRPr="005824E4">
              <w:rPr>
                <w:rFonts w:eastAsia="Calibri"/>
                <w:sz w:val="16"/>
                <w:szCs w:val="16"/>
                <w:lang w:val="bs-Latn-BA" w:eastAsia="en-US"/>
              </w:rPr>
              <w:t>Priprema izmjena i dopuna proizlazi iz inicijativa poslanika Predstavničkog doma PS-a BiH, potreba za usklađivanjem zakonodavstva u BiH, kao i razrade postojećih procedura, prevazilaženja nedorečenosti postojećih odredbi koje su identifikovane u postupku primjene. Izmjene i odredbe se odnose i na razvoj, te uvođenje novog instituta rada kojim bi se regulisao rad za vrijeme zaštite stanovništva od zaraznih bolesti.</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827FCAF" w14:textId="2FC5F7FF" w:rsidR="00B812AF" w:rsidRPr="005824E4" w:rsidRDefault="00B812AF" w:rsidP="00B812AF">
            <w:pPr>
              <w:autoSpaceDE w:val="0"/>
              <w:autoSpaceDN w:val="0"/>
              <w:adjustRightInd w:val="0"/>
              <w:jc w:val="center"/>
              <w:rPr>
                <w:rFonts w:eastAsia="Calibri"/>
                <w:sz w:val="18"/>
                <w:szCs w:val="18"/>
                <w:highlight w:val="yellow"/>
                <w:lang w:val="bs-Latn-BA" w:eastAsia="en-US"/>
              </w:rPr>
            </w:pPr>
            <w:r w:rsidRPr="005824E4">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115802B" w14:textId="03E71838" w:rsidR="00B812AF" w:rsidRPr="005824E4" w:rsidRDefault="00B812AF" w:rsidP="00B812AF">
            <w:pPr>
              <w:autoSpaceDE w:val="0"/>
              <w:autoSpaceDN w:val="0"/>
              <w:adjustRightInd w:val="0"/>
              <w:jc w:val="center"/>
              <w:rPr>
                <w:rFonts w:eastAsia="Calibri"/>
                <w:sz w:val="18"/>
                <w:szCs w:val="18"/>
                <w:highlight w:val="yellow"/>
                <w:lang w:val="bs-Latn-BA" w:eastAsia="en-US"/>
              </w:rPr>
            </w:pPr>
            <w:r w:rsidRPr="005824E4">
              <w:rPr>
                <w:rFonts w:eastAsia="Calibri"/>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0E2D89C" w14:textId="2A636634" w:rsidR="00B812AF" w:rsidRPr="005824E4" w:rsidRDefault="00B812AF" w:rsidP="00B812AF">
            <w:pPr>
              <w:autoSpaceDE w:val="0"/>
              <w:autoSpaceDN w:val="0"/>
              <w:adjustRightInd w:val="0"/>
              <w:jc w:val="center"/>
              <w:rPr>
                <w:rFonts w:eastAsia="Calibri"/>
                <w:sz w:val="18"/>
                <w:szCs w:val="18"/>
                <w:highlight w:val="yellow"/>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99CB8E1" w14:textId="58723B1B" w:rsidR="00B812AF" w:rsidRPr="005824E4" w:rsidRDefault="00B812AF" w:rsidP="00B812AF">
            <w:pPr>
              <w:autoSpaceDE w:val="0"/>
              <w:autoSpaceDN w:val="0"/>
              <w:adjustRightInd w:val="0"/>
              <w:jc w:val="center"/>
              <w:rPr>
                <w:rFonts w:eastAsia="Calibri"/>
                <w:sz w:val="18"/>
                <w:szCs w:val="18"/>
                <w:highlight w:val="yellow"/>
                <w:lang w:val="bs-Latn-BA" w:eastAsia="en-US"/>
              </w:rPr>
            </w:pPr>
            <w:r w:rsidRPr="005824E4">
              <w:rPr>
                <w:rFonts w:eastAsia="Calibri"/>
                <w:color w:val="000000"/>
                <w:sz w:val="18"/>
                <w:szCs w:val="18"/>
                <w:lang w:val="bs-Latn-BA" w:eastAsia="en-US"/>
              </w:rPr>
              <w:t>I-IV</w:t>
            </w:r>
          </w:p>
        </w:tc>
      </w:tr>
      <w:tr w:rsidR="00701B77" w:rsidRPr="005824E4" w14:paraId="59252539" w14:textId="77777777" w:rsidTr="00BD04C5">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14:paraId="6A59D367" w14:textId="47B7AFB7" w:rsidR="00B812AF" w:rsidRPr="005824E4" w:rsidRDefault="00B812AF" w:rsidP="00B812AF">
            <w:pPr>
              <w:autoSpaceDE w:val="0"/>
              <w:autoSpaceDN w:val="0"/>
              <w:adjustRightInd w:val="0"/>
              <w:rPr>
                <w:rFonts w:eastAsia="Calibri"/>
                <w:sz w:val="18"/>
                <w:szCs w:val="18"/>
                <w:lang w:val="bs-Latn-BA" w:eastAsia="en-US"/>
              </w:rPr>
            </w:pPr>
            <w:r w:rsidRPr="005824E4">
              <w:rPr>
                <w:rFonts w:eastAsia="Calibri"/>
                <w:sz w:val="18"/>
                <w:szCs w:val="18"/>
                <w:lang w:val="bs-Latn-BA" w:eastAsia="en-US"/>
              </w:rPr>
              <w:t>5) Zakon o sprečavanju sukoba interesa BiH</w:t>
            </w:r>
          </w:p>
        </w:tc>
        <w:tc>
          <w:tcPr>
            <w:tcW w:w="6973" w:type="dxa"/>
            <w:tcBorders>
              <w:top w:val="single" w:sz="6" w:space="0" w:color="auto"/>
              <w:left w:val="single" w:sz="6" w:space="0" w:color="auto"/>
              <w:bottom w:val="single" w:sz="6" w:space="0" w:color="auto"/>
              <w:right w:val="single" w:sz="6" w:space="0" w:color="auto"/>
            </w:tcBorders>
            <w:vAlign w:val="center"/>
          </w:tcPr>
          <w:p w14:paraId="130FFB46" w14:textId="211EAC2A" w:rsidR="00B812AF" w:rsidRPr="005824E4" w:rsidRDefault="00B812AF">
            <w:pPr>
              <w:autoSpaceDE w:val="0"/>
              <w:autoSpaceDN w:val="0"/>
              <w:adjustRightInd w:val="0"/>
              <w:rPr>
                <w:rFonts w:eastAsia="Calibri"/>
                <w:sz w:val="16"/>
                <w:szCs w:val="16"/>
                <w:lang w:val="bs-Latn-BA" w:eastAsia="en-US"/>
              </w:rPr>
            </w:pPr>
            <w:r w:rsidRPr="005824E4">
              <w:rPr>
                <w:rFonts w:eastAsia="Calibri"/>
                <w:sz w:val="16"/>
                <w:szCs w:val="16"/>
                <w:lang w:val="bs-Latn-BA" w:eastAsia="en-US"/>
              </w:rPr>
              <w:t>Zakon za koji postoji potreba usklađivanja sa pravnim naslijeđem EU, u skladu sa preporukom sa petog sastanka Pododbora za pravdu, slobodu i sigurnost između EU i BiH, u skladu sa standardima EU i preporukama GRECO-a.</w:t>
            </w:r>
            <w:r w:rsidR="00701B77" w:rsidRPr="005824E4">
              <w:rPr>
                <w:rFonts w:eastAsia="Calibri"/>
                <w:sz w:val="16"/>
                <w:szCs w:val="16"/>
                <w:lang w:val="bs-Latn-BA" w:eastAsia="en-US"/>
              </w:rPr>
              <w:t xml:space="preserve"> </w:t>
            </w:r>
            <w:r w:rsidR="00A86BA3" w:rsidRPr="005824E4">
              <w:rPr>
                <w:rFonts w:eastAsia="Calibri"/>
                <w:sz w:val="16"/>
                <w:szCs w:val="16"/>
                <w:lang w:val="bs-Latn-BA" w:eastAsia="en-US"/>
              </w:rPr>
              <w:t>Izvještaj o napretku BiH za 2022. godinu navodi da „Nacrt zakona o sukobu interesa, usklađen sa međunarodnim standardima i preporukama GRECO-a, treba uputiti u parlamentarnu proceduru i što prije usvojiti“</w:t>
            </w:r>
            <w:r w:rsidR="00A86BA3" w:rsidRPr="005824E4">
              <w:rPr>
                <w:rStyle w:val="FootnoteReference"/>
                <w:rFonts w:eastAsia="Calibri"/>
                <w:sz w:val="16"/>
                <w:szCs w:val="16"/>
                <w:lang w:val="bs-Latn-BA" w:eastAsia="en-US"/>
              </w:rPr>
              <w:footnoteReference w:id="6"/>
            </w:r>
            <w:r w:rsidR="00CC22C7" w:rsidRPr="005824E4">
              <w:rPr>
                <w:rFonts w:eastAsia="Calibri"/>
                <w:sz w:val="16"/>
                <w:szCs w:val="16"/>
                <w:lang w:val="bs-Latn-BA" w:eastAsia="en-US"/>
              </w:rPr>
              <w:t xml:space="preserve"> Takođe, ovaj zakon je jedan od 14 ključnih prioriteta iz Mišljenja Evropske komisije o zahtjevu BiH za članstvo u </w:t>
            </w:r>
            <w:r w:rsidR="00701B77" w:rsidRPr="005824E4">
              <w:rPr>
                <w:rFonts w:eastAsia="Calibri"/>
                <w:sz w:val="16"/>
                <w:szCs w:val="16"/>
                <w:lang w:val="bs-Latn-BA" w:eastAsia="en-US"/>
              </w:rPr>
              <w:t>EU: „Jačati Prevenciju i bor</w:t>
            </w:r>
            <w:r w:rsidR="00BD04C5" w:rsidRPr="005824E4">
              <w:rPr>
                <w:rFonts w:eastAsia="Calibri"/>
                <w:sz w:val="16"/>
                <w:szCs w:val="16"/>
                <w:lang w:val="bs-Latn-BA" w:eastAsia="en-US"/>
              </w:rPr>
              <w:t>b</w:t>
            </w:r>
            <w:r w:rsidR="00701B77" w:rsidRPr="005824E4">
              <w:rPr>
                <w:rFonts w:eastAsia="Calibri"/>
                <w:sz w:val="16"/>
                <w:szCs w:val="16"/>
                <w:lang w:val="bs-Latn-BA" w:eastAsia="en-US"/>
              </w:rPr>
              <w:t>u protiv korupcije i organizovanog kriminala, uključujući i protiv pranja novca i terorizma, prvenstveno putem: a) usvajanja i provođenja propisa o sukobu interesa i zaštiti uzbunjivača“.</w:t>
            </w:r>
          </w:p>
        </w:tc>
        <w:tc>
          <w:tcPr>
            <w:tcW w:w="1276" w:type="dxa"/>
            <w:tcBorders>
              <w:top w:val="single" w:sz="6" w:space="0" w:color="auto"/>
              <w:left w:val="single" w:sz="6" w:space="0" w:color="auto"/>
              <w:bottom w:val="single" w:sz="6" w:space="0" w:color="auto"/>
              <w:right w:val="single" w:sz="6" w:space="0" w:color="auto"/>
            </w:tcBorders>
            <w:vAlign w:val="center"/>
          </w:tcPr>
          <w:p w14:paraId="672772A3" w14:textId="5889EEFA" w:rsidR="00B812AF" w:rsidRPr="005824E4" w:rsidRDefault="00B812AF" w:rsidP="00B812A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6F65B89E" w14:textId="3EA1DE0A" w:rsidR="00B812AF" w:rsidRPr="005824E4" w:rsidRDefault="00B812AF" w:rsidP="00B812A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2C688AB3" w14:textId="62CFEAB7" w:rsidR="00B812AF" w:rsidRPr="005824E4" w:rsidRDefault="00B812AF" w:rsidP="00B812A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19DADE6" w14:textId="1599EB6F" w:rsidR="00B812AF" w:rsidRPr="005824E4" w:rsidRDefault="00B812AF" w:rsidP="00B812AF">
            <w:pPr>
              <w:autoSpaceDE w:val="0"/>
              <w:autoSpaceDN w:val="0"/>
              <w:adjustRightInd w:val="0"/>
              <w:jc w:val="center"/>
              <w:rPr>
                <w:rFonts w:eastAsia="Calibri"/>
                <w:sz w:val="18"/>
                <w:szCs w:val="18"/>
                <w:lang w:val="bs-Latn-BA" w:eastAsia="en-US"/>
              </w:rPr>
            </w:pPr>
            <w:r w:rsidRPr="005824E4">
              <w:rPr>
                <w:rFonts w:eastAsia="Calibri"/>
                <w:color w:val="000000"/>
                <w:sz w:val="18"/>
                <w:szCs w:val="18"/>
                <w:lang w:val="bs-Latn-BA" w:eastAsia="en-US"/>
              </w:rPr>
              <w:t>I-IV</w:t>
            </w:r>
          </w:p>
        </w:tc>
      </w:tr>
    </w:tbl>
    <w:p w14:paraId="3DC59570" w14:textId="733965EF" w:rsidR="00E03267" w:rsidRPr="005824E4" w:rsidRDefault="00E03267" w:rsidP="00E03267">
      <w:pPr>
        <w:rPr>
          <w:lang w:val="bs-Latn-BA"/>
        </w:rPr>
      </w:pPr>
      <w:r w:rsidRPr="005824E4">
        <w:rPr>
          <w:lang w:val="bs-Latn-BA"/>
        </w:rPr>
        <w:br w:type="page"/>
      </w:r>
    </w:p>
    <w:tbl>
      <w:tblPr>
        <w:tblW w:w="15593" w:type="dxa"/>
        <w:tblInd w:w="-152" w:type="dxa"/>
        <w:tblLayout w:type="fixed"/>
        <w:tblLook w:val="04A0" w:firstRow="1" w:lastRow="0" w:firstColumn="1" w:lastColumn="0" w:noHBand="0" w:noVBand="1"/>
      </w:tblPr>
      <w:tblGrid>
        <w:gridCol w:w="3686"/>
        <w:gridCol w:w="6946"/>
        <w:gridCol w:w="1276"/>
        <w:gridCol w:w="1134"/>
        <w:gridCol w:w="1417"/>
        <w:gridCol w:w="1134"/>
      </w:tblGrid>
      <w:tr w:rsidR="0069270F" w:rsidRPr="005824E4" w14:paraId="626202C0" w14:textId="77777777" w:rsidTr="007678AF">
        <w:trPr>
          <w:trHeight w:val="121"/>
        </w:trPr>
        <w:tc>
          <w:tcPr>
            <w:tcW w:w="15593" w:type="dxa"/>
            <w:gridSpan w:val="6"/>
            <w:tcBorders>
              <w:top w:val="single" w:sz="8" w:space="0" w:color="auto"/>
              <w:left w:val="single" w:sz="8" w:space="0" w:color="auto"/>
              <w:bottom w:val="single" w:sz="4" w:space="0" w:color="auto"/>
              <w:right w:val="single" w:sz="8" w:space="0" w:color="000000"/>
            </w:tcBorders>
            <w:vAlign w:val="center"/>
          </w:tcPr>
          <w:p w14:paraId="6002B18B" w14:textId="48F77E1B" w:rsidR="00E03267" w:rsidRPr="005824E4" w:rsidRDefault="005B1982" w:rsidP="00233E7D">
            <w:pPr>
              <w:rPr>
                <w:b/>
                <w:bCs/>
                <w:sz w:val="18"/>
                <w:szCs w:val="18"/>
                <w:lang w:val="bs-Latn-BA" w:eastAsia="bs-Latn-BA"/>
              </w:rPr>
            </w:pPr>
            <w:r w:rsidRPr="005824E4">
              <w:rPr>
                <w:sz w:val="18"/>
                <w:szCs w:val="18"/>
                <w:lang w:val="bs-Latn-BA"/>
              </w:rPr>
              <w:lastRenderedPageBreak/>
              <w:br w:type="page"/>
            </w:r>
            <w:r w:rsidR="00FD7B61" w:rsidRPr="005824E4">
              <w:rPr>
                <w:b/>
                <w:bCs/>
                <w:sz w:val="18"/>
                <w:szCs w:val="18"/>
                <w:lang w:val="bs-Latn-BA" w:eastAsia="bs-Latn-BA"/>
              </w:rPr>
              <w:t>Opšti</w:t>
            </w:r>
            <w:r w:rsidR="00E03267" w:rsidRPr="005824E4">
              <w:rPr>
                <w:b/>
                <w:bCs/>
                <w:sz w:val="18"/>
                <w:szCs w:val="18"/>
                <w:lang w:val="bs-Latn-BA" w:eastAsia="bs-Latn-BA"/>
              </w:rPr>
              <w:t xml:space="preserve"> cilj/principi razvoja: Rukovođenje u funkciji rasta</w:t>
            </w:r>
          </w:p>
        </w:tc>
      </w:tr>
      <w:tr w:rsidR="0069270F" w:rsidRPr="005824E4" w14:paraId="43B65493" w14:textId="77777777" w:rsidTr="007678AF">
        <w:trPr>
          <w:trHeight w:val="135"/>
        </w:trPr>
        <w:tc>
          <w:tcPr>
            <w:tcW w:w="15593" w:type="dxa"/>
            <w:gridSpan w:val="6"/>
            <w:tcBorders>
              <w:top w:val="single" w:sz="4" w:space="0" w:color="auto"/>
              <w:left w:val="single" w:sz="8" w:space="0" w:color="auto"/>
              <w:bottom w:val="single" w:sz="4" w:space="0" w:color="auto"/>
              <w:right w:val="single" w:sz="8" w:space="0" w:color="000000"/>
            </w:tcBorders>
            <w:vAlign w:val="center"/>
          </w:tcPr>
          <w:p w14:paraId="6510771C" w14:textId="77777777" w:rsidR="00E03267" w:rsidRPr="005824E4" w:rsidRDefault="00E03267" w:rsidP="00DA021B">
            <w:pPr>
              <w:rPr>
                <w:b/>
                <w:bCs/>
                <w:sz w:val="18"/>
                <w:szCs w:val="18"/>
                <w:lang w:val="bs-Latn-BA" w:eastAsia="bs-Latn-BA"/>
              </w:rPr>
            </w:pPr>
            <w:r w:rsidRPr="005824E4">
              <w:rPr>
                <w:b/>
                <w:bCs/>
                <w:sz w:val="18"/>
                <w:szCs w:val="18"/>
                <w:lang w:val="bs-Latn-BA" w:eastAsia="bs-Latn-BA"/>
              </w:rPr>
              <w:t>Strateški cilj: Ubrzati postupak tranzicije i izgradnje kapaciteta</w:t>
            </w:r>
          </w:p>
        </w:tc>
      </w:tr>
      <w:tr w:rsidR="0069270F" w:rsidRPr="005824E4" w14:paraId="14656371" w14:textId="77777777" w:rsidTr="007678AF">
        <w:trPr>
          <w:trHeight w:val="152"/>
        </w:trPr>
        <w:tc>
          <w:tcPr>
            <w:tcW w:w="15593"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4D7585B" w14:textId="77777777" w:rsidR="00E03267" w:rsidRPr="005824E4" w:rsidRDefault="00E03267" w:rsidP="00DA021B">
            <w:pPr>
              <w:rPr>
                <w:b/>
                <w:bCs/>
                <w:sz w:val="18"/>
                <w:szCs w:val="18"/>
                <w:lang w:val="bs-Latn-BA" w:eastAsia="bs-Latn-BA"/>
              </w:rPr>
            </w:pPr>
            <w:r w:rsidRPr="005824E4">
              <w:rPr>
                <w:b/>
                <w:bCs/>
                <w:sz w:val="18"/>
                <w:szCs w:val="18"/>
                <w:lang w:val="bs-Latn-BA" w:eastAsia="bs-Latn-BA"/>
              </w:rPr>
              <w:t>Srednjoročni cilj: 14.6 Unapređenje efikasnosti, odgovornosti, kvaliteta i nezavisnosti sektora pravde u BiH</w:t>
            </w:r>
          </w:p>
        </w:tc>
      </w:tr>
      <w:tr w:rsidR="007678AF" w:rsidRPr="005824E4" w14:paraId="34ECB260" w14:textId="77777777" w:rsidTr="007678AF">
        <w:trPr>
          <w:trHeight w:val="841"/>
        </w:trPr>
        <w:tc>
          <w:tcPr>
            <w:tcW w:w="3686"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209934DA" w14:textId="77777777" w:rsidR="00C125CB" w:rsidRPr="005824E4" w:rsidRDefault="00C125CB" w:rsidP="00DA021B">
            <w:pPr>
              <w:jc w:val="center"/>
              <w:rPr>
                <w:b/>
                <w:bCs/>
                <w:sz w:val="18"/>
                <w:szCs w:val="18"/>
                <w:lang w:val="bs-Latn-BA" w:eastAsia="bs-Latn-BA"/>
              </w:rPr>
            </w:pPr>
            <w:r w:rsidRPr="005824E4">
              <w:rPr>
                <w:b/>
                <w:bCs/>
                <w:sz w:val="18"/>
                <w:szCs w:val="18"/>
                <w:lang w:val="bs-Latn-BA" w:eastAsia="bs-Latn-BA"/>
              </w:rPr>
              <w:t>Naziv zakona</w:t>
            </w:r>
          </w:p>
        </w:tc>
        <w:tc>
          <w:tcPr>
            <w:tcW w:w="69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8D437F" w14:textId="77777777" w:rsidR="00C125CB" w:rsidRPr="005824E4" w:rsidRDefault="00C125CB" w:rsidP="00DA021B">
            <w:pPr>
              <w:jc w:val="center"/>
              <w:rPr>
                <w:b/>
                <w:bCs/>
                <w:sz w:val="18"/>
                <w:szCs w:val="18"/>
                <w:lang w:val="bs-Latn-BA" w:eastAsia="bs-Latn-BA"/>
              </w:rPr>
            </w:pPr>
            <w:r w:rsidRPr="005824E4">
              <w:rPr>
                <w:b/>
                <w:bCs/>
                <w:sz w:val="18"/>
                <w:szCs w:val="18"/>
                <w:lang w:val="bs-Latn-BA"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6330BC" w14:textId="30A90733" w:rsidR="00F67886" w:rsidRPr="005824E4" w:rsidRDefault="00C125CB" w:rsidP="00DA021B">
            <w:pPr>
              <w:jc w:val="center"/>
              <w:rPr>
                <w:sz w:val="18"/>
                <w:szCs w:val="18"/>
                <w:lang w:val="bs-Latn-BA" w:eastAsia="bs-Latn-BA"/>
              </w:rPr>
            </w:pPr>
            <w:r w:rsidRPr="005824E4">
              <w:rPr>
                <w:b/>
                <w:bCs/>
                <w:sz w:val="18"/>
                <w:szCs w:val="18"/>
                <w:lang w:val="bs-Latn-BA" w:eastAsia="bs-Latn-BA"/>
              </w:rPr>
              <w:t xml:space="preserve">Usklađivanje sa pravnim </w:t>
            </w:r>
            <w:r w:rsidR="00233E7D" w:rsidRPr="005824E4">
              <w:rPr>
                <w:b/>
                <w:bCs/>
                <w:sz w:val="18"/>
                <w:szCs w:val="18"/>
                <w:lang w:val="bs-Latn-BA" w:eastAsia="bs-Latn-BA"/>
              </w:rPr>
              <w:t>naslijeđem</w:t>
            </w:r>
            <w:r w:rsidRPr="005824E4">
              <w:rPr>
                <w:b/>
                <w:bCs/>
                <w:sz w:val="18"/>
                <w:szCs w:val="18"/>
                <w:lang w:val="bs-Latn-BA" w:eastAsia="bs-Latn-BA"/>
              </w:rPr>
              <w:t xml:space="preserve"> EU</w:t>
            </w:r>
          </w:p>
          <w:p w14:paraId="16516EB9" w14:textId="77777777" w:rsidR="00C125CB" w:rsidRPr="005824E4" w:rsidRDefault="00C125CB" w:rsidP="00DA021B">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14:paraId="4D115B31" w14:textId="333CD778" w:rsidR="00C125CB" w:rsidRPr="005824E4" w:rsidRDefault="00502E97" w:rsidP="00C125CB">
            <w:pPr>
              <w:jc w:val="center"/>
              <w:rPr>
                <w:b/>
                <w:bCs/>
                <w:sz w:val="18"/>
                <w:szCs w:val="18"/>
                <w:lang w:val="bs-Latn-BA" w:eastAsia="bs-Latn-BA"/>
              </w:rPr>
            </w:pPr>
            <w:r w:rsidRPr="005824E4">
              <w:rPr>
                <w:b/>
                <w:bCs/>
                <w:sz w:val="18"/>
                <w:szCs w:val="18"/>
                <w:lang w:val="bs-Latn-BA" w:eastAsia="bs-Latn-BA"/>
              </w:rPr>
              <w:t>Prethodna procjena uticaja</w:t>
            </w:r>
          </w:p>
          <w:p w14:paraId="2DE4322E" w14:textId="77777777" w:rsidR="00C125CB" w:rsidRPr="005824E4" w:rsidRDefault="00C125CB" w:rsidP="00C125CB">
            <w:pPr>
              <w:jc w:val="center"/>
              <w:rPr>
                <w:b/>
                <w:bCs/>
                <w:sz w:val="18"/>
                <w:szCs w:val="18"/>
                <w:lang w:val="bs-Latn-BA" w:eastAsia="bs-Latn-BA"/>
              </w:rPr>
            </w:pPr>
            <w:r w:rsidRPr="005824E4">
              <w:rPr>
                <w:b/>
                <w:bCs/>
                <w:sz w:val="18"/>
                <w:szCs w:val="18"/>
                <w:lang w:val="bs-Latn-BA" w:eastAsia="bs-Latn-BA"/>
              </w:rPr>
              <w:t>(DA)</w:t>
            </w:r>
          </w:p>
        </w:tc>
        <w:tc>
          <w:tcPr>
            <w:tcW w:w="1417" w:type="dxa"/>
            <w:tcBorders>
              <w:top w:val="nil"/>
              <w:left w:val="single" w:sz="4" w:space="0" w:color="auto"/>
              <w:right w:val="single" w:sz="4" w:space="0" w:color="auto"/>
            </w:tcBorders>
            <w:shd w:val="clear" w:color="auto" w:fill="D9D9D9" w:themeFill="background1" w:themeFillShade="D9"/>
            <w:vAlign w:val="center"/>
          </w:tcPr>
          <w:p w14:paraId="2665DE36" w14:textId="0E1DA156" w:rsidR="000061B9" w:rsidRPr="005824E4" w:rsidRDefault="00C125CB" w:rsidP="00DA021B">
            <w:pPr>
              <w:jc w:val="center"/>
              <w:rPr>
                <w:b/>
                <w:bCs/>
                <w:sz w:val="18"/>
                <w:szCs w:val="18"/>
                <w:lang w:val="bs-Latn-BA" w:eastAsia="bs-Latn-BA"/>
              </w:rPr>
            </w:pPr>
            <w:r w:rsidRPr="005824E4">
              <w:rPr>
                <w:b/>
                <w:bCs/>
                <w:sz w:val="18"/>
                <w:szCs w:val="18"/>
                <w:lang w:val="bs-Latn-BA" w:eastAsia="bs-Latn-BA"/>
              </w:rPr>
              <w:t>Sveobuhvatna procjena</w:t>
            </w:r>
            <w:r w:rsidR="00502E97" w:rsidRPr="005824E4">
              <w:rPr>
                <w:b/>
                <w:bCs/>
                <w:sz w:val="18"/>
                <w:szCs w:val="18"/>
                <w:lang w:val="bs-Latn-BA" w:eastAsia="bs-Latn-BA"/>
              </w:rPr>
              <w:t xml:space="preserve"> uticaja propisa</w:t>
            </w:r>
          </w:p>
          <w:p w14:paraId="2D0A8CBE" w14:textId="77777777" w:rsidR="00C125CB" w:rsidRPr="005824E4" w:rsidRDefault="00C125CB" w:rsidP="00DA021B">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8C627AC" w14:textId="77777777" w:rsidR="00C125CB" w:rsidRPr="005824E4" w:rsidRDefault="00C125CB" w:rsidP="00DA021B">
            <w:pPr>
              <w:jc w:val="center"/>
              <w:rPr>
                <w:b/>
                <w:bCs/>
                <w:sz w:val="18"/>
                <w:szCs w:val="18"/>
                <w:lang w:val="bs-Latn-BA" w:eastAsia="bs-Latn-BA"/>
              </w:rPr>
            </w:pPr>
            <w:r w:rsidRPr="005824E4">
              <w:rPr>
                <w:b/>
                <w:bCs/>
                <w:sz w:val="18"/>
                <w:szCs w:val="18"/>
                <w:lang w:val="bs-Latn-BA" w:eastAsia="bs-Latn-BA"/>
              </w:rPr>
              <w:t>Planirani kvartal za provođenje</w:t>
            </w:r>
          </w:p>
        </w:tc>
      </w:tr>
      <w:tr w:rsidR="0069270F" w:rsidRPr="005824E4" w14:paraId="153788D3" w14:textId="77777777" w:rsidTr="007678AF">
        <w:trPr>
          <w:trHeight w:val="70"/>
        </w:trPr>
        <w:tc>
          <w:tcPr>
            <w:tcW w:w="368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783CBE3" w14:textId="77777777" w:rsidR="00C125CB" w:rsidRPr="005824E4" w:rsidRDefault="00C125CB" w:rsidP="00DA021B">
            <w:pPr>
              <w:jc w:val="center"/>
              <w:rPr>
                <w:iCs/>
                <w:sz w:val="14"/>
                <w:szCs w:val="14"/>
                <w:lang w:val="bs-Latn-BA" w:eastAsia="bs-Latn-BA"/>
              </w:rPr>
            </w:pPr>
            <w:r w:rsidRPr="005824E4">
              <w:rPr>
                <w:iCs/>
                <w:sz w:val="14"/>
                <w:szCs w:val="14"/>
                <w:lang w:val="bs-Latn-BA" w:eastAsia="bs-Latn-BA"/>
              </w:rPr>
              <w:t>1</w:t>
            </w:r>
          </w:p>
        </w:tc>
        <w:tc>
          <w:tcPr>
            <w:tcW w:w="6946" w:type="dxa"/>
            <w:tcBorders>
              <w:top w:val="single" w:sz="4" w:space="0" w:color="auto"/>
              <w:left w:val="nil"/>
              <w:bottom w:val="single" w:sz="8" w:space="0" w:color="auto"/>
              <w:right w:val="single" w:sz="4" w:space="0" w:color="auto"/>
            </w:tcBorders>
            <w:shd w:val="clear" w:color="auto" w:fill="auto"/>
            <w:vAlign w:val="center"/>
          </w:tcPr>
          <w:p w14:paraId="1631BA74" w14:textId="77777777" w:rsidR="00C125CB" w:rsidRPr="005824E4" w:rsidRDefault="00C125CB" w:rsidP="00DA021B">
            <w:pPr>
              <w:jc w:val="center"/>
              <w:rPr>
                <w:iCs/>
                <w:sz w:val="14"/>
                <w:szCs w:val="14"/>
                <w:lang w:val="bs-Latn-BA" w:eastAsia="bs-Latn-BA"/>
              </w:rPr>
            </w:pPr>
            <w:r w:rsidRPr="005824E4">
              <w:rPr>
                <w:iCs/>
                <w:sz w:val="14"/>
                <w:szCs w:val="14"/>
                <w:lang w:val="bs-Latn-BA"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0CCAB8B4" w14:textId="77777777" w:rsidR="00C125CB" w:rsidRPr="005824E4" w:rsidRDefault="00C125CB" w:rsidP="00DA021B">
            <w:pPr>
              <w:jc w:val="center"/>
              <w:rPr>
                <w:iCs/>
                <w:sz w:val="14"/>
                <w:szCs w:val="14"/>
                <w:lang w:val="bs-Latn-BA" w:eastAsia="bs-Latn-BA"/>
              </w:rPr>
            </w:pPr>
            <w:r w:rsidRPr="005824E4">
              <w:rPr>
                <w:iCs/>
                <w:sz w:val="14"/>
                <w:szCs w:val="14"/>
                <w:lang w:val="bs-Latn-BA" w:eastAsia="bs-Latn-BA"/>
              </w:rPr>
              <w:t>3</w:t>
            </w:r>
          </w:p>
        </w:tc>
        <w:tc>
          <w:tcPr>
            <w:tcW w:w="1134" w:type="dxa"/>
            <w:tcBorders>
              <w:top w:val="single" w:sz="4" w:space="0" w:color="auto"/>
              <w:left w:val="nil"/>
              <w:bottom w:val="single" w:sz="8" w:space="0" w:color="auto"/>
              <w:right w:val="single" w:sz="8" w:space="0" w:color="auto"/>
            </w:tcBorders>
          </w:tcPr>
          <w:p w14:paraId="581C8C95" w14:textId="77777777" w:rsidR="00C125CB" w:rsidRPr="005824E4" w:rsidRDefault="00C125CB" w:rsidP="00DA021B">
            <w:pPr>
              <w:jc w:val="center"/>
              <w:rPr>
                <w:iCs/>
                <w:sz w:val="14"/>
                <w:szCs w:val="14"/>
                <w:lang w:val="bs-Latn-BA" w:eastAsia="bs-Latn-BA"/>
              </w:rPr>
            </w:pPr>
            <w:r w:rsidRPr="005824E4">
              <w:rPr>
                <w:iCs/>
                <w:sz w:val="14"/>
                <w:szCs w:val="14"/>
                <w:lang w:val="bs-Latn-BA" w:eastAsia="bs-Latn-BA"/>
              </w:rPr>
              <w:t>4</w:t>
            </w:r>
          </w:p>
        </w:tc>
        <w:tc>
          <w:tcPr>
            <w:tcW w:w="1417" w:type="dxa"/>
            <w:tcBorders>
              <w:top w:val="single" w:sz="4" w:space="0" w:color="auto"/>
              <w:left w:val="nil"/>
              <w:bottom w:val="single" w:sz="8" w:space="0" w:color="auto"/>
              <w:right w:val="single" w:sz="8" w:space="0" w:color="auto"/>
            </w:tcBorders>
          </w:tcPr>
          <w:p w14:paraId="5A4A1D00" w14:textId="77777777" w:rsidR="00C125CB" w:rsidRPr="005824E4" w:rsidRDefault="00C125CB" w:rsidP="00DA021B">
            <w:pPr>
              <w:jc w:val="center"/>
              <w:rPr>
                <w:iCs/>
                <w:sz w:val="14"/>
                <w:szCs w:val="14"/>
                <w:lang w:val="bs-Latn-BA" w:eastAsia="bs-Latn-BA"/>
              </w:rPr>
            </w:pPr>
            <w:r w:rsidRPr="005824E4">
              <w:rPr>
                <w:iCs/>
                <w:sz w:val="14"/>
                <w:szCs w:val="14"/>
                <w:lang w:val="bs-Latn-BA"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8475FEA" w14:textId="77777777" w:rsidR="00C125CB" w:rsidRPr="005824E4" w:rsidRDefault="00C125CB" w:rsidP="00C125CB">
            <w:pPr>
              <w:jc w:val="center"/>
              <w:rPr>
                <w:iCs/>
                <w:sz w:val="14"/>
                <w:szCs w:val="14"/>
                <w:lang w:val="bs-Latn-BA" w:eastAsia="bs-Latn-BA"/>
              </w:rPr>
            </w:pPr>
            <w:r w:rsidRPr="005824E4">
              <w:rPr>
                <w:iCs/>
                <w:sz w:val="14"/>
                <w:szCs w:val="14"/>
                <w:lang w:val="bs-Latn-BA" w:eastAsia="bs-Latn-BA"/>
              </w:rPr>
              <w:t>6</w:t>
            </w:r>
          </w:p>
        </w:tc>
      </w:tr>
      <w:tr w:rsidR="0069270F" w:rsidRPr="005824E4" w14:paraId="2F5EE9E5" w14:textId="77777777" w:rsidTr="007678AF">
        <w:tblPrEx>
          <w:tblLook w:val="0000" w:firstRow="0" w:lastRow="0" w:firstColumn="0" w:lastColumn="0" w:noHBand="0" w:noVBand="0"/>
        </w:tblPrEx>
        <w:trPr>
          <w:trHeight w:val="158"/>
        </w:trPr>
        <w:tc>
          <w:tcPr>
            <w:tcW w:w="15593"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88C0F3" w14:textId="77777777" w:rsidR="00E03267" w:rsidRPr="005824E4" w:rsidRDefault="00E03267" w:rsidP="00885AFF">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14.6.1 Normativno pravna djelatnost, provođenje i praćenje propisa iz oblasti pravosuđa</w:t>
            </w:r>
          </w:p>
        </w:tc>
      </w:tr>
      <w:tr w:rsidR="0069270F" w:rsidRPr="005824E4" w14:paraId="6228E1CB" w14:textId="77777777" w:rsidTr="007678AF">
        <w:tblPrEx>
          <w:tblLook w:val="0000" w:firstRow="0" w:lastRow="0" w:firstColumn="0" w:lastColumn="0" w:noHBand="0" w:noVBand="0"/>
        </w:tblPrEx>
        <w:trPr>
          <w:trHeight w:val="158"/>
        </w:trPr>
        <w:tc>
          <w:tcPr>
            <w:tcW w:w="15593"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3EF424" w14:textId="0C875848" w:rsidR="003F00A2" w:rsidRPr="005824E4" w:rsidRDefault="00BA4562" w:rsidP="00885AFF">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14.6.1.1 Izrada i upućivanje u proceduru usvajanja propisa iz oblasti pravosuđa</w:t>
            </w:r>
          </w:p>
        </w:tc>
      </w:tr>
      <w:tr w:rsidR="00186EBA" w:rsidRPr="005824E4" w14:paraId="4C925ADB" w14:textId="77777777" w:rsidTr="005E5A71">
        <w:tblPrEx>
          <w:tblLook w:val="0000" w:firstRow="0" w:lastRow="0" w:firstColumn="0" w:lastColumn="0" w:noHBand="0" w:noVBand="0"/>
        </w:tblPrEx>
        <w:trPr>
          <w:trHeight w:val="370"/>
        </w:trPr>
        <w:tc>
          <w:tcPr>
            <w:tcW w:w="3686" w:type="dxa"/>
            <w:tcBorders>
              <w:top w:val="single" w:sz="6" w:space="0" w:color="auto"/>
              <w:left w:val="single" w:sz="6" w:space="0" w:color="auto"/>
              <w:bottom w:val="single" w:sz="6" w:space="0" w:color="auto"/>
              <w:right w:val="single" w:sz="6" w:space="0" w:color="auto"/>
            </w:tcBorders>
            <w:vAlign w:val="center"/>
          </w:tcPr>
          <w:p w14:paraId="673FB1D5" w14:textId="04D9C4E6" w:rsidR="00186EBA" w:rsidRPr="005824E4" w:rsidRDefault="00186EBA" w:rsidP="00186EBA">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 Zakon o VSTV-u BiH</w:t>
            </w:r>
          </w:p>
        </w:tc>
        <w:tc>
          <w:tcPr>
            <w:tcW w:w="6946" w:type="dxa"/>
            <w:vMerge w:val="restart"/>
            <w:tcBorders>
              <w:top w:val="single" w:sz="6" w:space="0" w:color="auto"/>
              <w:left w:val="single" w:sz="6" w:space="0" w:color="auto"/>
              <w:right w:val="single" w:sz="6" w:space="0" w:color="auto"/>
            </w:tcBorders>
            <w:vAlign w:val="center"/>
          </w:tcPr>
          <w:p w14:paraId="546E6C44" w14:textId="51F2256A" w:rsidR="00186EBA" w:rsidRPr="005824E4" w:rsidRDefault="00186EBA" w:rsidP="00BD346D">
            <w:pPr>
              <w:autoSpaceDE w:val="0"/>
              <w:autoSpaceDN w:val="0"/>
              <w:adjustRightInd w:val="0"/>
              <w:rPr>
                <w:rFonts w:eastAsia="Calibri"/>
                <w:sz w:val="16"/>
                <w:szCs w:val="16"/>
                <w:lang w:val="bs-Latn-BA" w:eastAsia="en-US"/>
              </w:rPr>
            </w:pPr>
            <w:r w:rsidRPr="005824E4">
              <w:rPr>
                <w:rFonts w:eastAsia="Calibri"/>
                <w:sz w:val="16"/>
                <w:szCs w:val="16"/>
                <w:lang w:val="bs-Latn-BA" w:eastAsia="en-US"/>
              </w:rPr>
              <w:t>Zakoni za koji postoji potreba usklađivanja sa pravnim naslijeđem EU, u skladu sa ključnim i/ili kratkoročnim prioritetima iz Analitičkog izvještaja Evropske komisije uz mišljenje o zahtjevu BiH za članstvo u EU.</w:t>
            </w:r>
          </w:p>
          <w:p w14:paraId="6CAD3126" w14:textId="3A082407" w:rsidR="00186EBA" w:rsidRPr="005824E4" w:rsidRDefault="00186EBA" w:rsidP="00BD346D">
            <w:pPr>
              <w:autoSpaceDE w:val="0"/>
              <w:autoSpaceDN w:val="0"/>
              <w:adjustRightInd w:val="0"/>
              <w:rPr>
                <w:rFonts w:eastAsia="Calibri"/>
                <w:sz w:val="16"/>
                <w:szCs w:val="16"/>
                <w:lang w:val="bs-Latn-BA" w:eastAsia="en-US"/>
              </w:rPr>
            </w:pPr>
            <w:r w:rsidRPr="005824E4">
              <w:rPr>
                <w:rFonts w:eastAsia="Calibri"/>
                <w:sz w:val="16"/>
                <w:szCs w:val="16"/>
                <w:lang w:val="bs-Latn-BA" w:eastAsia="en-US"/>
              </w:rPr>
              <w:t>U Analitičkom izvještaju je navedeno da BiH treba da</w:t>
            </w:r>
            <w:r w:rsidRPr="005824E4">
              <w:rPr>
                <w:rFonts w:eastAsia="Calibri"/>
                <w:i/>
                <w:sz w:val="16"/>
                <w:szCs w:val="16"/>
                <w:lang w:val="bs-Latn-BA" w:eastAsia="en-US"/>
              </w:rPr>
              <w:t>“...usvoji revidirani Zakon o VSTV-u BiH i Zakon o sudovima BiH u skladu s evropskim standardima...“.</w:t>
            </w:r>
          </w:p>
          <w:p w14:paraId="119628B3" w14:textId="4A682282" w:rsidR="00186EBA" w:rsidRPr="005824E4" w:rsidRDefault="00186EBA">
            <w:pPr>
              <w:autoSpaceDE w:val="0"/>
              <w:autoSpaceDN w:val="0"/>
              <w:adjustRightInd w:val="0"/>
              <w:rPr>
                <w:rFonts w:eastAsia="Calibri"/>
                <w:bCs/>
                <w:sz w:val="16"/>
                <w:szCs w:val="16"/>
                <w:lang w:val="bs-Latn-BA" w:eastAsia="en-US"/>
              </w:rPr>
            </w:pPr>
            <w:r w:rsidRPr="005824E4">
              <w:rPr>
                <w:rFonts w:eastAsia="Calibri"/>
                <w:bCs/>
                <w:sz w:val="16"/>
                <w:szCs w:val="16"/>
                <w:lang w:val="bs-Latn-BA" w:eastAsia="en-US"/>
              </w:rPr>
              <w:t xml:space="preserve">Usvajanje navedenih zakona je jedna od preporuka </w:t>
            </w:r>
            <w:r w:rsidRPr="005824E4">
              <w:rPr>
                <w:rFonts w:eastAsia="Calibri"/>
                <w:sz w:val="16"/>
                <w:szCs w:val="16"/>
                <w:lang w:val="bs-Latn-BA" w:eastAsia="en-US"/>
              </w:rPr>
              <w:t xml:space="preserve">sa petog sastanka </w:t>
            </w:r>
            <w:r w:rsidR="006662D3" w:rsidRPr="005824E4">
              <w:rPr>
                <w:rFonts w:eastAsia="Calibri"/>
                <w:sz w:val="16"/>
                <w:szCs w:val="16"/>
                <w:lang w:val="bs-Latn-BA" w:eastAsia="en-US"/>
              </w:rPr>
              <w:t>Pododbora za pravdu, slobodu i sigurnost između EU i BiH</w:t>
            </w:r>
            <w:r w:rsidRPr="005824E4">
              <w:rPr>
                <w:rFonts w:eastAsia="Calibri"/>
                <w:sz w:val="16"/>
                <w:szCs w:val="16"/>
                <w:lang w:val="bs-Latn-BA" w:eastAsia="en-US"/>
              </w:rPr>
              <w:t>, održanom 17.-18. 12. 2020. godine.</w:t>
            </w:r>
            <w:r w:rsidR="00782DA8" w:rsidRPr="005824E4">
              <w:rPr>
                <w:rFonts w:eastAsia="Calibri"/>
                <w:sz w:val="16"/>
                <w:szCs w:val="16"/>
                <w:lang w:val="bs-Latn-BA" w:eastAsia="en-US"/>
              </w:rPr>
              <w:t xml:space="preserve"> Izvještaj o napretku BiH za 2022. godinu navodi da je u 2023. godini potrebno da BiH „finalizira novi nacrt zakona o Visokom sudskom i tužilačkom vijeću i Zakona o sudovima Bosne i Hercegovine, u skladu sa evropskim standardima, i zatraži mišljenje Venecijanske komisije“</w:t>
            </w:r>
            <w:r w:rsidR="00782DA8" w:rsidRPr="005824E4">
              <w:rPr>
                <w:rStyle w:val="FootnoteReference"/>
                <w:rFonts w:eastAsia="Calibri"/>
                <w:sz w:val="16"/>
                <w:szCs w:val="16"/>
                <w:lang w:val="bs-Latn-BA" w:eastAsia="en-US"/>
              </w:rPr>
              <w:footnoteReference w:id="7"/>
            </w:r>
            <w:r w:rsidR="00782DA8" w:rsidRPr="005824E4">
              <w:rPr>
                <w:rFonts w:eastAsia="Calibri"/>
                <w:sz w:val="16"/>
                <w:szCs w:val="16"/>
                <w:lang w:val="bs-Latn-BA" w:eastAsia="en-US"/>
              </w:rPr>
              <w:t xml:space="preserve">. Usvajanje navedenih zakona doprinosi ispunjenju 14 prioriteta iz Mišljenja EK. </w:t>
            </w:r>
          </w:p>
        </w:tc>
        <w:tc>
          <w:tcPr>
            <w:tcW w:w="1276" w:type="dxa"/>
            <w:tcBorders>
              <w:top w:val="single" w:sz="6" w:space="0" w:color="auto"/>
              <w:left w:val="single" w:sz="6" w:space="0" w:color="auto"/>
              <w:bottom w:val="single" w:sz="6" w:space="0" w:color="auto"/>
              <w:right w:val="single" w:sz="6" w:space="0" w:color="auto"/>
            </w:tcBorders>
            <w:vAlign w:val="center"/>
          </w:tcPr>
          <w:p w14:paraId="48A41938" w14:textId="77777777" w:rsidR="00186EBA" w:rsidRPr="005824E4" w:rsidRDefault="00186EBA" w:rsidP="00B40153">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5A684A0A" w14:textId="77777777" w:rsidR="00186EBA" w:rsidRPr="005824E4" w:rsidRDefault="00186EBA" w:rsidP="00B40153">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6DED5385" w14:textId="2D46714F" w:rsidR="00186EBA" w:rsidRPr="005824E4" w:rsidRDefault="00186EBA" w:rsidP="00B40153">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44AA191E" w14:textId="0B7495BA" w:rsidR="00186EBA" w:rsidRPr="005824E4" w:rsidRDefault="00186EBA" w:rsidP="009161F7">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IV</w:t>
            </w:r>
          </w:p>
        </w:tc>
      </w:tr>
      <w:tr w:rsidR="00186EBA" w:rsidRPr="005824E4" w14:paraId="11E2484A" w14:textId="77777777" w:rsidTr="005E5A71">
        <w:tblPrEx>
          <w:tblLook w:val="0000" w:firstRow="0" w:lastRow="0" w:firstColumn="0" w:lastColumn="0" w:noHBand="0" w:noVBand="0"/>
        </w:tblPrEx>
        <w:trPr>
          <w:trHeight w:val="370"/>
        </w:trPr>
        <w:tc>
          <w:tcPr>
            <w:tcW w:w="3686" w:type="dxa"/>
            <w:tcBorders>
              <w:top w:val="single" w:sz="6" w:space="0" w:color="auto"/>
              <w:left w:val="single" w:sz="6" w:space="0" w:color="auto"/>
              <w:bottom w:val="single" w:sz="6" w:space="0" w:color="auto"/>
              <w:right w:val="single" w:sz="6" w:space="0" w:color="auto"/>
            </w:tcBorders>
            <w:vAlign w:val="center"/>
          </w:tcPr>
          <w:p w14:paraId="25B45DED" w14:textId="77777777" w:rsidR="00186EBA" w:rsidRPr="005824E4" w:rsidRDefault="00186EBA" w:rsidP="001E169F">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2) Zakon o sudovima BiH</w:t>
            </w:r>
          </w:p>
        </w:tc>
        <w:tc>
          <w:tcPr>
            <w:tcW w:w="6946" w:type="dxa"/>
            <w:vMerge/>
            <w:tcBorders>
              <w:left w:val="single" w:sz="6" w:space="0" w:color="auto"/>
              <w:right w:val="single" w:sz="6" w:space="0" w:color="auto"/>
            </w:tcBorders>
            <w:vAlign w:val="center"/>
          </w:tcPr>
          <w:p w14:paraId="138402D3" w14:textId="564771A4" w:rsidR="00186EBA" w:rsidRPr="005824E4" w:rsidRDefault="00186EBA" w:rsidP="001E169F">
            <w:pPr>
              <w:autoSpaceDE w:val="0"/>
              <w:autoSpaceDN w:val="0"/>
              <w:adjustRightInd w:val="0"/>
              <w:rPr>
                <w:rFonts w:eastAsia="Calibri"/>
                <w:bCs/>
                <w:sz w:val="16"/>
                <w:szCs w:val="16"/>
                <w:lang w:val="bs-Latn-BA"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4A6D1532" w14:textId="77777777" w:rsidR="00186EBA" w:rsidRPr="005824E4" w:rsidRDefault="00186EBA" w:rsidP="001E169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55D2F003" w14:textId="77777777" w:rsidR="00186EBA" w:rsidRPr="005824E4" w:rsidRDefault="00186EBA" w:rsidP="001E169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184E7C8F" w14:textId="4A7CB1EA" w:rsidR="00186EBA" w:rsidRPr="005824E4" w:rsidRDefault="00186EBA" w:rsidP="001E169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160D28C8" w14:textId="77777777" w:rsidR="00186EBA" w:rsidRPr="005824E4" w:rsidRDefault="00186EBA" w:rsidP="001E169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186EBA" w:rsidRPr="005824E4" w14:paraId="02108662" w14:textId="77777777" w:rsidTr="005E5A71">
        <w:tblPrEx>
          <w:tblLook w:val="0000" w:firstRow="0" w:lastRow="0" w:firstColumn="0" w:lastColumn="0" w:noHBand="0" w:noVBand="0"/>
        </w:tblPrEx>
        <w:trPr>
          <w:trHeight w:val="370"/>
        </w:trPr>
        <w:tc>
          <w:tcPr>
            <w:tcW w:w="3686" w:type="dxa"/>
            <w:tcBorders>
              <w:top w:val="single" w:sz="6" w:space="0" w:color="auto"/>
              <w:left w:val="single" w:sz="6" w:space="0" w:color="auto"/>
              <w:bottom w:val="single" w:sz="6" w:space="0" w:color="auto"/>
              <w:right w:val="single" w:sz="6" w:space="0" w:color="auto"/>
            </w:tcBorders>
            <w:vAlign w:val="center"/>
          </w:tcPr>
          <w:p w14:paraId="30FC0B3C" w14:textId="77777777" w:rsidR="00186EBA" w:rsidRPr="005824E4" w:rsidRDefault="00186EBA" w:rsidP="001E169F">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3) Zakon o izmjenama i dopunama Zakona o Tužilaštvu BiH</w:t>
            </w:r>
          </w:p>
        </w:tc>
        <w:tc>
          <w:tcPr>
            <w:tcW w:w="6946" w:type="dxa"/>
            <w:vMerge/>
            <w:tcBorders>
              <w:left w:val="single" w:sz="6" w:space="0" w:color="auto"/>
              <w:bottom w:val="single" w:sz="6" w:space="0" w:color="auto"/>
              <w:right w:val="single" w:sz="6" w:space="0" w:color="auto"/>
            </w:tcBorders>
            <w:vAlign w:val="center"/>
          </w:tcPr>
          <w:p w14:paraId="5047DA28" w14:textId="0DDF8476" w:rsidR="00186EBA" w:rsidRPr="005824E4" w:rsidRDefault="00186EBA" w:rsidP="001E169F">
            <w:pPr>
              <w:autoSpaceDE w:val="0"/>
              <w:autoSpaceDN w:val="0"/>
              <w:adjustRightInd w:val="0"/>
              <w:rPr>
                <w:rFonts w:eastAsia="Calibri"/>
                <w:bCs/>
                <w:sz w:val="16"/>
                <w:szCs w:val="16"/>
                <w:lang w:val="bs-Latn-BA"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6F8916CE" w14:textId="36E08FA4" w:rsidR="00186EBA" w:rsidRPr="005824E4" w:rsidRDefault="00186EBA" w:rsidP="001E169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793CDAB6" w14:textId="77777777" w:rsidR="00186EBA" w:rsidRPr="005824E4" w:rsidRDefault="00186EBA" w:rsidP="001E169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2E9F7E51" w14:textId="77777777" w:rsidR="00186EBA" w:rsidRPr="005824E4" w:rsidRDefault="00186EBA" w:rsidP="001E169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37BDA931" w14:textId="77777777" w:rsidR="00186EBA" w:rsidRPr="005824E4" w:rsidRDefault="00186EBA" w:rsidP="001E169F">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E03B06" w:rsidRPr="005824E4" w14:paraId="1706F6F9" w14:textId="77777777" w:rsidTr="005E5A71">
        <w:trPr>
          <w:trHeight w:val="70"/>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14:paraId="739CCACF" w14:textId="75C155B9" w:rsidR="000061B9" w:rsidRPr="005824E4" w:rsidRDefault="005B1982" w:rsidP="003E4E60">
            <w:pPr>
              <w:rPr>
                <w:iCs/>
                <w:sz w:val="18"/>
                <w:szCs w:val="18"/>
                <w:lang w:val="bs-Latn-BA" w:eastAsia="bs-Latn-BA"/>
              </w:rPr>
            </w:pPr>
            <w:r w:rsidRPr="005824E4">
              <w:rPr>
                <w:bCs/>
                <w:sz w:val="18"/>
                <w:szCs w:val="18"/>
                <w:lang w:val="bs-Latn-BA" w:eastAsia="bs-Latn-BA"/>
              </w:rPr>
              <w:t>4</w:t>
            </w:r>
            <w:r w:rsidR="000061B9" w:rsidRPr="005824E4">
              <w:rPr>
                <w:bCs/>
                <w:sz w:val="18"/>
                <w:szCs w:val="18"/>
                <w:lang w:val="bs-Latn-BA" w:eastAsia="bs-Latn-BA"/>
              </w:rPr>
              <w:t xml:space="preserve">) Zakon o izmjenama i dopunama Zakona o krivičnom postupku </w:t>
            </w:r>
            <w:r w:rsidR="003E4E60" w:rsidRPr="005824E4">
              <w:rPr>
                <w:bCs/>
                <w:sz w:val="18"/>
                <w:szCs w:val="18"/>
                <w:lang w:val="bs-Latn-BA" w:eastAsia="bs-Latn-BA"/>
              </w:rPr>
              <w:t>BiH</w:t>
            </w:r>
          </w:p>
        </w:tc>
        <w:tc>
          <w:tcPr>
            <w:tcW w:w="6946" w:type="dxa"/>
            <w:tcBorders>
              <w:top w:val="single" w:sz="4" w:space="0" w:color="auto"/>
              <w:left w:val="nil"/>
              <w:bottom w:val="single" w:sz="4" w:space="0" w:color="auto"/>
              <w:right w:val="single" w:sz="4" w:space="0" w:color="auto"/>
            </w:tcBorders>
            <w:shd w:val="clear" w:color="auto" w:fill="auto"/>
            <w:vAlign w:val="center"/>
          </w:tcPr>
          <w:p w14:paraId="0C5CCCD8" w14:textId="5E723861" w:rsidR="00E06CE0" w:rsidRPr="005824E4" w:rsidRDefault="00E06CE0" w:rsidP="003E4E60">
            <w:pPr>
              <w:autoSpaceDE w:val="0"/>
              <w:autoSpaceDN w:val="0"/>
              <w:adjustRightInd w:val="0"/>
              <w:rPr>
                <w:rFonts w:eastAsia="Calibri"/>
                <w:bCs/>
                <w:sz w:val="16"/>
                <w:szCs w:val="16"/>
                <w:lang w:val="bs-Latn-BA" w:eastAsia="en-US"/>
              </w:rPr>
            </w:pPr>
            <w:r w:rsidRPr="005824E4">
              <w:rPr>
                <w:rFonts w:eastAsia="Calibri"/>
                <w:sz w:val="16"/>
                <w:szCs w:val="16"/>
                <w:lang w:val="bs-Latn-BA" w:eastAsia="en-US"/>
              </w:rPr>
              <w:t>Zakoni za koji postoji potreba usklađivanja sa pravnim naslijeđem EU.</w:t>
            </w:r>
          </w:p>
          <w:p w14:paraId="3F59D4A5" w14:textId="1795DDDA" w:rsidR="000061B9" w:rsidRPr="005824E4" w:rsidRDefault="00BD346D">
            <w:pPr>
              <w:autoSpaceDE w:val="0"/>
              <w:autoSpaceDN w:val="0"/>
              <w:adjustRightInd w:val="0"/>
              <w:rPr>
                <w:rFonts w:eastAsia="Calibri"/>
                <w:bCs/>
                <w:sz w:val="16"/>
                <w:szCs w:val="16"/>
                <w:lang w:val="bs-Latn-BA" w:eastAsia="en-US"/>
              </w:rPr>
            </w:pPr>
            <w:r w:rsidRPr="005824E4">
              <w:rPr>
                <w:rFonts w:eastAsia="Calibri"/>
                <w:bCs/>
                <w:sz w:val="16"/>
                <w:szCs w:val="16"/>
                <w:lang w:val="bs-Latn-BA" w:eastAsia="en-US"/>
              </w:rPr>
              <w:t>Zadnje</w:t>
            </w:r>
            <w:r w:rsidR="000061B9" w:rsidRPr="005824E4">
              <w:rPr>
                <w:rFonts w:eastAsia="Calibri"/>
                <w:bCs/>
                <w:sz w:val="16"/>
                <w:szCs w:val="16"/>
                <w:lang w:val="bs-Latn-BA" w:eastAsia="en-US"/>
              </w:rPr>
              <w:t xml:space="preserve"> izmjene i dopune Z</w:t>
            </w:r>
            <w:r w:rsidR="000336EB" w:rsidRPr="005824E4">
              <w:rPr>
                <w:rFonts w:eastAsia="Calibri"/>
                <w:bCs/>
                <w:sz w:val="16"/>
                <w:szCs w:val="16"/>
                <w:lang w:val="bs-Latn-BA" w:eastAsia="en-US"/>
              </w:rPr>
              <w:t>akona o krivičnom postupku</w:t>
            </w:r>
            <w:r w:rsidR="00A8014E" w:rsidRPr="005824E4">
              <w:rPr>
                <w:rFonts w:eastAsia="Calibri"/>
                <w:bCs/>
                <w:sz w:val="16"/>
                <w:szCs w:val="16"/>
                <w:lang w:val="bs-Latn-BA" w:eastAsia="en-US"/>
              </w:rPr>
              <w:t xml:space="preserve"> BiH usvojene su 2018. godine</w:t>
            </w:r>
            <w:r w:rsidR="000061B9" w:rsidRPr="005824E4">
              <w:rPr>
                <w:rFonts w:eastAsia="Calibri"/>
                <w:bCs/>
                <w:sz w:val="16"/>
                <w:szCs w:val="16"/>
                <w:lang w:val="bs-Latn-BA" w:eastAsia="en-US"/>
              </w:rPr>
              <w:t xml:space="preserve">, a odnosile su se na </w:t>
            </w:r>
            <w:r w:rsidR="00DF2EDC" w:rsidRPr="005824E4">
              <w:rPr>
                <w:rFonts w:eastAsia="Calibri"/>
                <w:bCs/>
                <w:sz w:val="16"/>
                <w:szCs w:val="16"/>
                <w:lang w:val="bs-Latn-BA" w:eastAsia="en-US"/>
              </w:rPr>
              <w:t>provođenje</w:t>
            </w:r>
            <w:r w:rsidR="000061B9" w:rsidRPr="005824E4">
              <w:rPr>
                <w:rFonts w:eastAsia="Calibri"/>
                <w:bCs/>
                <w:sz w:val="16"/>
                <w:szCs w:val="16"/>
                <w:lang w:val="bs-Latn-BA" w:eastAsia="en-US"/>
              </w:rPr>
              <w:t xml:space="preserve"> odluke</w:t>
            </w:r>
            <w:r w:rsidR="003E4E60" w:rsidRPr="005824E4">
              <w:rPr>
                <w:rFonts w:eastAsia="Calibri"/>
                <w:bCs/>
                <w:sz w:val="16"/>
                <w:szCs w:val="16"/>
                <w:lang w:val="bs-Latn-BA" w:eastAsia="en-US"/>
              </w:rPr>
              <w:t xml:space="preserve"> Ustavnog suda BiH broj U-</w:t>
            </w:r>
            <w:r w:rsidR="00E1481F" w:rsidRPr="005824E4">
              <w:rPr>
                <w:rFonts w:eastAsia="Calibri"/>
                <w:bCs/>
                <w:sz w:val="16"/>
                <w:szCs w:val="16"/>
                <w:lang w:val="bs-Latn-BA" w:eastAsia="en-US"/>
              </w:rPr>
              <w:t>5/16</w:t>
            </w:r>
            <w:r w:rsidR="000061B9" w:rsidRPr="005824E4">
              <w:rPr>
                <w:rFonts w:eastAsia="Calibri"/>
                <w:bCs/>
                <w:sz w:val="16"/>
                <w:szCs w:val="16"/>
                <w:lang w:val="bs-Latn-BA" w:eastAsia="en-US"/>
              </w:rPr>
              <w:t>. Potrebno je bilo razmotriti i usaglasiti za usvajanje i prijedloge inicirane na osnovu komparativne analize zakona o krivičnom postupku u BiH, sa prijedlogom harmonizacije sva četiri procesna zakona, kao i druge inicijative vezane za preciziranje i usaglašavanje pojedinih odredaba, na prijedlog predstavnika pravosudne zajednice i dr</w:t>
            </w:r>
            <w:r w:rsidR="00A8014E" w:rsidRPr="005824E4">
              <w:rPr>
                <w:rFonts w:eastAsia="Calibri"/>
                <w:bCs/>
                <w:sz w:val="16"/>
                <w:szCs w:val="16"/>
                <w:lang w:val="bs-Latn-BA" w:eastAsia="en-US"/>
              </w:rPr>
              <w:t>ugih eksperata krivičnog prava.</w:t>
            </w:r>
            <w:r w:rsidR="00782DA8" w:rsidRPr="005824E4">
              <w:rPr>
                <w:lang w:val="bs-Latn-BA"/>
              </w:rPr>
              <w:t xml:space="preserve"> </w:t>
            </w:r>
            <w:r w:rsidR="00782DA8" w:rsidRPr="005824E4">
              <w:rPr>
                <w:rFonts w:eastAsia="Calibri"/>
                <w:bCs/>
                <w:sz w:val="16"/>
                <w:szCs w:val="16"/>
                <w:lang w:val="bs-Latn-BA" w:eastAsia="en-US"/>
              </w:rPr>
              <w:t>Izvještaj o napretku BiH za 2022. godinu navodi: „Procesna prava osumnjičenih, optuženih, svjedoka i žrtava se generalno poštuju, iako je pristup i dalje neujednačen u cijeloj zemlji. Četiri zakona o krivičnom postupku tek treba dodatno usaglasiti, a njihova primjena je nedosljedna“</w:t>
            </w:r>
            <w:r w:rsidR="00782DA8" w:rsidRPr="005824E4">
              <w:rPr>
                <w:rStyle w:val="FootnoteReference"/>
                <w:rFonts w:eastAsia="Calibri"/>
                <w:bCs/>
                <w:sz w:val="16"/>
                <w:szCs w:val="16"/>
                <w:lang w:val="bs-Latn-BA" w:eastAsia="en-US"/>
              </w:rPr>
              <w:footnoteReference w:id="8"/>
            </w:r>
            <w:r w:rsidR="00782DA8" w:rsidRPr="005824E4">
              <w:rPr>
                <w:rFonts w:eastAsia="Calibri"/>
                <w:bCs/>
                <w:sz w:val="16"/>
                <w:szCs w:val="16"/>
                <w:lang w:val="bs-Latn-BA" w:eastAsia="en-US"/>
              </w:rPr>
              <w:t>.</w:t>
            </w:r>
            <w:r w:rsidR="007E610C" w:rsidRPr="005824E4">
              <w:rPr>
                <w:rFonts w:eastAsia="Calibri"/>
                <w:bCs/>
                <w:sz w:val="16"/>
                <w:szCs w:val="16"/>
                <w:lang w:val="bs-Latn-BA" w:eastAsia="en-US"/>
              </w:rPr>
              <w:t xml:space="preserve"> U narednoj godini, kroz Izvještaj se navodi da je potrebno: „izmijeniti krivično zakonodavstvo kako bi se otklonio problem neusklađenosti i sukoba nadležnosti, predugog trajanja postupaka i slabe institucionalne saradnje u predmetima korupcije“</w:t>
            </w:r>
            <w:r w:rsidR="007E610C" w:rsidRPr="005824E4">
              <w:rPr>
                <w:rStyle w:val="FootnoteReference"/>
                <w:rFonts w:eastAsia="Calibri"/>
                <w:bCs/>
                <w:sz w:val="16"/>
                <w:szCs w:val="16"/>
                <w:lang w:val="bs-Latn-BA" w:eastAsia="en-US"/>
              </w:rPr>
              <w:footnoteReference w:id="9"/>
            </w:r>
            <w:r w:rsidR="007E610C" w:rsidRPr="005824E4">
              <w:rPr>
                <w:rFonts w:eastAsia="Calibri"/>
                <w:bCs/>
                <w:sz w:val="16"/>
                <w:szCs w:val="16"/>
                <w:lang w:val="bs-Latn-BA" w:eastAsia="en-US"/>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3FA497" w14:textId="0DA6B8F7" w:rsidR="000061B9" w:rsidRPr="005824E4" w:rsidRDefault="00AE52D8" w:rsidP="009161F7">
            <w:pPr>
              <w:jc w:val="center"/>
              <w:rPr>
                <w:iCs/>
                <w:sz w:val="18"/>
                <w:szCs w:val="18"/>
                <w:lang w:val="bs-Latn-BA" w:eastAsia="bs-Latn-BA"/>
              </w:rPr>
            </w:pPr>
            <w:r w:rsidRPr="005824E4">
              <w:rPr>
                <w:rFonts w:eastAsia="Calibri"/>
                <w:sz w:val="18"/>
                <w:szCs w:val="18"/>
                <w:lang w:val="bs-Latn-BA" w:eastAsia="en-US"/>
              </w:rPr>
              <w:t>DA</w:t>
            </w:r>
          </w:p>
        </w:tc>
        <w:tc>
          <w:tcPr>
            <w:tcW w:w="1134" w:type="dxa"/>
            <w:tcBorders>
              <w:top w:val="single" w:sz="4" w:space="0" w:color="auto"/>
              <w:left w:val="nil"/>
              <w:bottom w:val="single" w:sz="4" w:space="0" w:color="auto"/>
              <w:right w:val="single" w:sz="8" w:space="0" w:color="auto"/>
            </w:tcBorders>
            <w:vAlign w:val="center"/>
          </w:tcPr>
          <w:p w14:paraId="489A2F37" w14:textId="77777777" w:rsidR="000061B9" w:rsidRPr="005824E4" w:rsidRDefault="000061B9" w:rsidP="000061B9">
            <w:pPr>
              <w:jc w:val="center"/>
              <w:rPr>
                <w:iCs/>
                <w:sz w:val="18"/>
                <w:szCs w:val="18"/>
                <w:lang w:val="bs-Latn-BA" w:eastAsia="bs-Latn-BA"/>
              </w:rPr>
            </w:pPr>
            <w:r w:rsidRPr="005824E4">
              <w:rPr>
                <w:rFonts w:eastAsia="Calibri"/>
                <w:sz w:val="18"/>
                <w:szCs w:val="18"/>
                <w:lang w:val="bs-Latn-BA" w:eastAsia="en-US"/>
              </w:rPr>
              <w:t>DA</w:t>
            </w:r>
          </w:p>
        </w:tc>
        <w:tc>
          <w:tcPr>
            <w:tcW w:w="1417" w:type="dxa"/>
            <w:tcBorders>
              <w:top w:val="single" w:sz="4" w:space="0" w:color="auto"/>
              <w:left w:val="nil"/>
              <w:bottom w:val="single" w:sz="4" w:space="0" w:color="auto"/>
              <w:right w:val="single" w:sz="8" w:space="0" w:color="auto"/>
            </w:tcBorders>
            <w:vAlign w:val="center"/>
          </w:tcPr>
          <w:p w14:paraId="5E121C48" w14:textId="77777777" w:rsidR="000061B9" w:rsidRPr="005824E4" w:rsidRDefault="000061B9" w:rsidP="000061B9">
            <w:pPr>
              <w:jc w:val="center"/>
              <w:rPr>
                <w:iCs/>
                <w:sz w:val="18"/>
                <w:szCs w:val="18"/>
                <w:lang w:val="bs-Latn-BA" w:eastAsia="bs-Latn-BA"/>
              </w:rPr>
            </w:pPr>
            <w:r w:rsidRPr="005824E4">
              <w:rPr>
                <w:rFonts w:eastAsia="Calibri"/>
                <w:sz w:val="18"/>
                <w:szCs w:val="18"/>
                <w:lang w:val="bs-Latn-BA" w:eastAsia="en-US"/>
              </w:rPr>
              <w:t>NE</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14:paraId="77D3E50C" w14:textId="77777777" w:rsidR="000061B9" w:rsidRPr="005824E4" w:rsidRDefault="000061B9" w:rsidP="000061B9">
            <w:pPr>
              <w:jc w:val="center"/>
              <w:rPr>
                <w:iCs/>
                <w:sz w:val="18"/>
                <w:szCs w:val="18"/>
                <w:lang w:val="bs-Latn-BA" w:eastAsia="bs-Latn-BA"/>
              </w:rPr>
            </w:pPr>
            <w:r w:rsidRPr="005824E4">
              <w:rPr>
                <w:rFonts w:eastAsia="Calibri"/>
                <w:sz w:val="18"/>
                <w:szCs w:val="18"/>
                <w:lang w:val="bs-Latn-BA" w:eastAsia="en-US"/>
              </w:rPr>
              <w:t>I-IV</w:t>
            </w:r>
          </w:p>
        </w:tc>
      </w:tr>
      <w:tr w:rsidR="00E03B06" w:rsidRPr="005824E4" w14:paraId="69EFF1A8" w14:textId="77777777" w:rsidTr="005E5A71">
        <w:trPr>
          <w:trHeight w:val="70"/>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14:paraId="69685287" w14:textId="7F144190" w:rsidR="00E03B06" w:rsidRPr="005824E4" w:rsidRDefault="00E03B06" w:rsidP="00E03B06">
            <w:pPr>
              <w:rPr>
                <w:bCs/>
                <w:sz w:val="18"/>
                <w:szCs w:val="18"/>
                <w:lang w:val="bs-Latn-BA" w:eastAsia="bs-Latn-BA"/>
              </w:rPr>
            </w:pPr>
            <w:r w:rsidRPr="005824E4">
              <w:rPr>
                <w:bCs/>
                <w:sz w:val="18"/>
                <w:szCs w:val="18"/>
                <w:lang w:val="bs-Latn-BA" w:eastAsia="bs-Latn-BA"/>
              </w:rPr>
              <w:t>5) Zakon o izmjenama i dopunama Krivičnog zakona BiH</w:t>
            </w:r>
          </w:p>
        </w:tc>
        <w:tc>
          <w:tcPr>
            <w:tcW w:w="6946" w:type="dxa"/>
            <w:tcBorders>
              <w:top w:val="single" w:sz="4" w:space="0" w:color="auto"/>
              <w:left w:val="nil"/>
              <w:bottom w:val="single" w:sz="4" w:space="0" w:color="auto"/>
              <w:right w:val="single" w:sz="4" w:space="0" w:color="auto"/>
            </w:tcBorders>
            <w:shd w:val="clear" w:color="auto" w:fill="auto"/>
            <w:vAlign w:val="center"/>
          </w:tcPr>
          <w:p w14:paraId="47243FC0" w14:textId="77777777" w:rsidR="00E03B06" w:rsidRPr="005824E4" w:rsidRDefault="00E03B06" w:rsidP="00E03B06">
            <w:pPr>
              <w:rPr>
                <w:rFonts w:eastAsia="Calibri"/>
                <w:bCs/>
                <w:sz w:val="16"/>
                <w:szCs w:val="16"/>
                <w:lang w:val="bs-Latn-BA" w:eastAsia="en-US"/>
              </w:rPr>
            </w:pPr>
            <w:r w:rsidRPr="005824E4">
              <w:rPr>
                <w:rFonts w:eastAsia="Calibri"/>
                <w:sz w:val="16"/>
                <w:szCs w:val="16"/>
                <w:lang w:val="bs-Latn-BA" w:eastAsia="en-US"/>
              </w:rPr>
              <w:t xml:space="preserve">Zakoni za koji postoji potreba usklađivanja sa </w:t>
            </w:r>
            <w:r w:rsidRPr="005824E4">
              <w:rPr>
                <w:rFonts w:eastAsia="Calibri"/>
                <w:bCs/>
                <w:sz w:val="16"/>
                <w:szCs w:val="16"/>
                <w:lang w:val="bs-Latn-BA" w:eastAsia="en-US"/>
              </w:rPr>
              <w:t xml:space="preserve">Direktivom Evropskog parlamenta i Vijeća o suzbijanju terorizma (EU) 2017/541 od 15. 03. 2017. godine i zamjeni Okvirne odluke Vijeća 2002/475/PUP i o izmjeni Odluke Vijeća 2005/671/PUP, te sa preporukama </w:t>
            </w:r>
            <w:r w:rsidRPr="005824E4">
              <w:rPr>
                <w:rFonts w:eastAsia="Calibri"/>
                <w:sz w:val="16"/>
                <w:szCs w:val="16"/>
                <w:lang w:val="bs-Latn-BA" w:eastAsia="en-US"/>
              </w:rPr>
              <w:t>iz Analitičkog izvještaja Evropske komisije uz mišljenje o zahtjevu BiH za članstvo u EU o strožijem sankcionisanju putovanja u inostranstvo u terorističke svrhe, kao i online terorističkih sadržaja, te pooštravanje sankcija kod trgovine ljudima. Isto je navedeno i u Izvještaju Evropske komisije za 2020. godinu.</w:t>
            </w:r>
          </w:p>
          <w:p w14:paraId="6232FCED" w14:textId="54AE8E21" w:rsidR="00E03B06" w:rsidRPr="005824E4" w:rsidRDefault="00E03B06" w:rsidP="00E03B06">
            <w:pPr>
              <w:autoSpaceDE w:val="0"/>
              <w:autoSpaceDN w:val="0"/>
              <w:adjustRightInd w:val="0"/>
              <w:rPr>
                <w:rFonts w:eastAsia="Calibri"/>
                <w:sz w:val="16"/>
                <w:szCs w:val="16"/>
                <w:lang w:val="bs-Latn-BA" w:eastAsia="en-US"/>
              </w:rPr>
            </w:pPr>
            <w:r w:rsidRPr="005824E4">
              <w:rPr>
                <w:rFonts w:eastAsia="Calibri"/>
                <w:bCs/>
                <w:sz w:val="16"/>
                <w:szCs w:val="16"/>
                <w:lang w:val="bs-Latn-BA" w:eastAsia="en-US"/>
              </w:rPr>
              <w:t>Potrebno je razmotriti i nove inicijative za izmjene i dopune, koje se odnose na provođenje odredbi Dodatnog protokola uz Konvenciju Vijeća Evrope o sprečavanju terorizma (ETS 217) ratifikovan 29. 03. 2017. godine, kao i provođenje odredbi Konvencije Vijeća Evrope o falsifikovanju medicinskih proizvoda i sličnim krivičnim djelima koja predstavljaju prijetnju za javno zdravlje potpisane 04. 12. 2015. godine.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1E01EA" w14:textId="478F589C" w:rsidR="00E03B06" w:rsidRPr="005824E4" w:rsidRDefault="00E03B06" w:rsidP="00E03B06">
            <w:pPr>
              <w:jc w:val="center"/>
              <w:rPr>
                <w:rFonts w:eastAsia="Calibri"/>
                <w:sz w:val="18"/>
                <w:szCs w:val="18"/>
                <w:lang w:val="bs-Latn-BA" w:eastAsia="en-US"/>
              </w:rPr>
            </w:pPr>
            <w:r w:rsidRPr="005824E4">
              <w:rPr>
                <w:rFonts w:eastAsia="Calibri"/>
                <w:sz w:val="18"/>
                <w:szCs w:val="18"/>
                <w:lang w:val="bs-Latn-BA" w:eastAsia="en-US"/>
              </w:rPr>
              <w:t>DA</w:t>
            </w:r>
          </w:p>
        </w:tc>
        <w:tc>
          <w:tcPr>
            <w:tcW w:w="1134" w:type="dxa"/>
            <w:tcBorders>
              <w:top w:val="single" w:sz="4" w:space="0" w:color="auto"/>
              <w:left w:val="nil"/>
              <w:bottom w:val="single" w:sz="4" w:space="0" w:color="auto"/>
              <w:right w:val="single" w:sz="8" w:space="0" w:color="auto"/>
            </w:tcBorders>
            <w:vAlign w:val="center"/>
          </w:tcPr>
          <w:p w14:paraId="6F3C4479" w14:textId="61474398" w:rsidR="00E03B06" w:rsidRPr="005824E4" w:rsidRDefault="00E03B06" w:rsidP="00E03B06">
            <w:pPr>
              <w:jc w:val="center"/>
              <w:rPr>
                <w:rFonts w:eastAsia="Calibri"/>
                <w:sz w:val="18"/>
                <w:szCs w:val="18"/>
                <w:lang w:val="bs-Latn-BA" w:eastAsia="en-US"/>
              </w:rPr>
            </w:pPr>
            <w:r w:rsidRPr="005824E4">
              <w:rPr>
                <w:rFonts w:eastAsia="Calibri"/>
                <w:sz w:val="18"/>
                <w:szCs w:val="18"/>
                <w:lang w:val="bs-Latn-BA" w:eastAsia="en-US"/>
              </w:rPr>
              <w:t>DA</w:t>
            </w:r>
          </w:p>
        </w:tc>
        <w:tc>
          <w:tcPr>
            <w:tcW w:w="1417" w:type="dxa"/>
            <w:tcBorders>
              <w:top w:val="single" w:sz="4" w:space="0" w:color="auto"/>
              <w:left w:val="nil"/>
              <w:bottom w:val="single" w:sz="4" w:space="0" w:color="auto"/>
              <w:right w:val="single" w:sz="8" w:space="0" w:color="auto"/>
            </w:tcBorders>
            <w:vAlign w:val="center"/>
          </w:tcPr>
          <w:p w14:paraId="761BC752" w14:textId="05F8FFC7" w:rsidR="00E03B06" w:rsidRPr="005824E4" w:rsidRDefault="00E03B06" w:rsidP="00E03B06">
            <w:pPr>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14:paraId="22BA8E40" w14:textId="3C793BCD" w:rsidR="00E03B06" w:rsidRPr="005824E4" w:rsidRDefault="00E03B06" w:rsidP="00E03B06">
            <w:pPr>
              <w:jc w:val="center"/>
              <w:rPr>
                <w:rFonts w:eastAsia="Calibri"/>
                <w:sz w:val="18"/>
                <w:szCs w:val="18"/>
                <w:lang w:val="bs-Latn-BA" w:eastAsia="en-US"/>
              </w:rPr>
            </w:pPr>
            <w:r w:rsidRPr="005824E4">
              <w:rPr>
                <w:rFonts w:eastAsia="Calibri"/>
                <w:sz w:val="18"/>
                <w:szCs w:val="18"/>
                <w:lang w:val="bs-Latn-BA" w:eastAsia="en-US"/>
              </w:rPr>
              <w:t>I-IV</w:t>
            </w:r>
          </w:p>
        </w:tc>
      </w:tr>
    </w:tbl>
    <w:p w14:paraId="4BD263CD" w14:textId="77777777" w:rsidR="007D4CE6" w:rsidRPr="005824E4" w:rsidRDefault="007D4CE6" w:rsidP="00E03B06">
      <w:pPr>
        <w:spacing w:after="160" w:line="259" w:lineRule="auto"/>
        <w:rPr>
          <w:lang w:val="bs-Latn-BA"/>
        </w:rPr>
      </w:pPr>
      <w:r w:rsidRPr="005824E4">
        <w:rPr>
          <w:lang w:val="bs-Latn-BA"/>
        </w:rPr>
        <w:br w:type="page"/>
      </w:r>
    </w:p>
    <w:tbl>
      <w:tblPr>
        <w:tblW w:w="15593" w:type="dxa"/>
        <w:tblInd w:w="-152" w:type="dxa"/>
        <w:tblLayout w:type="fixed"/>
        <w:tblLook w:val="04A0" w:firstRow="1" w:lastRow="0" w:firstColumn="1" w:lastColumn="0" w:noHBand="0" w:noVBand="1"/>
      </w:tblPr>
      <w:tblGrid>
        <w:gridCol w:w="3686"/>
        <w:gridCol w:w="6946"/>
        <w:gridCol w:w="1276"/>
        <w:gridCol w:w="1134"/>
        <w:gridCol w:w="1417"/>
        <w:gridCol w:w="1134"/>
      </w:tblGrid>
      <w:tr w:rsidR="007D4CE6" w:rsidRPr="005824E4" w14:paraId="5DD86E94" w14:textId="77777777" w:rsidTr="005E5A71">
        <w:trPr>
          <w:trHeight w:val="841"/>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24EC3" w14:textId="77777777" w:rsidR="007D4CE6" w:rsidRPr="005824E4" w:rsidRDefault="007D4CE6" w:rsidP="00A15548">
            <w:pPr>
              <w:jc w:val="center"/>
              <w:rPr>
                <w:b/>
                <w:bCs/>
                <w:sz w:val="18"/>
                <w:szCs w:val="18"/>
                <w:lang w:val="bs-Latn-BA" w:eastAsia="bs-Latn-BA"/>
              </w:rPr>
            </w:pPr>
            <w:r w:rsidRPr="005824E4">
              <w:rPr>
                <w:b/>
                <w:bCs/>
                <w:sz w:val="18"/>
                <w:szCs w:val="18"/>
                <w:lang w:val="bs-Latn-BA" w:eastAsia="bs-Latn-BA"/>
              </w:rPr>
              <w:lastRenderedPageBreak/>
              <w:t>Naziv zakona</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3441DD" w14:textId="77777777" w:rsidR="007D4CE6" w:rsidRPr="005824E4" w:rsidRDefault="007D4CE6" w:rsidP="00A15548">
            <w:pPr>
              <w:jc w:val="center"/>
              <w:rPr>
                <w:b/>
                <w:bCs/>
                <w:sz w:val="18"/>
                <w:szCs w:val="18"/>
                <w:lang w:val="bs-Latn-BA" w:eastAsia="bs-Latn-BA"/>
              </w:rPr>
            </w:pPr>
            <w:r w:rsidRPr="005824E4">
              <w:rPr>
                <w:b/>
                <w:bCs/>
                <w:sz w:val="18"/>
                <w:szCs w:val="18"/>
                <w:lang w:val="bs-Latn-BA" w:eastAsia="bs-Latn-BA"/>
              </w:rPr>
              <w:t>Razlozi za donošenje zakona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CFAFE0" w14:textId="77777777" w:rsidR="007D4CE6" w:rsidRPr="005824E4" w:rsidRDefault="007D4CE6" w:rsidP="00A15548">
            <w:pPr>
              <w:jc w:val="center"/>
              <w:rPr>
                <w:sz w:val="18"/>
                <w:szCs w:val="18"/>
                <w:lang w:val="bs-Latn-BA" w:eastAsia="bs-Latn-BA"/>
              </w:rPr>
            </w:pPr>
            <w:r w:rsidRPr="005824E4">
              <w:rPr>
                <w:b/>
                <w:bCs/>
                <w:sz w:val="18"/>
                <w:szCs w:val="18"/>
                <w:lang w:val="bs-Latn-BA" w:eastAsia="bs-Latn-BA"/>
              </w:rPr>
              <w:t>Usklađivanje sa pravnim naslijeđem EU</w:t>
            </w:r>
          </w:p>
          <w:p w14:paraId="599AF020" w14:textId="77777777" w:rsidR="007D4CE6" w:rsidRPr="005824E4" w:rsidRDefault="007D4CE6" w:rsidP="00A15548">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AEDF8" w14:textId="77777777" w:rsidR="007D4CE6" w:rsidRPr="005824E4" w:rsidRDefault="007D4CE6" w:rsidP="00A15548">
            <w:pPr>
              <w:jc w:val="center"/>
              <w:rPr>
                <w:b/>
                <w:bCs/>
                <w:sz w:val="18"/>
                <w:szCs w:val="18"/>
                <w:lang w:val="bs-Latn-BA" w:eastAsia="bs-Latn-BA"/>
              </w:rPr>
            </w:pPr>
            <w:r w:rsidRPr="005824E4">
              <w:rPr>
                <w:b/>
                <w:bCs/>
                <w:sz w:val="18"/>
                <w:szCs w:val="18"/>
                <w:lang w:val="bs-Latn-BA" w:eastAsia="bs-Latn-BA"/>
              </w:rPr>
              <w:t>Prethodna procjena uticaja</w:t>
            </w:r>
          </w:p>
          <w:p w14:paraId="6087FD9C" w14:textId="77777777" w:rsidR="007D4CE6" w:rsidRPr="005824E4" w:rsidRDefault="007D4CE6" w:rsidP="00A15548">
            <w:pPr>
              <w:jc w:val="center"/>
              <w:rPr>
                <w:b/>
                <w:bCs/>
                <w:sz w:val="18"/>
                <w:szCs w:val="18"/>
                <w:lang w:val="bs-Latn-BA" w:eastAsia="bs-Latn-BA"/>
              </w:rPr>
            </w:pPr>
            <w:r w:rsidRPr="005824E4">
              <w:rPr>
                <w:b/>
                <w:bCs/>
                <w:sz w:val="18"/>
                <w:szCs w:val="18"/>
                <w:lang w:val="bs-Latn-BA" w:eastAsia="bs-Latn-BA"/>
              </w:rPr>
              <w:t>(DA)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9448E" w14:textId="77777777" w:rsidR="007D4CE6" w:rsidRPr="005824E4" w:rsidRDefault="007D4CE6" w:rsidP="00A15548">
            <w:pPr>
              <w:jc w:val="center"/>
              <w:rPr>
                <w:b/>
                <w:bCs/>
                <w:sz w:val="18"/>
                <w:szCs w:val="18"/>
                <w:lang w:val="bs-Latn-BA" w:eastAsia="bs-Latn-BA"/>
              </w:rPr>
            </w:pPr>
            <w:r w:rsidRPr="005824E4">
              <w:rPr>
                <w:b/>
                <w:bCs/>
                <w:sz w:val="18"/>
                <w:szCs w:val="18"/>
                <w:lang w:val="bs-Latn-BA" w:eastAsia="bs-Latn-BA"/>
              </w:rPr>
              <w:t>Sveobuhvatna procjena uticaja propisa</w:t>
            </w:r>
          </w:p>
          <w:p w14:paraId="5067D13A" w14:textId="77777777" w:rsidR="007D4CE6" w:rsidRPr="005824E4" w:rsidRDefault="007D4CE6" w:rsidP="00A15548">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28F83" w14:textId="77777777" w:rsidR="007D4CE6" w:rsidRPr="005824E4" w:rsidRDefault="007D4CE6" w:rsidP="00A15548">
            <w:pPr>
              <w:jc w:val="center"/>
              <w:rPr>
                <w:b/>
                <w:bCs/>
                <w:sz w:val="18"/>
                <w:szCs w:val="18"/>
                <w:lang w:val="bs-Latn-BA" w:eastAsia="bs-Latn-BA"/>
              </w:rPr>
            </w:pPr>
            <w:r w:rsidRPr="005824E4">
              <w:rPr>
                <w:b/>
                <w:bCs/>
                <w:sz w:val="18"/>
                <w:szCs w:val="18"/>
                <w:lang w:val="bs-Latn-BA" w:eastAsia="bs-Latn-BA"/>
              </w:rPr>
              <w:t>Planirani kvartal za provođenje</w:t>
            </w:r>
          </w:p>
        </w:tc>
      </w:tr>
      <w:tr w:rsidR="00E03B06" w:rsidRPr="005824E4" w14:paraId="302AF22B" w14:textId="77777777" w:rsidTr="005E5A71">
        <w:trPr>
          <w:trHeight w:val="70"/>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3170360" w14:textId="77777777" w:rsidR="007D4CE6" w:rsidRPr="005824E4" w:rsidRDefault="007D4CE6" w:rsidP="00A15548">
            <w:pPr>
              <w:jc w:val="center"/>
              <w:rPr>
                <w:iCs/>
                <w:sz w:val="14"/>
                <w:szCs w:val="14"/>
                <w:lang w:val="bs-Latn-BA" w:eastAsia="bs-Latn-BA"/>
              </w:rPr>
            </w:pPr>
            <w:r w:rsidRPr="005824E4">
              <w:rPr>
                <w:iCs/>
                <w:sz w:val="14"/>
                <w:szCs w:val="14"/>
                <w:lang w:val="bs-Latn-BA" w:eastAsia="bs-Latn-BA"/>
              </w:rPr>
              <w:t>1</w:t>
            </w:r>
          </w:p>
        </w:tc>
        <w:tc>
          <w:tcPr>
            <w:tcW w:w="6946" w:type="dxa"/>
            <w:tcBorders>
              <w:top w:val="single" w:sz="4" w:space="0" w:color="auto"/>
              <w:left w:val="nil"/>
              <w:bottom w:val="single" w:sz="4" w:space="0" w:color="auto"/>
              <w:right w:val="single" w:sz="4" w:space="0" w:color="auto"/>
            </w:tcBorders>
            <w:shd w:val="clear" w:color="auto" w:fill="auto"/>
            <w:vAlign w:val="center"/>
          </w:tcPr>
          <w:p w14:paraId="34E94B06" w14:textId="77777777" w:rsidR="007D4CE6" w:rsidRPr="005824E4" w:rsidRDefault="007D4CE6" w:rsidP="00A15548">
            <w:pPr>
              <w:jc w:val="center"/>
              <w:rPr>
                <w:iCs/>
                <w:sz w:val="14"/>
                <w:szCs w:val="14"/>
                <w:lang w:val="bs-Latn-BA" w:eastAsia="bs-Latn-BA"/>
              </w:rPr>
            </w:pPr>
            <w:r w:rsidRPr="005824E4">
              <w:rPr>
                <w:iCs/>
                <w:sz w:val="14"/>
                <w:szCs w:val="14"/>
                <w:lang w:val="bs-Latn-BA" w:eastAsia="bs-Latn-BA"/>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EFF427" w14:textId="77777777" w:rsidR="007D4CE6" w:rsidRPr="005824E4" w:rsidRDefault="007D4CE6" w:rsidP="00A15548">
            <w:pPr>
              <w:jc w:val="center"/>
              <w:rPr>
                <w:iCs/>
                <w:sz w:val="14"/>
                <w:szCs w:val="14"/>
                <w:lang w:val="bs-Latn-BA" w:eastAsia="bs-Latn-BA"/>
              </w:rPr>
            </w:pPr>
            <w:r w:rsidRPr="005824E4">
              <w:rPr>
                <w:iCs/>
                <w:sz w:val="14"/>
                <w:szCs w:val="14"/>
                <w:lang w:val="bs-Latn-BA" w:eastAsia="bs-Latn-BA"/>
              </w:rPr>
              <w:t>3</w:t>
            </w:r>
          </w:p>
        </w:tc>
        <w:tc>
          <w:tcPr>
            <w:tcW w:w="1134" w:type="dxa"/>
            <w:tcBorders>
              <w:top w:val="single" w:sz="4" w:space="0" w:color="auto"/>
              <w:left w:val="nil"/>
              <w:bottom w:val="single" w:sz="4" w:space="0" w:color="auto"/>
              <w:right w:val="single" w:sz="8" w:space="0" w:color="auto"/>
            </w:tcBorders>
          </w:tcPr>
          <w:p w14:paraId="3476673E" w14:textId="77777777" w:rsidR="007D4CE6" w:rsidRPr="005824E4" w:rsidRDefault="007D4CE6" w:rsidP="00A15548">
            <w:pPr>
              <w:jc w:val="center"/>
              <w:rPr>
                <w:iCs/>
                <w:sz w:val="14"/>
                <w:szCs w:val="14"/>
                <w:lang w:val="bs-Latn-BA" w:eastAsia="bs-Latn-BA"/>
              </w:rPr>
            </w:pPr>
            <w:r w:rsidRPr="005824E4">
              <w:rPr>
                <w:iCs/>
                <w:sz w:val="14"/>
                <w:szCs w:val="14"/>
                <w:lang w:val="bs-Latn-BA" w:eastAsia="bs-Latn-BA"/>
              </w:rPr>
              <w:t>4</w:t>
            </w:r>
          </w:p>
        </w:tc>
        <w:tc>
          <w:tcPr>
            <w:tcW w:w="1417" w:type="dxa"/>
            <w:tcBorders>
              <w:top w:val="single" w:sz="4" w:space="0" w:color="auto"/>
              <w:left w:val="nil"/>
              <w:bottom w:val="single" w:sz="4" w:space="0" w:color="auto"/>
              <w:right w:val="single" w:sz="8" w:space="0" w:color="auto"/>
            </w:tcBorders>
          </w:tcPr>
          <w:p w14:paraId="3D637EBB" w14:textId="77777777" w:rsidR="007D4CE6" w:rsidRPr="005824E4" w:rsidRDefault="007D4CE6" w:rsidP="00A15548">
            <w:pPr>
              <w:jc w:val="center"/>
              <w:rPr>
                <w:iCs/>
                <w:sz w:val="14"/>
                <w:szCs w:val="14"/>
                <w:lang w:val="bs-Latn-BA" w:eastAsia="bs-Latn-BA"/>
              </w:rPr>
            </w:pPr>
            <w:r w:rsidRPr="005824E4">
              <w:rPr>
                <w:iCs/>
                <w:sz w:val="14"/>
                <w:szCs w:val="14"/>
                <w:lang w:val="bs-Latn-BA" w:eastAsia="bs-Latn-BA"/>
              </w:rPr>
              <w:t>5</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D01912B" w14:textId="77777777" w:rsidR="007D4CE6" w:rsidRPr="005824E4" w:rsidRDefault="007D4CE6" w:rsidP="00A15548">
            <w:pPr>
              <w:jc w:val="center"/>
              <w:rPr>
                <w:iCs/>
                <w:sz w:val="14"/>
                <w:szCs w:val="14"/>
                <w:lang w:val="bs-Latn-BA" w:eastAsia="bs-Latn-BA"/>
              </w:rPr>
            </w:pPr>
            <w:r w:rsidRPr="005824E4">
              <w:rPr>
                <w:iCs/>
                <w:sz w:val="14"/>
                <w:szCs w:val="14"/>
                <w:lang w:val="bs-Latn-BA" w:eastAsia="bs-Latn-BA"/>
              </w:rPr>
              <w:t>6</w:t>
            </w:r>
          </w:p>
        </w:tc>
      </w:tr>
      <w:tr w:rsidR="007D4CE6" w:rsidRPr="005824E4" w14:paraId="57B3315F" w14:textId="77777777" w:rsidTr="005E5A71">
        <w:trPr>
          <w:trHeight w:val="70"/>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14:paraId="6C77D098" w14:textId="3D5E8A7F" w:rsidR="007D4CE6" w:rsidRPr="005824E4" w:rsidRDefault="007D4CE6" w:rsidP="005E5A71">
            <w:pPr>
              <w:rPr>
                <w:sz w:val="14"/>
                <w:lang w:val="bs-Latn-BA"/>
              </w:rPr>
            </w:pPr>
            <w:r w:rsidRPr="005824E4">
              <w:rPr>
                <w:bCs/>
                <w:sz w:val="18"/>
                <w:szCs w:val="18"/>
                <w:lang w:val="bs-Latn-BA" w:eastAsia="bs-Latn-BA"/>
              </w:rPr>
              <w:t>6) Zakon o Pravobranilaštvu BiH</w:t>
            </w:r>
          </w:p>
        </w:tc>
        <w:tc>
          <w:tcPr>
            <w:tcW w:w="6946" w:type="dxa"/>
            <w:tcBorders>
              <w:top w:val="single" w:sz="4" w:space="0" w:color="auto"/>
              <w:left w:val="nil"/>
              <w:bottom w:val="single" w:sz="4" w:space="0" w:color="auto"/>
              <w:right w:val="single" w:sz="4" w:space="0" w:color="auto"/>
            </w:tcBorders>
            <w:shd w:val="clear" w:color="auto" w:fill="auto"/>
            <w:vAlign w:val="center"/>
          </w:tcPr>
          <w:p w14:paraId="6EF3FAC2" w14:textId="77777777" w:rsidR="007D4CE6" w:rsidRPr="005824E4" w:rsidRDefault="007D4CE6" w:rsidP="007D4CE6">
            <w:pPr>
              <w:autoSpaceDE w:val="0"/>
              <w:autoSpaceDN w:val="0"/>
              <w:adjustRightInd w:val="0"/>
              <w:rPr>
                <w:rFonts w:eastAsia="Calibri"/>
                <w:bCs/>
                <w:sz w:val="16"/>
                <w:szCs w:val="16"/>
                <w:lang w:val="bs-Latn-BA" w:eastAsia="en-US"/>
              </w:rPr>
            </w:pPr>
            <w:r w:rsidRPr="005824E4">
              <w:rPr>
                <w:rFonts w:eastAsia="Calibri"/>
                <w:sz w:val="16"/>
                <w:szCs w:val="16"/>
                <w:lang w:val="bs-Latn-BA" w:eastAsia="en-US"/>
              </w:rPr>
              <w:t>Zakoni za koji postoji potreba usklađivanja sa pravnim naslijeđem EU</w:t>
            </w:r>
            <w:r w:rsidRPr="005824E4">
              <w:rPr>
                <w:rFonts w:eastAsia="Calibri"/>
                <w:bCs/>
                <w:sz w:val="16"/>
                <w:szCs w:val="16"/>
                <w:lang w:val="bs-Latn-BA" w:eastAsia="en-US"/>
              </w:rPr>
              <w:t>.</w:t>
            </w:r>
          </w:p>
          <w:p w14:paraId="4B8A4F1B" w14:textId="20E7CF67" w:rsidR="007D4CE6" w:rsidRPr="005824E4" w:rsidRDefault="007D4CE6" w:rsidP="005E5A71">
            <w:pPr>
              <w:rPr>
                <w:sz w:val="14"/>
                <w:lang w:val="bs-Latn-BA"/>
              </w:rPr>
            </w:pPr>
            <w:r w:rsidRPr="005824E4">
              <w:rPr>
                <w:rFonts w:eastAsia="Calibri"/>
                <w:bCs/>
                <w:sz w:val="16"/>
                <w:szCs w:val="16"/>
                <w:lang w:val="bs-Latn-BA" w:eastAsia="en-US"/>
              </w:rPr>
              <w:t>Osnovni problem u važećem Zakonu o Pravobranilaštvu BiH, kako je konstatovano u zaključku Predstavničkog doma PS-a BiH, što isti nije mijenjan duži niz godina, a rješenja unutrašnje organizacije više ne pogoduju današnjem vremenu.</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098A44" w14:textId="780C5DAF" w:rsidR="007D4CE6" w:rsidRPr="005824E4" w:rsidRDefault="007D4CE6" w:rsidP="007D4CE6">
            <w:pPr>
              <w:jc w:val="center"/>
              <w:rPr>
                <w:sz w:val="14"/>
                <w:lang w:val="bs-Latn-BA"/>
              </w:rPr>
            </w:pPr>
            <w:r w:rsidRPr="005824E4">
              <w:rPr>
                <w:rFonts w:eastAsia="Calibri"/>
                <w:sz w:val="18"/>
                <w:szCs w:val="18"/>
                <w:lang w:val="bs-Latn-BA" w:eastAsia="en-US"/>
              </w:rPr>
              <w:t>DA</w:t>
            </w:r>
          </w:p>
        </w:tc>
        <w:tc>
          <w:tcPr>
            <w:tcW w:w="1134" w:type="dxa"/>
            <w:tcBorders>
              <w:top w:val="single" w:sz="4" w:space="0" w:color="auto"/>
              <w:left w:val="nil"/>
              <w:bottom w:val="single" w:sz="4" w:space="0" w:color="auto"/>
              <w:right w:val="single" w:sz="8" w:space="0" w:color="auto"/>
            </w:tcBorders>
            <w:vAlign w:val="center"/>
          </w:tcPr>
          <w:p w14:paraId="4D0A02CE" w14:textId="0D72F66B" w:rsidR="007D4CE6" w:rsidRPr="005824E4" w:rsidRDefault="007D4CE6" w:rsidP="007D4CE6">
            <w:pPr>
              <w:jc w:val="center"/>
              <w:rPr>
                <w:sz w:val="14"/>
                <w:lang w:val="bs-Latn-BA"/>
              </w:rPr>
            </w:pPr>
            <w:r w:rsidRPr="005824E4">
              <w:rPr>
                <w:rFonts w:eastAsia="Calibri"/>
                <w:sz w:val="18"/>
                <w:szCs w:val="18"/>
                <w:lang w:val="bs-Latn-BA" w:eastAsia="en-US"/>
              </w:rPr>
              <w:t>DA</w:t>
            </w:r>
          </w:p>
        </w:tc>
        <w:tc>
          <w:tcPr>
            <w:tcW w:w="1417" w:type="dxa"/>
            <w:tcBorders>
              <w:top w:val="single" w:sz="4" w:space="0" w:color="auto"/>
              <w:left w:val="nil"/>
              <w:bottom w:val="single" w:sz="4" w:space="0" w:color="auto"/>
              <w:right w:val="single" w:sz="8" w:space="0" w:color="auto"/>
            </w:tcBorders>
            <w:vAlign w:val="center"/>
          </w:tcPr>
          <w:p w14:paraId="141A8A35" w14:textId="0E641375" w:rsidR="007D4CE6" w:rsidRPr="005824E4" w:rsidRDefault="007D4CE6" w:rsidP="007D4CE6">
            <w:pPr>
              <w:jc w:val="center"/>
              <w:rPr>
                <w:sz w:val="14"/>
                <w:lang w:val="bs-Latn-BA"/>
              </w:rPr>
            </w:pPr>
            <w:r w:rsidRPr="005824E4">
              <w:rPr>
                <w:rFonts w:eastAsia="Calibri"/>
                <w:sz w:val="18"/>
                <w:szCs w:val="18"/>
                <w:lang w:val="bs-Latn-BA" w:eastAsia="en-US"/>
              </w:rPr>
              <w:t>NE</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14:paraId="5934BFE9" w14:textId="304B25E7" w:rsidR="007D4CE6" w:rsidRPr="005824E4" w:rsidRDefault="007D4CE6" w:rsidP="007D4CE6">
            <w:pPr>
              <w:jc w:val="center"/>
              <w:rPr>
                <w:sz w:val="14"/>
                <w:lang w:val="bs-Latn-BA"/>
              </w:rPr>
            </w:pPr>
            <w:r w:rsidRPr="005824E4">
              <w:rPr>
                <w:rFonts w:eastAsia="Calibri"/>
                <w:sz w:val="18"/>
                <w:szCs w:val="18"/>
                <w:lang w:val="bs-Latn-BA" w:eastAsia="en-US"/>
              </w:rPr>
              <w:t>I-IV</w:t>
            </w:r>
          </w:p>
        </w:tc>
      </w:tr>
      <w:tr w:rsidR="007D4CE6" w:rsidRPr="005824E4" w14:paraId="6089A1DB" w14:textId="77777777" w:rsidTr="005E5A71">
        <w:trPr>
          <w:trHeight w:val="70"/>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14:paraId="02A18D16" w14:textId="6F37A43D" w:rsidR="007D4CE6" w:rsidRPr="005824E4" w:rsidRDefault="007D4CE6" w:rsidP="005E5A71">
            <w:pPr>
              <w:rPr>
                <w:sz w:val="14"/>
                <w:lang w:val="bs-Latn-BA"/>
              </w:rPr>
            </w:pPr>
            <w:r w:rsidRPr="005824E4">
              <w:rPr>
                <w:bCs/>
                <w:sz w:val="18"/>
                <w:szCs w:val="18"/>
                <w:lang w:val="bs-Latn-BA" w:eastAsia="bs-Latn-BA"/>
              </w:rPr>
              <w:t>7) Zakon o izmjenama i dopunama Zakona o izvršnom postupku pred Sudom Bosne i Hercegovine</w:t>
            </w:r>
          </w:p>
        </w:tc>
        <w:tc>
          <w:tcPr>
            <w:tcW w:w="6946" w:type="dxa"/>
            <w:tcBorders>
              <w:top w:val="single" w:sz="4" w:space="0" w:color="auto"/>
              <w:left w:val="nil"/>
              <w:bottom w:val="single" w:sz="4" w:space="0" w:color="auto"/>
              <w:right w:val="single" w:sz="4" w:space="0" w:color="auto"/>
            </w:tcBorders>
            <w:shd w:val="clear" w:color="auto" w:fill="auto"/>
            <w:vAlign w:val="center"/>
          </w:tcPr>
          <w:p w14:paraId="0AAE29DC" w14:textId="4EB82095" w:rsidR="007D4CE6" w:rsidRPr="005824E4" w:rsidRDefault="007D4CE6" w:rsidP="005E5A71">
            <w:pPr>
              <w:rPr>
                <w:sz w:val="14"/>
                <w:lang w:val="bs-Latn-BA"/>
              </w:rPr>
            </w:pPr>
            <w:r w:rsidRPr="005824E4">
              <w:rPr>
                <w:rFonts w:eastAsia="Calibri"/>
                <w:bCs/>
                <w:color w:val="000000"/>
                <w:sz w:val="16"/>
                <w:szCs w:val="16"/>
                <w:lang w:val="bs-Latn-BA" w:eastAsia="en-US"/>
              </w:rPr>
              <w:t>Prijedlogom Zakona o izmjenama i dopunama Zakona o izvršn</w:t>
            </w:r>
            <w:r w:rsidR="0082490D" w:rsidRPr="005824E4">
              <w:rPr>
                <w:rFonts w:eastAsia="Calibri"/>
                <w:bCs/>
                <w:color w:val="000000"/>
                <w:sz w:val="16"/>
                <w:szCs w:val="16"/>
                <w:lang w:val="bs-Latn-BA" w:eastAsia="en-US"/>
              </w:rPr>
              <w:t>om postupku pred Sudom BiH će</w:t>
            </w:r>
            <w:r w:rsidRPr="005824E4">
              <w:rPr>
                <w:rFonts w:eastAsia="Calibri"/>
                <w:bCs/>
                <w:color w:val="000000"/>
                <w:sz w:val="16"/>
                <w:szCs w:val="16"/>
                <w:lang w:val="bs-Latn-BA" w:eastAsia="en-US"/>
              </w:rPr>
              <w:t xml:space="preserve"> regulisati pitanja vezana za efikasno rješavanje izvršnih i parničnih predmeta u pravosuđu BiH.</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889E7C" w14:textId="147A3A6A" w:rsidR="007D4CE6" w:rsidRPr="005824E4" w:rsidRDefault="007D4CE6" w:rsidP="007D4CE6">
            <w:pPr>
              <w:jc w:val="center"/>
              <w:rPr>
                <w:sz w:val="14"/>
                <w:lang w:val="bs-Latn-BA"/>
              </w:rPr>
            </w:pPr>
            <w:r w:rsidRPr="005824E4">
              <w:rPr>
                <w:rFonts w:eastAsia="Calibri"/>
                <w:color w:val="000000"/>
                <w:sz w:val="18"/>
                <w:szCs w:val="18"/>
                <w:lang w:val="bs-Latn-BA" w:eastAsia="en-US"/>
              </w:rPr>
              <w:t>NE</w:t>
            </w:r>
          </w:p>
        </w:tc>
        <w:tc>
          <w:tcPr>
            <w:tcW w:w="1134" w:type="dxa"/>
            <w:tcBorders>
              <w:top w:val="single" w:sz="4" w:space="0" w:color="auto"/>
              <w:left w:val="nil"/>
              <w:bottom w:val="single" w:sz="4" w:space="0" w:color="auto"/>
              <w:right w:val="single" w:sz="8" w:space="0" w:color="auto"/>
            </w:tcBorders>
            <w:vAlign w:val="center"/>
          </w:tcPr>
          <w:p w14:paraId="5234E968" w14:textId="301FAA02" w:rsidR="007D4CE6" w:rsidRPr="005824E4" w:rsidRDefault="007D4CE6" w:rsidP="007D4CE6">
            <w:pPr>
              <w:jc w:val="center"/>
              <w:rPr>
                <w:sz w:val="14"/>
                <w:lang w:val="bs-Latn-BA"/>
              </w:rPr>
            </w:pPr>
            <w:r w:rsidRPr="005824E4">
              <w:rPr>
                <w:rFonts w:eastAsia="Calibri"/>
                <w:color w:val="000000"/>
                <w:sz w:val="18"/>
                <w:szCs w:val="18"/>
                <w:lang w:val="bs-Latn-BA" w:eastAsia="en-US"/>
              </w:rPr>
              <w:t>DA</w:t>
            </w:r>
          </w:p>
        </w:tc>
        <w:tc>
          <w:tcPr>
            <w:tcW w:w="1417" w:type="dxa"/>
            <w:tcBorders>
              <w:top w:val="single" w:sz="4" w:space="0" w:color="auto"/>
              <w:left w:val="nil"/>
              <w:bottom w:val="single" w:sz="4" w:space="0" w:color="auto"/>
              <w:right w:val="single" w:sz="8" w:space="0" w:color="auto"/>
            </w:tcBorders>
            <w:vAlign w:val="center"/>
          </w:tcPr>
          <w:p w14:paraId="52EB1AB0" w14:textId="49C9DCBA" w:rsidR="007D4CE6" w:rsidRPr="005824E4" w:rsidRDefault="007D4CE6" w:rsidP="007D4CE6">
            <w:pPr>
              <w:jc w:val="center"/>
              <w:rPr>
                <w:sz w:val="14"/>
                <w:lang w:val="bs-Latn-BA"/>
              </w:rPr>
            </w:pPr>
            <w:r w:rsidRPr="005824E4">
              <w:rPr>
                <w:rFonts w:eastAsia="Calibri"/>
                <w:color w:val="000000"/>
                <w:sz w:val="18"/>
                <w:szCs w:val="18"/>
                <w:lang w:val="bs-Latn-BA" w:eastAsia="en-US"/>
              </w:rPr>
              <w:t>NE</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14:paraId="206BBEF6" w14:textId="6025A8C8" w:rsidR="007D4CE6" w:rsidRPr="005824E4" w:rsidRDefault="007D4CE6" w:rsidP="007D4CE6">
            <w:pPr>
              <w:jc w:val="center"/>
              <w:rPr>
                <w:sz w:val="14"/>
                <w:lang w:val="bs-Latn-BA"/>
              </w:rPr>
            </w:pPr>
            <w:r w:rsidRPr="005824E4">
              <w:rPr>
                <w:rFonts w:eastAsia="Calibri"/>
                <w:color w:val="000000"/>
                <w:sz w:val="18"/>
                <w:szCs w:val="18"/>
                <w:lang w:val="bs-Latn-BA" w:eastAsia="en-US"/>
              </w:rPr>
              <w:t>I-IV</w:t>
            </w:r>
          </w:p>
        </w:tc>
      </w:tr>
      <w:tr w:rsidR="007D4CE6" w:rsidRPr="005824E4" w14:paraId="68162509" w14:textId="77777777" w:rsidTr="005E5A71">
        <w:trPr>
          <w:trHeight w:val="70"/>
        </w:trPr>
        <w:tc>
          <w:tcPr>
            <w:tcW w:w="3686" w:type="dxa"/>
            <w:tcBorders>
              <w:top w:val="single" w:sz="4" w:space="0" w:color="auto"/>
              <w:left w:val="single" w:sz="8" w:space="0" w:color="auto"/>
              <w:bottom w:val="single" w:sz="8" w:space="0" w:color="auto"/>
              <w:right w:val="single" w:sz="4" w:space="0" w:color="auto"/>
            </w:tcBorders>
            <w:shd w:val="clear" w:color="auto" w:fill="auto"/>
            <w:vAlign w:val="center"/>
          </w:tcPr>
          <w:p w14:paraId="58C680D2" w14:textId="63814CAC" w:rsidR="007D4CE6" w:rsidRPr="005824E4" w:rsidRDefault="0082490D" w:rsidP="005E5A71">
            <w:pPr>
              <w:rPr>
                <w:sz w:val="14"/>
                <w:lang w:val="bs-Latn-BA"/>
              </w:rPr>
            </w:pPr>
            <w:r w:rsidRPr="005824E4">
              <w:rPr>
                <w:rFonts w:eastAsia="Calibri"/>
                <w:sz w:val="18"/>
                <w:szCs w:val="18"/>
                <w:lang w:val="bs-Latn-BA" w:eastAsia="en-US"/>
              </w:rPr>
              <w:t>8</w:t>
            </w:r>
            <w:r w:rsidR="007D4CE6" w:rsidRPr="005824E4">
              <w:rPr>
                <w:rFonts w:eastAsia="Calibri"/>
                <w:sz w:val="18"/>
                <w:szCs w:val="18"/>
                <w:lang w:val="bs-Latn-BA" w:eastAsia="en-US"/>
              </w:rPr>
              <w:t>) Zakon o izmjenama i dopunama Zakona o Sudskoj policiji Bosne i Hercegovine</w:t>
            </w:r>
          </w:p>
        </w:tc>
        <w:tc>
          <w:tcPr>
            <w:tcW w:w="6946" w:type="dxa"/>
            <w:tcBorders>
              <w:top w:val="single" w:sz="4" w:space="0" w:color="auto"/>
              <w:left w:val="nil"/>
              <w:bottom w:val="single" w:sz="8" w:space="0" w:color="auto"/>
              <w:right w:val="single" w:sz="4" w:space="0" w:color="auto"/>
            </w:tcBorders>
            <w:shd w:val="clear" w:color="auto" w:fill="auto"/>
            <w:vAlign w:val="center"/>
          </w:tcPr>
          <w:p w14:paraId="5248D68C" w14:textId="08C6D22B" w:rsidR="007D4CE6" w:rsidRPr="005824E4" w:rsidRDefault="007D4CE6" w:rsidP="005E5A71">
            <w:pPr>
              <w:rPr>
                <w:sz w:val="14"/>
                <w:lang w:val="bs-Latn-BA"/>
              </w:rPr>
            </w:pPr>
            <w:r w:rsidRPr="005824E4">
              <w:rPr>
                <w:rFonts w:eastAsia="Calibri"/>
                <w:sz w:val="18"/>
                <w:szCs w:val="18"/>
                <w:lang w:val="bs-Latn-BA" w:eastAsia="en-US"/>
              </w:rPr>
              <w:t>Zakon o izmjenama i dopunama Zakona o Sudskoj policiji Bosne i Hercegovine proizilazi iz potrebe da se određena pitanja iz ove oblasti urede na drugačiji način, a na što su ukazale problemi i dileme koje su se pojavile u primjeni zakona</w:t>
            </w:r>
            <w:r w:rsidR="0082490D" w:rsidRPr="005824E4">
              <w:rPr>
                <w:rFonts w:eastAsia="Calibri"/>
                <w:sz w:val="18"/>
                <w:szCs w:val="18"/>
                <w:lang w:val="bs-Latn-BA" w:eastAsia="en-US"/>
              </w:rPr>
              <w:t>.</w:t>
            </w:r>
          </w:p>
        </w:tc>
        <w:tc>
          <w:tcPr>
            <w:tcW w:w="1276" w:type="dxa"/>
            <w:tcBorders>
              <w:top w:val="single" w:sz="4" w:space="0" w:color="auto"/>
              <w:left w:val="nil"/>
              <w:bottom w:val="single" w:sz="8" w:space="0" w:color="auto"/>
              <w:right w:val="single" w:sz="4" w:space="0" w:color="auto"/>
            </w:tcBorders>
            <w:shd w:val="clear" w:color="auto" w:fill="auto"/>
            <w:vAlign w:val="center"/>
          </w:tcPr>
          <w:p w14:paraId="4F5BA607" w14:textId="761897C6" w:rsidR="007D4CE6" w:rsidRPr="005824E4" w:rsidRDefault="007D4CE6" w:rsidP="007D4CE6">
            <w:pPr>
              <w:jc w:val="center"/>
              <w:rPr>
                <w:sz w:val="14"/>
                <w:lang w:val="bs-Latn-BA"/>
              </w:rPr>
            </w:pPr>
            <w:r w:rsidRPr="005824E4">
              <w:rPr>
                <w:rFonts w:eastAsia="Calibri"/>
                <w:sz w:val="18"/>
                <w:szCs w:val="18"/>
                <w:lang w:val="bs-Latn-BA" w:eastAsia="en-US"/>
              </w:rPr>
              <w:t>DA</w:t>
            </w:r>
          </w:p>
        </w:tc>
        <w:tc>
          <w:tcPr>
            <w:tcW w:w="1134" w:type="dxa"/>
            <w:tcBorders>
              <w:top w:val="single" w:sz="4" w:space="0" w:color="auto"/>
              <w:left w:val="nil"/>
              <w:bottom w:val="single" w:sz="8" w:space="0" w:color="auto"/>
              <w:right w:val="single" w:sz="8" w:space="0" w:color="auto"/>
            </w:tcBorders>
            <w:vAlign w:val="center"/>
          </w:tcPr>
          <w:p w14:paraId="09FD4D56" w14:textId="2883741A" w:rsidR="007D4CE6" w:rsidRPr="005824E4" w:rsidRDefault="007D4CE6" w:rsidP="007D4CE6">
            <w:pPr>
              <w:jc w:val="center"/>
              <w:rPr>
                <w:sz w:val="14"/>
                <w:lang w:val="bs-Latn-BA"/>
              </w:rPr>
            </w:pPr>
            <w:r w:rsidRPr="005824E4">
              <w:rPr>
                <w:rFonts w:eastAsia="Calibri"/>
                <w:sz w:val="18"/>
                <w:szCs w:val="18"/>
                <w:lang w:val="bs-Latn-BA" w:eastAsia="en-US"/>
              </w:rPr>
              <w:t>DA</w:t>
            </w:r>
          </w:p>
        </w:tc>
        <w:tc>
          <w:tcPr>
            <w:tcW w:w="1417" w:type="dxa"/>
            <w:tcBorders>
              <w:top w:val="single" w:sz="4" w:space="0" w:color="auto"/>
              <w:left w:val="nil"/>
              <w:bottom w:val="single" w:sz="8" w:space="0" w:color="auto"/>
              <w:right w:val="single" w:sz="8" w:space="0" w:color="auto"/>
            </w:tcBorders>
            <w:vAlign w:val="center"/>
          </w:tcPr>
          <w:p w14:paraId="558C9A35" w14:textId="5609D5F2" w:rsidR="007D4CE6" w:rsidRPr="005824E4" w:rsidRDefault="007D4CE6" w:rsidP="007D4CE6">
            <w:pPr>
              <w:jc w:val="center"/>
              <w:rPr>
                <w:sz w:val="14"/>
                <w:lang w:val="bs-Latn-BA"/>
              </w:rPr>
            </w:pPr>
            <w:r w:rsidRPr="005824E4">
              <w:rPr>
                <w:rFonts w:eastAsia="Calibri"/>
                <w:sz w:val="18"/>
                <w:szCs w:val="18"/>
                <w:lang w:val="bs-Latn-BA" w:eastAsia="en-US"/>
              </w:rPr>
              <w:t>NE</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tcPr>
          <w:p w14:paraId="0E04C56A" w14:textId="52619036" w:rsidR="007D4CE6" w:rsidRPr="005824E4" w:rsidRDefault="007D4CE6" w:rsidP="007D4CE6">
            <w:pPr>
              <w:jc w:val="center"/>
              <w:rPr>
                <w:sz w:val="14"/>
                <w:lang w:val="bs-Latn-BA"/>
              </w:rPr>
            </w:pPr>
            <w:r w:rsidRPr="005824E4">
              <w:rPr>
                <w:rFonts w:eastAsia="Calibri"/>
                <w:color w:val="000000"/>
                <w:sz w:val="18"/>
                <w:szCs w:val="18"/>
                <w:lang w:val="bs-Latn-BA" w:eastAsia="en-US"/>
              </w:rPr>
              <w:t>I-IV</w:t>
            </w:r>
          </w:p>
        </w:tc>
      </w:tr>
    </w:tbl>
    <w:p w14:paraId="1F7A3D30" w14:textId="087FF376" w:rsidR="00753C83" w:rsidRPr="005824E4" w:rsidRDefault="00753C83" w:rsidP="009161F7">
      <w:pPr>
        <w:rPr>
          <w:sz w:val="2"/>
          <w:lang w:val="bs-Latn-BA"/>
        </w:rPr>
      </w:pPr>
    </w:p>
    <w:p w14:paraId="2FABA2AD" w14:textId="77777777" w:rsidR="00753C83" w:rsidRPr="005824E4" w:rsidRDefault="00753C83">
      <w:pPr>
        <w:spacing w:after="160" w:line="259" w:lineRule="auto"/>
        <w:rPr>
          <w:sz w:val="2"/>
          <w:szCs w:val="2"/>
          <w:lang w:val="bs-Latn-BA"/>
        </w:rPr>
      </w:pPr>
      <w:r w:rsidRPr="005824E4">
        <w:rPr>
          <w:sz w:val="2"/>
          <w:szCs w:val="2"/>
          <w:lang w:val="bs-Latn-BA"/>
        </w:rPr>
        <w:br w:type="page"/>
      </w:r>
    </w:p>
    <w:p w14:paraId="1969BCE2" w14:textId="77777777" w:rsidR="000061B9" w:rsidRPr="005824E4" w:rsidRDefault="000061B9" w:rsidP="009161F7">
      <w:pPr>
        <w:rPr>
          <w:sz w:val="2"/>
          <w:szCs w:val="2"/>
          <w:lang w:val="bs-Latn-BA"/>
        </w:rPr>
      </w:pPr>
    </w:p>
    <w:tbl>
      <w:tblPr>
        <w:tblW w:w="14925" w:type="dxa"/>
        <w:tblInd w:w="-51" w:type="dxa"/>
        <w:tblLayout w:type="fixed"/>
        <w:tblLook w:val="04A0" w:firstRow="1" w:lastRow="0" w:firstColumn="1" w:lastColumn="0" w:noHBand="0" w:noVBand="1"/>
      </w:tblPr>
      <w:tblGrid>
        <w:gridCol w:w="3545"/>
        <w:gridCol w:w="6417"/>
        <w:gridCol w:w="1276"/>
        <w:gridCol w:w="1134"/>
        <w:gridCol w:w="1419"/>
        <w:gridCol w:w="1134"/>
      </w:tblGrid>
      <w:tr w:rsidR="00AA00DA" w:rsidRPr="005824E4" w14:paraId="6F6EC34E" w14:textId="77777777" w:rsidTr="00866DAF">
        <w:trPr>
          <w:trHeight w:val="121"/>
        </w:trPr>
        <w:tc>
          <w:tcPr>
            <w:tcW w:w="14925" w:type="dxa"/>
            <w:gridSpan w:val="6"/>
            <w:tcBorders>
              <w:top w:val="single" w:sz="8" w:space="0" w:color="auto"/>
              <w:left w:val="single" w:sz="8" w:space="0" w:color="auto"/>
              <w:bottom w:val="single" w:sz="4" w:space="0" w:color="auto"/>
              <w:right w:val="single" w:sz="8" w:space="0" w:color="000000"/>
            </w:tcBorders>
            <w:vAlign w:val="center"/>
          </w:tcPr>
          <w:p w14:paraId="414782B9" w14:textId="77777777" w:rsidR="00AA00DA" w:rsidRPr="005824E4" w:rsidRDefault="00AA00DA" w:rsidP="00866DAF">
            <w:pPr>
              <w:rPr>
                <w:b/>
                <w:bCs/>
                <w:sz w:val="18"/>
                <w:szCs w:val="18"/>
                <w:lang w:val="bs-Latn-BA" w:eastAsia="bs-Latn-BA"/>
              </w:rPr>
            </w:pPr>
            <w:r w:rsidRPr="005824E4">
              <w:rPr>
                <w:b/>
                <w:bCs/>
                <w:sz w:val="18"/>
                <w:szCs w:val="18"/>
                <w:lang w:val="bs-Latn-BA" w:eastAsia="bs-Latn-BA"/>
              </w:rPr>
              <w:t>Opšti cilj/principi razvoja: Rukovođenje u funkciji rasta</w:t>
            </w:r>
          </w:p>
        </w:tc>
      </w:tr>
      <w:tr w:rsidR="00AA00DA" w:rsidRPr="005824E4" w14:paraId="5967A182" w14:textId="77777777" w:rsidTr="00866DAF">
        <w:trPr>
          <w:trHeight w:val="135"/>
        </w:trPr>
        <w:tc>
          <w:tcPr>
            <w:tcW w:w="14925" w:type="dxa"/>
            <w:gridSpan w:val="6"/>
            <w:tcBorders>
              <w:top w:val="single" w:sz="4" w:space="0" w:color="auto"/>
              <w:left w:val="single" w:sz="8" w:space="0" w:color="auto"/>
              <w:bottom w:val="single" w:sz="4" w:space="0" w:color="auto"/>
              <w:right w:val="single" w:sz="8" w:space="0" w:color="000000"/>
            </w:tcBorders>
            <w:vAlign w:val="center"/>
          </w:tcPr>
          <w:p w14:paraId="074767D9" w14:textId="77777777" w:rsidR="00AA00DA" w:rsidRPr="005824E4" w:rsidRDefault="00AA00DA" w:rsidP="00866DAF">
            <w:pPr>
              <w:rPr>
                <w:b/>
                <w:bCs/>
                <w:sz w:val="18"/>
                <w:szCs w:val="18"/>
                <w:lang w:val="bs-Latn-BA" w:eastAsia="bs-Latn-BA"/>
              </w:rPr>
            </w:pPr>
            <w:r w:rsidRPr="005824E4">
              <w:rPr>
                <w:b/>
                <w:bCs/>
                <w:sz w:val="18"/>
                <w:szCs w:val="18"/>
                <w:lang w:val="bs-Latn-BA" w:eastAsia="bs-Latn-BA"/>
              </w:rPr>
              <w:t>Strateški cilj: Ubrzati postupak tranzicije i izgradnje kapaciteta</w:t>
            </w:r>
          </w:p>
        </w:tc>
      </w:tr>
      <w:tr w:rsidR="00AA00DA" w:rsidRPr="005824E4" w14:paraId="181C2B87" w14:textId="77777777" w:rsidTr="00866DAF">
        <w:trPr>
          <w:trHeight w:val="152"/>
        </w:trPr>
        <w:tc>
          <w:tcPr>
            <w:tcW w:w="14925"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7ABE279" w14:textId="77777777" w:rsidR="00AA00DA" w:rsidRPr="005824E4" w:rsidRDefault="00AA00DA" w:rsidP="00866DAF">
            <w:pPr>
              <w:rPr>
                <w:b/>
                <w:bCs/>
                <w:sz w:val="18"/>
                <w:szCs w:val="18"/>
                <w:lang w:val="bs-Latn-BA" w:eastAsia="bs-Latn-BA"/>
              </w:rPr>
            </w:pPr>
            <w:r w:rsidRPr="005824E4">
              <w:rPr>
                <w:b/>
                <w:bCs/>
                <w:sz w:val="18"/>
                <w:szCs w:val="18"/>
                <w:lang w:val="bs-Latn-BA" w:eastAsia="bs-Latn-BA"/>
              </w:rPr>
              <w:t>Srednjoročni cilj: 14.6 Unapređenje efikasnosti, odgovornosti, kvaliteta i nezavisnosti sektora pravde u BiH</w:t>
            </w:r>
          </w:p>
        </w:tc>
      </w:tr>
      <w:tr w:rsidR="00AA00DA" w:rsidRPr="005824E4" w14:paraId="3FADEFD2" w14:textId="77777777" w:rsidTr="00866DAF">
        <w:trPr>
          <w:trHeight w:val="841"/>
        </w:trPr>
        <w:tc>
          <w:tcPr>
            <w:tcW w:w="3545"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0BBE9F5B" w14:textId="77777777" w:rsidR="00AA00DA" w:rsidRPr="005824E4" w:rsidRDefault="00AA00DA" w:rsidP="00866DAF">
            <w:pPr>
              <w:jc w:val="center"/>
              <w:rPr>
                <w:b/>
                <w:bCs/>
                <w:sz w:val="18"/>
                <w:szCs w:val="18"/>
                <w:lang w:val="bs-Latn-BA" w:eastAsia="bs-Latn-BA"/>
              </w:rPr>
            </w:pPr>
            <w:r w:rsidRPr="005824E4">
              <w:rPr>
                <w:b/>
                <w:bCs/>
                <w:sz w:val="18"/>
                <w:szCs w:val="18"/>
                <w:lang w:val="bs-Latn-BA" w:eastAsia="bs-Latn-BA"/>
              </w:rPr>
              <w:t>Naziv zakona</w:t>
            </w:r>
          </w:p>
        </w:tc>
        <w:tc>
          <w:tcPr>
            <w:tcW w:w="641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F41A36" w14:textId="77777777" w:rsidR="00AA00DA" w:rsidRPr="005824E4" w:rsidRDefault="00AA00DA" w:rsidP="00866DAF">
            <w:pPr>
              <w:jc w:val="center"/>
              <w:rPr>
                <w:b/>
                <w:bCs/>
                <w:sz w:val="18"/>
                <w:szCs w:val="18"/>
                <w:lang w:val="bs-Latn-BA" w:eastAsia="bs-Latn-BA"/>
              </w:rPr>
            </w:pPr>
            <w:r w:rsidRPr="005824E4">
              <w:rPr>
                <w:b/>
                <w:bCs/>
                <w:sz w:val="18"/>
                <w:szCs w:val="18"/>
                <w:lang w:val="bs-Latn-BA"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19E4D46" w14:textId="77777777" w:rsidR="00AA00DA" w:rsidRPr="005824E4" w:rsidRDefault="00AA00DA" w:rsidP="00866DAF">
            <w:pPr>
              <w:jc w:val="center"/>
              <w:rPr>
                <w:sz w:val="18"/>
                <w:szCs w:val="18"/>
                <w:lang w:val="bs-Latn-BA" w:eastAsia="bs-Latn-BA"/>
              </w:rPr>
            </w:pPr>
            <w:r w:rsidRPr="005824E4">
              <w:rPr>
                <w:b/>
                <w:bCs/>
                <w:sz w:val="18"/>
                <w:szCs w:val="18"/>
                <w:lang w:val="bs-Latn-BA" w:eastAsia="bs-Latn-BA"/>
              </w:rPr>
              <w:t>Usklađivanje sa pravnim naslijeđem EU</w:t>
            </w:r>
          </w:p>
          <w:p w14:paraId="61077774" w14:textId="77777777" w:rsidR="00AA00DA" w:rsidRPr="005824E4" w:rsidRDefault="00AA00DA" w:rsidP="00866DAF">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14:paraId="767E953F" w14:textId="77777777" w:rsidR="00AA00DA" w:rsidRPr="005824E4" w:rsidRDefault="00AA00DA" w:rsidP="00866DAF">
            <w:pPr>
              <w:jc w:val="center"/>
              <w:rPr>
                <w:b/>
                <w:bCs/>
                <w:sz w:val="18"/>
                <w:szCs w:val="18"/>
                <w:lang w:val="bs-Latn-BA" w:eastAsia="bs-Latn-BA"/>
              </w:rPr>
            </w:pPr>
            <w:r w:rsidRPr="005824E4">
              <w:rPr>
                <w:b/>
                <w:bCs/>
                <w:sz w:val="18"/>
                <w:szCs w:val="18"/>
                <w:lang w:val="bs-Latn-BA" w:eastAsia="bs-Latn-BA"/>
              </w:rPr>
              <w:t>Prethodna procjena uticaja</w:t>
            </w:r>
          </w:p>
          <w:p w14:paraId="7130989B" w14:textId="77777777" w:rsidR="00AA00DA" w:rsidRPr="005824E4" w:rsidRDefault="00AA00DA" w:rsidP="00866DAF">
            <w:pPr>
              <w:jc w:val="center"/>
              <w:rPr>
                <w:b/>
                <w:bCs/>
                <w:sz w:val="18"/>
                <w:szCs w:val="18"/>
                <w:lang w:val="bs-Latn-BA" w:eastAsia="bs-Latn-BA"/>
              </w:rPr>
            </w:pPr>
            <w:r w:rsidRPr="005824E4">
              <w:rPr>
                <w:b/>
                <w:bCs/>
                <w:sz w:val="18"/>
                <w:szCs w:val="18"/>
                <w:lang w:val="bs-Latn-BA" w:eastAsia="bs-Latn-BA"/>
              </w:rPr>
              <w:t>(DA)</w:t>
            </w:r>
          </w:p>
        </w:tc>
        <w:tc>
          <w:tcPr>
            <w:tcW w:w="1419" w:type="dxa"/>
            <w:tcBorders>
              <w:top w:val="nil"/>
              <w:left w:val="single" w:sz="4" w:space="0" w:color="auto"/>
              <w:right w:val="single" w:sz="4" w:space="0" w:color="auto"/>
            </w:tcBorders>
            <w:shd w:val="clear" w:color="auto" w:fill="D9D9D9" w:themeFill="background1" w:themeFillShade="D9"/>
            <w:vAlign w:val="center"/>
          </w:tcPr>
          <w:p w14:paraId="705B62EC" w14:textId="77777777" w:rsidR="00AA00DA" w:rsidRPr="005824E4" w:rsidRDefault="00AA00DA" w:rsidP="00866DAF">
            <w:pPr>
              <w:jc w:val="center"/>
              <w:rPr>
                <w:b/>
                <w:bCs/>
                <w:sz w:val="18"/>
                <w:szCs w:val="18"/>
                <w:lang w:val="bs-Latn-BA" w:eastAsia="bs-Latn-BA"/>
              </w:rPr>
            </w:pPr>
            <w:r w:rsidRPr="005824E4">
              <w:rPr>
                <w:b/>
                <w:bCs/>
                <w:sz w:val="18"/>
                <w:szCs w:val="18"/>
                <w:lang w:val="bs-Latn-BA" w:eastAsia="bs-Latn-BA"/>
              </w:rPr>
              <w:t>Sveobuhvatna procjena uticaja propisa</w:t>
            </w:r>
          </w:p>
          <w:p w14:paraId="7CEEF83C" w14:textId="77777777" w:rsidR="00AA00DA" w:rsidRPr="005824E4" w:rsidRDefault="00AA00DA" w:rsidP="00866DAF">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76B6036A" w14:textId="77777777" w:rsidR="00AA00DA" w:rsidRPr="005824E4" w:rsidRDefault="00AA00DA" w:rsidP="00866DAF">
            <w:pPr>
              <w:jc w:val="center"/>
              <w:rPr>
                <w:b/>
                <w:bCs/>
                <w:sz w:val="18"/>
                <w:szCs w:val="18"/>
                <w:lang w:val="bs-Latn-BA" w:eastAsia="bs-Latn-BA"/>
              </w:rPr>
            </w:pPr>
            <w:r w:rsidRPr="005824E4">
              <w:rPr>
                <w:b/>
                <w:bCs/>
                <w:sz w:val="18"/>
                <w:szCs w:val="18"/>
                <w:lang w:val="bs-Latn-BA" w:eastAsia="bs-Latn-BA"/>
              </w:rPr>
              <w:t>Planirani kvartal za provođenje</w:t>
            </w:r>
          </w:p>
        </w:tc>
      </w:tr>
      <w:tr w:rsidR="00AA00DA" w:rsidRPr="005824E4" w14:paraId="0B4469A5" w14:textId="77777777" w:rsidTr="00866DAF">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ED61DF0" w14:textId="77777777" w:rsidR="00AA00DA" w:rsidRPr="005824E4" w:rsidRDefault="00AA00DA" w:rsidP="00866DAF">
            <w:pPr>
              <w:jc w:val="center"/>
              <w:rPr>
                <w:iCs/>
                <w:sz w:val="14"/>
                <w:szCs w:val="14"/>
                <w:lang w:val="bs-Latn-BA" w:eastAsia="bs-Latn-BA"/>
              </w:rPr>
            </w:pPr>
            <w:r w:rsidRPr="005824E4">
              <w:rPr>
                <w:iCs/>
                <w:sz w:val="14"/>
                <w:szCs w:val="14"/>
                <w:lang w:val="bs-Latn-BA" w:eastAsia="bs-Latn-BA"/>
              </w:rPr>
              <w:t>1</w:t>
            </w:r>
          </w:p>
        </w:tc>
        <w:tc>
          <w:tcPr>
            <w:tcW w:w="6417" w:type="dxa"/>
            <w:tcBorders>
              <w:top w:val="single" w:sz="4" w:space="0" w:color="auto"/>
              <w:left w:val="nil"/>
              <w:bottom w:val="single" w:sz="8" w:space="0" w:color="auto"/>
              <w:right w:val="single" w:sz="4" w:space="0" w:color="auto"/>
            </w:tcBorders>
            <w:shd w:val="clear" w:color="auto" w:fill="auto"/>
            <w:vAlign w:val="center"/>
          </w:tcPr>
          <w:p w14:paraId="47474113" w14:textId="77777777" w:rsidR="00AA00DA" w:rsidRPr="005824E4" w:rsidRDefault="00AA00DA" w:rsidP="00866DAF">
            <w:pPr>
              <w:jc w:val="center"/>
              <w:rPr>
                <w:iCs/>
                <w:sz w:val="14"/>
                <w:szCs w:val="14"/>
                <w:lang w:val="bs-Latn-BA" w:eastAsia="bs-Latn-BA"/>
              </w:rPr>
            </w:pPr>
            <w:r w:rsidRPr="005824E4">
              <w:rPr>
                <w:iCs/>
                <w:sz w:val="14"/>
                <w:szCs w:val="14"/>
                <w:lang w:val="bs-Latn-BA"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13985B49" w14:textId="77777777" w:rsidR="00AA00DA" w:rsidRPr="005824E4" w:rsidRDefault="00AA00DA" w:rsidP="00866DAF">
            <w:pPr>
              <w:jc w:val="center"/>
              <w:rPr>
                <w:iCs/>
                <w:sz w:val="14"/>
                <w:szCs w:val="14"/>
                <w:lang w:val="bs-Latn-BA" w:eastAsia="bs-Latn-BA"/>
              </w:rPr>
            </w:pPr>
            <w:r w:rsidRPr="005824E4">
              <w:rPr>
                <w:iCs/>
                <w:sz w:val="14"/>
                <w:szCs w:val="14"/>
                <w:lang w:val="bs-Latn-BA" w:eastAsia="bs-Latn-BA"/>
              </w:rPr>
              <w:t>3</w:t>
            </w:r>
          </w:p>
        </w:tc>
        <w:tc>
          <w:tcPr>
            <w:tcW w:w="1134" w:type="dxa"/>
            <w:tcBorders>
              <w:top w:val="single" w:sz="4" w:space="0" w:color="auto"/>
              <w:left w:val="nil"/>
              <w:bottom w:val="single" w:sz="8" w:space="0" w:color="auto"/>
              <w:right w:val="single" w:sz="8" w:space="0" w:color="auto"/>
            </w:tcBorders>
          </w:tcPr>
          <w:p w14:paraId="56F2A9C7" w14:textId="77777777" w:rsidR="00AA00DA" w:rsidRPr="005824E4" w:rsidRDefault="00AA00DA" w:rsidP="00866DAF">
            <w:pPr>
              <w:jc w:val="center"/>
              <w:rPr>
                <w:iCs/>
                <w:sz w:val="14"/>
                <w:szCs w:val="14"/>
                <w:lang w:val="bs-Latn-BA" w:eastAsia="bs-Latn-BA"/>
              </w:rPr>
            </w:pPr>
            <w:r w:rsidRPr="005824E4">
              <w:rPr>
                <w:iCs/>
                <w:sz w:val="14"/>
                <w:szCs w:val="14"/>
                <w:lang w:val="bs-Latn-BA" w:eastAsia="bs-Latn-BA"/>
              </w:rPr>
              <w:t>4</w:t>
            </w:r>
          </w:p>
        </w:tc>
        <w:tc>
          <w:tcPr>
            <w:tcW w:w="1419" w:type="dxa"/>
            <w:tcBorders>
              <w:top w:val="single" w:sz="4" w:space="0" w:color="auto"/>
              <w:left w:val="nil"/>
              <w:bottom w:val="single" w:sz="8" w:space="0" w:color="auto"/>
              <w:right w:val="single" w:sz="8" w:space="0" w:color="auto"/>
            </w:tcBorders>
          </w:tcPr>
          <w:p w14:paraId="36682237" w14:textId="77777777" w:rsidR="00AA00DA" w:rsidRPr="005824E4" w:rsidRDefault="00AA00DA" w:rsidP="00866DAF">
            <w:pPr>
              <w:jc w:val="center"/>
              <w:rPr>
                <w:iCs/>
                <w:sz w:val="14"/>
                <w:szCs w:val="14"/>
                <w:lang w:val="bs-Latn-BA" w:eastAsia="bs-Latn-BA"/>
              </w:rPr>
            </w:pPr>
            <w:r w:rsidRPr="005824E4">
              <w:rPr>
                <w:iCs/>
                <w:sz w:val="14"/>
                <w:szCs w:val="14"/>
                <w:lang w:val="bs-Latn-BA"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3F57989" w14:textId="77777777" w:rsidR="00AA00DA" w:rsidRPr="005824E4" w:rsidRDefault="00AA00DA" w:rsidP="00866DAF">
            <w:pPr>
              <w:jc w:val="center"/>
              <w:rPr>
                <w:iCs/>
                <w:sz w:val="14"/>
                <w:szCs w:val="14"/>
                <w:lang w:val="bs-Latn-BA" w:eastAsia="bs-Latn-BA"/>
              </w:rPr>
            </w:pPr>
            <w:r w:rsidRPr="005824E4">
              <w:rPr>
                <w:iCs/>
                <w:sz w:val="14"/>
                <w:szCs w:val="14"/>
                <w:lang w:val="bs-Latn-BA" w:eastAsia="bs-Latn-BA"/>
              </w:rPr>
              <w:t>6</w:t>
            </w:r>
          </w:p>
        </w:tc>
      </w:tr>
      <w:tr w:rsidR="00AA00DA" w:rsidRPr="005824E4" w14:paraId="36AEC996" w14:textId="77777777" w:rsidTr="00866DAF">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958F7E" w14:textId="2498617C" w:rsidR="00AA00DA" w:rsidRPr="005824E4" w:rsidRDefault="00AA00DA" w:rsidP="00AA00DA">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14.6.2</w:t>
            </w:r>
            <w:r w:rsidR="008C6DC8">
              <w:rPr>
                <w:rFonts w:eastAsia="Calibri"/>
                <w:b/>
                <w:bCs/>
                <w:sz w:val="18"/>
                <w:szCs w:val="18"/>
                <w:lang w:val="bs-Latn-BA" w:eastAsia="en-US"/>
              </w:rPr>
              <w:t xml:space="preserve"> Normativno pravna djelatnost, </w:t>
            </w:r>
            <w:r w:rsidRPr="005824E4">
              <w:rPr>
                <w:rFonts w:eastAsia="Calibri"/>
                <w:b/>
                <w:bCs/>
                <w:sz w:val="18"/>
                <w:szCs w:val="18"/>
                <w:lang w:val="bs-Latn-BA" w:eastAsia="en-US"/>
              </w:rPr>
              <w:t>provođenje i praćenje propisa iz oblasti sistema izvršenja krivičnih sankcija i inspekcijski nadzor</w:t>
            </w:r>
          </w:p>
        </w:tc>
      </w:tr>
      <w:tr w:rsidR="00AA00DA" w:rsidRPr="005824E4" w14:paraId="270D77C9" w14:textId="77777777" w:rsidTr="00866DAF">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786026" w14:textId="718F20C8" w:rsidR="00AA00DA" w:rsidRPr="005824E4" w:rsidRDefault="00AA00DA" w:rsidP="00AA00DA">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14.6.2.1 Efikasno rukovođenje sistemom za izvršenje krivičnih sankcija BiH</w:t>
            </w:r>
          </w:p>
        </w:tc>
      </w:tr>
      <w:tr w:rsidR="00AA00DA" w:rsidRPr="005824E4" w14:paraId="22751A72" w14:textId="77777777" w:rsidTr="00866DAF">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vAlign w:val="center"/>
          </w:tcPr>
          <w:p w14:paraId="4AB915AA" w14:textId="58D5FB75" w:rsidR="00AA00DA" w:rsidRPr="005824E4" w:rsidRDefault="00AA00DA" w:rsidP="00CB4DC8">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1) Zakon o izmjenama i dopunama Zakona Bosne i Hercegovine o izvršenju </w:t>
            </w:r>
            <w:r w:rsidR="00CB4DC8" w:rsidRPr="005824E4">
              <w:rPr>
                <w:rFonts w:eastAsia="Calibri"/>
                <w:bCs/>
                <w:sz w:val="18"/>
                <w:szCs w:val="18"/>
                <w:lang w:val="bs-Latn-BA" w:eastAsia="en-US"/>
              </w:rPr>
              <w:t>krivičnih</w:t>
            </w:r>
            <w:r w:rsidRPr="005824E4">
              <w:rPr>
                <w:rFonts w:eastAsia="Calibri"/>
                <w:bCs/>
                <w:sz w:val="18"/>
                <w:szCs w:val="18"/>
                <w:lang w:val="bs-Latn-BA" w:eastAsia="en-US"/>
              </w:rPr>
              <w:t xml:space="preserve"> sankcija, pritvora i drugih mjera</w:t>
            </w:r>
          </w:p>
        </w:tc>
        <w:tc>
          <w:tcPr>
            <w:tcW w:w="6417" w:type="dxa"/>
            <w:tcBorders>
              <w:top w:val="single" w:sz="6" w:space="0" w:color="auto"/>
              <w:left w:val="single" w:sz="6" w:space="0" w:color="auto"/>
              <w:bottom w:val="single" w:sz="6" w:space="0" w:color="auto"/>
              <w:right w:val="single" w:sz="6" w:space="0" w:color="auto"/>
            </w:tcBorders>
            <w:shd w:val="clear" w:color="auto" w:fill="auto"/>
            <w:vAlign w:val="center"/>
          </w:tcPr>
          <w:p w14:paraId="20D2FEAC" w14:textId="521FDBC1" w:rsidR="00AA00DA" w:rsidRPr="005824E4" w:rsidRDefault="00AA00DA" w:rsidP="00AA00DA">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U praksi provođenja Zakona Bosne i Hercegovine o izvršenju krivičnih sankcija, pritvora i drugih mjera, pojavile su se određene pravne dileme i mogućnost za različita tumačenja pojedinih odredbi Zakona, što je sve bio razlog da se i predlože određen</w:t>
            </w:r>
            <w:r w:rsidR="00055C50" w:rsidRPr="005824E4">
              <w:rPr>
                <w:rFonts w:eastAsia="Calibri"/>
                <w:bCs/>
                <w:sz w:val="18"/>
                <w:szCs w:val="18"/>
                <w:lang w:val="bs-Latn-BA" w:eastAsia="en-US"/>
              </w:rPr>
              <w:t>e dopune ili izmjene. Takođe</w:t>
            </w:r>
            <w:r w:rsidRPr="005824E4">
              <w:rPr>
                <w:rFonts w:eastAsia="Calibri"/>
                <w:bCs/>
                <w:sz w:val="18"/>
                <w:szCs w:val="18"/>
                <w:lang w:val="bs-Latn-BA" w:eastAsia="en-US"/>
              </w:rPr>
              <w:t>, nakon početka rada Zavoda, javila se potreba da se osim upravnika predvide i dva zamjenika upravnika, kako bi se u skladu sa Preporukom Vijeća Evrope Rec(2006)2, u skladu s najvišim međunarodnim standardima, osiguralo da se Zavod u svako doba nalazi pod punom upravom direktora, zamjenika direktora i drugog ovlaštenog lica.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980DD2E" w14:textId="77777777" w:rsidR="00AA00DA" w:rsidRPr="005824E4" w:rsidRDefault="00AA00DA" w:rsidP="00AA00DA">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FB21F9A" w14:textId="77777777" w:rsidR="00AA00DA" w:rsidRPr="005824E4" w:rsidRDefault="00AA00DA" w:rsidP="00AA00DA">
            <w:pPr>
              <w:autoSpaceDE w:val="0"/>
              <w:autoSpaceDN w:val="0"/>
              <w:adjustRightInd w:val="0"/>
              <w:jc w:val="center"/>
              <w:rPr>
                <w:rFonts w:eastAsia="Calibri"/>
                <w:sz w:val="18"/>
                <w:szCs w:val="18"/>
                <w:highlight w:val="yellow"/>
                <w:lang w:val="bs-Latn-BA" w:eastAsia="en-US"/>
              </w:rPr>
            </w:pPr>
            <w:r w:rsidRPr="005824E4">
              <w:rPr>
                <w:rFonts w:eastAsia="Calibri"/>
                <w:sz w:val="18"/>
                <w:szCs w:val="18"/>
                <w:lang w:val="bs-Latn-BA" w:eastAsia="en-US"/>
              </w:rPr>
              <w:t>DA</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2F733462" w14:textId="77777777" w:rsidR="00AA00DA" w:rsidRPr="005824E4" w:rsidRDefault="00AA00DA" w:rsidP="00AA00DA">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1AD5A7B" w14:textId="77777777" w:rsidR="00AA00DA" w:rsidRPr="005824E4" w:rsidRDefault="00AA00DA" w:rsidP="00AA00DA">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bl>
    <w:p w14:paraId="11F9BEFE" w14:textId="77777777" w:rsidR="00AA00DA" w:rsidRPr="005824E4" w:rsidRDefault="00AA00DA" w:rsidP="009161F7">
      <w:pPr>
        <w:rPr>
          <w:sz w:val="6"/>
          <w:szCs w:val="6"/>
          <w:lang w:val="bs-Latn-BA"/>
        </w:rPr>
      </w:pPr>
    </w:p>
    <w:p w14:paraId="2F8A22F8" w14:textId="57347983" w:rsidR="005B1982" w:rsidRPr="005824E4" w:rsidRDefault="005B1982" w:rsidP="00E03267">
      <w:pPr>
        <w:rPr>
          <w:sz w:val="6"/>
          <w:szCs w:val="6"/>
          <w:lang w:val="bs-Latn-BA"/>
        </w:rPr>
      </w:pPr>
    </w:p>
    <w:tbl>
      <w:tblPr>
        <w:tblW w:w="14925" w:type="dxa"/>
        <w:tblInd w:w="-51" w:type="dxa"/>
        <w:tblLayout w:type="fixed"/>
        <w:tblLook w:val="04A0" w:firstRow="1" w:lastRow="0" w:firstColumn="1" w:lastColumn="0" w:noHBand="0" w:noVBand="1"/>
      </w:tblPr>
      <w:tblGrid>
        <w:gridCol w:w="3545"/>
        <w:gridCol w:w="6417"/>
        <w:gridCol w:w="1276"/>
        <w:gridCol w:w="1134"/>
        <w:gridCol w:w="1419"/>
        <w:gridCol w:w="1134"/>
      </w:tblGrid>
      <w:tr w:rsidR="0069270F" w:rsidRPr="005824E4" w14:paraId="145F76E1" w14:textId="77777777" w:rsidTr="00C679A5">
        <w:trPr>
          <w:trHeight w:val="121"/>
        </w:trPr>
        <w:tc>
          <w:tcPr>
            <w:tcW w:w="14925" w:type="dxa"/>
            <w:gridSpan w:val="6"/>
            <w:tcBorders>
              <w:top w:val="single" w:sz="8" w:space="0" w:color="auto"/>
              <w:left w:val="single" w:sz="8" w:space="0" w:color="auto"/>
              <w:bottom w:val="single" w:sz="4" w:space="0" w:color="auto"/>
              <w:right w:val="single" w:sz="8" w:space="0" w:color="000000"/>
            </w:tcBorders>
            <w:vAlign w:val="center"/>
          </w:tcPr>
          <w:p w14:paraId="616C5756" w14:textId="752921C9" w:rsidR="00DE39CE" w:rsidRPr="005824E4" w:rsidRDefault="00FD7B61" w:rsidP="00233E7D">
            <w:pPr>
              <w:rPr>
                <w:b/>
                <w:bCs/>
                <w:sz w:val="18"/>
                <w:szCs w:val="18"/>
                <w:lang w:val="bs-Latn-BA" w:eastAsia="bs-Latn-BA"/>
              </w:rPr>
            </w:pPr>
            <w:r w:rsidRPr="005824E4">
              <w:rPr>
                <w:b/>
                <w:bCs/>
                <w:sz w:val="18"/>
                <w:szCs w:val="18"/>
                <w:lang w:val="bs-Latn-BA" w:eastAsia="bs-Latn-BA"/>
              </w:rPr>
              <w:t>Opšti</w:t>
            </w:r>
            <w:r w:rsidR="00DE39CE" w:rsidRPr="005824E4">
              <w:rPr>
                <w:b/>
                <w:bCs/>
                <w:sz w:val="18"/>
                <w:szCs w:val="18"/>
                <w:lang w:val="bs-Latn-BA" w:eastAsia="bs-Latn-BA"/>
              </w:rPr>
              <w:t xml:space="preserve"> cilj/principi razvoja: Rukovođenje u funkciji rasta</w:t>
            </w:r>
          </w:p>
        </w:tc>
      </w:tr>
      <w:tr w:rsidR="0069270F" w:rsidRPr="005824E4" w14:paraId="646F376C" w14:textId="77777777" w:rsidTr="00C679A5">
        <w:trPr>
          <w:trHeight w:val="135"/>
        </w:trPr>
        <w:tc>
          <w:tcPr>
            <w:tcW w:w="14925" w:type="dxa"/>
            <w:gridSpan w:val="6"/>
            <w:tcBorders>
              <w:top w:val="single" w:sz="4" w:space="0" w:color="auto"/>
              <w:left w:val="single" w:sz="8" w:space="0" w:color="auto"/>
              <w:bottom w:val="single" w:sz="4" w:space="0" w:color="auto"/>
              <w:right w:val="single" w:sz="8" w:space="0" w:color="000000"/>
            </w:tcBorders>
            <w:vAlign w:val="center"/>
          </w:tcPr>
          <w:p w14:paraId="2D605A26" w14:textId="77777777" w:rsidR="00DE39CE" w:rsidRPr="005824E4" w:rsidRDefault="00DE39CE" w:rsidP="00697453">
            <w:pPr>
              <w:rPr>
                <w:b/>
                <w:bCs/>
                <w:sz w:val="18"/>
                <w:szCs w:val="18"/>
                <w:lang w:val="bs-Latn-BA" w:eastAsia="bs-Latn-BA"/>
              </w:rPr>
            </w:pPr>
            <w:r w:rsidRPr="005824E4">
              <w:rPr>
                <w:b/>
                <w:bCs/>
                <w:sz w:val="18"/>
                <w:szCs w:val="18"/>
                <w:lang w:val="bs-Latn-BA" w:eastAsia="bs-Latn-BA"/>
              </w:rPr>
              <w:t>Strateški cilj: Ubrzati postupak tranzicije i izgradnje kapaciteta</w:t>
            </w:r>
          </w:p>
        </w:tc>
      </w:tr>
      <w:tr w:rsidR="0069270F" w:rsidRPr="005824E4" w14:paraId="47F56F80" w14:textId="77777777" w:rsidTr="00C679A5">
        <w:trPr>
          <w:trHeight w:val="152"/>
        </w:trPr>
        <w:tc>
          <w:tcPr>
            <w:tcW w:w="14925"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9AE1F5A" w14:textId="77777777" w:rsidR="00DE39CE" w:rsidRPr="005824E4" w:rsidRDefault="00DE39CE" w:rsidP="00697453">
            <w:pPr>
              <w:rPr>
                <w:b/>
                <w:bCs/>
                <w:sz w:val="18"/>
                <w:szCs w:val="18"/>
                <w:lang w:val="bs-Latn-BA" w:eastAsia="bs-Latn-BA"/>
              </w:rPr>
            </w:pPr>
            <w:r w:rsidRPr="005824E4">
              <w:rPr>
                <w:b/>
                <w:bCs/>
                <w:sz w:val="18"/>
                <w:szCs w:val="18"/>
                <w:lang w:val="bs-Latn-BA" w:eastAsia="bs-Latn-BA"/>
              </w:rPr>
              <w:t>Srednjoročni cilj: 14.6 Unapređenje efikasnosti, odgovornosti, kvaliteta i nezavisnosti sektora pravde u BiH</w:t>
            </w:r>
          </w:p>
        </w:tc>
      </w:tr>
      <w:tr w:rsidR="0069270F" w:rsidRPr="005824E4" w14:paraId="64E92ECF" w14:textId="77777777" w:rsidTr="00F258AA">
        <w:trPr>
          <w:trHeight w:val="841"/>
        </w:trPr>
        <w:tc>
          <w:tcPr>
            <w:tcW w:w="3545"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5B9B8186" w14:textId="77777777" w:rsidR="00DE39CE" w:rsidRPr="005824E4" w:rsidRDefault="00DE39CE" w:rsidP="00697453">
            <w:pPr>
              <w:jc w:val="center"/>
              <w:rPr>
                <w:b/>
                <w:bCs/>
                <w:sz w:val="18"/>
                <w:szCs w:val="18"/>
                <w:lang w:val="bs-Latn-BA" w:eastAsia="bs-Latn-BA"/>
              </w:rPr>
            </w:pPr>
            <w:r w:rsidRPr="005824E4">
              <w:rPr>
                <w:b/>
                <w:bCs/>
                <w:sz w:val="18"/>
                <w:szCs w:val="18"/>
                <w:lang w:val="bs-Latn-BA" w:eastAsia="bs-Latn-BA"/>
              </w:rPr>
              <w:t>Naziv zakona</w:t>
            </w:r>
          </w:p>
        </w:tc>
        <w:tc>
          <w:tcPr>
            <w:tcW w:w="641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C4D089" w14:textId="77777777" w:rsidR="00DE39CE" w:rsidRPr="005824E4" w:rsidRDefault="00DE39CE" w:rsidP="00697453">
            <w:pPr>
              <w:jc w:val="center"/>
              <w:rPr>
                <w:b/>
                <w:bCs/>
                <w:sz w:val="18"/>
                <w:szCs w:val="18"/>
                <w:lang w:val="bs-Latn-BA" w:eastAsia="bs-Latn-BA"/>
              </w:rPr>
            </w:pPr>
            <w:r w:rsidRPr="005824E4">
              <w:rPr>
                <w:b/>
                <w:bCs/>
                <w:sz w:val="18"/>
                <w:szCs w:val="18"/>
                <w:lang w:val="bs-Latn-BA"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811653" w14:textId="20E4F6AD" w:rsidR="00DE39CE" w:rsidRPr="005824E4" w:rsidRDefault="00DE39CE" w:rsidP="00697453">
            <w:pPr>
              <w:jc w:val="center"/>
              <w:rPr>
                <w:sz w:val="18"/>
                <w:szCs w:val="18"/>
                <w:lang w:val="bs-Latn-BA" w:eastAsia="bs-Latn-BA"/>
              </w:rPr>
            </w:pPr>
            <w:r w:rsidRPr="005824E4">
              <w:rPr>
                <w:b/>
                <w:bCs/>
                <w:sz w:val="18"/>
                <w:szCs w:val="18"/>
                <w:lang w:val="bs-Latn-BA" w:eastAsia="bs-Latn-BA"/>
              </w:rPr>
              <w:t xml:space="preserve">Usklađivanje sa pravnim </w:t>
            </w:r>
            <w:r w:rsidR="00233E7D" w:rsidRPr="005824E4">
              <w:rPr>
                <w:b/>
                <w:bCs/>
                <w:sz w:val="18"/>
                <w:szCs w:val="18"/>
                <w:lang w:val="bs-Latn-BA" w:eastAsia="bs-Latn-BA"/>
              </w:rPr>
              <w:t>naslijeđem</w:t>
            </w:r>
            <w:r w:rsidRPr="005824E4">
              <w:rPr>
                <w:b/>
                <w:bCs/>
                <w:sz w:val="18"/>
                <w:szCs w:val="18"/>
                <w:lang w:val="bs-Latn-BA" w:eastAsia="bs-Latn-BA"/>
              </w:rPr>
              <w:t xml:space="preserve"> EU</w:t>
            </w:r>
          </w:p>
          <w:p w14:paraId="7742400C" w14:textId="77777777" w:rsidR="00DE39CE" w:rsidRPr="005824E4" w:rsidRDefault="00DE39CE" w:rsidP="00697453">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14:paraId="439FFAA7" w14:textId="12D7F6D8" w:rsidR="00DE39CE" w:rsidRPr="005824E4" w:rsidRDefault="00502E97" w:rsidP="00697453">
            <w:pPr>
              <w:jc w:val="center"/>
              <w:rPr>
                <w:b/>
                <w:bCs/>
                <w:sz w:val="18"/>
                <w:szCs w:val="18"/>
                <w:lang w:val="bs-Latn-BA" w:eastAsia="bs-Latn-BA"/>
              </w:rPr>
            </w:pPr>
            <w:r w:rsidRPr="005824E4">
              <w:rPr>
                <w:b/>
                <w:bCs/>
                <w:sz w:val="18"/>
                <w:szCs w:val="18"/>
                <w:lang w:val="bs-Latn-BA" w:eastAsia="bs-Latn-BA"/>
              </w:rPr>
              <w:t>Prethodna procjena uticaja</w:t>
            </w:r>
          </w:p>
          <w:p w14:paraId="6B5FC0E4" w14:textId="77777777" w:rsidR="00DE39CE" w:rsidRPr="005824E4" w:rsidRDefault="00DE39CE" w:rsidP="00697453">
            <w:pPr>
              <w:jc w:val="center"/>
              <w:rPr>
                <w:b/>
                <w:bCs/>
                <w:sz w:val="18"/>
                <w:szCs w:val="18"/>
                <w:lang w:val="bs-Latn-BA" w:eastAsia="bs-Latn-BA"/>
              </w:rPr>
            </w:pPr>
            <w:r w:rsidRPr="005824E4">
              <w:rPr>
                <w:b/>
                <w:bCs/>
                <w:sz w:val="18"/>
                <w:szCs w:val="18"/>
                <w:lang w:val="bs-Latn-BA" w:eastAsia="bs-Latn-BA"/>
              </w:rPr>
              <w:t>(DA)</w:t>
            </w:r>
          </w:p>
        </w:tc>
        <w:tc>
          <w:tcPr>
            <w:tcW w:w="1419" w:type="dxa"/>
            <w:tcBorders>
              <w:top w:val="nil"/>
              <w:left w:val="single" w:sz="4" w:space="0" w:color="auto"/>
              <w:right w:val="single" w:sz="4" w:space="0" w:color="auto"/>
            </w:tcBorders>
            <w:shd w:val="clear" w:color="auto" w:fill="D9D9D9" w:themeFill="background1" w:themeFillShade="D9"/>
            <w:vAlign w:val="center"/>
          </w:tcPr>
          <w:p w14:paraId="3167C756" w14:textId="77777777" w:rsidR="00502E97" w:rsidRPr="005824E4" w:rsidRDefault="00DE39CE" w:rsidP="00697453">
            <w:pPr>
              <w:jc w:val="center"/>
              <w:rPr>
                <w:b/>
                <w:bCs/>
                <w:sz w:val="18"/>
                <w:szCs w:val="18"/>
                <w:lang w:val="bs-Latn-BA" w:eastAsia="bs-Latn-BA"/>
              </w:rPr>
            </w:pPr>
            <w:r w:rsidRPr="005824E4">
              <w:rPr>
                <w:b/>
                <w:bCs/>
                <w:sz w:val="18"/>
                <w:szCs w:val="18"/>
                <w:lang w:val="bs-Latn-BA" w:eastAsia="bs-Latn-BA"/>
              </w:rPr>
              <w:t>Sveobu</w:t>
            </w:r>
            <w:r w:rsidR="00502E97" w:rsidRPr="005824E4">
              <w:rPr>
                <w:b/>
                <w:bCs/>
                <w:sz w:val="18"/>
                <w:szCs w:val="18"/>
                <w:lang w:val="bs-Latn-BA" w:eastAsia="bs-Latn-BA"/>
              </w:rPr>
              <w:t>hvatna procjena uticaja propisa</w:t>
            </w:r>
          </w:p>
          <w:p w14:paraId="5377DE11" w14:textId="35FC76D6" w:rsidR="00DE39CE" w:rsidRPr="005824E4" w:rsidRDefault="00DE39CE" w:rsidP="00697453">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388F1A1A" w14:textId="77777777" w:rsidR="00DE39CE" w:rsidRPr="005824E4" w:rsidRDefault="00DE39CE" w:rsidP="00697453">
            <w:pPr>
              <w:jc w:val="center"/>
              <w:rPr>
                <w:b/>
                <w:bCs/>
                <w:sz w:val="18"/>
                <w:szCs w:val="18"/>
                <w:lang w:val="bs-Latn-BA" w:eastAsia="bs-Latn-BA"/>
              </w:rPr>
            </w:pPr>
            <w:r w:rsidRPr="005824E4">
              <w:rPr>
                <w:b/>
                <w:bCs/>
                <w:sz w:val="18"/>
                <w:szCs w:val="18"/>
                <w:lang w:val="bs-Latn-BA" w:eastAsia="bs-Latn-BA"/>
              </w:rPr>
              <w:t>Planirani kvartal za provođenje</w:t>
            </w:r>
          </w:p>
        </w:tc>
      </w:tr>
      <w:tr w:rsidR="0069270F" w:rsidRPr="005824E4" w14:paraId="3FC174EF" w14:textId="77777777" w:rsidTr="00F258AA">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0B5B375" w14:textId="77777777" w:rsidR="00DE39CE" w:rsidRPr="005824E4" w:rsidRDefault="00DE39CE" w:rsidP="00697453">
            <w:pPr>
              <w:jc w:val="center"/>
              <w:rPr>
                <w:iCs/>
                <w:sz w:val="14"/>
                <w:szCs w:val="14"/>
                <w:lang w:val="bs-Latn-BA" w:eastAsia="bs-Latn-BA"/>
              </w:rPr>
            </w:pPr>
            <w:r w:rsidRPr="005824E4">
              <w:rPr>
                <w:iCs/>
                <w:sz w:val="14"/>
                <w:szCs w:val="14"/>
                <w:lang w:val="bs-Latn-BA" w:eastAsia="bs-Latn-BA"/>
              </w:rPr>
              <w:t>1</w:t>
            </w:r>
          </w:p>
        </w:tc>
        <w:tc>
          <w:tcPr>
            <w:tcW w:w="6417" w:type="dxa"/>
            <w:tcBorders>
              <w:top w:val="single" w:sz="4" w:space="0" w:color="auto"/>
              <w:left w:val="nil"/>
              <w:bottom w:val="single" w:sz="8" w:space="0" w:color="auto"/>
              <w:right w:val="single" w:sz="4" w:space="0" w:color="auto"/>
            </w:tcBorders>
            <w:shd w:val="clear" w:color="auto" w:fill="auto"/>
            <w:vAlign w:val="center"/>
          </w:tcPr>
          <w:p w14:paraId="35B27DCD" w14:textId="77777777" w:rsidR="00DE39CE" w:rsidRPr="005824E4" w:rsidRDefault="00DE39CE" w:rsidP="00697453">
            <w:pPr>
              <w:jc w:val="center"/>
              <w:rPr>
                <w:iCs/>
                <w:sz w:val="14"/>
                <w:szCs w:val="14"/>
                <w:lang w:val="bs-Latn-BA" w:eastAsia="bs-Latn-BA"/>
              </w:rPr>
            </w:pPr>
            <w:r w:rsidRPr="005824E4">
              <w:rPr>
                <w:iCs/>
                <w:sz w:val="14"/>
                <w:szCs w:val="14"/>
                <w:lang w:val="bs-Latn-BA"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1B90E356" w14:textId="77777777" w:rsidR="00DE39CE" w:rsidRPr="005824E4" w:rsidRDefault="00DE39CE" w:rsidP="00697453">
            <w:pPr>
              <w:jc w:val="center"/>
              <w:rPr>
                <w:iCs/>
                <w:sz w:val="14"/>
                <w:szCs w:val="14"/>
                <w:lang w:val="bs-Latn-BA" w:eastAsia="bs-Latn-BA"/>
              </w:rPr>
            </w:pPr>
            <w:r w:rsidRPr="005824E4">
              <w:rPr>
                <w:iCs/>
                <w:sz w:val="14"/>
                <w:szCs w:val="14"/>
                <w:lang w:val="bs-Latn-BA" w:eastAsia="bs-Latn-BA"/>
              </w:rPr>
              <w:t>3</w:t>
            </w:r>
          </w:p>
        </w:tc>
        <w:tc>
          <w:tcPr>
            <w:tcW w:w="1134" w:type="dxa"/>
            <w:tcBorders>
              <w:top w:val="single" w:sz="4" w:space="0" w:color="auto"/>
              <w:left w:val="nil"/>
              <w:bottom w:val="single" w:sz="8" w:space="0" w:color="auto"/>
              <w:right w:val="single" w:sz="8" w:space="0" w:color="auto"/>
            </w:tcBorders>
          </w:tcPr>
          <w:p w14:paraId="206E271F" w14:textId="77777777" w:rsidR="00DE39CE" w:rsidRPr="005824E4" w:rsidRDefault="00DE39CE" w:rsidP="00697453">
            <w:pPr>
              <w:jc w:val="center"/>
              <w:rPr>
                <w:iCs/>
                <w:sz w:val="14"/>
                <w:szCs w:val="14"/>
                <w:lang w:val="bs-Latn-BA" w:eastAsia="bs-Latn-BA"/>
              </w:rPr>
            </w:pPr>
            <w:r w:rsidRPr="005824E4">
              <w:rPr>
                <w:iCs/>
                <w:sz w:val="14"/>
                <w:szCs w:val="14"/>
                <w:lang w:val="bs-Latn-BA" w:eastAsia="bs-Latn-BA"/>
              </w:rPr>
              <w:t>4</w:t>
            </w:r>
          </w:p>
        </w:tc>
        <w:tc>
          <w:tcPr>
            <w:tcW w:w="1419" w:type="dxa"/>
            <w:tcBorders>
              <w:top w:val="single" w:sz="4" w:space="0" w:color="auto"/>
              <w:left w:val="nil"/>
              <w:bottom w:val="single" w:sz="8" w:space="0" w:color="auto"/>
              <w:right w:val="single" w:sz="8" w:space="0" w:color="auto"/>
            </w:tcBorders>
          </w:tcPr>
          <w:p w14:paraId="3CDF91AD" w14:textId="77777777" w:rsidR="00DE39CE" w:rsidRPr="005824E4" w:rsidRDefault="00DE39CE" w:rsidP="00697453">
            <w:pPr>
              <w:jc w:val="center"/>
              <w:rPr>
                <w:iCs/>
                <w:sz w:val="14"/>
                <w:szCs w:val="14"/>
                <w:lang w:val="bs-Latn-BA" w:eastAsia="bs-Latn-BA"/>
              </w:rPr>
            </w:pPr>
            <w:r w:rsidRPr="005824E4">
              <w:rPr>
                <w:iCs/>
                <w:sz w:val="14"/>
                <w:szCs w:val="14"/>
                <w:lang w:val="bs-Latn-BA"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7E46346" w14:textId="77777777" w:rsidR="00DE39CE" w:rsidRPr="005824E4" w:rsidRDefault="00DE39CE" w:rsidP="00697453">
            <w:pPr>
              <w:jc w:val="center"/>
              <w:rPr>
                <w:iCs/>
                <w:sz w:val="14"/>
                <w:szCs w:val="14"/>
                <w:lang w:val="bs-Latn-BA" w:eastAsia="bs-Latn-BA"/>
              </w:rPr>
            </w:pPr>
            <w:r w:rsidRPr="005824E4">
              <w:rPr>
                <w:iCs/>
                <w:sz w:val="14"/>
                <w:szCs w:val="14"/>
                <w:lang w:val="bs-Latn-BA" w:eastAsia="bs-Latn-BA"/>
              </w:rPr>
              <w:t>6</w:t>
            </w:r>
          </w:p>
        </w:tc>
      </w:tr>
      <w:tr w:rsidR="0069270F" w:rsidRPr="005824E4" w14:paraId="1FCC61A2" w14:textId="77777777" w:rsidTr="00C679A5">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AFBC01" w14:textId="77777777" w:rsidR="00DE39CE" w:rsidRPr="005824E4" w:rsidRDefault="00DE39CE" w:rsidP="00697453">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14.6.3 Sistem međunarodne pravne pomoći</w:t>
            </w:r>
          </w:p>
        </w:tc>
      </w:tr>
      <w:tr w:rsidR="0069270F" w:rsidRPr="005824E4" w14:paraId="66048058" w14:textId="77777777" w:rsidTr="00385D89">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39948C" w14:textId="3BD628F2" w:rsidR="00993D23" w:rsidRPr="005824E4" w:rsidRDefault="00993D23" w:rsidP="00993D23">
            <w:pPr>
              <w:autoSpaceDE w:val="0"/>
              <w:autoSpaceDN w:val="0"/>
              <w:adjustRightInd w:val="0"/>
              <w:rPr>
                <w:rFonts w:eastAsia="Calibri"/>
                <w:b/>
                <w:bCs/>
                <w:sz w:val="18"/>
                <w:szCs w:val="18"/>
                <w:lang w:val="bs-Latn-BA" w:eastAsia="en-US"/>
              </w:rPr>
            </w:pPr>
            <w:r w:rsidRPr="005824E4">
              <w:rPr>
                <w:rFonts w:eastAsia="Calibri"/>
                <w:b/>
                <w:bCs/>
                <w:sz w:val="18"/>
                <w:szCs w:val="18"/>
                <w:lang w:val="bs-Latn-BA" w:eastAsia="en-US"/>
              </w:rPr>
              <w:t>14.6.3.1 Pružanje međunarodne i međuentitetske pravne pomoći  i institucionalna saradnje sa sudovima i tužilaštvima</w:t>
            </w:r>
          </w:p>
        </w:tc>
      </w:tr>
      <w:tr w:rsidR="0069270F" w:rsidRPr="005824E4" w14:paraId="225B3D9E" w14:textId="77777777" w:rsidTr="00385D89">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vAlign w:val="center"/>
          </w:tcPr>
          <w:p w14:paraId="7ECA53A6" w14:textId="1EE4CF93" w:rsidR="00993D23" w:rsidRPr="005824E4" w:rsidRDefault="00993D23" w:rsidP="00993D23">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1) Zakon o izmjenama i dopunama Zakona o međunarodnoj pravnoj pomoći u krivičnim stvarima</w:t>
            </w:r>
          </w:p>
        </w:tc>
        <w:tc>
          <w:tcPr>
            <w:tcW w:w="6417" w:type="dxa"/>
            <w:tcBorders>
              <w:top w:val="single" w:sz="6" w:space="0" w:color="auto"/>
              <w:left w:val="single" w:sz="6" w:space="0" w:color="auto"/>
              <w:bottom w:val="single" w:sz="6" w:space="0" w:color="auto"/>
              <w:right w:val="single" w:sz="6" w:space="0" w:color="auto"/>
            </w:tcBorders>
            <w:shd w:val="clear" w:color="auto" w:fill="auto"/>
            <w:vAlign w:val="center"/>
          </w:tcPr>
          <w:p w14:paraId="329C8D7C" w14:textId="536E1E20" w:rsidR="00C963E4" w:rsidRPr="005824E4" w:rsidRDefault="00502E97" w:rsidP="00C963E4">
            <w:pPr>
              <w:autoSpaceDE w:val="0"/>
              <w:autoSpaceDN w:val="0"/>
              <w:adjustRightInd w:val="0"/>
              <w:rPr>
                <w:rFonts w:eastAsia="Calibri"/>
                <w:sz w:val="18"/>
                <w:szCs w:val="18"/>
                <w:lang w:val="bs-Latn-BA" w:eastAsia="en-US"/>
              </w:rPr>
            </w:pPr>
            <w:r w:rsidRPr="005824E4">
              <w:rPr>
                <w:rFonts w:eastAsia="Calibri"/>
                <w:sz w:val="18"/>
                <w:szCs w:val="18"/>
                <w:lang w:val="bs-Latn-BA" w:eastAsia="en-US"/>
              </w:rPr>
              <w:t>Zakon za koji postoji potreba usklađivanja sa pravnim naslijeđem EU, u skladu sa relevantnim i važećim konvencijama Vijeća Evrope iz krivično-pravne oblasti.</w:t>
            </w:r>
          </w:p>
          <w:p w14:paraId="32F7F24E" w14:textId="630E31E2" w:rsidR="00993D23" w:rsidRPr="005824E4" w:rsidRDefault="00993D23" w:rsidP="00C963E4">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 xml:space="preserve">Razlog za donošenje ovog zakona leži u preciziranju određenih normi, jer u dosadašnjoj praksi na osnovu iste norme </w:t>
            </w:r>
            <w:r w:rsidR="00C963E4" w:rsidRPr="005824E4">
              <w:rPr>
                <w:rFonts w:eastAsia="Calibri"/>
                <w:bCs/>
                <w:sz w:val="18"/>
                <w:szCs w:val="18"/>
                <w:lang w:val="bs-Latn-BA" w:eastAsia="en-US"/>
              </w:rPr>
              <w:t>sudovi donose različite odluke.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D175C7F" w14:textId="2562AEBB" w:rsidR="00993D23" w:rsidRPr="005824E4" w:rsidRDefault="00993D23" w:rsidP="00993D23">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4445CE3" w14:textId="0D11AC84" w:rsidR="00993D23" w:rsidRPr="005824E4" w:rsidRDefault="00993D23" w:rsidP="00993D23">
            <w:pPr>
              <w:autoSpaceDE w:val="0"/>
              <w:autoSpaceDN w:val="0"/>
              <w:adjustRightInd w:val="0"/>
              <w:jc w:val="center"/>
              <w:rPr>
                <w:rFonts w:eastAsia="Calibri"/>
                <w:sz w:val="18"/>
                <w:szCs w:val="18"/>
                <w:highlight w:val="yellow"/>
                <w:lang w:val="bs-Latn-BA" w:eastAsia="en-US"/>
              </w:rPr>
            </w:pPr>
            <w:r w:rsidRPr="005824E4">
              <w:rPr>
                <w:rFonts w:eastAsia="Calibri"/>
                <w:sz w:val="18"/>
                <w:szCs w:val="18"/>
                <w:lang w:val="bs-Latn-BA" w:eastAsia="en-US"/>
              </w:rPr>
              <w:t>DA</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3DAC47E8" w14:textId="3EA55D56" w:rsidR="00993D23" w:rsidRPr="005824E4" w:rsidRDefault="00993D23" w:rsidP="00993D23">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54F6826" w14:textId="39539D78" w:rsidR="00993D23" w:rsidRPr="005824E4" w:rsidRDefault="00993D23" w:rsidP="00993D23">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69270F" w:rsidRPr="005824E4" w14:paraId="65BD5D8C" w14:textId="77777777" w:rsidTr="00385D89">
        <w:tblPrEx>
          <w:tblLook w:val="0000" w:firstRow="0" w:lastRow="0" w:firstColumn="0" w:lastColumn="0" w:noHBand="0" w:noVBand="0"/>
        </w:tblPrEx>
        <w:trPr>
          <w:trHeight w:val="268"/>
        </w:trPr>
        <w:tc>
          <w:tcPr>
            <w:tcW w:w="3545" w:type="dxa"/>
            <w:tcBorders>
              <w:top w:val="single" w:sz="6" w:space="0" w:color="auto"/>
              <w:left w:val="single" w:sz="6" w:space="0" w:color="auto"/>
              <w:bottom w:val="single" w:sz="6" w:space="0" w:color="auto"/>
              <w:right w:val="single" w:sz="6" w:space="0" w:color="auto"/>
            </w:tcBorders>
            <w:vAlign w:val="center"/>
          </w:tcPr>
          <w:p w14:paraId="215798A3" w14:textId="690DFF0A" w:rsidR="00993D23" w:rsidRPr="005824E4" w:rsidRDefault="00993D23" w:rsidP="00993D23">
            <w:pPr>
              <w:autoSpaceDE w:val="0"/>
              <w:autoSpaceDN w:val="0"/>
              <w:adjustRightInd w:val="0"/>
              <w:rPr>
                <w:bCs/>
                <w:sz w:val="18"/>
                <w:szCs w:val="18"/>
                <w:lang w:val="bs-Latn-BA" w:eastAsia="bs-Latn-BA"/>
              </w:rPr>
            </w:pPr>
            <w:r w:rsidRPr="005824E4">
              <w:rPr>
                <w:bCs/>
                <w:sz w:val="18"/>
                <w:szCs w:val="18"/>
                <w:lang w:val="bs-Latn-BA" w:eastAsia="bs-Latn-BA"/>
              </w:rPr>
              <w:t xml:space="preserve">2) </w:t>
            </w:r>
            <w:r w:rsidRPr="005824E4">
              <w:rPr>
                <w:rFonts w:eastAsia="Calibri"/>
                <w:bCs/>
                <w:sz w:val="18"/>
                <w:szCs w:val="18"/>
                <w:lang w:val="bs-Latn-BA" w:eastAsia="en-US"/>
              </w:rPr>
              <w:t>Zakon o provođenju međunarodnih ugovora iz građansko-pravne oblasti</w:t>
            </w:r>
          </w:p>
        </w:tc>
        <w:tc>
          <w:tcPr>
            <w:tcW w:w="6417" w:type="dxa"/>
            <w:tcBorders>
              <w:top w:val="single" w:sz="6" w:space="0" w:color="auto"/>
              <w:left w:val="single" w:sz="6" w:space="0" w:color="auto"/>
              <w:bottom w:val="single" w:sz="6" w:space="0" w:color="auto"/>
              <w:right w:val="single" w:sz="6" w:space="0" w:color="auto"/>
            </w:tcBorders>
            <w:shd w:val="clear" w:color="auto" w:fill="auto"/>
            <w:vAlign w:val="center"/>
          </w:tcPr>
          <w:p w14:paraId="217C5FDE" w14:textId="7C5A3EED" w:rsidR="00C963E4" w:rsidRPr="005824E4" w:rsidRDefault="00C963E4" w:rsidP="00C963E4">
            <w:pPr>
              <w:autoSpaceDE w:val="0"/>
              <w:autoSpaceDN w:val="0"/>
              <w:adjustRightInd w:val="0"/>
              <w:rPr>
                <w:rFonts w:eastAsia="Calibri"/>
                <w:sz w:val="18"/>
                <w:szCs w:val="18"/>
                <w:lang w:val="bs-Latn-BA" w:eastAsia="en-US"/>
              </w:rPr>
            </w:pPr>
            <w:r w:rsidRPr="005824E4">
              <w:rPr>
                <w:rFonts w:eastAsia="Calibri"/>
                <w:sz w:val="18"/>
                <w:szCs w:val="18"/>
                <w:lang w:val="bs-Latn-BA" w:eastAsia="en-US"/>
              </w:rPr>
              <w:t>Zakon za koji postoji potreba usklađivanja sa pravnim naslijeđem EU, u skladu sa relevantnim i važećim konvencijama Haške konferencije iz građansko-pravne oblasti.</w:t>
            </w:r>
          </w:p>
          <w:p w14:paraId="38876E92" w14:textId="15EC3365" w:rsidR="00993D23" w:rsidRPr="005824E4" w:rsidRDefault="00993D23" w:rsidP="00C963E4">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Postupak u vezi provođenja me</w:t>
            </w:r>
            <w:r w:rsidR="00C963E4" w:rsidRPr="005824E4">
              <w:rPr>
                <w:rFonts w:eastAsia="Calibri"/>
                <w:bCs/>
                <w:sz w:val="18"/>
                <w:szCs w:val="18"/>
                <w:lang w:val="bs-Latn-BA" w:eastAsia="en-US"/>
              </w:rPr>
              <w:t>đunarodnih ugovora iz građansko-</w:t>
            </w:r>
            <w:r w:rsidRPr="005824E4">
              <w:rPr>
                <w:rFonts w:eastAsia="Calibri"/>
                <w:bCs/>
                <w:sz w:val="18"/>
                <w:szCs w:val="18"/>
                <w:lang w:val="bs-Latn-BA" w:eastAsia="en-US"/>
              </w:rPr>
              <w:t>pravne oblasti nije precizno uređen, samo su određeni postupci iz ove oblasti riješen</w:t>
            </w:r>
            <w:r w:rsidR="00C963E4" w:rsidRPr="005824E4">
              <w:rPr>
                <w:rFonts w:eastAsia="Calibri"/>
                <w:bCs/>
                <w:sz w:val="18"/>
                <w:szCs w:val="18"/>
                <w:lang w:val="bs-Latn-BA" w:eastAsia="en-US"/>
              </w:rPr>
              <w:t>i Zakonom o parničnom postupku.</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EA9AA36" w14:textId="703D346A" w:rsidR="00993D23" w:rsidRPr="005824E4" w:rsidRDefault="00993D23" w:rsidP="00993D23">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DF3A4EC" w14:textId="557F55A9" w:rsidR="00993D23" w:rsidRPr="005824E4" w:rsidRDefault="00993D23" w:rsidP="00993D23">
            <w:pPr>
              <w:autoSpaceDE w:val="0"/>
              <w:autoSpaceDN w:val="0"/>
              <w:adjustRightInd w:val="0"/>
              <w:jc w:val="center"/>
              <w:rPr>
                <w:rFonts w:eastAsia="Calibri"/>
                <w:sz w:val="18"/>
                <w:szCs w:val="18"/>
                <w:highlight w:val="yellow"/>
                <w:lang w:val="bs-Latn-BA" w:eastAsia="en-US"/>
              </w:rPr>
            </w:pPr>
            <w:r w:rsidRPr="005824E4">
              <w:rPr>
                <w:rFonts w:eastAsia="Calibri"/>
                <w:sz w:val="18"/>
                <w:szCs w:val="18"/>
                <w:lang w:val="bs-Latn-BA" w:eastAsia="en-US"/>
              </w:rPr>
              <w:t>DA</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570ABA44" w14:textId="20468BF4" w:rsidR="00993D23" w:rsidRPr="005824E4" w:rsidRDefault="00993D23" w:rsidP="00993D23">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19895F3" w14:textId="64AD21F6" w:rsidR="00993D23" w:rsidRPr="005824E4" w:rsidRDefault="00993D23" w:rsidP="00993D23">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bl>
    <w:p w14:paraId="2CBAAEA2" w14:textId="66E1C182" w:rsidR="00F258AA" w:rsidRPr="005824E4" w:rsidRDefault="00F258AA">
      <w:pPr>
        <w:rPr>
          <w:lang w:val="bs-Latn-BA"/>
        </w:rPr>
      </w:pPr>
      <w:bookmarkStart w:id="1" w:name="_Toc335301514"/>
      <w:r w:rsidRPr="005824E4">
        <w:rPr>
          <w:lang w:val="bs-Latn-BA"/>
        </w:rPr>
        <w:br w:type="page"/>
      </w:r>
    </w:p>
    <w:tbl>
      <w:tblPr>
        <w:tblW w:w="14875" w:type="dxa"/>
        <w:tblInd w:w="-1" w:type="dxa"/>
        <w:tblLayout w:type="fixed"/>
        <w:tblLook w:val="04A0" w:firstRow="1" w:lastRow="0" w:firstColumn="1" w:lastColumn="0" w:noHBand="0" w:noVBand="1"/>
      </w:tblPr>
      <w:tblGrid>
        <w:gridCol w:w="6"/>
        <w:gridCol w:w="3527"/>
        <w:gridCol w:w="6379"/>
        <w:gridCol w:w="1276"/>
        <w:gridCol w:w="1134"/>
        <w:gridCol w:w="1419"/>
        <w:gridCol w:w="1134"/>
      </w:tblGrid>
      <w:tr w:rsidR="0069270F" w:rsidRPr="005824E4" w14:paraId="3C7E00B5" w14:textId="77777777" w:rsidTr="00F258AA">
        <w:trPr>
          <w:gridBefore w:val="1"/>
          <w:wBefore w:w="6" w:type="dxa"/>
          <w:trHeight w:val="300"/>
        </w:trPr>
        <w:tc>
          <w:tcPr>
            <w:tcW w:w="14869" w:type="dxa"/>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p w14:paraId="10CA507A" w14:textId="77777777" w:rsidR="005C5F44" w:rsidRPr="005824E4" w:rsidRDefault="005C5F44" w:rsidP="00DA021B">
            <w:pPr>
              <w:rPr>
                <w:b/>
                <w:bCs/>
                <w:lang w:val="bs-Latn-BA" w:eastAsia="bs-Latn-BA"/>
              </w:rPr>
            </w:pPr>
            <w:r w:rsidRPr="005824E4">
              <w:rPr>
                <w:b/>
                <w:bCs/>
                <w:lang w:val="bs-Latn-BA" w:eastAsia="bs-Latn-BA"/>
              </w:rPr>
              <w:lastRenderedPageBreak/>
              <w:t>IV - ZBIRNI PREGLED PODZAKONSKIH AKATA PLANIRANIH GODIŠNJIM PROGRAMOM RADA MP BiH</w:t>
            </w:r>
          </w:p>
        </w:tc>
      </w:tr>
      <w:tr w:rsidR="0069270F" w:rsidRPr="005824E4" w14:paraId="6C00343A" w14:textId="77777777" w:rsidTr="00F258AA">
        <w:trPr>
          <w:trHeight w:val="255"/>
        </w:trPr>
        <w:tc>
          <w:tcPr>
            <w:tcW w:w="14875" w:type="dxa"/>
            <w:gridSpan w:val="7"/>
            <w:tcBorders>
              <w:top w:val="single" w:sz="8" w:space="0" w:color="auto"/>
              <w:left w:val="single" w:sz="8" w:space="0" w:color="auto"/>
              <w:bottom w:val="single" w:sz="4" w:space="0" w:color="auto"/>
              <w:right w:val="single" w:sz="8" w:space="0" w:color="000000"/>
            </w:tcBorders>
          </w:tcPr>
          <w:p w14:paraId="48EDF5EC" w14:textId="59BC8B8E" w:rsidR="005C5F44" w:rsidRPr="005824E4" w:rsidRDefault="00FD7B61" w:rsidP="00233E7D">
            <w:pPr>
              <w:rPr>
                <w:b/>
                <w:bCs/>
                <w:sz w:val="18"/>
                <w:szCs w:val="18"/>
                <w:lang w:val="bs-Latn-BA" w:eastAsia="bs-Latn-BA"/>
              </w:rPr>
            </w:pPr>
            <w:r w:rsidRPr="005824E4">
              <w:rPr>
                <w:b/>
                <w:bCs/>
                <w:sz w:val="18"/>
                <w:szCs w:val="18"/>
                <w:lang w:val="bs-Latn-BA" w:eastAsia="bs-Latn-BA"/>
              </w:rPr>
              <w:t>Opšti</w:t>
            </w:r>
            <w:r w:rsidR="005C5F44" w:rsidRPr="005824E4">
              <w:rPr>
                <w:b/>
                <w:bCs/>
                <w:sz w:val="18"/>
                <w:szCs w:val="18"/>
                <w:lang w:val="bs-Latn-BA" w:eastAsia="bs-Latn-BA"/>
              </w:rPr>
              <w:t xml:space="preserve"> cilj/principi razvoja: Rukovođenje u funkciji rasta</w:t>
            </w:r>
          </w:p>
        </w:tc>
      </w:tr>
      <w:tr w:rsidR="0069270F" w:rsidRPr="005824E4" w14:paraId="647E81A2" w14:textId="77777777" w:rsidTr="00F258AA">
        <w:trPr>
          <w:trHeight w:val="255"/>
        </w:trPr>
        <w:tc>
          <w:tcPr>
            <w:tcW w:w="14875" w:type="dxa"/>
            <w:gridSpan w:val="7"/>
            <w:tcBorders>
              <w:top w:val="single" w:sz="4" w:space="0" w:color="auto"/>
              <w:left w:val="single" w:sz="8" w:space="0" w:color="auto"/>
              <w:bottom w:val="single" w:sz="4" w:space="0" w:color="auto"/>
              <w:right w:val="single" w:sz="8" w:space="0" w:color="000000"/>
            </w:tcBorders>
          </w:tcPr>
          <w:p w14:paraId="5EE07893" w14:textId="77777777" w:rsidR="005C5F44" w:rsidRPr="005824E4" w:rsidRDefault="005C5F44" w:rsidP="00DA021B">
            <w:pPr>
              <w:rPr>
                <w:b/>
                <w:bCs/>
                <w:sz w:val="18"/>
                <w:szCs w:val="18"/>
                <w:lang w:val="bs-Latn-BA" w:eastAsia="bs-Latn-BA"/>
              </w:rPr>
            </w:pPr>
            <w:r w:rsidRPr="005824E4">
              <w:rPr>
                <w:b/>
                <w:bCs/>
                <w:sz w:val="18"/>
                <w:szCs w:val="18"/>
                <w:lang w:val="bs-Latn-BA" w:eastAsia="bs-Latn-BA"/>
              </w:rPr>
              <w:t>Strateški cilj: Ubrzati postupak tranzicije i izgradnje kapaciteta</w:t>
            </w:r>
          </w:p>
        </w:tc>
      </w:tr>
      <w:tr w:rsidR="0069270F" w:rsidRPr="005824E4" w14:paraId="06B4D850" w14:textId="77777777" w:rsidTr="00F258AA">
        <w:trPr>
          <w:trHeight w:val="255"/>
        </w:trPr>
        <w:tc>
          <w:tcPr>
            <w:tcW w:w="14875" w:type="dxa"/>
            <w:gridSpan w:val="7"/>
            <w:tcBorders>
              <w:top w:val="single" w:sz="4" w:space="0" w:color="auto"/>
              <w:left w:val="single" w:sz="8" w:space="0" w:color="auto"/>
              <w:bottom w:val="single" w:sz="4" w:space="0" w:color="auto"/>
              <w:right w:val="single" w:sz="8" w:space="0" w:color="000000"/>
            </w:tcBorders>
          </w:tcPr>
          <w:p w14:paraId="644002B5" w14:textId="77777777" w:rsidR="005C5F44" w:rsidRPr="005824E4" w:rsidRDefault="005C5F44" w:rsidP="00DA021B">
            <w:pPr>
              <w:rPr>
                <w:b/>
                <w:bCs/>
                <w:sz w:val="18"/>
                <w:szCs w:val="18"/>
                <w:lang w:val="bs-Latn-BA" w:eastAsia="bs-Latn-BA"/>
              </w:rPr>
            </w:pPr>
            <w:r w:rsidRPr="005824E4">
              <w:rPr>
                <w:b/>
                <w:bCs/>
                <w:sz w:val="18"/>
                <w:szCs w:val="18"/>
                <w:lang w:val="bs-Latn-BA" w:eastAsia="bs-Latn-BA"/>
              </w:rPr>
              <w:t>Srednjoročni cilj: 14.2 Unapređenje kreiranja politika, procesa integracije u EU i reforme javne uprave</w:t>
            </w:r>
          </w:p>
        </w:tc>
      </w:tr>
      <w:tr w:rsidR="0069270F" w:rsidRPr="005824E4" w14:paraId="33C21FAC" w14:textId="77777777" w:rsidTr="00F258AA">
        <w:trPr>
          <w:trHeight w:val="846"/>
        </w:trPr>
        <w:tc>
          <w:tcPr>
            <w:tcW w:w="3533" w:type="dxa"/>
            <w:gridSpan w:val="2"/>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1A5D00ED" w14:textId="77777777" w:rsidR="005C5F44" w:rsidRPr="005824E4" w:rsidRDefault="005C5F44" w:rsidP="002825C7">
            <w:pPr>
              <w:jc w:val="center"/>
              <w:rPr>
                <w:b/>
                <w:bCs/>
                <w:sz w:val="18"/>
                <w:szCs w:val="18"/>
                <w:lang w:val="bs-Latn-BA" w:eastAsia="bs-Latn-BA"/>
              </w:rPr>
            </w:pPr>
            <w:r w:rsidRPr="005824E4">
              <w:rPr>
                <w:b/>
                <w:bCs/>
                <w:sz w:val="18"/>
                <w:szCs w:val="18"/>
                <w:lang w:val="bs-Latn-BA" w:eastAsia="bs-Latn-BA"/>
              </w:rPr>
              <w:t>Naziv podzakonskog akta</w:t>
            </w:r>
          </w:p>
        </w:tc>
        <w:tc>
          <w:tcPr>
            <w:tcW w:w="637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F95099" w14:textId="77777777" w:rsidR="005C5F44" w:rsidRPr="005824E4" w:rsidRDefault="005C5F44" w:rsidP="002825C7">
            <w:pPr>
              <w:jc w:val="center"/>
              <w:rPr>
                <w:b/>
                <w:bCs/>
                <w:sz w:val="18"/>
                <w:szCs w:val="18"/>
                <w:lang w:val="bs-Latn-BA" w:eastAsia="bs-Latn-BA"/>
              </w:rPr>
            </w:pPr>
            <w:r w:rsidRPr="005824E4">
              <w:rPr>
                <w:b/>
                <w:bCs/>
                <w:sz w:val="18"/>
                <w:szCs w:val="18"/>
                <w:lang w:val="bs-Latn-BA" w:eastAsia="bs-Latn-BA"/>
              </w:rPr>
              <w:t>Razlozi za donošenje podzakonskog akta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tcPr>
          <w:p w14:paraId="0395E8E2" w14:textId="30F36493" w:rsidR="005C5F44" w:rsidRPr="005824E4" w:rsidRDefault="005C5F44" w:rsidP="005C5F44">
            <w:pPr>
              <w:jc w:val="center"/>
              <w:rPr>
                <w:b/>
                <w:bCs/>
                <w:sz w:val="18"/>
                <w:szCs w:val="18"/>
                <w:lang w:val="bs-Latn-BA" w:eastAsia="bs-Latn-BA"/>
              </w:rPr>
            </w:pPr>
            <w:r w:rsidRPr="005824E4">
              <w:rPr>
                <w:b/>
                <w:bCs/>
                <w:sz w:val="18"/>
                <w:szCs w:val="18"/>
                <w:lang w:val="bs-Latn-BA" w:eastAsia="bs-Latn-BA"/>
              </w:rPr>
              <w:t xml:space="preserve">Usklađivanje sa pravnim </w:t>
            </w:r>
            <w:r w:rsidR="00233E7D" w:rsidRPr="005824E4">
              <w:rPr>
                <w:b/>
                <w:bCs/>
                <w:sz w:val="18"/>
                <w:szCs w:val="18"/>
                <w:lang w:val="bs-Latn-BA" w:eastAsia="bs-Latn-BA"/>
              </w:rPr>
              <w:t>naslijeđem</w:t>
            </w:r>
            <w:r w:rsidRPr="005824E4">
              <w:rPr>
                <w:b/>
                <w:bCs/>
                <w:sz w:val="18"/>
                <w:szCs w:val="18"/>
                <w:lang w:val="bs-Latn-BA" w:eastAsia="bs-Latn-BA"/>
              </w:rPr>
              <w:t xml:space="preserve"> EU</w:t>
            </w:r>
          </w:p>
          <w:p w14:paraId="2913DDC6" w14:textId="77777777" w:rsidR="005C5F44" w:rsidRPr="005824E4" w:rsidRDefault="005C5F44" w:rsidP="005C5F44">
            <w:pPr>
              <w:jc w:val="center"/>
              <w:rPr>
                <w:b/>
                <w:bCs/>
                <w:sz w:val="18"/>
                <w:szCs w:val="18"/>
                <w:lang w:val="bs-Latn-BA" w:eastAsia="bs-Latn-BA"/>
              </w:rPr>
            </w:pPr>
            <w:r w:rsidRPr="005824E4">
              <w:rPr>
                <w:b/>
                <w:bCs/>
                <w:sz w:val="18"/>
                <w:szCs w:val="18"/>
                <w:lang w:val="bs-Latn-BA" w:eastAsia="bs-Latn-BA"/>
              </w:rPr>
              <w:t>(DA/NE)</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A2FCD31" w14:textId="145B3F33" w:rsidR="005C5F44" w:rsidRPr="005824E4" w:rsidRDefault="00502E97" w:rsidP="002825C7">
            <w:pPr>
              <w:jc w:val="center"/>
              <w:rPr>
                <w:b/>
                <w:bCs/>
                <w:sz w:val="18"/>
                <w:szCs w:val="18"/>
                <w:lang w:val="bs-Latn-BA" w:eastAsia="bs-Latn-BA"/>
              </w:rPr>
            </w:pPr>
            <w:r w:rsidRPr="005824E4">
              <w:rPr>
                <w:b/>
                <w:bCs/>
                <w:sz w:val="18"/>
                <w:szCs w:val="18"/>
                <w:lang w:val="bs-Latn-BA" w:eastAsia="bs-Latn-BA"/>
              </w:rPr>
              <w:t>Prethodna procjena uticaja</w:t>
            </w:r>
          </w:p>
          <w:p w14:paraId="16DFCFF5" w14:textId="77777777" w:rsidR="005C5F44" w:rsidRPr="005824E4" w:rsidRDefault="005C5F44" w:rsidP="002825C7">
            <w:pPr>
              <w:jc w:val="center"/>
              <w:rPr>
                <w:b/>
                <w:bCs/>
                <w:sz w:val="18"/>
                <w:szCs w:val="18"/>
                <w:lang w:val="bs-Latn-BA" w:eastAsia="bs-Latn-BA"/>
              </w:rPr>
            </w:pPr>
            <w:r w:rsidRPr="005824E4">
              <w:rPr>
                <w:b/>
                <w:bCs/>
                <w:sz w:val="18"/>
                <w:szCs w:val="18"/>
                <w:lang w:val="bs-Latn-BA" w:eastAsia="bs-Latn-BA"/>
              </w:rPr>
              <w:t>(DA)</w:t>
            </w:r>
          </w:p>
        </w:tc>
        <w:tc>
          <w:tcPr>
            <w:tcW w:w="141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2D6CA1" w14:textId="77777777" w:rsidR="00502E97" w:rsidRPr="005824E4" w:rsidRDefault="005C5F44" w:rsidP="002825C7">
            <w:pPr>
              <w:jc w:val="center"/>
              <w:rPr>
                <w:b/>
                <w:bCs/>
                <w:sz w:val="18"/>
                <w:szCs w:val="18"/>
                <w:lang w:val="bs-Latn-BA" w:eastAsia="bs-Latn-BA"/>
              </w:rPr>
            </w:pPr>
            <w:r w:rsidRPr="005824E4">
              <w:rPr>
                <w:b/>
                <w:bCs/>
                <w:sz w:val="18"/>
                <w:szCs w:val="18"/>
                <w:lang w:val="bs-Latn-BA" w:eastAsia="bs-Latn-BA"/>
              </w:rPr>
              <w:t>Sveobu</w:t>
            </w:r>
            <w:r w:rsidR="00502E97" w:rsidRPr="005824E4">
              <w:rPr>
                <w:b/>
                <w:bCs/>
                <w:sz w:val="18"/>
                <w:szCs w:val="18"/>
                <w:lang w:val="bs-Latn-BA" w:eastAsia="bs-Latn-BA"/>
              </w:rPr>
              <w:t>hvatna procjena uticaja propisa</w:t>
            </w:r>
          </w:p>
          <w:p w14:paraId="2339A6EC" w14:textId="104C60E2" w:rsidR="005C5F44" w:rsidRPr="005824E4" w:rsidRDefault="005C5F44" w:rsidP="002825C7">
            <w:pPr>
              <w:jc w:val="center"/>
              <w:rPr>
                <w:b/>
                <w:bCs/>
                <w:sz w:val="18"/>
                <w:szCs w:val="18"/>
                <w:lang w:val="bs-Latn-BA" w:eastAsia="bs-Latn-BA"/>
              </w:rPr>
            </w:pPr>
            <w:r w:rsidRPr="005824E4">
              <w:rPr>
                <w:sz w:val="18"/>
                <w:szCs w:val="18"/>
                <w:lang w:val="bs-Latn-BA" w:eastAsia="bs-Latn-BA"/>
              </w:rPr>
              <w:t>(</w:t>
            </w:r>
            <w:r w:rsidRPr="005824E4">
              <w:rPr>
                <w:b/>
                <w:sz w:val="18"/>
                <w:szCs w:val="18"/>
                <w:lang w:val="bs-Latn-BA" w:eastAsia="bs-Latn-BA"/>
              </w:rPr>
              <w:t>DA/NE</w:t>
            </w:r>
            <w:r w:rsidRPr="005824E4">
              <w:rPr>
                <w:sz w:val="18"/>
                <w:szCs w:val="18"/>
                <w:lang w:val="bs-Latn-BA"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75C5790F" w14:textId="77777777" w:rsidR="005C5F44" w:rsidRPr="005824E4" w:rsidRDefault="005C5F44" w:rsidP="002825C7">
            <w:pPr>
              <w:jc w:val="center"/>
              <w:rPr>
                <w:b/>
                <w:bCs/>
                <w:sz w:val="18"/>
                <w:szCs w:val="18"/>
                <w:lang w:val="bs-Latn-BA" w:eastAsia="bs-Latn-BA"/>
              </w:rPr>
            </w:pPr>
            <w:r w:rsidRPr="005824E4">
              <w:rPr>
                <w:b/>
                <w:bCs/>
                <w:sz w:val="18"/>
                <w:szCs w:val="18"/>
                <w:lang w:val="bs-Latn-BA" w:eastAsia="bs-Latn-BA"/>
              </w:rPr>
              <w:t>Planirani kvartal za provođenje</w:t>
            </w:r>
          </w:p>
        </w:tc>
      </w:tr>
      <w:tr w:rsidR="0069270F" w:rsidRPr="005824E4" w14:paraId="7B8DA5F0" w14:textId="77777777" w:rsidTr="00F258AA">
        <w:trPr>
          <w:trHeight w:val="70"/>
        </w:trPr>
        <w:tc>
          <w:tcPr>
            <w:tcW w:w="3533"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3945E0A0" w14:textId="77777777" w:rsidR="005C5F44" w:rsidRPr="005824E4" w:rsidRDefault="005C5F44" w:rsidP="00DA021B">
            <w:pPr>
              <w:jc w:val="center"/>
              <w:rPr>
                <w:iCs/>
                <w:sz w:val="14"/>
                <w:szCs w:val="14"/>
                <w:lang w:val="bs-Latn-BA" w:eastAsia="bs-Latn-BA"/>
              </w:rPr>
            </w:pPr>
            <w:r w:rsidRPr="005824E4">
              <w:rPr>
                <w:iCs/>
                <w:sz w:val="14"/>
                <w:szCs w:val="14"/>
                <w:lang w:val="bs-Latn-BA" w:eastAsia="bs-Latn-BA"/>
              </w:rPr>
              <w:t>1</w:t>
            </w:r>
          </w:p>
        </w:tc>
        <w:tc>
          <w:tcPr>
            <w:tcW w:w="6379" w:type="dxa"/>
            <w:tcBorders>
              <w:top w:val="single" w:sz="4" w:space="0" w:color="auto"/>
              <w:left w:val="nil"/>
              <w:bottom w:val="single" w:sz="8" w:space="0" w:color="auto"/>
              <w:right w:val="single" w:sz="4" w:space="0" w:color="auto"/>
            </w:tcBorders>
            <w:shd w:val="clear" w:color="auto" w:fill="auto"/>
            <w:vAlign w:val="center"/>
          </w:tcPr>
          <w:p w14:paraId="48C73D7B" w14:textId="77777777" w:rsidR="005C5F44" w:rsidRPr="005824E4" w:rsidRDefault="005C5F44" w:rsidP="00DA021B">
            <w:pPr>
              <w:jc w:val="center"/>
              <w:rPr>
                <w:iCs/>
                <w:sz w:val="14"/>
                <w:szCs w:val="14"/>
                <w:lang w:val="bs-Latn-BA" w:eastAsia="bs-Latn-BA"/>
              </w:rPr>
            </w:pPr>
            <w:r w:rsidRPr="005824E4">
              <w:rPr>
                <w:iCs/>
                <w:sz w:val="14"/>
                <w:szCs w:val="14"/>
                <w:lang w:val="bs-Latn-BA" w:eastAsia="bs-Latn-BA"/>
              </w:rPr>
              <w:t>2</w:t>
            </w:r>
          </w:p>
        </w:tc>
        <w:tc>
          <w:tcPr>
            <w:tcW w:w="1276" w:type="dxa"/>
            <w:tcBorders>
              <w:top w:val="single" w:sz="4" w:space="0" w:color="auto"/>
              <w:left w:val="nil"/>
              <w:bottom w:val="single" w:sz="8" w:space="0" w:color="auto"/>
              <w:right w:val="nil"/>
            </w:tcBorders>
          </w:tcPr>
          <w:p w14:paraId="1E8E6BFB" w14:textId="77777777" w:rsidR="005C5F44" w:rsidRPr="005824E4" w:rsidRDefault="005C5F44" w:rsidP="00DA021B">
            <w:pPr>
              <w:jc w:val="center"/>
              <w:rPr>
                <w:iCs/>
                <w:sz w:val="14"/>
                <w:szCs w:val="14"/>
                <w:lang w:val="bs-Latn-BA" w:eastAsia="bs-Latn-BA"/>
              </w:rPr>
            </w:pPr>
          </w:p>
        </w:tc>
        <w:tc>
          <w:tcPr>
            <w:tcW w:w="1134" w:type="dxa"/>
            <w:tcBorders>
              <w:top w:val="single" w:sz="4" w:space="0" w:color="auto"/>
              <w:left w:val="nil"/>
              <w:bottom w:val="single" w:sz="8" w:space="0" w:color="auto"/>
              <w:right w:val="single" w:sz="8" w:space="0" w:color="auto"/>
            </w:tcBorders>
            <w:shd w:val="clear" w:color="auto" w:fill="auto"/>
            <w:vAlign w:val="center"/>
          </w:tcPr>
          <w:p w14:paraId="58D13CEC" w14:textId="77777777" w:rsidR="005C5F44" w:rsidRPr="005824E4" w:rsidRDefault="005C5F44" w:rsidP="00DA021B">
            <w:pPr>
              <w:jc w:val="center"/>
              <w:rPr>
                <w:iCs/>
                <w:sz w:val="14"/>
                <w:szCs w:val="14"/>
                <w:lang w:val="bs-Latn-BA" w:eastAsia="bs-Latn-BA"/>
              </w:rPr>
            </w:pPr>
            <w:r w:rsidRPr="005824E4">
              <w:rPr>
                <w:iCs/>
                <w:sz w:val="14"/>
                <w:szCs w:val="14"/>
                <w:lang w:val="bs-Latn-BA" w:eastAsia="bs-Latn-BA"/>
              </w:rPr>
              <w:t>3</w:t>
            </w:r>
          </w:p>
        </w:tc>
        <w:tc>
          <w:tcPr>
            <w:tcW w:w="1419" w:type="dxa"/>
            <w:tcBorders>
              <w:top w:val="single" w:sz="4" w:space="0" w:color="auto"/>
              <w:left w:val="nil"/>
              <w:bottom w:val="single" w:sz="8" w:space="0" w:color="auto"/>
              <w:right w:val="single" w:sz="8" w:space="0" w:color="auto"/>
            </w:tcBorders>
            <w:shd w:val="clear" w:color="auto" w:fill="auto"/>
            <w:vAlign w:val="center"/>
          </w:tcPr>
          <w:p w14:paraId="6E1B012C" w14:textId="77777777" w:rsidR="005C5F44" w:rsidRPr="005824E4" w:rsidRDefault="005C5F44" w:rsidP="00DA021B">
            <w:pPr>
              <w:jc w:val="center"/>
              <w:rPr>
                <w:iCs/>
                <w:sz w:val="14"/>
                <w:szCs w:val="14"/>
                <w:lang w:val="bs-Latn-BA" w:eastAsia="bs-Latn-BA"/>
              </w:rPr>
            </w:pPr>
            <w:r w:rsidRPr="005824E4">
              <w:rPr>
                <w:iCs/>
                <w:sz w:val="14"/>
                <w:szCs w:val="14"/>
                <w:lang w:val="bs-Latn-BA" w:eastAsia="bs-Latn-BA"/>
              </w:rPr>
              <w:t>4</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08F437" w14:textId="77777777" w:rsidR="005C5F44" w:rsidRPr="005824E4" w:rsidRDefault="005C5F44" w:rsidP="002825C7">
            <w:pPr>
              <w:jc w:val="center"/>
              <w:rPr>
                <w:iCs/>
                <w:sz w:val="14"/>
                <w:szCs w:val="14"/>
                <w:lang w:val="bs-Latn-BA" w:eastAsia="bs-Latn-BA"/>
              </w:rPr>
            </w:pPr>
            <w:r w:rsidRPr="005824E4">
              <w:rPr>
                <w:iCs/>
                <w:sz w:val="14"/>
                <w:szCs w:val="14"/>
                <w:lang w:val="bs-Latn-BA" w:eastAsia="bs-Latn-BA"/>
              </w:rPr>
              <w:t>5</w:t>
            </w:r>
          </w:p>
        </w:tc>
      </w:tr>
      <w:tr w:rsidR="0069270F" w:rsidRPr="005824E4" w14:paraId="6F2446D5" w14:textId="77777777" w:rsidTr="00F258AA">
        <w:tblPrEx>
          <w:tblLook w:val="0000" w:firstRow="0" w:lastRow="0" w:firstColumn="0" w:lastColumn="0" w:noHBand="0" w:noVBand="0"/>
        </w:tblPrEx>
        <w:trPr>
          <w:trHeight w:val="200"/>
        </w:trPr>
        <w:tc>
          <w:tcPr>
            <w:tcW w:w="14875"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23DEBA" w14:textId="7BC0F2A3" w:rsidR="005C5F44" w:rsidRPr="005824E4" w:rsidRDefault="005C5F44" w:rsidP="009161F7">
            <w:pPr>
              <w:autoSpaceDE w:val="0"/>
              <w:autoSpaceDN w:val="0"/>
              <w:adjustRightInd w:val="0"/>
              <w:rPr>
                <w:rFonts w:eastAsia="Calibri"/>
                <w:sz w:val="18"/>
                <w:szCs w:val="18"/>
                <w:lang w:val="bs-Latn-BA" w:eastAsia="en-US"/>
              </w:rPr>
            </w:pPr>
            <w:r w:rsidRPr="005824E4">
              <w:rPr>
                <w:b/>
                <w:bCs/>
                <w:sz w:val="18"/>
                <w:szCs w:val="18"/>
                <w:lang w:val="bs-Latn-BA"/>
              </w:rPr>
              <w:t>14.2.1 Javna uprava i saradnja sa civ</w:t>
            </w:r>
            <w:r w:rsidR="00063019" w:rsidRPr="005824E4">
              <w:rPr>
                <w:b/>
                <w:bCs/>
                <w:sz w:val="18"/>
                <w:szCs w:val="18"/>
                <w:lang w:val="bs-Latn-BA"/>
              </w:rPr>
              <w:t>ilnim društvom (SU)</w:t>
            </w:r>
          </w:p>
        </w:tc>
      </w:tr>
      <w:tr w:rsidR="0069270F" w:rsidRPr="005824E4" w14:paraId="4EFF0C88" w14:textId="77777777" w:rsidTr="00063019">
        <w:tblPrEx>
          <w:tblLook w:val="0000" w:firstRow="0" w:lastRow="0" w:firstColumn="0" w:lastColumn="0" w:noHBand="0" w:noVBand="0"/>
        </w:tblPrEx>
        <w:trPr>
          <w:trHeight w:val="200"/>
        </w:trPr>
        <w:tc>
          <w:tcPr>
            <w:tcW w:w="1487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8A4ED5" w14:textId="4BA1DEED" w:rsidR="003F00A2" w:rsidRPr="005824E4" w:rsidRDefault="00063019" w:rsidP="005C5F44">
            <w:pPr>
              <w:autoSpaceDE w:val="0"/>
              <w:autoSpaceDN w:val="0"/>
              <w:adjustRightInd w:val="0"/>
              <w:rPr>
                <w:b/>
                <w:bCs/>
                <w:sz w:val="18"/>
                <w:szCs w:val="18"/>
                <w:lang w:val="bs-Latn-BA"/>
              </w:rPr>
            </w:pPr>
            <w:r w:rsidRPr="005824E4">
              <w:rPr>
                <w:rFonts w:eastAsia="Calibri"/>
                <w:b/>
                <w:bCs/>
                <w:sz w:val="18"/>
                <w:szCs w:val="18"/>
                <w:lang w:val="bs-Latn-BA" w:eastAsia="en-US"/>
              </w:rPr>
              <w:t xml:space="preserve">14.2.1.2 </w:t>
            </w:r>
            <w:r w:rsidR="00702DF8" w:rsidRPr="005824E4">
              <w:rPr>
                <w:rFonts w:eastAsia="Calibri"/>
                <w:b/>
                <w:bCs/>
                <w:sz w:val="18"/>
                <w:szCs w:val="18"/>
                <w:lang w:val="bs-Latn-BA" w:eastAsia="en-US"/>
              </w:rPr>
              <w:t>Unapređenje</w:t>
            </w:r>
            <w:r w:rsidRPr="005824E4">
              <w:rPr>
                <w:rFonts w:eastAsia="Calibri"/>
                <w:b/>
                <w:bCs/>
                <w:sz w:val="18"/>
                <w:szCs w:val="18"/>
                <w:lang w:val="bs-Latn-BA" w:eastAsia="en-US"/>
              </w:rPr>
              <w:t xml:space="preserve"> zakonodavnog okvira, kapaciteta i vođenja upravnog postupka iz nadležnosti Sektora za upravu</w:t>
            </w:r>
          </w:p>
        </w:tc>
      </w:tr>
      <w:tr w:rsidR="0069270F" w:rsidRPr="005824E4" w14:paraId="12F77037" w14:textId="77777777" w:rsidTr="00502E97">
        <w:tblPrEx>
          <w:tblLook w:val="0000" w:firstRow="0" w:lastRow="0" w:firstColumn="0" w:lastColumn="0" w:noHBand="0" w:noVBand="0"/>
        </w:tblPrEx>
        <w:trPr>
          <w:trHeight w:val="370"/>
        </w:trPr>
        <w:tc>
          <w:tcPr>
            <w:tcW w:w="3533" w:type="dxa"/>
            <w:gridSpan w:val="2"/>
            <w:tcBorders>
              <w:top w:val="single" w:sz="6" w:space="0" w:color="auto"/>
              <w:left w:val="single" w:sz="6" w:space="0" w:color="auto"/>
              <w:bottom w:val="single" w:sz="6" w:space="0" w:color="auto"/>
              <w:right w:val="single" w:sz="6" w:space="0" w:color="auto"/>
            </w:tcBorders>
            <w:vAlign w:val="center"/>
          </w:tcPr>
          <w:p w14:paraId="260F7015" w14:textId="0B6814FC" w:rsidR="00E22803" w:rsidRPr="005824E4" w:rsidRDefault="00063019" w:rsidP="009161F7">
            <w:pPr>
              <w:autoSpaceDE w:val="0"/>
              <w:autoSpaceDN w:val="0"/>
              <w:adjustRightInd w:val="0"/>
              <w:rPr>
                <w:rFonts w:eastAsia="Calibri"/>
                <w:bCs/>
                <w:sz w:val="18"/>
                <w:szCs w:val="18"/>
                <w:lang w:val="bs-Latn-BA" w:eastAsia="en-US"/>
              </w:rPr>
            </w:pPr>
            <w:r w:rsidRPr="005824E4">
              <w:rPr>
                <w:bCs/>
                <w:sz w:val="18"/>
                <w:szCs w:val="18"/>
                <w:lang w:val="bs-Latn-BA" w:eastAsia="bs-Latn-BA"/>
              </w:rPr>
              <w:t xml:space="preserve">1) Odluka </w:t>
            </w:r>
            <w:r w:rsidRPr="005824E4">
              <w:rPr>
                <w:rFonts w:eastAsia="Calibri"/>
                <w:bCs/>
                <w:sz w:val="18"/>
                <w:szCs w:val="18"/>
                <w:lang w:val="bs-Latn-BA" w:eastAsia="en-US"/>
              </w:rPr>
              <w:t>o trajanja porodiljskog odsustva za vrijeme trudnoće, porođaja i njege blizanaca, trećeg i svakog idućeg djeteta u institucijama BiH, o regulisanju prava po osnovu porodiljskog odsustva sa zakonima i drugim propisima entiteta i BD BiH</w:t>
            </w:r>
            <w:r w:rsidR="00C62C67" w:rsidRPr="005824E4">
              <w:rPr>
                <w:rStyle w:val="FootnoteReference"/>
                <w:rFonts w:eastAsia="Calibri"/>
                <w:bCs/>
                <w:sz w:val="18"/>
                <w:szCs w:val="18"/>
                <w:lang w:val="bs-Latn-BA" w:eastAsia="en-US"/>
              </w:rPr>
              <w:footnoteReference w:id="10"/>
            </w:r>
          </w:p>
        </w:tc>
        <w:tc>
          <w:tcPr>
            <w:tcW w:w="6379" w:type="dxa"/>
            <w:tcBorders>
              <w:top w:val="single" w:sz="6" w:space="0" w:color="auto"/>
              <w:left w:val="single" w:sz="6" w:space="0" w:color="auto"/>
              <w:bottom w:val="single" w:sz="6" w:space="0" w:color="auto"/>
              <w:right w:val="single" w:sz="6" w:space="0" w:color="auto"/>
            </w:tcBorders>
            <w:vAlign w:val="center"/>
          </w:tcPr>
          <w:p w14:paraId="4FCBDD07" w14:textId="1A9E366A" w:rsidR="0032725B" w:rsidRPr="005824E4" w:rsidRDefault="0032725B" w:rsidP="0032725B">
            <w:pPr>
              <w:autoSpaceDE w:val="0"/>
              <w:autoSpaceDN w:val="0"/>
              <w:adjustRightInd w:val="0"/>
              <w:rPr>
                <w:bCs/>
                <w:i/>
                <w:sz w:val="18"/>
                <w:szCs w:val="18"/>
                <w:lang w:val="bs-Latn-BA" w:eastAsia="bs-Latn-BA"/>
              </w:rPr>
            </w:pPr>
            <w:r w:rsidRPr="005824E4">
              <w:rPr>
                <w:bCs/>
                <w:sz w:val="18"/>
                <w:szCs w:val="18"/>
                <w:lang w:val="bs-Latn-BA" w:eastAsia="bs-Latn-BA"/>
              </w:rPr>
              <w:t xml:space="preserve">Odluka </w:t>
            </w:r>
            <w:r w:rsidRPr="005824E4">
              <w:rPr>
                <w:rFonts w:eastAsia="Calibri"/>
                <w:bCs/>
                <w:sz w:val="18"/>
                <w:szCs w:val="18"/>
                <w:lang w:val="bs-Latn-BA" w:eastAsia="en-US"/>
              </w:rPr>
              <w:t xml:space="preserve">podliježe usklađivanju sa pravnim naslijeđem EU u skladu sa navodima iz Analitičkog izvještaja </w:t>
            </w:r>
            <w:r w:rsidRPr="005824E4">
              <w:rPr>
                <w:rFonts w:eastAsia="Calibri"/>
                <w:sz w:val="18"/>
                <w:szCs w:val="18"/>
                <w:lang w:val="bs-Latn-BA" w:eastAsia="en-US"/>
              </w:rPr>
              <w:t>Evropske komisije uz mišljenje o zahtjevu BiH za članstvo u EU i Izvještaja Evropske komisije za 202</w:t>
            </w:r>
            <w:r w:rsidR="00F91108" w:rsidRPr="005824E4">
              <w:rPr>
                <w:rFonts w:eastAsia="Calibri"/>
                <w:sz w:val="18"/>
                <w:szCs w:val="18"/>
                <w:lang w:val="bs-Latn-BA" w:eastAsia="en-US"/>
              </w:rPr>
              <w:t>2</w:t>
            </w:r>
            <w:r w:rsidRPr="005824E4">
              <w:rPr>
                <w:rFonts w:eastAsia="Calibri"/>
                <w:sz w:val="18"/>
                <w:szCs w:val="18"/>
                <w:lang w:val="bs-Latn-BA" w:eastAsia="en-US"/>
              </w:rPr>
              <w:t xml:space="preserve">. godinu </w:t>
            </w:r>
            <w:r w:rsidR="006662D3" w:rsidRPr="005824E4">
              <w:rPr>
                <w:rFonts w:eastAsia="Calibri"/>
                <w:sz w:val="18"/>
                <w:szCs w:val="18"/>
                <w:lang w:val="bs-Latn-BA" w:eastAsia="en-US"/>
              </w:rPr>
              <w:t xml:space="preserve">gdje je naznačeno da BiH treba posebno da </w:t>
            </w:r>
            <w:r w:rsidR="006662D3" w:rsidRPr="005824E4">
              <w:rPr>
                <w:rFonts w:eastAsia="Calibri"/>
                <w:i/>
                <w:sz w:val="18"/>
                <w:szCs w:val="18"/>
                <w:lang w:val="bs-Latn-BA" w:eastAsia="en-US"/>
              </w:rPr>
              <w:t>„..uvede jedinstveni minimalni nivo naknada za porodiljsko odsustvo i zaštitu u cijeloj zemlji, počevši od definicija odsustva za majke porodilje, očeve i roditelje“</w:t>
            </w:r>
            <w:r w:rsidR="00F91108" w:rsidRPr="005824E4">
              <w:rPr>
                <w:rStyle w:val="FootnoteReference"/>
                <w:bCs/>
                <w:sz w:val="18"/>
                <w:szCs w:val="18"/>
                <w:lang w:val="bs-Latn-BA" w:eastAsia="bs-Latn-BA"/>
              </w:rPr>
              <w:t xml:space="preserve"> </w:t>
            </w:r>
            <w:r w:rsidR="00F91108" w:rsidRPr="005824E4">
              <w:rPr>
                <w:rStyle w:val="FootnoteReference"/>
                <w:bCs/>
                <w:sz w:val="18"/>
                <w:szCs w:val="18"/>
                <w:lang w:val="bs-Latn-BA" w:eastAsia="bs-Latn-BA"/>
              </w:rPr>
              <w:footnoteReference w:id="11"/>
            </w:r>
            <w:r w:rsidR="00F91108" w:rsidRPr="005824E4">
              <w:rPr>
                <w:lang w:val="bs-Latn-BA"/>
              </w:rPr>
              <w:t>.</w:t>
            </w:r>
          </w:p>
          <w:p w14:paraId="394BA0DC" w14:textId="0A51EE00" w:rsidR="00063019" w:rsidRPr="005824E4" w:rsidRDefault="00063019">
            <w:pPr>
              <w:autoSpaceDE w:val="0"/>
              <w:autoSpaceDN w:val="0"/>
              <w:adjustRightInd w:val="0"/>
              <w:rPr>
                <w:rFonts w:eastAsia="Calibri"/>
                <w:bCs/>
                <w:sz w:val="18"/>
                <w:szCs w:val="18"/>
                <w:lang w:val="bs-Latn-BA" w:eastAsia="en-US"/>
              </w:rPr>
            </w:pPr>
            <w:r w:rsidRPr="005824E4">
              <w:rPr>
                <w:bCs/>
                <w:sz w:val="18"/>
                <w:szCs w:val="18"/>
                <w:lang w:val="bs-Latn-BA" w:eastAsia="bs-Latn-BA"/>
              </w:rPr>
              <w:t>Članom 104. stav (2) Zakona o radu u institucijama BiH je propisano da u slučaju da zakoni i drugi propisi entiteta i Brčko distrikta BiH na različit način regulišu pitanje prava po osnovu porodiljskog i roditeljskog odsustva, Vijeće ministara BiH svojom odlukom uredit će ovo pitanje na jedinstven način, i to tako što će se primjenjivati rješenja onog nivoa vlasti u BiH koja su najpovo</w:t>
            </w:r>
            <w:r w:rsidR="0032725B" w:rsidRPr="005824E4">
              <w:rPr>
                <w:bCs/>
                <w:sz w:val="18"/>
                <w:szCs w:val="18"/>
                <w:lang w:val="bs-Latn-BA" w:eastAsia="bs-Latn-BA"/>
              </w:rPr>
              <w:t>ljnija za korisnike ovog prava.</w:t>
            </w:r>
            <w:r w:rsidR="00F91108" w:rsidRPr="005824E4">
              <w:rPr>
                <w:rStyle w:val="FootnoteReference"/>
                <w:bCs/>
                <w:sz w:val="18"/>
                <w:szCs w:val="18"/>
                <w:lang w:val="bs-Latn-BA" w:eastAsia="bs-Latn-BA"/>
              </w:rPr>
              <w:footnoteReference w:id="12"/>
            </w:r>
            <w:r w:rsidR="00C62C67" w:rsidRPr="005824E4">
              <w:rPr>
                <w:bCs/>
                <w:sz w:val="18"/>
                <w:szCs w:val="18"/>
                <w:lang w:val="bs-Latn-BA" w:eastAsia="bs-Latn-BA"/>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14:paraId="2566D97C" w14:textId="072BC338" w:rsidR="00063019" w:rsidRPr="005824E4" w:rsidRDefault="00063019" w:rsidP="00063019">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75B24169" w14:textId="023C2CD3" w:rsidR="00063019" w:rsidRPr="005824E4" w:rsidRDefault="00063019" w:rsidP="00063019">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DA</w:t>
            </w:r>
          </w:p>
        </w:tc>
        <w:tc>
          <w:tcPr>
            <w:tcW w:w="1419" w:type="dxa"/>
            <w:tcBorders>
              <w:top w:val="single" w:sz="6" w:space="0" w:color="auto"/>
              <w:left w:val="single" w:sz="6" w:space="0" w:color="auto"/>
              <w:bottom w:val="single" w:sz="6" w:space="0" w:color="auto"/>
              <w:right w:val="single" w:sz="6" w:space="0" w:color="auto"/>
            </w:tcBorders>
            <w:vAlign w:val="center"/>
          </w:tcPr>
          <w:p w14:paraId="52845167" w14:textId="109653B7" w:rsidR="00063019" w:rsidRPr="005824E4" w:rsidRDefault="00063019" w:rsidP="00063019">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933CACA" w14:textId="5F646BDE" w:rsidR="00063019" w:rsidRPr="005824E4" w:rsidRDefault="00063019" w:rsidP="00063019">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w:t>
            </w:r>
          </w:p>
        </w:tc>
      </w:tr>
      <w:tr w:rsidR="006374D4" w:rsidRPr="005824E4" w14:paraId="35236109" w14:textId="77777777" w:rsidTr="00502E97">
        <w:tblPrEx>
          <w:tblLook w:val="0000" w:firstRow="0" w:lastRow="0" w:firstColumn="0" w:lastColumn="0" w:noHBand="0" w:noVBand="0"/>
        </w:tblPrEx>
        <w:trPr>
          <w:trHeight w:val="370"/>
        </w:trPr>
        <w:tc>
          <w:tcPr>
            <w:tcW w:w="3533" w:type="dxa"/>
            <w:gridSpan w:val="2"/>
            <w:tcBorders>
              <w:top w:val="single" w:sz="6" w:space="0" w:color="auto"/>
              <w:left w:val="single" w:sz="6" w:space="0" w:color="auto"/>
              <w:bottom w:val="single" w:sz="6" w:space="0" w:color="auto"/>
              <w:right w:val="single" w:sz="6" w:space="0" w:color="auto"/>
            </w:tcBorders>
            <w:vAlign w:val="center"/>
          </w:tcPr>
          <w:p w14:paraId="0189C19B" w14:textId="45D2D8A0" w:rsidR="006374D4" w:rsidRPr="005824E4" w:rsidRDefault="006374D4" w:rsidP="006374D4">
            <w:pPr>
              <w:autoSpaceDE w:val="0"/>
              <w:autoSpaceDN w:val="0"/>
              <w:adjustRightInd w:val="0"/>
              <w:rPr>
                <w:bCs/>
                <w:sz w:val="18"/>
                <w:szCs w:val="18"/>
                <w:lang w:val="bs-Latn-BA" w:eastAsia="bs-Latn-BA"/>
              </w:rPr>
            </w:pPr>
            <w:r w:rsidRPr="005824E4">
              <w:rPr>
                <w:rFonts w:eastAsia="Calibri"/>
                <w:bCs/>
                <w:sz w:val="18"/>
                <w:szCs w:val="18"/>
                <w:lang w:val="bs-Latn-BA" w:eastAsia="en-US"/>
              </w:rPr>
              <w:t>2) Poslovnik o radu Vijeća ministara Bosne i Hercegovine</w:t>
            </w:r>
          </w:p>
        </w:tc>
        <w:tc>
          <w:tcPr>
            <w:tcW w:w="6379" w:type="dxa"/>
            <w:tcBorders>
              <w:top w:val="single" w:sz="6" w:space="0" w:color="auto"/>
              <w:left w:val="single" w:sz="6" w:space="0" w:color="auto"/>
              <w:bottom w:val="single" w:sz="6" w:space="0" w:color="auto"/>
              <w:right w:val="single" w:sz="6" w:space="0" w:color="auto"/>
            </w:tcBorders>
            <w:vAlign w:val="center"/>
          </w:tcPr>
          <w:p w14:paraId="1CD5114E" w14:textId="62F0DB54" w:rsidR="006374D4" w:rsidRPr="005824E4" w:rsidRDefault="006374D4" w:rsidP="006374D4">
            <w:pPr>
              <w:autoSpaceDE w:val="0"/>
              <w:autoSpaceDN w:val="0"/>
              <w:adjustRightInd w:val="0"/>
              <w:rPr>
                <w:bCs/>
                <w:sz w:val="18"/>
                <w:szCs w:val="18"/>
                <w:lang w:val="bs-Latn-BA" w:eastAsia="bs-Latn-BA"/>
              </w:rPr>
            </w:pPr>
            <w:r w:rsidRPr="005824E4">
              <w:rPr>
                <w:rFonts w:eastAsia="Calibri"/>
                <w:bCs/>
                <w:sz w:val="18"/>
                <w:szCs w:val="18"/>
                <w:lang w:val="bs-Latn-BA" w:eastAsia="en-US"/>
              </w:rPr>
              <w:t>Donošenje Poslovnika o radu Vijeća ministara BiH je obaveza koja proizlazi iz zaključka Vijeća ministara BiH i donesenih podzakonskih akata od strane Vijeća ministara BiH za javne konsultacije, planiranje i Izmjena i dopuna Jedinstvenih pravila za izradu pravnih propisa u institucijama BiH, s Aneksom I. Akt je bio predmetom programa rada 2020. godine.</w:t>
            </w:r>
          </w:p>
        </w:tc>
        <w:tc>
          <w:tcPr>
            <w:tcW w:w="1276" w:type="dxa"/>
            <w:tcBorders>
              <w:top w:val="single" w:sz="6" w:space="0" w:color="auto"/>
              <w:left w:val="single" w:sz="6" w:space="0" w:color="auto"/>
              <w:bottom w:val="single" w:sz="6" w:space="0" w:color="auto"/>
              <w:right w:val="single" w:sz="6" w:space="0" w:color="auto"/>
            </w:tcBorders>
            <w:vAlign w:val="center"/>
          </w:tcPr>
          <w:p w14:paraId="3505A771" w14:textId="4D1B226C" w:rsidR="006374D4" w:rsidRPr="005824E4" w:rsidRDefault="006374D4" w:rsidP="006374D4">
            <w:pPr>
              <w:autoSpaceDE w:val="0"/>
              <w:autoSpaceDN w:val="0"/>
              <w:adjustRightInd w:val="0"/>
              <w:jc w:val="center"/>
              <w:rPr>
                <w:rFonts w:eastAsia="Calibri"/>
                <w:sz w:val="18"/>
                <w:szCs w:val="18"/>
                <w:lang w:val="bs-Latn-BA" w:eastAsia="en-US"/>
              </w:rPr>
            </w:pPr>
            <w:r w:rsidRPr="005824E4">
              <w:rPr>
                <w:rFonts w:eastAsia="Calibri"/>
                <w:color w:val="000000"/>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34F571AE" w14:textId="25045B35" w:rsidR="006374D4" w:rsidRPr="005824E4" w:rsidRDefault="006374D4" w:rsidP="006374D4">
            <w:pPr>
              <w:autoSpaceDE w:val="0"/>
              <w:autoSpaceDN w:val="0"/>
              <w:adjustRightInd w:val="0"/>
              <w:jc w:val="center"/>
              <w:rPr>
                <w:rFonts w:eastAsia="Calibri"/>
                <w:sz w:val="18"/>
                <w:szCs w:val="18"/>
                <w:lang w:val="bs-Latn-BA" w:eastAsia="en-US"/>
              </w:rPr>
            </w:pPr>
            <w:r w:rsidRPr="005824E4">
              <w:rPr>
                <w:rFonts w:eastAsia="Calibri"/>
                <w:color w:val="000000"/>
                <w:sz w:val="18"/>
                <w:szCs w:val="18"/>
                <w:lang w:val="bs-Latn-BA" w:eastAsia="en-US"/>
              </w:rPr>
              <w:t>DA</w:t>
            </w:r>
          </w:p>
        </w:tc>
        <w:tc>
          <w:tcPr>
            <w:tcW w:w="1419" w:type="dxa"/>
            <w:tcBorders>
              <w:top w:val="single" w:sz="6" w:space="0" w:color="auto"/>
              <w:left w:val="single" w:sz="6" w:space="0" w:color="auto"/>
              <w:bottom w:val="single" w:sz="6" w:space="0" w:color="auto"/>
              <w:right w:val="single" w:sz="6" w:space="0" w:color="auto"/>
            </w:tcBorders>
            <w:vAlign w:val="center"/>
          </w:tcPr>
          <w:p w14:paraId="4716F751" w14:textId="332BCF28" w:rsidR="006374D4" w:rsidRPr="005824E4" w:rsidRDefault="006374D4" w:rsidP="006374D4">
            <w:pPr>
              <w:autoSpaceDE w:val="0"/>
              <w:autoSpaceDN w:val="0"/>
              <w:adjustRightInd w:val="0"/>
              <w:jc w:val="center"/>
              <w:rPr>
                <w:rFonts w:eastAsia="Calibri"/>
                <w:sz w:val="18"/>
                <w:szCs w:val="18"/>
                <w:lang w:val="bs-Latn-BA" w:eastAsia="en-US"/>
              </w:rPr>
            </w:pPr>
            <w:r w:rsidRPr="005824E4">
              <w:rPr>
                <w:rFonts w:eastAsia="Calibri"/>
                <w:color w:val="000000"/>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71AAB1D" w14:textId="32B6EF46" w:rsidR="006374D4" w:rsidRPr="005824E4" w:rsidRDefault="006374D4" w:rsidP="006374D4">
            <w:pPr>
              <w:autoSpaceDE w:val="0"/>
              <w:autoSpaceDN w:val="0"/>
              <w:adjustRightInd w:val="0"/>
              <w:jc w:val="center"/>
              <w:rPr>
                <w:rFonts w:eastAsia="Calibri"/>
                <w:sz w:val="18"/>
                <w:szCs w:val="18"/>
                <w:lang w:val="bs-Latn-BA" w:eastAsia="en-US"/>
              </w:rPr>
            </w:pPr>
            <w:r w:rsidRPr="005824E4">
              <w:rPr>
                <w:rFonts w:eastAsia="Calibri"/>
                <w:color w:val="000000"/>
                <w:sz w:val="18"/>
                <w:szCs w:val="18"/>
                <w:lang w:val="bs-Latn-BA" w:eastAsia="en-US"/>
              </w:rPr>
              <w:t>I-IV</w:t>
            </w:r>
          </w:p>
        </w:tc>
      </w:tr>
    </w:tbl>
    <w:p w14:paraId="68A8F415" w14:textId="77777777" w:rsidR="009161F7" w:rsidRPr="005824E4" w:rsidRDefault="009161F7">
      <w:pPr>
        <w:spacing w:after="160" w:line="259" w:lineRule="auto"/>
        <w:rPr>
          <w:lang w:val="bs-Latn-BA"/>
        </w:rPr>
      </w:pPr>
      <w:r w:rsidRPr="005824E4">
        <w:rPr>
          <w:lang w:val="bs-Latn-BA"/>
        </w:rPr>
        <w:br w:type="page"/>
      </w:r>
    </w:p>
    <w:p w14:paraId="5A45A9DC" w14:textId="60898121" w:rsidR="00E03267" w:rsidRPr="005824E4" w:rsidRDefault="00E03267" w:rsidP="00E03267">
      <w:pPr>
        <w:rPr>
          <w:sz w:val="2"/>
          <w:szCs w:val="2"/>
          <w:lang w:val="bs-Latn-BA"/>
        </w:rPr>
      </w:pPr>
    </w:p>
    <w:tbl>
      <w:tblPr>
        <w:tblW w:w="5014" w:type="pct"/>
        <w:tblInd w:w="-1" w:type="dxa"/>
        <w:tblLayout w:type="fixed"/>
        <w:tblLook w:val="04A0" w:firstRow="1" w:lastRow="0" w:firstColumn="1" w:lastColumn="0" w:noHBand="0" w:noVBand="1"/>
      </w:tblPr>
      <w:tblGrid>
        <w:gridCol w:w="2826"/>
        <w:gridCol w:w="7090"/>
        <w:gridCol w:w="1276"/>
        <w:gridCol w:w="1137"/>
        <w:gridCol w:w="65"/>
        <w:gridCol w:w="1354"/>
        <w:gridCol w:w="1128"/>
      </w:tblGrid>
      <w:tr w:rsidR="0069270F" w:rsidRPr="005824E4" w14:paraId="30ACE196" w14:textId="77777777" w:rsidTr="00822978">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A6A6A6" w:themeFill="background1" w:themeFillShade="A6"/>
          </w:tcPr>
          <w:p w14:paraId="3D924D51" w14:textId="77777777" w:rsidR="00027F51" w:rsidRPr="005824E4" w:rsidRDefault="00027F51" w:rsidP="00DA021B">
            <w:pPr>
              <w:rPr>
                <w:b/>
                <w:bCs/>
                <w:lang w:val="bs-Latn-BA" w:eastAsia="bs-Latn-BA"/>
              </w:rPr>
            </w:pPr>
            <w:r w:rsidRPr="005824E4">
              <w:rPr>
                <w:b/>
                <w:bCs/>
                <w:lang w:val="bs-Latn-BA" w:eastAsia="bs-Latn-BA"/>
              </w:rPr>
              <w:t>V - ZBIRNI PREGLED MEĐUNARODNIH UGOVORA PLANIRANIH GODIŠNJIM PROGRAMOM RADA MP BiH</w:t>
            </w:r>
          </w:p>
        </w:tc>
      </w:tr>
      <w:tr w:rsidR="0069270F" w:rsidRPr="005824E4" w14:paraId="50FA50D4" w14:textId="77777777" w:rsidTr="00822978">
        <w:trPr>
          <w:trHeight w:val="255"/>
        </w:trPr>
        <w:tc>
          <w:tcPr>
            <w:tcW w:w="5000" w:type="pct"/>
            <w:gridSpan w:val="7"/>
            <w:tcBorders>
              <w:top w:val="single" w:sz="8" w:space="0" w:color="auto"/>
              <w:left w:val="single" w:sz="8" w:space="0" w:color="auto"/>
              <w:bottom w:val="single" w:sz="4" w:space="0" w:color="auto"/>
              <w:right w:val="single" w:sz="8" w:space="0" w:color="000000"/>
            </w:tcBorders>
          </w:tcPr>
          <w:p w14:paraId="76590AA5" w14:textId="1ED28364" w:rsidR="00027F51" w:rsidRPr="005824E4" w:rsidRDefault="00F208D8" w:rsidP="00233E7D">
            <w:pPr>
              <w:rPr>
                <w:b/>
                <w:bCs/>
                <w:sz w:val="18"/>
                <w:szCs w:val="18"/>
                <w:lang w:val="bs-Latn-BA" w:eastAsia="bs-Latn-BA"/>
              </w:rPr>
            </w:pPr>
            <w:r w:rsidRPr="005824E4">
              <w:rPr>
                <w:lang w:val="bs-Latn-BA"/>
              </w:rPr>
              <w:br w:type="page"/>
            </w:r>
            <w:r w:rsidR="00FD7B61" w:rsidRPr="005824E4">
              <w:rPr>
                <w:b/>
                <w:bCs/>
                <w:sz w:val="18"/>
                <w:szCs w:val="18"/>
                <w:lang w:val="bs-Latn-BA" w:eastAsia="bs-Latn-BA"/>
              </w:rPr>
              <w:t>Opšti</w:t>
            </w:r>
            <w:r w:rsidR="00027F51" w:rsidRPr="005824E4">
              <w:rPr>
                <w:b/>
                <w:bCs/>
                <w:sz w:val="18"/>
                <w:szCs w:val="18"/>
                <w:lang w:val="bs-Latn-BA" w:eastAsia="bs-Latn-BA"/>
              </w:rPr>
              <w:t xml:space="preserve"> cilj/principi razvoja: Rukovođenje u funkciji rasta</w:t>
            </w:r>
          </w:p>
        </w:tc>
      </w:tr>
      <w:tr w:rsidR="0069270F" w:rsidRPr="005824E4" w14:paraId="2D80C170" w14:textId="77777777" w:rsidTr="00822978">
        <w:trPr>
          <w:trHeight w:val="255"/>
        </w:trPr>
        <w:tc>
          <w:tcPr>
            <w:tcW w:w="5000" w:type="pct"/>
            <w:gridSpan w:val="7"/>
            <w:tcBorders>
              <w:top w:val="single" w:sz="4" w:space="0" w:color="auto"/>
              <w:left w:val="single" w:sz="8" w:space="0" w:color="auto"/>
              <w:bottom w:val="single" w:sz="4" w:space="0" w:color="auto"/>
              <w:right w:val="single" w:sz="8" w:space="0" w:color="000000"/>
            </w:tcBorders>
          </w:tcPr>
          <w:p w14:paraId="2DFBBCA5" w14:textId="77777777" w:rsidR="00027F51" w:rsidRPr="005824E4" w:rsidRDefault="00027F51" w:rsidP="00DA021B">
            <w:pPr>
              <w:rPr>
                <w:b/>
                <w:bCs/>
                <w:sz w:val="18"/>
                <w:szCs w:val="18"/>
                <w:lang w:val="bs-Latn-BA" w:eastAsia="bs-Latn-BA"/>
              </w:rPr>
            </w:pPr>
            <w:r w:rsidRPr="005824E4">
              <w:rPr>
                <w:b/>
                <w:bCs/>
                <w:sz w:val="18"/>
                <w:szCs w:val="18"/>
                <w:lang w:val="bs-Latn-BA" w:eastAsia="bs-Latn-BA"/>
              </w:rPr>
              <w:t>Strateški cilj: Ubrzati postupak tranzicije i izgradnje kapaciteta</w:t>
            </w:r>
          </w:p>
        </w:tc>
      </w:tr>
      <w:tr w:rsidR="0069270F" w:rsidRPr="005824E4" w14:paraId="1E0D6330" w14:textId="77777777" w:rsidTr="00822978">
        <w:trPr>
          <w:trHeight w:val="255"/>
        </w:trPr>
        <w:tc>
          <w:tcPr>
            <w:tcW w:w="5000" w:type="pct"/>
            <w:gridSpan w:val="7"/>
            <w:tcBorders>
              <w:top w:val="single" w:sz="4" w:space="0" w:color="auto"/>
              <w:left w:val="single" w:sz="8" w:space="0" w:color="auto"/>
              <w:bottom w:val="single" w:sz="4" w:space="0" w:color="auto"/>
              <w:right w:val="single" w:sz="8" w:space="0" w:color="000000"/>
            </w:tcBorders>
          </w:tcPr>
          <w:p w14:paraId="3F89A1B5" w14:textId="77777777" w:rsidR="00027F51" w:rsidRPr="005824E4" w:rsidRDefault="00027F51" w:rsidP="00DA021B">
            <w:pPr>
              <w:rPr>
                <w:b/>
                <w:bCs/>
                <w:sz w:val="18"/>
                <w:szCs w:val="18"/>
                <w:lang w:val="bs-Latn-BA" w:eastAsia="bs-Latn-BA"/>
              </w:rPr>
            </w:pPr>
            <w:r w:rsidRPr="005824E4">
              <w:rPr>
                <w:b/>
                <w:bCs/>
                <w:sz w:val="18"/>
                <w:szCs w:val="18"/>
                <w:lang w:val="bs-Latn-BA" w:eastAsia="bs-Latn-BA"/>
              </w:rPr>
              <w:t>Srednjoročni cilj: 14.6 Unapređenje efikasnosti, odgovornosti, kvalitete i nezavisnosti sektora pravde u BiH</w:t>
            </w:r>
          </w:p>
        </w:tc>
      </w:tr>
      <w:tr w:rsidR="0069270F" w:rsidRPr="005824E4" w14:paraId="2F7057E0" w14:textId="77777777" w:rsidTr="00822978">
        <w:trPr>
          <w:trHeight w:val="1103"/>
        </w:trPr>
        <w:tc>
          <w:tcPr>
            <w:tcW w:w="950"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7A2A280D" w14:textId="77777777" w:rsidR="00027F51" w:rsidRPr="005824E4" w:rsidRDefault="00027F51" w:rsidP="002825C7">
            <w:pPr>
              <w:jc w:val="center"/>
              <w:rPr>
                <w:b/>
                <w:bCs/>
                <w:sz w:val="18"/>
                <w:szCs w:val="18"/>
                <w:lang w:val="bs-Latn-BA" w:eastAsia="bs-Latn-BA"/>
              </w:rPr>
            </w:pPr>
            <w:r w:rsidRPr="005824E4">
              <w:rPr>
                <w:b/>
                <w:bCs/>
                <w:sz w:val="18"/>
                <w:szCs w:val="18"/>
                <w:lang w:val="bs-Latn-BA" w:eastAsia="bs-Latn-BA"/>
              </w:rPr>
              <w:t>Naziv međunarodnog ugovora</w:t>
            </w:r>
          </w:p>
        </w:tc>
        <w:tc>
          <w:tcPr>
            <w:tcW w:w="2383" w:type="pc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E4F7B3A" w14:textId="77777777" w:rsidR="00027F51" w:rsidRPr="005824E4" w:rsidRDefault="00027F51" w:rsidP="002825C7">
            <w:pPr>
              <w:jc w:val="center"/>
              <w:rPr>
                <w:b/>
                <w:bCs/>
                <w:sz w:val="18"/>
                <w:szCs w:val="18"/>
                <w:lang w:val="bs-Latn-BA" w:eastAsia="bs-Latn-BA"/>
              </w:rPr>
            </w:pPr>
            <w:r w:rsidRPr="005824E4">
              <w:rPr>
                <w:b/>
                <w:bCs/>
                <w:sz w:val="18"/>
                <w:szCs w:val="18"/>
                <w:lang w:val="bs-Latn-BA" w:eastAsia="bs-Latn-BA"/>
              </w:rPr>
              <w:t>Razlozi za zaključivanje međunarodnog ugovora</w:t>
            </w:r>
          </w:p>
        </w:tc>
        <w:tc>
          <w:tcPr>
            <w:tcW w:w="429" w:type="pct"/>
            <w:tcBorders>
              <w:top w:val="nil"/>
              <w:left w:val="single" w:sz="4" w:space="0" w:color="auto"/>
              <w:right w:val="single" w:sz="4" w:space="0" w:color="auto"/>
            </w:tcBorders>
            <w:shd w:val="clear" w:color="auto" w:fill="D9D9D9" w:themeFill="background1" w:themeFillShade="D9"/>
          </w:tcPr>
          <w:p w14:paraId="0A372755" w14:textId="7C759042" w:rsidR="00027F51" w:rsidRPr="005824E4" w:rsidRDefault="00027F51" w:rsidP="00027F51">
            <w:pPr>
              <w:jc w:val="center"/>
              <w:rPr>
                <w:b/>
                <w:bCs/>
                <w:sz w:val="18"/>
                <w:szCs w:val="18"/>
                <w:lang w:val="bs-Latn-BA" w:eastAsia="bs-Latn-BA"/>
              </w:rPr>
            </w:pPr>
            <w:r w:rsidRPr="005824E4">
              <w:rPr>
                <w:b/>
                <w:bCs/>
                <w:sz w:val="18"/>
                <w:szCs w:val="18"/>
                <w:lang w:val="bs-Latn-BA" w:eastAsia="bs-Latn-BA"/>
              </w:rPr>
              <w:t xml:space="preserve">Usklađivanje sa pravnim </w:t>
            </w:r>
            <w:r w:rsidR="00233E7D" w:rsidRPr="005824E4">
              <w:rPr>
                <w:b/>
                <w:bCs/>
                <w:sz w:val="18"/>
                <w:szCs w:val="18"/>
                <w:lang w:val="bs-Latn-BA" w:eastAsia="bs-Latn-BA"/>
              </w:rPr>
              <w:t>naslijeđem</w:t>
            </w:r>
            <w:r w:rsidRPr="005824E4">
              <w:rPr>
                <w:b/>
                <w:bCs/>
                <w:sz w:val="18"/>
                <w:szCs w:val="18"/>
                <w:lang w:val="bs-Latn-BA" w:eastAsia="bs-Latn-BA"/>
              </w:rPr>
              <w:t xml:space="preserve"> EU</w:t>
            </w:r>
          </w:p>
          <w:p w14:paraId="00EC9165" w14:textId="77777777" w:rsidR="00027F51" w:rsidRPr="005824E4" w:rsidRDefault="00027F51" w:rsidP="00027F51">
            <w:pPr>
              <w:jc w:val="center"/>
              <w:rPr>
                <w:b/>
                <w:bCs/>
                <w:sz w:val="18"/>
                <w:szCs w:val="18"/>
                <w:lang w:val="bs-Latn-BA" w:eastAsia="bs-Latn-BA"/>
              </w:rPr>
            </w:pPr>
            <w:r w:rsidRPr="005824E4">
              <w:rPr>
                <w:b/>
                <w:bCs/>
                <w:sz w:val="18"/>
                <w:szCs w:val="18"/>
                <w:lang w:val="bs-Latn-BA" w:eastAsia="bs-Latn-BA"/>
              </w:rPr>
              <w:t>(DA/NE)</w:t>
            </w:r>
          </w:p>
        </w:tc>
        <w:tc>
          <w:tcPr>
            <w:tcW w:w="382" w:type="pct"/>
            <w:tcBorders>
              <w:top w:val="nil"/>
              <w:left w:val="single" w:sz="4" w:space="0" w:color="auto"/>
              <w:right w:val="single" w:sz="8" w:space="0" w:color="auto"/>
            </w:tcBorders>
            <w:shd w:val="clear" w:color="auto" w:fill="D9D9D9" w:themeFill="background1" w:themeFillShade="D9"/>
            <w:vAlign w:val="center"/>
            <w:hideMark/>
          </w:tcPr>
          <w:p w14:paraId="0E9274EF" w14:textId="075FA5BE" w:rsidR="00027F51" w:rsidRPr="005824E4" w:rsidRDefault="00502E97" w:rsidP="002825C7">
            <w:pPr>
              <w:jc w:val="center"/>
              <w:rPr>
                <w:b/>
                <w:bCs/>
                <w:sz w:val="18"/>
                <w:szCs w:val="18"/>
                <w:lang w:val="bs-Latn-BA" w:eastAsia="bs-Latn-BA"/>
              </w:rPr>
            </w:pPr>
            <w:r w:rsidRPr="005824E4">
              <w:rPr>
                <w:b/>
                <w:bCs/>
                <w:sz w:val="18"/>
                <w:szCs w:val="18"/>
                <w:lang w:val="bs-Latn-BA" w:eastAsia="bs-Latn-BA"/>
              </w:rPr>
              <w:t>Prethodna procjena uticaja</w:t>
            </w:r>
          </w:p>
          <w:p w14:paraId="239CB2DE" w14:textId="77777777" w:rsidR="00027F51" w:rsidRPr="005824E4" w:rsidRDefault="00027F51" w:rsidP="002825C7">
            <w:pPr>
              <w:jc w:val="center"/>
              <w:rPr>
                <w:b/>
                <w:bCs/>
                <w:sz w:val="18"/>
                <w:szCs w:val="18"/>
                <w:lang w:val="bs-Latn-BA" w:eastAsia="bs-Latn-BA"/>
              </w:rPr>
            </w:pPr>
            <w:r w:rsidRPr="005824E4">
              <w:rPr>
                <w:b/>
                <w:bCs/>
                <w:sz w:val="18"/>
                <w:szCs w:val="18"/>
                <w:lang w:val="bs-Latn-BA" w:eastAsia="bs-Latn-BA"/>
              </w:rPr>
              <w:t>(DA)</w:t>
            </w:r>
          </w:p>
        </w:tc>
        <w:tc>
          <w:tcPr>
            <w:tcW w:w="477" w:type="pct"/>
            <w:gridSpan w:val="2"/>
            <w:tcBorders>
              <w:top w:val="nil"/>
              <w:left w:val="single" w:sz="4" w:space="0" w:color="auto"/>
              <w:right w:val="single" w:sz="8" w:space="0" w:color="auto"/>
            </w:tcBorders>
            <w:shd w:val="clear" w:color="auto" w:fill="D9D9D9" w:themeFill="background1" w:themeFillShade="D9"/>
            <w:vAlign w:val="center"/>
          </w:tcPr>
          <w:p w14:paraId="5740F4F5" w14:textId="77777777" w:rsidR="00502E97" w:rsidRPr="005824E4" w:rsidRDefault="00027F51" w:rsidP="002825C7">
            <w:pPr>
              <w:jc w:val="center"/>
              <w:rPr>
                <w:b/>
                <w:bCs/>
                <w:sz w:val="18"/>
                <w:szCs w:val="18"/>
                <w:lang w:val="bs-Latn-BA" w:eastAsia="bs-Latn-BA"/>
              </w:rPr>
            </w:pPr>
            <w:r w:rsidRPr="005824E4">
              <w:rPr>
                <w:b/>
                <w:bCs/>
                <w:sz w:val="18"/>
                <w:szCs w:val="18"/>
                <w:lang w:val="bs-Latn-BA" w:eastAsia="bs-Latn-BA"/>
              </w:rPr>
              <w:t>Sveobu</w:t>
            </w:r>
            <w:r w:rsidR="00502E97" w:rsidRPr="005824E4">
              <w:rPr>
                <w:b/>
                <w:bCs/>
                <w:sz w:val="18"/>
                <w:szCs w:val="18"/>
                <w:lang w:val="bs-Latn-BA" w:eastAsia="bs-Latn-BA"/>
              </w:rPr>
              <w:t>hvatna procjena uticaja propisa</w:t>
            </w:r>
          </w:p>
          <w:p w14:paraId="4D86BCE9" w14:textId="398C5260" w:rsidR="00027F51" w:rsidRPr="005824E4" w:rsidRDefault="00027F51" w:rsidP="002825C7">
            <w:pPr>
              <w:jc w:val="center"/>
              <w:rPr>
                <w:b/>
                <w:bCs/>
                <w:sz w:val="18"/>
                <w:szCs w:val="18"/>
                <w:lang w:val="bs-Latn-BA" w:eastAsia="bs-Latn-BA"/>
              </w:rPr>
            </w:pPr>
            <w:r w:rsidRPr="005824E4">
              <w:rPr>
                <w:b/>
                <w:sz w:val="18"/>
                <w:szCs w:val="18"/>
                <w:lang w:val="bs-Latn-BA" w:eastAsia="bs-Latn-BA"/>
              </w:rPr>
              <w:t>(DA/NE)</w:t>
            </w:r>
          </w:p>
        </w:tc>
        <w:tc>
          <w:tcPr>
            <w:tcW w:w="379" w:type="pct"/>
            <w:tcBorders>
              <w:top w:val="nil"/>
              <w:left w:val="single" w:sz="4" w:space="0" w:color="auto"/>
              <w:right w:val="single" w:sz="8" w:space="0" w:color="auto"/>
            </w:tcBorders>
            <w:shd w:val="clear" w:color="auto" w:fill="D9D9D9" w:themeFill="background1" w:themeFillShade="D9"/>
            <w:vAlign w:val="center"/>
          </w:tcPr>
          <w:p w14:paraId="450A1910" w14:textId="77777777" w:rsidR="00027F51" w:rsidRPr="005824E4" w:rsidRDefault="00027F51" w:rsidP="002825C7">
            <w:pPr>
              <w:jc w:val="center"/>
              <w:rPr>
                <w:b/>
                <w:bCs/>
                <w:sz w:val="18"/>
                <w:szCs w:val="18"/>
                <w:lang w:val="bs-Latn-BA" w:eastAsia="bs-Latn-BA"/>
              </w:rPr>
            </w:pPr>
            <w:r w:rsidRPr="005824E4">
              <w:rPr>
                <w:b/>
                <w:bCs/>
                <w:sz w:val="18"/>
                <w:szCs w:val="18"/>
                <w:lang w:val="bs-Latn-BA" w:eastAsia="bs-Latn-BA"/>
              </w:rPr>
              <w:t>Planirani kvartal za provođenje</w:t>
            </w:r>
          </w:p>
        </w:tc>
      </w:tr>
      <w:tr w:rsidR="0069270F" w:rsidRPr="005824E4" w14:paraId="19B50401" w14:textId="77777777" w:rsidTr="00822978">
        <w:trPr>
          <w:trHeight w:val="70"/>
        </w:trPr>
        <w:tc>
          <w:tcPr>
            <w:tcW w:w="950"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03E7F6C8" w14:textId="77777777" w:rsidR="005C5F44" w:rsidRPr="005824E4" w:rsidRDefault="005C5F44" w:rsidP="005C5F44">
            <w:pPr>
              <w:jc w:val="center"/>
              <w:rPr>
                <w:iCs/>
                <w:sz w:val="14"/>
                <w:szCs w:val="14"/>
                <w:lang w:val="bs-Latn-BA" w:eastAsia="bs-Latn-BA"/>
              </w:rPr>
            </w:pPr>
            <w:r w:rsidRPr="005824E4">
              <w:rPr>
                <w:iCs/>
                <w:sz w:val="14"/>
                <w:szCs w:val="14"/>
                <w:lang w:val="bs-Latn-BA" w:eastAsia="bs-Latn-BA"/>
              </w:rPr>
              <w:t>1</w:t>
            </w:r>
          </w:p>
        </w:tc>
        <w:tc>
          <w:tcPr>
            <w:tcW w:w="2383" w:type="pct"/>
            <w:tcBorders>
              <w:top w:val="single" w:sz="4" w:space="0" w:color="auto"/>
              <w:left w:val="nil"/>
              <w:bottom w:val="single" w:sz="8" w:space="0" w:color="auto"/>
              <w:right w:val="single" w:sz="4" w:space="0" w:color="auto"/>
            </w:tcBorders>
            <w:shd w:val="clear" w:color="auto" w:fill="auto"/>
            <w:vAlign w:val="center"/>
          </w:tcPr>
          <w:p w14:paraId="74F3184A" w14:textId="77777777" w:rsidR="005C5F44" w:rsidRPr="005824E4" w:rsidRDefault="005C5F44" w:rsidP="005C5F44">
            <w:pPr>
              <w:jc w:val="center"/>
              <w:rPr>
                <w:iCs/>
                <w:sz w:val="14"/>
                <w:szCs w:val="14"/>
                <w:lang w:val="bs-Latn-BA" w:eastAsia="bs-Latn-BA"/>
              </w:rPr>
            </w:pPr>
            <w:r w:rsidRPr="005824E4">
              <w:rPr>
                <w:iCs/>
                <w:sz w:val="14"/>
                <w:szCs w:val="14"/>
                <w:lang w:val="bs-Latn-BA" w:eastAsia="bs-Latn-BA"/>
              </w:rPr>
              <w:t>2</w:t>
            </w:r>
          </w:p>
        </w:tc>
        <w:tc>
          <w:tcPr>
            <w:tcW w:w="429" w:type="pct"/>
            <w:tcBorders>
              <w:top w:val="single" w:sz="4" w:space="0" w:color="auto"/>
              <w:left w:val="nil"/>
              <w:bottom w:val="single" w:sz="8" w:space="0" w:color="auto"/>
              <w:right w:val="nil"/>
            </w:tcBorders>
            <w:vAlign w:val="center"/>
          </w:tcPr>
          <w:p w14:paraId="2CF7D395" w14:textId="77777777" w:rsidR="005C5F44" w:rsidRPr="005824E4" w:rsidRDefault="005C5F44" w:rsidP="005C5F44">
            <w:pPr>
              <w:jc w:val="center"/>
              <w:rPr>
                <w:iCs/>
                <w:sz w:val="14"/>
                <w:szCs w:val="14"/>
                <w:lang w:val="bs-Latn-BA" w:eastAsia="bs-Latn-BA"/>
              </w:rPr>
            </w:pPr>
            <w:r w:rsidRPr="005824E4">
              <w:rPr>
                <w:iCs/>
                <w:sz w:val="14"/>
                <w:szCs w:val="14"/>
                <w:lang w:val="bs-Latn-BA" w:eastAsia="bs-Latn-BA"/>
              </w:rPr>
              <w:t>3</w:t>
            </w:r>
          </w:p>
        </w:tc>
        <w:tc>
          <w:tcPr>
            <w:tcW w:w="382" w:type="pct"/>
            <w:tcBorders>
              <w:top w:val="single" w:sz="4" w:space="0" w:color="auto"/>
              <w:left w:val="nil"/>
              <w:bottom w:val="single" w:sz="8" w:space="0" w:color="auto"/>
              <w:right w:val="single" w:sz="8" w:space="0" w:color="auto"/>
            </w:tcBorders>
            <w:shd w:val="clear" w:color="auto" w:fill="auto"/>
            <w:vAlign w:val="center"/>
          </w:tcPr>
          <w:p w14:paraId="3A7CC8FB" w14:textId="77777777" w:rsidR="005C5F44" w:rsidRPr="005824E4" w:rsidRDefault="005C5F44" w:rsidP="005C5F44">
            <w:pPr>
              <w:jc w:val="center"/>
              <w:rPr>
                <w:iCs/>
                <w:sz w:val="14"/>
                <w:szCs w:val="14"/>
                <w:lang w:val="bs-Latn-BA" w:eastAsia="bs-Latn-BA"/>
              </w:rPr>
            </w:pPr>
            <w:r w:rsidRPr="005824E4">
              <w:rPr>
                <w:iCs/>
                <w:sz w:val="14"/>
                <w:szCs w:val="14"/>
                <w:lang w:val="bs-Latn-BA" w:eastAsia="bs-Latn-BA"/>
              </w:rPr>
              <w:t>4</w:t>
            </w:r>
          </w:p>
        </w:tc>
        <w:tc>
          <w:tcPr>
            <w:tcW w:w="477" w:type="pct"/>
            <w:gridSpan w:val="2"/>
            <w:tcBorders>
              <w:top w:val="single" w:sz="4" w:space="0" w:color="auto"/>
              <w:left w:val="nil"/>
              <w:bottom w:val="single" w:sz="8" w:space="0" w:color="auto"/>
              <w:right w:val="single" w:sz="8" w:space="0" w:color="auto"/>
            </w:tcBorders>
            <w:shd w:val="clear" w:color="auto" w:fill="auto"/>
            <w:vAlign w:val="center"/>
          </w:tcPr>
          <w:p w14:paraId="60371475" w14:textId="77777777" w:rsidR="005C5F44" w:rsidRPr="005824E4" w:rsidRDefault="005C5F44" w:rsidP="005C5F44">
            <w:pPr>
              <w:jc w:val="center"/>
              <w:rPr>
                <w:iCs/>
                <w:sz w:val="14"/>
                <w:szCs w:val="14"/>
                <w:lang w:val="bs-Latn-BA" w:eastAsia="bs-Latn-BA"/>
              </w:rPr>
            </w:pPr>
            <w:r w:rsidRPr="005824E4">
              <w:rPr>
                <w:iCs/>
                <w:sz w:val="14"/>
                <w:szCs w:val="14"/>
                <w:lang w:val="bs-Latn-BA" w:eastAsia="bs-Latn-BA"/>
              </w:rPr>
              <w:t>5</w:t>
            </w:r>
          </w:p>
        </w:tc>
        <w:tc>
          <w:tcPr>
            <w:tcW w:w="379" w:type="pct"/>
            <w:tcBorders>
              <w:top w:val="single" w:sz="4" w:space="0" w:color="auto"/>
              <w:left w:val="nil"/>
              <w:bottom w:val="single" w:sz="8" w:space="0" w:color="auto"/>
              <w:right w:val="single" w:sz="8" w:space="0" w:color="auto"/>
            </w:tcBorders>
            <w:shd w:val="clear" w:color="auto" w:fill="auto"/>
            <w:vAlign w:val="center"/>
          </w:tcPr>
          <w:p w14:paraId="3C18AD16" w14:textId="77777777" w:rsidR="005C5F44" w:rsidRPr="005824E4" w:rsidRDefault="005C5F44" w:rsidP="005C5F44">
            <w:pPr>
              <w:jc w:val="center"/>
              <w:rPr>
                <w:iCs/>
                <w:sz w:val="14"/>
                <w:szCs w:val="14"/>
                <w:lang w:val="bs-Latn-BA" w:eastAsia="bs-Latn-BA"/>
              </w:rPr>
            </w:pPr>
            <w:r w:rsidRPr="005824E4">
              <w:rPr>
                <w:iCs/>
                <w:sz w:val="14"/>
                <w:szCs w:val="14"/>
                <w:lang w:val="bs-Latn-BA" w:eastAsia="bs-Latn-BA"/>
              </w:rPr>
              <w:t>6</w:t>
            </w:r>
          </w:p>
        </w:tc>
      </w:tr>
      <w:tr w:rsidR="0069270F" w:rsidRPr="005824E4" w14:paraId="5456F377" w14:textId="77777777" w:rsidTr="00822978">
        <w:tblPrEx>
          <w:tblLook w:val="0000" w:firstRow="0" w:lastRow="0" w:firstColumn="0" w:lastColumn="0" w:noHBand="0" w:noVBand="0"/>
        </w:tblPrEx>
        <w:trPr>
          <w:trHeight w:val="60"/>
        </w:trPr>
        <w:tc>
          <w:tcPr>
            <w:tcW w:w="5000" w:type="pct"/>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CE31BC" w14:textId="4DB932E2" w:rsidR="00EB6050" w:rsidRPr="005824E4" w:rsidRDefault="00385D89" w:rsidP="00B02810">
            <w:pPr>
              <w:autoSpaceDE w:val="0"/>
              <w:autoSpaceDN w:val="0"/>
              <w:adjustRightInd w:val="0"/>
              <w:rPr>
                <w:rFonts w:eastAsia="Calibri"/>
                <w:b/>
                <w:sz w:val="18"/>
                <w:szCs w:val="18"/>
                <w:lang w:val="bs-Latn-BA" w:eastAsia="en-US"/>
              </w:rPr>
            </w:pPr>
            <w:r w:rsidRPr="005824E4">
              <w:rPr>
                <w:rFonts w:eastAsia="Calibri"/>
                <w:b/>
                <w:sz w:val="18"/>
                <w:szCs w:val="18"/>
                <w:lang w:val="bs-Latn-BA" w:eastAsia="en-US"/>
              </w:rPr>
              <w:t>14.6</w:t>
            </w:r>
            <w:r w:rsidR="00EB6050" w:rsidRPr="005824E4">
              <w:rPr>
                <w:rFonts w:eastAsia="Calibri"/>
                <w:b/>
                <w:sz w:val="18"/>
                <w:szCs w:val="18"/>
                <w:lang w:val="bs-Latn-BA" w:eastAsia="en-US"/>
              </w:rPr>
              <w:t xml:space="preserve">.1 </w:t>
            </w:r>
            <w:r w:rsidR="003F00A2" w:rsidRPr="005824E4">
              <w:rPr>
                <w:rFonts w:eastAsia="Calibri"/>
                <w:b/>
                <w:sz w:val="18"/>
                <w:szCs w:val="18"/>
                <w:lang w:val="bs-Latn-BA" w:eastAsia="en-US"/>
              </w:rPr>
              <w:t>Normativno pravna djelatnost, provođenje i praćenje propisa iz oblasti pravosuđa</w:t>
            </w:r>
          </w:p>
        </w:tc>
      </w:tr>
      <w:tr w:rsidR="00822978" w:rsidRPr="005824E4" w14:paraId="699FCF9D" w14:textId="77777777" w:rsidTr="00822978">
        <w:trPr>
          <w:trHeight w:val="65"/>
        </w:trPr>
        <w:tc>
          <w:tcPr>
            <w:tcW w:w="5000" w:type="pct"/>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B9FB997" w14:textId="77777777" w:rsidR="00822978" w:rsidRPr="005824E4" w:rsidRDefault="00822978">
            <w:pPr>
              <w:autoSpaceDE w:val="0"/>
              <w:autoSpaceDN w:val="0"/>
              <w:adjustRightInd w:val="0"/>
              <w:spacing w:line="256" w:lineRule="auto"/>
              <w:rPr>
                <w:rFonts w:eastAsia="Calibri"/>
                <w:b/>
                <w:sz w:val="18"/>
                <w:szCs w:val="18"/>
                <w:lang w:val="bs-Latn-BA" w:eastAsia="en-US"/>
              </w:rPr>
            </w:pPr>
            <w:r w:rsidRPr="005824E4">
              <w:rPr>
                <w:rFonts w:eastAsia="Calibri"/>
                <w:b/>
                <w:bCs/>
                <w:sz w:val="18"/>
                <w:szCs w:val="18"/>
                <w:lang w:val="bs-Latn-BA" w:eastAsia="en-US"/>
              </w:rPr>
              <w:t>14.6.1.4 Međunarodna pravosudna saradnja i usklađivanje zakonodavstva sa međunarodnim standardima</w:t>
            </w:r>
          </w:p>
        </w:tc>
      </w:tr>
      <w:tr w:rsidR="007C0B82" w:rsidRPr="005824E4" w14:paraId="103E863F" w14:textId="77777777" w:rsidTr="00822978">
        <w:trPr>
          <w:trHeight w:val="437"/>
        </w:trPr>
        <w:tc>
          <w:tcPr>
            <w:tcW w:w="950" w:type="pct"/>
            <w:tcBorders>
              <w:top w:val="single" w:sz="6" w:space="0" w:color="auto"/>
              <w:left w:val="single" w:sz="6" w:space="0" w:color="auto"/>
              <w:bottom w:val="single" w:sz="6" w:space="0" w:color="auto"/>
              <w:right w:val="single" w:sz="6" w:space="0" w:color="auto"/>
            </w:tcBorders>
            <w:vAlign w:val="center"/>
            <w:hideMark/>
          </w:tcPr>
          <w:p w14:paraId="39E8FEED" w14:textId="44A4A9AD" w:rsidR="007C0B82" w:rsidRPr="005824E4" w:rsidRDefault="007C0B82" w:rsidP="007D4CE6">
            <w:pPr>
              <w:autoSpaceDE w:val="0"/>
              <w:autoSpaceDN w:val="0"/>
              <w:adjustRightInd w:val="0"/>
              <w:spacing w:line="256" w:lineRule="auto"/>
              <w:rPr>
                <w:sz w:val="18"/>
                <w:szCs w:val="18"/>
                <w:lang w:val="bs-Latn-BA"/>
              </w:rPr>
            </w:pPr>
            <w:r w:rsidRPr="005824E4">
              <w:rPr>
                <w:rFonts w:eastAsia="Calibri"/>
                <w:bCs/>
                <w:sz w:val="18"/>
                <w:szCs w:val="18"/>
                <w:lang w:val="bs-Latn-BA" w:eastAsia="en-US"/>
              </w:rPr>
              <w:t>3) Memorandum o saradnji izm</w:t>
            </w:r>
            <w:r w:rsidR="00753C83" w:rsidRPr="005824E4">
              <w:rPr>
                <w:rFonts w:eastAsia="Calibri"/>
                <w:bCs/>
                <w:sz w:val="18"/>
                <w:szCs w:val="18"/>
                <w:lang w:val="bs-Latn-BA" w:eastAsia="en-US"/>
              </w:rPr>
              <w:t xml:space="preserve">edu Ministarstva pravde BiH i </w:t>
            </w:r>
            <w:r w:rsidRPr="005824E4">
              <w:rPr>
                <w:rFonts w:eastAsia="Calibri"/>
                <w:bCs/>
                <w:sz w:val="18"/>
                <w:szCs w:val="18"/>
                <w:lang w:val="bs-Latn-BA" w:eastAsia="en-US"/>
              </w:rPr>
              <w:t>Međunarodnog rezidualnog mehanizma za k</w:t>
            </w:r>
            <w:r w:rsidR="007D4CE6" w:rsidRPr="005824E4">
              <w:rPr>
                <w:rFonts w:eastAsia="Calibri"/>
                <w:bCs/>
                <w:sz w:val="18"/>
                <w:szCs w:val="18"/>
                <w:lang w:val="bs-Latn-BA" w:eastAsia="en-US"/>
              </w:rPr>
              <w:t>rivič</w:t>
            </w:r>
            <w:r w:rsidRPr="005824E4">
              <w:rPr>
                <w:rFonts w:eastAsia="Calibri"/>
                <w:bCs/>
                <w:sz w:val="18"/>
                <w:szCs w:val="18"/>
                <w:lang w:val="bs-Latn-BA" w:eastAsia="en-US"/>
              </w:rPr>
              <w:t>ne sudove za preuzimanje podataka iz osuđujućih presuda</w:t>
            </w:r>
          </w:p>
        </w:tc>
        <w:tc>
          <w:tcPr>
            <w:tcW w:w="2383" w:type="pct"/>
            <w:tcBorders>
              <w:top w:val="single" w:sz="6" w:space="0" w:color="auto"/>
              <w:left w:val="single" w:sz="6" w:space="0" w:color="auto"/>
              <w:bottom w:val="single" w:sz="6" w:space="0" w:color="auto"/>
              <w:right w:val="single" w:sz="6" w:space="0" w:color="auto"/>
            </w:tcBorders>
            <w:vAlign w:val="center"/>
            <w:hideMark/>
          </w:tcPr>
          <w:p w14:paraId="3A889A59" w14:textId="47C2C432" w:rsidR="007C0B82" w:rsidRPr="005824E4" w:rsidRDefault="007C0B82" w:rsidP="007D4CE6">
            <w:pPr>
              <w:rPr>
                <w:sz w:val="18"/>
                <w:szCs w:val="18"/>
                <w:lang w:val="bs-Latn-BA"/>
              </w:rPr>
            </w:pPr>
            <w:r w:rsidRPr="005824E4">
              <w:rPr>
                <w:sz w:val="18"/>
                <w:szCs w:val="18"/>
                <w:lang w:val="bs-Latn-BA"/>
              </w:rPr>
              <w:t>Memorandum će omogućiti preuzimanju pravosnažnih presuda Međunarodnog rezidualnog mehanizma za k</w:t>
            </w:r>
            <w:r w:rsidR="007D4CE6" w:rsidRPr="005824E4">
              <w:rPr>
                <w:sz w:val="18"/>
                <w:szCs w:val="18"/>
                <w:lang w:val="bs-Latn-BA"/>
              </w:rPr>
              <w:t>rivič</w:t>
            </w:r>
            <w:r w:rsidRPr="005824E4">
              <w:rPr>
                <w:sz w:val="18"/>
                <w:szCs w:val="18"/>
                <w:lang w:val="bs-Latn-BA"/>
              </w:rPr>
              <w:t>ne sudove i Međunarodnog krivičnog suda za bivšu Jugoslaviju za lica rođena u BiH i državljane BiH koje je osudio MKSJ/MMKS i podaci uneseni u k</w:t>
            </w:r>
            <w:r w:rsidR="007D4CE6" w:rsidRPr="005824E4">
              <w:rPr>
                <w:sz w:val="18"/>
                <w:szCs w:val="18"/>
                <w:lang w:val="bs-Latn-BA"/>
              </w:rPr>
              <w:t>rivič</w:t>
            </w:r>
            <w:r w:rsidRPr="005824E4">
              <w:rPr>
                <w:sz w:val="18"/>
                <w:szCs w:val="18"/>
                <w:lang w:val="bs-Latn-BA"/>
              </w:rPr>
              <w:t>nu evidenciju u BiH.</w:t>
            </w:r>
          </w:p>
        </w:tc>
        <w:tc>
          <w:tcPr>
            <w:tcW w:w="429" w:type="pct"/>
            <w:tcBorders>
              <w:top w:val="single" w:sz="6" w:space="0" w:color="auto"/>
              <w:left w:val="single" w:sz="6" w:space="0" w:color="auto"/>
              <w:bottom w:val="single" w:sz="6" w:space="0" w:color="auto"/>
              <w:right w:val="single" w:sz="6" w:space="0" w:color="auto"/>
            </w:tcBorders>
            <w:vAlign w:val="center"/>
            <w:hideMark/>
          </w:tcPr>
          <w:p w14:paraId="2596106A" w14:textId="77777777" w:rsidR="007C0B82" w:rsidRPr="005824E4" w:rsidRDefault="007C0B82" w:rsidP="007C0B82">
            <w:pPr>
              <w:spacing w:line="256" w:lineRule="auto"/>
              <w:jc w:val="center"/>
              <w:rPr>
                <w:rFonts w:eastAsia="Calibri"/>
                <w:sz w:val="18"/>
                <w:szCs w:val="18"/>
                <w:lang w:val="bs-Latn-BA" w:eastAsia="en-US"/>
              </w:rPr>
            </w:pPr>
            <w:r w:rsidRPr="005824E4">
              <w:rPr>
                <w:rFonts w:eastAsia="Calibri"/>
                <w:sz w:val="18"/>
                <w:szCs w:val="18"/>
                <w:lang w:val="bs-Latn-BA" w:eastAsia="en-US"/>
              </w:rPr>
              <w:t>NE</w:t>
            </w:r>
          </w:p>
        </w:tc>
        <w:tc>
          <w:tcPr>
            <w:tcW w:w="382" w:type="pct"/>
            <w:tcBorders>
              <w:top w:val="single" w:sz="6" w:space="0" w:color="auto"/>
              <w:left w:val="single" w:sz="6" w:space="0" w:color="auto"/>
              <w:bottom w:val="single" w:sz="6" w:space="0" w:color="auto"/>
              <w:right w:val="single" w:sz="6" w:space="0" w:color="auto"/>
            </w:tcBorders>
            <w:vAlign w:val="center"/>
            <w:hideMark/>
          </w:tcPr>
          <w:p w14:paraId="0900824F" w14:textId="5BA5D284" w:rsidR="007C0B82" w:rsidRPr="005824E4" w:rsidRDefault="007C0B82" w:rsidP="007C0B82">
            <w:pPr>
              <w:spacing w:line="256" w:lineRule="auto"/>
              <w:jc w:val="center"/>
              <w:rPr>
                <w:lang w:val="bs-Latn-BA"/>
              </w:rPr>
            </w:pPr>
            <w:r w:rsidRPr="005824E4">
              <w:rPr>
                <w:rFonts w:eastAsia="Calibri"/>
                <w:sz w:val="18"/>
                <w:szCs w:val="18"/>
                <w:lang w:val="bs-Latn-BA" w:eastAsia="en-US"/>
              </w:rPr>
              <w:t>DA</w:t>
            </w:r>
          </w:p>
        </w:tc>
        <w:tc>
          <w:tcPr>
            <w:tcW w:w="477" w:type="pct"/>
            <w:gridSpan w:val="2"/>
            <w:tcBorders>
              <w:top w:val="single" w:sz="6" w:space="0" w:color="auto"/>
              <w:left w:val="single" w:sz="6" w:space="0" w:color="auto"/>
              <w:bottom w:val="single" w:sz="6" w:space="0" w:color="auto"/>
              <w:right w:val="single" w:sz="6" w:space="0" w:color="auto"/>
            </w:tcBorders>
            <w:vAlign w:val="center"/>
            <w:hideMark/>
          </w:tcPr>
          <w:p w14:paraId="7393D555" w14:textId="528C7F68" w:rsidR="007C0B82" w:rsidRPr="005824E4" w:rsidRDefault="007C0B82" w:rsidP="007C0B82">
            <w:pPr>
              <w:autoSpaceDE w:val="0"/>
              <w:autoSpaceDN w:val="0"/>
              <w:adjustRightInd w:val="0"/>
              <w:spacing w:line="256" w:lineRule="auto"/>
              <w:jc w:val="center"/>
              <w:rPr>
                <w:rFonts w:eastAsia="Calibri"/>
                <w:sz w:val="18"/>
                <w:szCs w:val="18"/>
                <w:lang w:val="bs-Latn-BA" w:eastAsia="en-US"/>
              </w:rPr>
            </w:pPr>
            <w:r w:rsidRPr="005824E4">
              <w:rPr>
                <w:rFonts w:eastAsia="Calibri"/>
                <w:sz w:val="18"/>
                <w:szCs w:val="18"/>
                <w:lang w:val="bs-Latn-BA" w:eastAsia="en-US"/>
              </w:rPr>
              <w:t>NE</w:t>
            </w:r>
          </w:p>
        </w:tc>
        <w:tc>
          <w:tcPr>
            <w:tcW w:w="379" w:type="pct"/>
            <w:tcBorders>
              <w:top w:val="single" w:sz="6" w:space="0" w:color="auto"/>
              <w:left w:val="single" w:sz="6" w:space="0" w:color="auto"/>
              <w:bottom w:val="single" w:sz="6" w:space="0" w:color="auto"/>
              <w:right w:val="single" w:sz="6" w:space="0" w:color="auto"/>
            </w:tcBorders>
            <w:vAlign w:val="center"/>
            <w:hideMark/>
          </w:tcPr>
          <w:p w14:paraId="096C0668" w14:textId="77777777" w:rsidR="007C0B82" w:rsidRPr="005824E4" w:rsidRDefault="007C0B82" w:rsidP="007C0B82">
            <w:pPr>
              <w:autoSpaceDE w:val="0"/>
              <w:autoSpaceDN w:val="0"/>
              <w:adjustRightInd w:val="0"/>
              <w:spacing w:line="256" w:lineRule="auto"/>
              <w:jc w:val="center"/>
              <w:rPr>
                <w:rFonts w:eastAsia="Calibri"/>
                <w:sz w:val="18"/>
                <w:szCs w:val="18"/>
                <w:lang w:val="bs-Latn-BA" w:eastAsia="en-US"/>
              </w:rPr>
            </w:pPr>
            <w:r w:rsidRPr="005824E4">
              <w:rPr>
                <w:rFonts w:eastAsia="Calibri"/>
                <w:sz w:val="18"/>
                <w:szCs w:val="18"/>
                <w:lang w:val="bs-Latn-BA" w:eastAsia="en-US"/>
              </w:rPr>
              <w:t>I-IV</w:t>
            </w:r>
          </w:p>
        </w:tc>
      </w:tr>
      <w:tr w:rsidR="007C0B82" w:rsidRPr="005824E4" w14:paraId="3CE88FEE" w14:textId="77777777" w:rsidTr="007C0B82">
        <w:tblPrEx>
          <w:tblLook w:val="0000" w:firstRow="0" w:lastRow="0" w:firstColumn="0" w:lastColumn="0" w:noHBand="0" w:noVBand="0"/>
        </w:tblPrEx>
        <w:trPr>
          <w:trHeight w:val="60"/>
        </w:trPr>
        <w:tc>
          <w:tcPr>
            <w:tcW w:w="5000" w:type="pct"/>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AF4B4E" w14:textId="4968B659" w:rsidR="007C0B82" w:rsidRPr="005824E4" w:rsidRDefault="007C0B82" w:rsidP="007C0B82">
            <w:pPr>
              <w:autoSpaceDE w:val="0"/>
              <w:autoSpaceDN w:val="0"/>
              <w:adjustRightInd w:val="0"/>
              <w:rPr>
                <w:rFonts w:eastAsia="Calibri"/>
                <w:b/>
                <w:sz w:val="18"/>
                <w:szCs w:val="18"/>
                <w:lang w:val="bs-Latn-BA" w:eastAsia="en-US"/>
              </w:rPr>
            </w:pPr>
            <w:r w:rsidRPr="005824E4">
              <w:rPr>
                <w:rFonts w:eastAsia="Calibri"/>
                <w:b/>
                <w:sz w:val="18"/>
                <w:szCs w:val="18"/>
                <w:lang w:val="bs-Latn-BA" w:eastAsia="en-US"/>
              </w:rPr>
              <w:t>14.6.1.4 Međunarodna pravosudna saradnja i usklađivanje zakonodavstva sa međunarodnim standardima</w:t>
            </w:r>
          </w:p>
        </w:tc>
      </w:tr>
      <w:tr w:rsidR="007C0B82" w:rsidRPr="005824E4" w14:paraId="6C33C624" w14:textId="77777777" w:rsidTr="007C0B82">
        <w:tblPrEx>
          <w:tblLook w:val="0000" w:firstRow="0" w:lastRow="0" w:firstColumn="0" w:lastColumn="0" w:noHBand="0" w:noVBand="0"/>
        </w:tblPrEx>
        <w:trPr>
          <w:trHeight w:val="89"/>
        </w:trPr>
        <w:tc>
          <w:tcPr>
            <w:tcW w:w="5000" w:type="pct"/>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B8D0633" w14:textId="3AE70ED0" w:rsidR="007C0B82" w:rsidRPr="005824E4" w:rsidRDefault="007C0B82" w:rsidP="007C0B82">
            <w:pPr>
              <w:autoSpaceDE w:val="0"/>
              <w:autoSpaceDN w:val="0"/>
              <w:adjustRightInd w:val="0"/>
              <w:rPr>
                <w:rFonts w:eastAsia="Calibri"/>
                <w:b/>
                <w:sz w:val="18"/>
                <w:szCs w:val="18"/>
                <w:lang w:val="bs-Latn-BA" w:eastAsia="en-US"/>
              </w:rPr>
            </w:pPr>
            <w:r w:rsidRPr="005824E4">
              <w:rPr>
                <w:rFonts w:eastAsia="Calibri"/>
                <w:b/>
                <w:bCs/>
                <w:sz w:val="18"/>
                <w:szCs w:val="18"/>
                <w:lang w:val="bs-Latn-BA" w:eastAsia="en-US"/>
              </w:rPr>
              <w:t>14.6.1.6 Učešće u EU programu Pravosuđe za period od 2021. do 2027. godine</w:t>
            </w:r>
          </w:p>
        </w:tc>
      </w:tr>
      <w:tr w:rsidR="007C0B82" w:rsidRPr="005824E4" w14:paraId="65A0B312" w14:textId="77777777" w:rsidTr="007C0B82">
        <w:tblPrEx>
          <w:tblLook w:val="0000" w:firstRow="0" w:lastRow="0" w:firstColumn="0" w:lastColumn="0" w:noHBand="0" w:noVBand="0"/>
        </w:tblPrEx>
        <w:trPr>
          <w:trHeight w:val="437"/>
        </w:trPr>
        <w:tc>
          <w:tcPr>
            <w:tcW w:w="950" w:type="pct"/>
            <w:tcBorders>
              <w:top w:val="single" w:sz="6" w:space="0" w:color="auto"/>
              <w:left w:val="single" w:sz="6" w:space="0" w:color="auto"/>
              <w:bottom w:val="single" w:sz="6" w:space="0" w:color="auto"/>
              <w:right w:val="single" w:sz="6" w:space="0" w:color="auto"/>
            </w:tcBorders>
            <w:vAlign w:val="center"/>
          </w:tcPr>
          <w:p w14:paraId="19453769" w14:textId="1B502389" w:rsidR="007C0B82" w:rsidRPr="005824E4" w:rsidRDefault="007C0B82" w:rsidP="007C0B82">
            <w:pPr>
              <w:autoSpaceDE w:val="0"/>
              <w:autoSpaceDN w:val="0"/>
              <w:adjustRightInd w:val="0"/>
              <w:rPr>
                <w:sz w:val="18"/>
                <w:szCs w:val="18"/>
                <w:lang w:val="bs-Latn-BA"/>
              </w:rPr>
            </w:pPr>
            <w:r w:rsidRPr="005824E4">
              <w:rPr>
                <w:sz w:val="18"/>
                <w:szCs w:val="18"/>
                <w:lang w:val="bs-Latn-BA"/>
              </w:rPr>
              <w:t>1) Sporazum o učešću BiH u EU programu Pravosuđe 2021.-2027. godine</w:t>
            </w:r>
          </w:p>
        </w:tc>
        <w:tc>
          <w:tcPr>
            <w:tcW w:w="2383" w:type="pct"/>
            <w:tcBorders>
              <w:top w:val="single" w:sz="6" w:space="0" w:color="auto"/>
              <w:left w:val="single" w:sz="6" w:space="0" w:color="auto"/>
              <w:bottom w:val="single" w:sz="6" w:space="0" w:color="auto"/>
              <w:right w:val="single" w:sz="6" w:space="0" w:color="auto"/>
            </w:tcBorders>
            <w:vAlign w:val="center"/>
          </w:tcPr>
          <w:p w14:paraId="0F6B7304" w14:textId="1BB7414C" w:rsidR="007C0B82" w:rsidRPr="005824E4" w:rsidRDefault="007C0B82" w:rsidP="007C0B82">
            <w:pPr>
              <w:autoSpaceDE w:val="0"/>
              <w:autoSpaceDN w:val="0"/>
              <w:adjustRightInd w:val="0"/>
              <w:rPr>
                <w:sz w:val="18"/>
                <w:szCs w:val="18"/>
                <w:lang w:val="bs-Latn-BA"/>
              </w:rPr>
            </w:pPr>
            <w:r w:rsidRPr="005824E4">
              <w:rPr>
                <w:sz w:val="18"/>
                <w:szCs w:val="18"/>
                <w:lang w:val="bs-Latn-BA"/>
              </w:rPr>
              <w:t>Sporazum će omogućiti razvoj područja pravde u BiH i stvaranje pretpostavki za unapređenje saradnje pravosudnih institucija BiH sa institucijama EU, kao i pojedinačno sa zemljama članicama.</w:t>
            </w:r>
          </w:p>
          <w:p w14:paraId="282818F3" w14:textId="10988A0B" w:rsidR="007C0B82" w:rsidRPr="005824E4" w:rsidRDefault="007C0B82" w:rsidP="007C0B82">
            <w:pPr>
              <w:autoSpaceDE w:val="0"/>
              <w:autoSpaceDN w:val="0"/>
              <w:adjustRightInd w:val="0"/>
              <w:rPr>
                <w:sz w:val="18"/>
                <w:szCs w:val="18"/>
                <w:lang w:val="bs-Latn-BA"/>
              </w:rPr>
            </w:pPr>
            <w:r w:rsidRPr="005824E4">
              <w:rPr>
                <w:sz w:val="18"/>
                <w:szCs w:val="18"/>
                <w:lang w:val="bs-Latn-BA"/>
              </w:rPr>
              <w:t>Sporazum omogućuje pravosudnim institucijama BiH dalje jačanje kapaciteta u procesima EU integracija i nesmetan pristup znanju u oblasti pravde kroz razmjenu praksi, dijeljenje iskustva, umrežavanje, analitičko djelovanje, te dalji razvoj i bolje provođenje politika i propisa.</w:t>
            </w:r>
          </w:p>
        </w:tc>
        <w:tc>
          <w:tcPr>
            <w:tcW w:w="429" w:type="pct"/>
            <w:tcBorders>
              <w:top w:val="single" w:sz="6" w:space="0" w:color="auto"/>
              <w:left w:val="single" w:sz="6" w:space="0" w:color="auto"/>
              <w:bottom w:val="single" w:sz="6" w:space="0" w:color="auto"/>
              <w:right w:val="single" w:sz="6" w:space="0" w:color="auto"/>
            </w:tcBorders>
            <w:vAlign w:val="center"/>
          </w:tcPr>
          <w:p w14:paraId="2551FA78" w14:textId="77777777" w:rsidR="007C0B82" w:rsidRPr="005824E4" w:rsidRDefault="007C0B82" w:rsidP="007C0B82">
            <w:pPr>
              <w:jc w:val="center"/>
              <w:rPr>
                <w:rFonts w:eastAsia="Calibri"/>
                <w:sz w:val="18"/>
                <w:szCs w:val="18"/>
                <w:lang w:val="bs-Latn-BA" w:eastAsia="en-US"/>
              </w:rPr>
            </w:pPr>
            <w:r w:rsidRPr="005824E4">
              <w:rPr>
                <w:rFonts w:eastAsia="Calibri"/>
                <w:sz w:val="18"/>
                <w:szCs w:val="18"/>
                <w:lang w:val="bs-Latn-BA" w:eastAsia="en-US"/>
              </w:rPr>
              <w:t>NE</w:t>
            </w:r>
          </w:p>
        </w:tc>
        <w:tc>
          <w:tcPr>
            <w:tcW w:w="404" w:type="pct"/>
            <w:gridSpan w:val="2"/>
            <w:tcBorders>
              <w:top w:val="single" w:sz="6" w:space="0" w:color="auto"/>
              <w:left w:val="single" w:sz="6" w:space="0" w:color="auto"/>
              <w:bottom w:val="single" w:sz="6" w:space="0" w:color="auto"/>
              <w:right w:val="single" w:sz="6" w:space="0" w:color="auto"/>
            </w:tcBorders>
            <w:vAlign w:val="center"/>
          </w:tcPr>
          <w:p w14:paraId="55029F6A" w14:textId="3BAFC5A4" w:rsidR="007C0B82" w:rsidRPr="005824E4" w:rsidRDefault="007C0B82" w:rsidP="007C0B82">
            <w:pPr>
              <w:jc w:val="center"/>
              <w:rPr>
                <w:lang w:val="bs-Latn-BA"/>
              </w:rPr>
            </w:pPr>
            <w:r w:rsidRPr="005824E4">
              <w:rPr>
                <w:rFonts w:eastAsia="Calibri"/>
                <w:sz w:val="18"/>
                <w:szCs w:val="18"/>
                <w:lang w:val="bs-Latn-BA" w:eastAsia="en-US"/>
              </w:rPr>
              <w:t>DA</w:t>
            </w:r>
          </w:p>
        </w:tc>
        <w:tc>
          <w:tcPr>
            <w:tcW w:w="455" w:type="pct"/>
            <w:tcBorders>
              <w:top w:val="single" w:sz="6" w:space="0" w:color="auto"/>
              <w:left w:val="single" w:sz="6" w:space="0" w:color="auto"/>
              <w:bottom w:val="single" w:sz="6" w:space="0" w:color="auto"/>
              <w:right w:val="single" w:sz="6" w:space="0" w:color="auto"/>
            </w:tcBorders>
            <w:vAlign w:val="center"/>
          </w:tcPr>
          <w:p w14:paraId="60AA8CD5" w14:textId="4D3126AE" w:rsidR="007C0B82" w:rsidRPr="005824E4" w:rsidRDefault="007C0B82" w:rsidP="007C0B8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379" w:type="pct"/>
            <w:tcBorders>
              <w:top w:val="single" w:sz="6" w:space="0" w:color="auto"/>
              <w:left w:val="single" w:sz="6" w:space="0" w:color="auto"/>
              <w:bottom w:val="single" w:sz="6" w:space="0" w:color="auto"/>
              <w:right w:val="single" w:sz="6" w:space="0" w:color="auto"/>
            </w:tcBorders>
            <w:vAlign w:val="center"/>
          </w:tcPr>
          <w:p w14:paraId="09E9B3BB" w14:textId="77777777" w:rsidR="007C0B82" w:rsidRPr="005824E4" w:rsidRDefault="007C0B82" w:rsidP="007C0B8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bl>
    <w:p w14:paraId="457BAE72" w14:textId="77777777" w:rsidR="0091663C" w:rsidRPr="005824E4" w:rsidRDefault="0091663C">
      <w:pPr>
        <w:spacing w:after="160" w:line="259" w:lineRule="auto"/>
        <w:rPr>
          <w:lang w:val="bs-Latn-BA"/>
        </w:rPr>
      </w:pPr>
      <w:r w:rsidRPr="005824E4">
        <w:rPr>
          <w:lang w:val="bs-Latn-BA"/>
        </w:rPr>
        <w:br w:type="page"/>
      </w:r>
    </w:p>
    <w:p w14:paraId="7CFDFF92" w14:textId="77777777" w:rsidR="0091663C" w:rsidRPr="005824E4" w:rsidRDefault="0091663C">
      <w:pPr>
        <w:rPr>
          <w:sz w:val="2"/>
          <w:szCs w:val="2"/>
          <w:lang w:val="bs-Latn-BA"/>
        </w:rPr>
      </w:pPr>
    </w:p>
    <w:tbl>
      <w:tblPr>
        <w:tblW w:w="5013" w:type="pct"/>
        <w:tblInd w:w="1" w:type="dxa"/>
        <w:tblLook w:val="04A0" w:firstRow="1" w:lastRow="0" w:firstColumn="1" w:lastColumn="0" w:noHBand="0" w:noVBand="1"/>
      </w:tblPr>
      <w:tblGrid>
        <w:gridCol w:w="2932"/>
        <w:gridCol w:w="7290"/>
        <w:gridCol w:w="1227"/>
        <w:gridCol w:w="1026"/>
        <w:gridCol w:w="1309"/>
        <w:gridCol w:w="1089"/>
      </w:tblGrid>
      <w:tr w:rsidR="0091663C" w:rsidRPr="005824E4" w14:paraId="4E71A475" w14:textId="77777777" w:rsidTr="00A86390">
        <w:trPr>
          <w:trHeight w:val="255"/>
        </w:trPr>
        <w:tc>
          <w:tcPr>
            <w:tcW w:w="5000" w:type="pct"/>
            <w:gridSpan w:val="6"/>
            <w:tcBorders>
              <w:top w:val="single" w:sz="8" w:space="0" w:color="auto"/>
              <w:left w:val="single" w:sz="8" w:space="0" w:color="auto"/>
              <w:bottom w:val="single" w:sz="4" w:space="0" w:color="auto"/>
              <w:right w:val="single" w:sz="8" w:space="0" w:color="000000"/>
            </w:tcBorders>
          </w:tcPr>
          <w:p w14:paraId="177A6B43" w14:textId="6DEEAA95" w:rsidR="0091663C" w:rsidRPr="005824E4" w:rsidRDefault="00FD7B61" w:rsidP="00A86390">
            <w:pPr>
              <w:rPr>
                <w:b/>
                <w:bCs/>
                <w:sz w:val="18"/>
                <w:szCs w:val="18"/>
                <w:lang w:val="bs-Latn-BA" w:eastAsia="bs-Latn-BA"/>
              </w:rPr>
            </w:pPr>
            <w:r w:rsidRPr="005824E4">
              <w:rPr>
                <w:b/>
                <w:bCs/>
                <w:sz w:val="18"/>
                <w:szCs w:val="18"/>
                <w:lang w:val="bs-Latn-BA" w:eastAsia="bs-Latn-BA"/>
              </w:rPr>
              <w:t>Opšti</w:t>
            </w:r>
            <w:r w:rsidR="0091663C" w:rsidRPr="005824E4">
              <w:rPr>
                <w:b/>
                <w:bCs/>
                <w:sz w:val="18"/>
                <w:szCs w:val="18"/>
                <w:lang w:val="bs-Latn-BA" w:eastAsia="bs-Latn-BA"/>
              </w:rPr>
              <w:t xml:space="preserve"> cilj/principi razvoja: Rukovođenje u funkciji rasta</w:t>
            </w:r>
          </w:p>
        </w:tc>
      </w:tr>
      <w:tr w:rsidR="0091663C" w:rsidRPr="005824E4" w14:paraId="52CC2AD1" w14:textId="77777777" w:rsidTr="00A86390">
        <w:trPr>
          <w:trHeight w:val="255"/>
        </w:trPr>
        <w:tc>
          <w:tcPr>
            <w:tcW w:w="5000" w:type="pct"/>
            <w:gridSpan w:val="6"/>
            <w:tcBorders>
              <w:top w:val="single" w:sz="4" w:space="0" w:color="auto"/>
              <w:left w:val="single" w:sz="8" w:space="0" w:color="auto"/>
              <w:bottom w:val="single" w:sz="4" w:space="0" w:color="auto"/>
              <w:right w:val="single" w:sz="8" w:space="0" w:color="000000"/>
            </w:tcBorders>
          </w:tcPr>
          <w:p w14:paraId="78BF0267" w14:textId="77777777" w:rsidR="0091663C" w:rsidRPr="005824E4" w:rsidRDefault="0091663C" w:rsidP="00A86390">
            <w:pPr>
              <w:rPr>
                <w:b/>
                <w:bCs/>
                <w:sz w:val="18"/>
                <w:szCs w:val="18"/>
                <w:lang w:val="bs-Latn-BA" w:eastAsia="bs-Latn-BA"/>
              </w:rPr>
            </w:pPr>
            <w:r w:rsidRPr="005824E4">
              <w:rPr>
                <w:b/>
                <w:bCs/>
                <w:sz w:val="18"/>
                <w:szCs w:val="18"/>
                <w:lang w:val="bs-Latn-BA" w:eastAsia="bs-Latn-BA"/>
              </w:rPr>
              <w:t>Strateški cilj: Ubrzati postupak tranzicije i izgradnje kapaciteta</w:t>
            </w:r>
          </w:p>
        </w:tc>
      </w:tr>
      <w:tr w:rsidR="0091663C" w:rsidRPr="005824E4" w14:paraId="1FE61BD6" w14:textId="77777777" w:rsidTr="00A86390">
        <w:trPr>
          <w:trHeight w:val="255"/>
        </w:trPr>
        <w:tc>
          <w:tcPr>
            <w:tcW w:w="5000" w:type="pct"/>
            <w:gridSpan w:val="6"/>
            <w:tcBorders>
              <w:top w:val="single" w:sz="4" w:space="0" w:color="auto"/>
              <w:left w:val="single" w:sz="8" w:space="0" w:color="auto"/>
              <w:bottom w:val="single" w:sz="4" w:space="0" w:color="auto"/>
              <w:right w:val="single" w:sz="8" w:space="0" w:color="000000"/>
            </w:tcBorders>
          </w:tcPr>
          <w:p w14:paraId="7D938870" w14:textId="77777777" w:rsidR="0091663C" w:rsidRPr="005824E4" w:rsidRDefault="0091663C" w:rsidP="00A86390">
            <w:pPr>
              <w:rPr>
                <w:b/>
                <w:bCs/>
                <w:sz w:val="18"/>
                <w:szCs w:val="18"/>
                <w:lang w:val="bs-Latn-BA" w:eastAsia="bs-Latn-BA"/>
              </w:rPr>
            </w:pPr>
            <w:r w:rsidRPr="005824E4">
              <w:rPr>
                <w:b/>
                <w:bCs/>
                <w:sz w:val="18"/>
                <w:szCs w:val="18"/>
                <w:lang w:val="bs-Latn-BA" w:eastAsia="bs-Latn-BA"/>
              </w:rPr>
              <w:t>Srednjoročni cilj: 14.6 Unapređenje efikasnosti, odgovornosti, kvalitete i nezavisnosti sektora pravde u BiH</w:t>
            </w:r>
          </w:p>
        </w:tc>
      </w:tr>
      <w:tr w:rsidR="0091663C" w:rsidRPr="005824E4" w14:paraId="4F1A3E36" w14:textId="77777777" w:rsidTr="00A86390">
        <w:trPr>
          <w:trHeight w:val="1103"/>
        </w:trPr>
        <w:tc>
          <w:tcPr>
            <w:tcW w:w="986"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59C6B0FD" w14:textId="77777777" w:rsidR="0091663C" w:rsidRPr="005824E4" w:rsidRDefault="0091663C" w:rsidP="00A86390">
            <w:pPr>
              <w:jc w:val="center"/>
              <w:rPr>
                <w:b/>
                <w:bCs/>
                <w:sz w:val="18"/>
                <w:szCs w:val="18"/>
                <w:lang w:val="bs-Latn-BA" w:eastAsia="bs-Latn-BA"/>
              </w:rPr>
            </w:pPr>
            <w:r w:rsidRPr="005824E4">
              <w:rPr>
                <w:b/>
                <w:bCs/>
                <w:sz w:val="18"/>
                <w:szCs w:val="18"/>
                <w:lang w:val="bs-Latn-BA" w:eastAsia="bs-Latn-BA"/>
              </w:rPr>
              <w:t>Naziv međunarodnog ugovora</w:t>
            </w:r>
          </w:p>
        </w:tc>
        <w:tc>
          <w:tcPr>
            <w:tcW w:w="2451" w:type="pc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680C85B" w14:textId="77777777" w:rsidR="0091663C" w:rsidRPr="005824E4" w:rsidRDefault="0091663C" w:rsidP="00A86390">
            <w:pPr>
              <w:jc w:val="center"/>
              <w:rPr>
                <w:b/>
                <w:bCs/>
                <w:sz w:val="18"/>
                <w:szCs w:val="18"/>
                <w:lang w:val="bs-Latn-BA" w:eastAsia="bs-Latn-BA"/>
              </w:rPr>
            </w:pPr>
            <w:r w:rsidRPr="005824E4">
              <w:rPr>
                <w:b/>
                <w:bCs/>
                <w:sz w:val="18"/>
                <w:szCs w:val="18"/>
                <w:lang w:val="bs-Latn-BA" w:eastAsia="bs-Latn-BA"/>
              </w:rPr>
              <w:t>Razlozi za zaključivanje međunarodnog ugovora</w:t>
            </w:r>
          </w:p>
        </w:tc>
        <w:tc>
          <w:tcPr>
            <w:tcW w:w="412" w:type="pct"/>
            <w:tcBorders>
              <w:top w:val="nil"/>
              <w:left w:val="single" w:sz="4" w:space="0" w:color="auto"/>
              <w:right w:val="single" w:sz="4" w:space="0" w:color="auto"/>
            </w:tcBorders>
            <w:shd w:val="clear" w:color="auto" w:fill="D9D9D9" w:themeFill="background1" w:themeFillShade="D9"/>
          </w:tcPr>
          <w:p w14:paraId="05931ADC" w14:textId="77777777" w:rsidR="0091663C" w:rsidRPr="005824E4" w:rsidRDefault="0091663C" w:rsidP="00A86390">
            <w:pPr>
              <w:jc w:val="center"/>
              <w:rPr>
                <w:b/>
                <w:bCs/>
                <w:sz w:val="18"/>
                <w:szCs w:val="18"/>
                <w:lang w:val="bs-Latn-BA" w:eastAsia="bs-Latn-BA"/>
              </w:rPr>
            </w:pPr>
            <w:r w:rsidRPr="005824E4">
              <w:rPr>
                <w:b/>
                <w:bCs/>
                <w:sz w:val="18"/>
                <w:szCs w:val="18"/>
                <w:lang w:val="bs-Latn-BA" w:eastAsia="bs-Latn-BA"/>
              </w:rPr>
              <w:t>Usklađivanje sa pravnim naslijeđem EU</w:t>
            </w:r>
          </w:p>
          <w:p w14:paraId="777A2E8E" w14:textId="77777777" w:rsidR="0091663C" w:rsidRPr="005824E4" w:rsidRDefault="0091663C" w:rsidP="00A86390">
            <w:pPr>
              <w:jc w:val="center"/>
              <w:rPr>
                <w:b/>
                <w:bCs/>
                <w:sz w:val="18"/>
                <w:szCs w:val="18"/>
                <w:lang w:val="bs-Latn-BA" w:eastAsia="bs-Latn-BA"/>
              </w:rPr>
            </w:pPr>
            <w:r w:rsidRPr="005824E4">
              <w:rPr>
                <w:b/>
                <w:bCs/>
                <w:sz w:val="18"/>
                <w:szCs w:val="18"/>
                <w:lang w:val="bs-Latn-BA" w:eastAsia="bs-Latn-BA"/>
              </w:rPr>
              <w:t>(DA/NE)</w:t>
            </w:r>
          </w:p>
        </w:tc>
        <w:tc>
          <w:tcPr>
            <w:tcW w:w="345" w:type="pct"/>
            <w:tcBorders>
              <w:top w:val="nil"/>
              <w:left w:val="single" w:sz="4" w:space="0" w:color="auto"/>
              <w:right w:val="single" w:sz="8" w:space="0" w:color="auto"/>
            </w:tcBorders>
            <w:shd w:val="clear" w:color="auto" w:fill="D9D9D9" w:themeFill="background1" w:themeFillShade="D9"/>
            <w:vAlign w:val="center"/>
            <w:hideMark/>
          </w:tcPr>
          <w:p w14:paraId="2558E61D" w14:textId="77777777" w:rsidR="0091663C" w:rsidRPr="005824E4" w:rsidRDefault="0091663C" w:rsidP="00A86390">
            <w:pPr>
              <w:jc w:val="center"/>
              <w:rPr>
                <w:b/>
                <w:bCs/>
                <w:sz w:val="18"/>
                <w:szCs w:val="18"/>
                <w:lang w:val="bs-Latn-BA" w:eastAsia="bs-Latn-BA"/>
              </w:rPr>
            </w:pPr>
            <w:r w:rsidRPr="005824E4">
              <w:rPr>
                <w:b/>
                <w:bCs/>
                <w:sz w:val="18"/>
                <w:szCs w:val="18"/>
                <w:lang w:val="bs-Latn-BA" w:eastAsia="bs-Latn-BA"/>
              </w:rPr>
              <w:t xml:space="preserve">Prethodna procjena uticaja </w:t>
            </w:r>
          </w:p>
          <w:p w14:paraId="5E80A8FF" w14:textId="77777777" w:rsidR="0091663C" w:rsidRPr="005824E4" w:rsidRDefault="0091663C" w:rsidP="00A86390">
            <w:pPr>
              <w:jc w:val="center"/>
              <w:rPr>
                <w:b/>
                <w:bCs/>
                <w:sz w:val="18"/>
                <w:szCs w:val="18"/>
                <w:lang w:val="bs-Latn-BA" w:eastAsia="bs-Latn-BA"/>
              </w:rPr>
            </w:pPr>
            <w:r w:rsidRPr="005824E4">
              <w:rPr>
                <w:b/>
                <w:bCs/>
                <w:sz w:val="18"/>
                <w:szCs w:val="18"/>
                <w:lang w:val="bs-Latn-BA" w:eastAsia="bs-Latn-BA"/>
              </w:rPr>
              <w:t>(DA)</w:t>
            </w:r>
          </w:p>
        </w:tc>
        <w:tc>
          <w:tcPr>
            <w:tcW w:w="440" w:type="pct"/>
            <w:tcBorders>
              <w:top w:val="nil"/>
              <w:left w:val="single" w:sz="4" w:space="0" w:color="auto"/>
              <w:right w:val="single" w:sz="8" w:space="0" w:color="auto"/>
            </w:tcBorders>
            <w:shd w:val="clear" w:color="auto" w:fill="D9D9D9" w:themeFill="background1" w:themeFillShade="D9"/>
            <w:vAlign w:val="center"/>
          </w:tcPr>
          <w:p w14:paraId="08E01CE6" w14:textId="77777777" w:rsidR="0091663C" w:rsidRPr="005824E4" w:rsidRDefault="0091663C" w:rsidP="00A86390">
            <w:pPr>
              <w:jc w:val="center"/>
              <w:rPr>
                <w:b/>
                <w:bCs/>
                <w:sz w:val="18"/>
                <w:szCs w:val="18"/>
                <w:lang w:val="bs-Latn-BA" w:eastAsia="bs-Latn-BA"/>
              </w:rPr>
            </w:pPr>
            <w:r w:rsidRPr="005824E4">
              <w:rPr>
                <w:b/>
                <w:bCs/>
                <w:sz w:val="18"/>
                <w:szCs w:val="18"/>
                <w:lang w:val="bs-Latn-BA" w:eastAsia="bs-Latn-BA"/>
              </w:rPr>
              <w:t xml:space="preserve">Sveobuhvatna procjena uticaja propisa </w:t>
            </w:r>
            <w:r w:rsidRPr="005824E4">
              <w:rPr>
                <w:sz w:val="18"/>
                <w:szCs w:val="18"/>
                <w:lang w:val="bs-Latn-BA" w:eastAsia="bs-Latn-BA"/>
              </w:rPr>
              <w:t>(DA/NE)</w:t>
            </w:r>
          </w:p>
        </w:tc>
        <w:tc>
          <w:tcPr>
            <w:tcW w:w="366" w:type="pct"/>
            <w:tcBorders>
              <w:top w:val="nil"/>
              <w:left w:val="single" w:sz="4" w:space="0" w:color="auto"/>
              <w:right w:val="single" w:sz="8" w:space="0" w:color="auto"/>
            </w:tcBorders>
            <w:shd w:val="clear" w:color="auto" w:fill="D9D9D9" w:themeFill="background1" w:themeFillShade="D9"/>
            <w:vAlign w:val="center"/>
          </w:tcPr>
          <w:p w14:paraId="18C16A5D" w14:textId="77777777" w:rsidR="0091663C" w:rsidRPr="005824E4" w:rsidRDefault="0091663C" w:rsidP="00A86390">
            <w:pPr>
              <w:jc w:val="center"/>
              <w:rPr>
                <w:b/>
                <w:bCs/>
                <w:sz w:val="18"/>
                <w:szCs w:val="18"/>
                <w:lang w:val="bs-Latn-BA" w:eastAsia="bs-Latn-BA"/>
              </w:rPr>
            </w:pPr>
            <w:r w:rsidRPr="005824E4">
              <w:rPr>
                <w:b/>
                <w:bCs/>
                <w:sz w:val="18"/>
                <w:szCs w:val="18"/>
                <w:lang w:val="bs-Latn-BA" w:eastAsia="bs-Latn-BA"/>
              </w:rPr>
              <w:t>Planirani kvartal za provođenje</w:t>
            </w:r>
          </w:p>
        </w:tc>
      </w:tr>
      <w:tr w:rsidR="0091663C" w:rsidRPr="005824E4" w14:paraId="6878D84B" w14:textId="77777777" w:rsidTr="00A86390">
        <w:trPr>
          <w:trHeight w:val="70"/>
        </w:trPr>
        <w:tc>
          <w:tcPr>
            <w:tcW w:w="986"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3CD181F2" w14:textId="77777777" w:rsidR="0091663C" w:rsidRPr="005824E4" w:rsidRDefault="0091663C" w:rsidP="00A86390">
            <w:pPr>
              <w:jc w:val="center"/>
              <w:rPr>
                <w:iCs/>
                <w:sz w:val="14"/>
                <w:szCs w:val="14"/>
                <w:lang w:val="bs-Latn-BA" w:eastAsia="bs-Latn-BA"/>
              </w:rPr>
            </w:pPr>
            <w:r w:rsidRPr="005824E4">
              <w:rPr>
                <w:iCs/>
                <w:sz w:val="14"/>
                <w:szCs w:val="14"/>
                <w:lang w:val="bs-Latn-BA" w:eastAsia="bs-Latn-BA"/>
              </w:rPr>
              <w:t>1</w:t>
            </w:r>
          </w:p>
        </w:tc>
        <w:tc>
          <w:tcPr>
            <w:tcW w:w="2451" w:type="pct"/>
            <w:tcBorders>
              <w:top w:val="single" w:sz="4" w:space="0" w:color="auto"/>
              <w:left w:val="nil"/>
              <w:bottom w:val="single" w:sz="8" w:space="0" w:color="auto"/>
              <w:right w:val="single" w:sz="4" w:space="0" w:color="auto"/>
            </w:tcBorders>
            <w:shd w:val="clear" w:color="auto" w:fill="auto"/>
            <w:vAlign w:val="center"/>
          </w:tcPr>
          <w:p w14:paraId="4C730312" w14:textId="77777777" w:rsidR="0091663C" w:rsidRPr="005824E4" w:rsidRDefault="0091663C" w:rsidP="00A86390">
            <w:pPr>
              <w:jc w:val="center"/>
              <w:rPr>
                <w:iCs/>
                <w:sz w:val="14"/>
                <w:szCs w:val="14"/>
                <w:lang w:val="bs-Latn-BA" w:eastAsia="bs-Latn-BA"/>
              </w:rPr>
            </w:pPr>
            <w:r w:rsidRPr="005824E4">
              <w:rPr>
                <w:iCs/>
                <w:sz w:val="14"/>
                <w:szCs w:val="14"/>
                <w:lang w:val="bs-Latn-BA" w:eastAsia="bs-Latn-BA"/>
              </w:rPr>
              <w:t>2</w:t>
            </w:r>
          </w:p>
        </w:tc>
        <w:tc>
          <w:tcPr>
            <w:tcW w:w="412" w:type="pct"/>
            <w:tcBorders>
              <w:top w:val="single" w:sz="4" w:space="0" w:color="auto"/>
              <w:left w:val="nil"/>
              <w:bottom w:val="single" w:sz="8" w:space="0" w:color="auto"/>
              <w:right w:val="nil"/>
            </w:tcBorders>
            <w:vAlign w:val="center"/>
          </w:tcPr>
          <w:p w14:paraId="7349A16D" w14:textId="77777777" w:rsidR="0091663C" w:rsidRPr="005824E4" w:rsidRDefault="0091663C" w:rsidP="00A86390">
            <w:pPr>
              <w:jc w:val="center"/>
              <w:rPr>
                <w:iCs/>
                <w:sz w:val="14"/>
                <w:szCs w:val="14"/>
                <w:lang w:val="bs-Latn-BA" w:eastAsia="bs-Latn-BA"/>
              </w:rPr>
            </w:pPr>
            <w:r w:rsidRPr="005824E4">
              <w:rPr>
                <w:iCs/>
                <w:sz w:val="14"/>
                <w:szCs w:val="14"/>
                <w:lang w:val="bs-Latn-BA" w:eastAsia="bs-Latn-BA"/>
              </w:rPr>
              <w:t>3</w:t>
            </w:r>
          </w:p>
        </w:tc>
        <w:tc>
          <w:tcPr>
            <w:tcW w:w="345" w:type="pct"/>
            <w:tcBorders>
              <w:top w:val="single" w:sz="4" w:space="0" w:color="auto"/>
              <w:left w:val="nil"/>
              <w:bottom w:val="single" w:sz="8" w:space="0" w:color="auto"/>
              <w:right w:val="single" w:sz="8" w:space="0" w:color="auto"/>
            </w:tcBorders>
            <w:shd w:val="clear" w:color="auto" w:fill="auto"/>
            <w:vAlign w:val="center"/>
          </w:tcPr>
          <w:p w14:paraId="6AC2D545" w14:textId="77777777" w:rsidR="0091663C" w:rsidRPr="005824E4" w:rsidRDefault="0091663C" w:rsidP="00A86390">
            <w:pPr>
              <w:jc w:val="center"/>
              <w:rPr>
                <w:iCs/>
                <w:sz w:val="14"/>
                <w:szCs w:val="14"/>
                <w:lang w:val="bs-Latn-BA" w:eastAsia="bs-Latn-BA"/>
              </w:rPr>
            </w:pPr>
            <w:r w:rsidRPr="005824E4">
              <w:rPr>
                <w:iCs/>
                <w:sz w:val="14"/>
                <w:szCs w:val="14"/>
                <w:lang w:val="bs-Latn-BA" w:eastAsia="bs-Latn-BA"/>
              </w:rPr>
              <w:t>4</w:t>
            </w:r>
          </w:p>
        </w:tc>
        <w:tc>
          <w:tcPr>
            <w:tcW w:w="440" w:type="pct"/>
            <w:tcBorders>
              <w:top w:val="single" w:sz="4" w:space="0" w:color="auto"/>
              <w:left w:val="nil"/>
              <w:bottom w:val="single" w:sz="8" w:space="0" w:color="auto"/>
              <w:right w:val="single" w:sz="8" w:space="0" w:color="auto"/>
            </w:tcBorders>
            <w:shd w:val="clear" w:color="auto" w:fill="auto"/>
            <w:vAlign w:val="center"/>
          </w:tcPr>
          <w:p w14:paraId="4F7CAFE0" w14:textId="77777777" w:rsidR="0091663C" w:rsidRPr="005824E4" w:rsidRDefault="0091663C" w:rsidP="00A86390">
            <w:pPr>
              <w:jc w:val="center"/>
              <w:rPr>
                <w:iCs/>
                <w:sz w:val="14"/>
                <w:szCs w:val="14"/>
                <w:lang w:val="bs-Latn-BA" w:eastAsia="bs-Latn-BA"/>
              </w:rPr>
            </w:pPr>
            <w:r w:rsidRPr="005824E4">
              <w:rPr>
                <w:iCs/>
                <w:sz w:val="14"/>
                <w:szCs w:val="14"/>
                <w:lang w:val="bs-Latn-BA" w:eastAsia="bs-Latn-BA"/>
              </w:rPr>
              <w:t>5</w:t>
            </w:r>
          </w:p>
        </w:tc>
        <w:tc>
          <w:tcPr>
            <w:tcW w:w="366" w:type="pct"/>
            <w:tcBorders>
              <w:top w:val="single" w:sz="4" w:space="0" w:color="auto"/>
              <w:left w:val="nil"/>
              <w:bottom w:val="single" w:sz="8" w:space="0" w:color="auto"/>
              <w:right w:val="single" w:sz="8" w:space="0" w:color="auto"/>
            </w:tcBorders>
            <w:shd w:val="clear" w:color="auto" w:fill="auto"/>
            <w:vAlign w:val="center"/>
          </w:tcPr>
          <w:p w14:paraId="7D740F38" w14:textId="77777777" w:rsidR="0091663C" w:rsidRPr="005824E4" w:rsidRDefault="0091663C" w:rsidP="00A86390">
            <w:pPr>
              <w:jc w:val="center"/>
              <w:rPr>
                <w:iCs/>
                <w:sz w:val="14"/>
                <w:szCs w:val="14"/>
                <w:lang w:val="bs-Latn-BA" w:eastAsia="bs-Latn-BA"/>
              </w:rPr>
            </w:pPr>
            <w:r w:rsidRPr="005824E4">
              <w:rPr>
                <w:iCs/>
                <w:sz w:val="14"/>
                <w:szCs w:val="14"/>
                <w:lang w:val="bs-Latn-BA" w:eastAsia="bs-Latn-BA"/>
              </w:rPr>
              <w:t>6</w:t>
            </w:r>
          </w:p>
        </w:tc>
      </w:tr>
      <w:tr w:rsidR="0091663C" w:rsidRPr="005824E4" w14:paraId="700F2892" w14:textId="77777777" w:rsidTr="00903FCD">
        <w:tblPrEx>
          <w:tblLook w:val="0000" w:firstRow="0" w:lastRow="0" w:firstColumn="0" w:lastColumn="0" w:noHBand="0" w:noVBand="0"/>
        </w:tblPrEx>
        <w:trPr>
          <w:trHeight w:val="129"/>
        </w:trPr>
        <w:tc>
          <w:tcPr>
            <w:tcW w:w="5000" w:type="pct"/>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0EA64F" w14:textId="77777777" w:rsidR="0091663C" w:rsidRPr="005824E4" w:rsidRDefault="0091663C" w:rsidP="00A86390">
            <w:pPr>
              <w:autoSpaceDE w:val="0"/>
              <w:autoSpaceDN w:val="0"/>
              <w:adjustRightInd w:val="0"/>
              <w:rPr>
                <w:rFonts w:eastAsia="Calibri"/>
                <w:b/>
                <w:sz w:val="18"/>
                <w:szCs w:val="18"/>
                <w:lang w:val="bs-Latn-BA" w:eastAsia="en-US"/>
              </w:rPr>
            </w:pPr>
            <w:r w:rsidRPr="005824E4">
              <w:rPr>
                <w:rFonts w:eastAsia="Calibri"/>
                <w:b/>
                <w:sz w:val="18"/>
                <w:szCs w:val="18"/>
                <w:lang w:val="bs-Latn-BA" w:eastAsia="en-US"/>
              </w:rPr>
              <w:t>14.6.3 Sistem međunarodne pravne pomoći</w:t>
            </w:r>
          </w:p>
        </w:tc>
      </w:tr>
      <w:tr w:rsidR="0091663C" w:rsidRPr="005824E4" w14:paraId="26CA55F7" w14:textId="77777777" w:rsidTr="00903FCD">
        <w:tblPrEx>
          <w:tblLook w:val="0000" w:firstRow="0" w:lastRow="0" w:firstColumn="0" w:lastColumn="0" w:noHBand="0" w:noVBand="0"/>
        </w:tblPrEx>
        <w:trPr>
          <w:trHeight w:val="65"/>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0945D42" w14:textId="77777777" w:rsidR="0091663C" w:rsidRPr="005824E4" w:rsidRDefault="0091663C" w:rsidP="00A86390">
            <w:pPr>
              <w:autoSpaceDE w:val="0"/>
              <w:autoSpaceDN w:val="0"/>
              <w:adjustRightInd w:val="0"/>
              <w:rPr>
                <w:rFonts w:eastAsia="Calibri"/>
                <w:b/>
                <w:sz w:val="18"/>
                <w:szCs w:val="18"/>
                <w:lang w:val="bs-Latn-BA" w:eastAsia="en-US"/>
              </w:rPr>
            </w:pPr>
            <w:r w:rsidRPr="005824E4">
              <w:rPr>
                <w:rFonts w:eastAsia="Calibri"/>
                <w:b/>
                <w:bCs/>
                <w:sz w:val="18"/>
                <w:szCs w:val="18"/>
                <w:lang w:val="bs-Latn-BA" w:eastAsia="en-US"/>
              </w:rPr>
              <w:t>14.6.3.2</w:t>
            </w:r>
            <w:r w:rsidRPr="005824E4">
              <w:rPr>
                <w:rFonts w:eastAsia="Calibri"/>
                <w:bCs/>
                <w:sz w:val="18"/>
                <w:szCs w:val="18"/>
                <w:lang w:val="bs-Latn-BA" w:eastAsia="en-US"/>
              </w:rPr>
              <w:t xml:space="preserve"> </w:t>
            </w:r>
            <w:r w:rsidRPr="005824E4">
              <w:rPr>
                <w:rFonts w:eastAsia="Calibri"/>
                <w:b/>
                <w:bCs/>
                <w:sz w:val="18"/>
                <w:szCs w:val="18"/>
                <w:lang w:val="bs-Latn-BA" w:eastAsia="en-US"/>
              </w:rPr>
              <w:t>Pristupanje i provođenje konvencija, te zaklјučivanje i postupanje po ugovorima</w:t>
            </w:r>
          </w:p>
        </w:tc>
      </w:tr>
      <w:tr w:rsidR="0091663C" w:rsidRPr="005824E4" w14:paraId="3DBB51B0" w14:textId="77777777" w:rsidTr="00903FCD">
        <w:tblPrEx>
          <w:tblLook w:val="0000" w:firstRow="0" w:lastRow="0" w:firstColumn="0" w:lastColumn="0" w:noHBand="0" w:noVBand="0"/>
        </w:tblPrEx>
        <w:trPr>
          <w:trHeight w:val="622"/>
        </w:trPr>
        <w:tc>
          <w:tcPr>
            <w:tcW w:w="986" w:type="pct"/>
            <w:tcBorders>
              <w:top w:val="single" w:sz="6" w:space="0" w:color="auto"/>
              <w:left w:val="single" w:sz="6" w:space="0" w:color="auto"/>
              <w:bottom w:val="single" w:sz="4" w:space="0" w:color="auto"/>
              <w:right w:val="single" w:sz="6" w:space="0" w:color="auto"/>
            </w:tcBorders>
            <w:vAlign w:val="center"/>
          </w:tcPr>
          <w:p w14:paraId="3B50A5EB" w14:textId="5349693E" w:rsidR="0091663C" w:rsidRPr="005824E4" w:rsidRDefault="0091663C" w:rsidP="007678AF">
            <w:pPr>
              <w:autoSpaceDE w:val="0"/>
              <w:autoSpaceDN w:val="0"/>
              <w:adjustRightInd w:val="0"/>
              <w:rPr>
                <w:sz w:val="18"/>
                <w:szCs w:val="18"/>
                <w:lang w:val="bs-Latn-BA"/>
              </w:rPr>
            </w:pPr>
            <w:r w:rsidRPr="005824E4">
              <w:rPr>
                <w:sz w:val="18"/>
                <w:szCs w:val="18"/>
                <w:lang w:val="bs-Latn-BA"/>
              </w:rPr>
              <w:t xml:space="preserve">1) </w:t>
            </w:r>
            <w:r w:rsidR="007678AF" w:rsidRPr="005824E4">
              <w:rPr>
                <w:sz w:val="18"/>
                <w:szCs w:val="18"/>
                <w:lang w:val="bs-Latn-BA"/>
              </w:rPr>
              <w:t>Ugovor o i</w:t>
            </w:r>
            <w:r w:rsidRPr="005824E4">
              <w:rPr>
                <w:sz w:val="18"/>
                <w:szCs w:val="18"/>
                <w:lang w:val="bs-Latn-BA"/>
              </w:rPr>
              <w:t>zmjen</w:t>
            </w:r>
            <w:r w:rsidR="007678AF" w:rsidRPr="005824E4">
              <w:rPr>
                <w:sz w:val="18"/>
                <w:szCs w:val="18"/>
                <w:lang w:val="bs-Latn-BA"/>
              </w:rPr>
              <w:t>ama</w:t>
            </w:r>
            <w:r w:rsidRPr="005824E4">
              <w:rPr>
                <w:sz w:val="18"/>
                <w:szCs w:val="18"/>
                <w:lang w:val="bs-Latn-BA"/>
              </w:rPr>
              <w:t xml:space="preserve"> i dopun</w:t>
            </w:r>
            <w:r w:rsidR="007678AF" w:rsidRPr="005824E4">
              <w:rPr>
                <w:sz w:val="18"/>
                <w:szCs w:val="18"/>
                <w:lang w:val="bs-Latn-BA"/>
              </w:rPr>
              <w:t>ama</w:t>
            </w:r>
            <w:r w:rsidRPr="005824E4">
              <w:rPr>
                <w:sz w:val="18"/>
                <w:szCs w:val="18"/>
                <w:lang w:val="bs-Latn-BA"/>
              </w:rPr>
              <w:t xml:space="preserve"> Ugovora o međusobnoj pravnoj pomoći u građanskim i krivičnim stvarima sa Crnom Gorom</w:t>
            </w:r>
          </w:p>
        </w:tc>
        <w:tc>
          <w:tcPr>
            <w:tcW w:w="2451" w:type="pct"/>
            <w:tcBorders>
              <w:top w:val="single" w:sz="6" w:space="0" w:color="auto"/>
              <w:left w:val="single" w:sz="6" w:space="0" w:color="auto"/>
              <w:bottom w:val="single" w:sz="4" w:space="0" w:color="auto"/>
              <w:right w:val="single" w:sz="6" w:space="0" w:color="auto"/>
            </w:tcBorders>
            <w:shd w:val="clear" w:color="auto" w:fill="auto"/>
            <w:vAlign w:val="center"/>
          </w:tcPr>
          <w:p w14:paraId="1FFA0343" w14:textId="77777777" w:rsidR="0091663C" w:rsidRPr="005824E4" w:rsidRDefault="0091663C" w:rsidP="00903FCD">
            <w:pPr>
              <w:autoSpaceDE w:val="0"/>
              <w:autoSpaceDN w:val="0"/>
              <w:adjustRightInd w:val="0"/>
              <w:rPr>
                <w:sz w:val="18"/>
                <w:szCs w:val="18"/>
                <w:lang w:val="bs-Latn-BA"/>
              </w:rPr>
            </w:pPr>
            <w:r w:rsidRPr="005824E4">
              <w:rPr>
                <w:sz w:val="18"/>
                <w:szCs w:val="18"/>
                <w:lang w:val="bs-Latn-BA"/>
              </w:rPr>
              <w:t>Ostvarivanje bolje saradnje između dvije zemlje kroz direktnu komunikaciju u određenim postupcima kao npr. dostavljanje poziva, međusobno izvršavanje sudskih odluka, dostavljanje akata. BiH i Crna Gora će, na zahtjev, pod uslovima i na način utvrđen odredbama ugovora, pružati jedna drugoj pravnu pomoć u građanskim i krivičnim stvarima.</w:t>
            </w:r>
          </w:p>
        </w:tc>
        <w:tc>
          <w:tcPr>
            <w:tcW w:w="412" w:type="pct"/>
            <w:tcBorders>
              <w:top w:val="single" w:sz="6" w:space="0" w:color="auto"/>
              <w:left w:val="single" w:sz="6" w:space="0" w:color="auto"/>
              <w:bottom w:val="single" w:sz="4" w:space="0" w:color="auto"/>
              <w:right w:val="single" w:sz="6" w:space="0" w:color="auto"/>
            </w:tcBorders>
            <w:vAlign w:val="center"/>
          </w:tcPr>
          <w:p w14:paraId="555BE17A" w14:textId="77777777" w:rsidR="0091663C" w:rsidRPr="005824E4" w:rsidRDefault="0091663C" w:rsidP="00A86390">
            <w:pPr>
              <w:jc w:val="center"/>
              <w:rPr>
                <w:rFonts w:eastAsia="Calibri"/>
                <w:sz w:val="18"/>
                <w:szCs w:val="18"/>
                <w:lang w:val="bs-Latn-BA" w:eastAsia="en-US"/>
              </w:rPr>
            </w:pPr>
            <w:r w:rsidRPr="005824E4">
              <w:rPr>
                <w:rFonts w:eastAsia="Calibri"/>
                <w:sz w:val="18"/>
                <w:szCs w:val="18"/>
                <w:lang w:val="bs-Latn-BA" w:eastAsia="en-US"/>
              </w:rPr>
              <w:t>NE</w:t>
            </w:r>
          </w:p>
        </w:tc>
        <w:tc>
          <w:tcPr>
            <w:tcW w:w="345" w:type="pct"/>
            <w:tcBorders>
              <w:top w:val="single" w:sz="6" w:space="0" w:color="auto"/>
              <w:left w:val="single" w:sz="6" w:space="0" w:color="auto"/>
              <w:bottom w:val="single" w:sz="4" w:space="0" w:color="auto"/>
              <w:right w:val="single" w:sz="6" w:space="0" w:color="auto"/>
            </w:tcBorders>
            <w:vAlign w:val="center"/>
          </w:tcPr>
          <w:p w14:paraId="40E5F1BE" w14:textId="77777777" w:rsidR="0091663C" w:rsidRPr="005824E4" w:rsidRDefault="0091663C" w:rsidP="00A86390">
            <w:pPr>
              <w:jc w:val="center"/>
              <w:rPr>
                <w:sz w:val="18"/>
                <w:szCs w:val="18"/>
                <w:lang w:val="bs-Latn-BA"/>
              </w:rPr>
            </w:pPr>
            <w:r w:rsidRPr="005824E4">
              <w:rPr>
                <w:rFonts w:eastAsia="Calibri"/>
                <w:sz w:val="18"/>
                <w:szCs w:val="18"/>
                <w:lang w:val="bs-Latn-BA" w:eastAsia="en-US"/>
              </w:rPr>
              <w:t>DA</w:t>
            </w:r>
          </w:p>
        </w:tc>
        <w:tc>
          <w:tcPr>
            <w:tcW w:w="440" w:type="pct"/>
            <w:tcBorders>
              <w:top w:val="single" w:sz="6" w:space="0" w:color="auto"/>
              <w:left w:val="single" w:sz="6" w:space="0" w:color="auto"/>
              <w:bottom w:val="single" w:sz="4" w:space="0" w:color="auto"/>
              <w:right w:val="single" w:sz="6" w:space="0" w:color="auto"/>
            </w:tcBorders>
            <w:vAlign w:val="center"/>
          </w:tcPr>
          <w:p w14:paraId="5077D97E"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366" w:type="pct"/>
            <w:tcBorders>
              <w:top w:val="single" w:sz="6" w:space="0" w:color="auto"/>
              <w:left w:val="single" w:sz="6" w:space="0" w:color="auto"/>
              <w:bottom w:val="single" w:sz="4" w:space="0" w:color="auto"/>
              <w:right w:val="single" w:sz="6" w:space="0" w:color="auto"/>
            </w:tcBorders>
            <w:vAlign w:val="center"/>
          </w:tcPr>
          <w:p w14:paraId="20DF9DF4"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91663C" w:rsidRPr="005824E4" w14:paraId="7A224760" w14:textId="77777777" w:rsidTr="00903FCD">
        <w:tblPrEx>
          <w:tblLook w:val="0000" w:firstRow="0" w:lastRow="0" w:firstColumn="0" w:lastColumn="0" w:noHBand="0" w:noVBand="0"/>
        </w:tblPrEx>
        <w:trPr>
          <w:trHeight w:val="622"/>
        </w:trPr>
        <w:tc>
          <w:tcPr>
            <w:tcW w:w="986" w:type="pct"/>
            <w:tcBorders>
              <w:top w:val="single" w:sz="6" w:space="0" w:color="auto"/>
              <w:left w:val="single" w:sz="6" w:space="0" w:color="auto"/>
              <w:bottom w:val="single" w:sz="4" w:space="0" w:color="auto"/>
              <w:right w:val="single" w:sz="6" w:space="0" w:color="auto"/>
            </w:tcBorders>
            <w:vAlign w:val="center"/>
          </w:tcPr>
          <w:p w14:paraId="5639A1AE" w14:textId="77777777" w:rsidR="0091663C" w:rsidRPr="005824E4" w:rsidRDefault="0091663C" w:rsidP="00A86390">
            <w:pPr>
              <w:autoSpaceDE w:val="0"/>
              <w:autoSpaceDN w:val="0"/>
              <w:adjustRightInd w:val="0"/>
              <w:rPr>
                <w:sz w:val="18"/>
                <w:szCs w:val="18"/>
                <w:lang w:val="bs-Latn-BA"/>
              </w:rPr>
            </w:pPr>
            <w:r w:rsidRPr="005824E4">
              <w:rPr>
                <w:sz w:val="18"/>
                <w:szCs w:val="18"/>
                <w:lang w:val="bs-Latn-BA"/>
              </w:rPr>
              <w:t>2) Ugovor o izmjenama i dopunama Ugovora o ekstradiciji sa Crnom Gorom</w:t>
            </w:r>
          </w:p>
        </w:tc>
        <w:tc>
          <w:tcPr>
            <w:tcW w:w="2451" w:type="pct"/>
            <w:tcBorders>
              <w:top w:val="single" w:sz="6" w:space="0" w:color="auto"/>
              <w:left w:val="single" w:sz="6" w:space="0" w:color="auto"/>
              <w:bottom w:val="single" w:sz="4" w:space="0" w:color="auto"/>
              <w:right w:val="single" w:sz="6" w:space="0" w:color="auto"/>
            </w:tcBorders>
            <w:vAlign w:val="center"/>
          </w:tcPr>
          <w:p w14:paraId="7BFC7AC1" w14:textId="77777777" w:rsidR="0091663C" w:rsidRPr="005824E4" w:rsidRDefault="0091663C" w:rsidP="00903FCD">
            <w:pPr>
              <w:autoSpaceDE w:val="0"/>
              <w:autoSpaceDN w:val="0"/>
              <w:adjustRightInd w:val="0"/>
              <w:rPr>
                <w:sz w:val="18"/>
                <w:szCs w:val="18"/>
                <w:lang w:val="bs-Latn-BA"/>
              </w:rPr>
            </w:pPr>
            <w:r w:rsidRPr="005824E4">
              <w:rPr>
                <w:sz w:val="18"/>
                <w:szCs w:val="18"/>
                <w:lang w:val="bs-Latn-BA"/>
              </w:rPr>
              <w:t>Ostvarivanje bolje saradnje između dvije zemlje kroz direktnu komunikaciju u određenim postupcima kao npr. dostavljanje poziva, međusobno izvršavanje sudskih odluka, dostavljanje akata. BiH i Crna Gora će, na zahtjev, pod uslovima i na način utvrđen odredbama ugovora, pružati jedna drugoj pravnu pomoć u građanskim i krivičnim stvarima.</w:t>
            </w:r>
          </w:p>
        </w:tc>
        <w:tc>
          <w:tcPr>
            <w:tcW w:w="412" w:type="pct"/>
            <w:tcBorders>
              <w:top w:val="single" w:sz="6" w:space="0" w:color="auto"/>
              <w:left w:val="single" w:sz="6" w:space="0" w:color="auto"/>
              <w:bottom w:val="single" w:sz="4" w:space="0" w:color="auto"/>
              <w:right w:val="single" w:sz="6" w:space="0" w:color="auto"/>
            </w:tcBorders>
            <w:vAlign w:val="center"/>
          </w:tcPr>
          <w:p w14:paraId="1FFE498F" w14:textId="77777777" w:rsidR="0091663C" w:rsidRPr="005824E4" w:rsidRDefault="0091663C" w:rsidP="00A86390">
            <w:pPr>
              <w:jc w:val="center"/>
              <w:rPr>
                <w:rFonts w:eastAsia="Calibri"/>
                <w:sz w:val="18"/>
                <w:szCs w:val="18"/>
                <w:lang w:val="bs-Latn-BA" w:eastAsia="en-US"/>
              </w:rPr>
            </w:pPr>
            <w:r w:rsidRPr="005824E4">
              <w:rPr>
                <w:rFonts w:eastAsia="Calibri"/>
                <w:sz w:val="18"/>
                <w:szCs w:val="18"/>
                <w:lang w:val="bs-Latn-BA" w:eastAsia="en-US"/>
              </w:rPr>
              <w:t>NE</w:t>
            </w:r>
          </w:p>
        </w:tc>
        <w:tc>
          <w:tcPr>
            <w:tcW w:w="345" w:type="pct"/>
            <w:tcBorders>
              <w:top w:val="single" w:sz="6" w:space="0" w:color="auto"/>
              <w:left w:val="single" w:sz="6" w:space="0" w:color="auto"/>
              <w:bottom w:val="single" w:sz="4" w:space="0" w:color="auto"/>
              <w:right w:val="single" w:sz="6" w:space="0" w:color="auto"/>
            </w:tcBorders>
            <w:vAlign w:val="center"/>
          </w:tcPr>
          <w:p w14:paraId="7958A7C5" w14:textId="77777777" w:rsidR="0091663C" w:rsidRPr="005824E4" w:rsidRDefault="0091663C" w:rsidP="00A86390">
            <w:pPr>
              <w:jc w:val="center"/>
              <w:rPr>
                <w:sz w:val="18"/>
                <w:szCs w:val="18"/>
                <w:lang w:val="bs-Latn-BA"/>
              </w:rPr>
            </w:pPr>
            <w:r w:rsidRPr="005824E4">
              <w:rPr>
                <w:rFonts w:eastAsia="Calibri"/>
                <w:sz w:val="18"/>
                <w:szCs w:val="18"/>
                <w:lang w:val="bs-Latn-BA" w:eastAsia="en-US"/>
              </w:rPr>
              <w:t>DA</w:t>
            </w:r>
          </w:p>
        </w:tc>
        <w:tc>
          <w:tcPr>
            <w:tcW w:w="440" w:type="pct"/>
            <w:tcBorders>
              <w:top w:val="single" w:sz="6" w:space="0" w:color="auto"/>
              <w:left w:val="single" w:sz="6" w:space="0" w:color="auto"/>
              <w:bottom w:val="single" w:sz="4" w:space="0" w:color="auto"/>
              <w:right w:val="single" w:sz="6" w:space="0" w:color="auto"/>
            </w:tcBorders>
            <w:vAlign w:val="center"/>
          </w:tcPr>
          <w:p w14:paraId="592932F1"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366" w:type="pct"/>
            <w:tcBorders>
              <w:top w:val="single" w:sz="6" w:space="0" w:color="auto"/>
              <w:left w:val="single" w:sz="6" w:space="0" w:color="auto"/>
              <w:bottom w:val="single" w:sz="4" w:space="0" w:color="auto"/>
              <w:right w:val="single" w:sz="6" w:space="0" w:color="auto"/>
            </w:tcBorders>
            <w:vAlign w:val="center"/>
          </w:tcPr>
          <w:p w14:paraId="1C94237E"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91663C" w:rsidRPr="005824E4" w14:paraId="0DB38990" w14:textId="77777777" w:rsidTr="00903FCD">
        <w:tblPrEx>
          <w:tblLook w:val="0000" w:firstRow="0" w:lastRow="0" w:firstColumn="0" w:lastColumn="0" w:noHBand="0" w:noVBand="0"/>
        </w:tblPrEx>
        <w:trPr>
          <w:trHeight w:val="622"/>
        </w:trPr>
        <w:tc>
          <w:tcPr>
            <w:tcW w:w="986" w:type="pct"/>
            <w:tcBorders>
              <w:top w:val="single" w:sz="4" w:space="0" w:color="auto"/>
              <w:left w:val="single" w:sz="4" w:space="0" w:color="auto"/>
              <w:bottom w:val="single" w:sz="4" w:space="0" w:color="auto"/>
              <w:right w:val="single" w:sz="4" w:space="0" w:color="auto"/>
            </w:tcBorders>
            <w:vAlign w:val="center"/>
          </w:tcPr>
          <w:p w14:paraId="10192D55" w14:textId="77777777" w:rsidR="0091663C" w:rsidRPr="005824E4" w:rsidRDefault="0091663C" w:rsidP="00A86390">
            <w:pPr>
              <w:autoSpaceDE w:val="0"/>
              <w:autoSpaceDN w:val="0"/>
              <w:adjustRightInd w:val="0"/>
              <w:rPr>
                <w:rFonts w:eastAsia="Calibri"/>
                <w:bCs/>
                <w:sz w:val="18"/>
                <w:szCs w:val="18"/>
                <w:lang w:val="bs-Latn-BA" w:eastAsia="en-US"/>
              </w:rPr>
            </w:pPr>
            <w:r w:rsidRPr="005824E4">
              <w:rPr>
                <w:sz w:val="18"/>
                <w:szCs w:val="18"/>
                <w:lang w:val="bs-Latn-BA"/>
              </w:rPr>
              <w:t xml:space="preserve">3) </w:t>
            </w:r>
            <w:r w:rsidRPr="005824E4">
              <w:rPr>
                <w:rFonts w:eastAsia="Calibri"/>
                <w:bCs/>
                <w:sz w:val="18"/>
                <w:szCs w:val="18"/>
                <w:lang w:val="bs-Latn-BA" w:eastAsia="en-US"/>
              </w:rPr>
              <w:t>Ugovor između BiH i Ukrajine o međusobnoj pravnoj saradnji i pravnim odnosima u građanskim stvarima</w:t>
            </w:r>
          </w:p>
        </w:tc>
        <w:tc>
          <w:tcPr>
            <w:tcW w:w="2451" w:type="pct"/>
            <w:tcBorders>
              <w:top w:val="single" w:sz="4" w:space="0" w:color="auto"/>
              <w:left w:val="single" w:sz="4" w:space="0" w:color="auto"/>
              <w:bottom w:val="single" w:sz="4" w:space="0" w:color="auto"/>
              <w:right w:val="single" w:sz="4" w:space="0" w:color="auto"/>
            </w:tcBorders>
            <w:vAlign w:val="center"/>
          </w:tcPr>
          <w:p w14:paraId="30ECC84F" w14:textId="3AEDB012" w:rsidR="0091663C" w:rsidRPr="005824E4" w:rsidRDefault="0091663C" w:rsidP="00903FCD">
            <w:pPr>
              <w:autoSpaceDE w:val="0"/>
              <w:autoSpaceDN w:val="0"/>
              <w:adjustRightInd w:val="0"/>
              <w:rPr>
                <w:sz w:val="18"/>
                <w:szCs w:val="18"/>
                <w:lang w:val="bs-Latn-BA"/>
              </w:rPr>
            </w:pPr>
            <w:r w:rsidRPr="005824E4">
              <w:rPr>
                <w:sz w:val="18"/>
                <w:szCs w:val="18"/>
                <w:lang w:val="bs-Latn-BA"/>
              </w:rPr>
              <w:t xml:space="preserve">Jasno i precizno </w:t>
            </w:r>
            <w:r w:rsidR="0051248C" w:rsidRPr="005824E4">
              <w:rPr>
                <w:sz w:val="18"/>
                <w:szCs w:val="18"/>
                <w:lang w:val="bs-Latn-BA"/>
              </w:rPr>
              <w:t>regulisanje</w:t>
            </w:r>
            <w:r w:rsidRPr="005824E4">
              <w:rPr>
                <w:sz w:val="18"/>
                <w:szCs w:val="18"/>
                <w:lang w:val="bs-Latn-BA"/>
              </w:rPr>
              <w:t xml:space="preserve"> sl</w:t>
            </w:r>
            <w:r w:rsidR="0051248C" w:rsidRPr="005824E4">
              <w:rPr>
                <w:sz w:val="18"/>
                <w:szCs w:val="18"/>
                <w:lang w:val="bs-Latn-BA"/>
              </w:rPr>
              <w:t>i</w:t>
            </w:r>
            <w:r w:rsidRPr="005824E4">
              <w:rPr>
                <w:sz w:val="18"/>
                <w:szCs w:val="18"/>
                <w:lang w:val="bs-Latn-BA"/>
              </w:rPr>
              <w:t>jedećih pitanja: način i postupak ostvarivanja saradnje u pružanju međusobne prav</w:t>
            </w:r>
            <w:r w:rsidR="0051248C" w:rsidRPr="005824E4">
              <w:rPr>
                <w:sz w:val="18"/>
                <w:szCs w:val="18"/>
                <w:lang w:val="bs-Latn-BA"/>
              </w:rPr>
              <w:t>ne pomoći u građanskim stvarima,</w:t>
            </w:r>
            <w:r w:rsidRPr="005824E4">
              <w:rPr>
                <w:sz w:val="18"/>
                <w:szCs w:val="18"/>
                <w:lang w:val="bs-Latn-BA"/>
              </w:rPr>
              <w:t xml:space="preserve"> jezik komu</w:t>
            </w:r>
            <w:r w:rsidR="0051248C" w:rsidRPr="005824E4">
              <w:rPr>
                <w:sz w:val="18"/>
                <w:szCs w:val="18"/>
                <w:lang w:val="bs-Latn-BA"/>
              </w:rPr>
              <w:t>nikacije, sadržaj i izvršenje zamolbi,</w:t>
            </w:r>
            <w:r w:rsidRPr="005824E4">
              <w:rPr>
                <w:sz w:val="18"/>
                <w:szCs w:val="18"/>
                <w:lang w:val="bs-Latn-BA"/>
              </w:rPr>
              <w:t xml:space="preserve"> pristup sudovima držav</w:t>
            </w:r>
            <w:r w:rsidR="0051248C" w:rsidRPr="005824E4">
              <w:rPr>
                <w:sz w:val="18"/>
                <w:szCs w:val="18"/>
                <w:lang w:val="bs-Latn-BA"/>
              </w:rPr>
              <w:t>ljanima dvije zemlje ugovornice, uručenje dokumenata,</w:t>
            </w:r>
            <w:r w:rsidRPr="005824E4">
              <w:rPr>
                <w:sz w:val="18"/>
                <w:szCs w:val="18"/>
                <w:lang w:val="bs-Latn-BA"/>
              </w:rPr>
              <w:t xml:space="preserve"> priznanje i izvršenje sudskih odluka u građanskim i privrednim stvarima. Precizno </w:t>
            </w:r>
            <w:r w:rsidR="0051248C" w:rsidRPr="005824E4">
              <w:rPr>
                <w:sz w:val="18"/>
                <w:szCs w:val="18"/>
                <w:lang w:val="bs-Latn-BA"/>
              </w:rPr>
              <w:t>regulisanje</w:t>
            </w:r>
            <w:r w:rsidRPr="005824E4">
              <w:rPr>
                <w:sz w:val="18"/>
                <w:szCs w:val="18"/>
                <w:lang w:val="bs-Latn-BA"/>
              </w:rPr>
              <w:t xml:space="preserve"> pravila postupanja u ovoj oblasti omogućava efikasno ostvarivanje prava i interesa državljana, kao i unapređenja sveukupnih odnosa i saradnje između dviju zemalja.</w:t>
            </w:r>
          </w:p>
        </w:tc>
        <w:tc>
          <w:tcPr>
            <w:tcW w:w="412" w:type="pct"/>
            <w:tcBorders>
              <w:top w:val="single" w:sz="4" w:space="0" w:color="auto"/>
              <w:left w:val="single" w:sz="4" w:space="0" w:color="auto"/>
              <w:bottom w:val="single" w:sz="4" w:space="0" w:color="auto"/>
              <w:right w:val="single" w:sz="4" w:space="0" w:color="auto"/>
            </w:tcBorders>
            <w:vAlign w:val="center"/>
          </w:tcPr>
          <w:p w14:paraId="06CD3B8B" w14:textId="77777777" w:rsidR="0091663C" w:rsidRPr="005824E4" w:rsidRDefault="0091663C" w:rsidP="00A86390">
            <w:pPr>
              <w:jc w:val="center"/>
              <w:rPr>
                <w:rFonts w:eastAsia="Calibri"/>
                <w:sz w:val="18"/>
                <w:szCs w:val="18"/>
                <w:lang w:val="bs-Latn-BA" w:eastAsia="en-US"/>
              </w:rPr>
            </w:pPr>
            <w:r w:rsidRPr="005824E4">
              <w:rPr>
                <w:rFonts w:eastAsia="Calibri"/>
                <w:sz w:val="18"/>
                <w:szCs w:val="18"/>
                <w:lang w:val="bs-Latn-BA" w:eastAsia="en-US"/>
              </w:rPr>
              <w:t>NE</w:t>
            </w:r>
          </w:p>
        </w:tc>
        <w:tc>
          <w:tcPr>
            <w:tcW w:w="345" w:type="pct"/>
            <w:tcBorders>
              <w:top w:val="single" w:sz="4" w:space="0" w:color="auto"/>
              <w:left w:val="single" w:sz="4" w:space="0" w:color="auto"/>
              <w:bottom w:val="single" w:sz="4" w:space="0" w:color="auto"/>
              <w:right w:val="single" w:sz="4" w:space="0" w:color="auto"/>
            </w:tcBorders>
            <w:vAlign w:val="center"/>
          </w:tcPr>
          <w:p w14:paraId="0A7209DB" w14:textId="77777777" w:rsidR="0091663C" w:rsidRPr="005824E4" w:rsidRDefault="0091663C" w:rsidP="00A86390">
            <w:pPr>
              <w:jc w:val="center"/>
              <w:rPr>
                <w:sz w:val="18"/>
                <w:szCs w:val="18"/>
                <w:lang w:val="bs-Latn-BA"/>
              </w:rPr>
            </w:pPr>
            <w:r w:rsidRPr="005824E4">
              <w:rPr>
                <w:rFonts w:eastAsia="Calibri"/>
                <w:sz w:val="18"/>
                <w:szCs w:val="18"/>
                <w:lang w:val="bs-Latn-BA" w:eastAsia="en-US"/>
              </w:rPr>
              <w:t>DA</w:t>
            </w:r>
          </w:p>
        </w:tc>
        <w:tc>
          <w:tcPr>
            <w:tcW w:w="440" w:type="pct"/>
            <w:tcBorders>
              <w:top w:val="single" w:sz="4" w:space="0" w:color="auto"/>
              <w:left w:val="single" w:sz="4" w:space="0" w:color="auto"/>
              <w:bottom w:val="single" w:sz="4" w:space="0" w:color="auto"/>
              <w:right w:val="single" w:sz="4" w:space="0" w:color="auto"/>
            </w:tcBorders>
            <w:vAlign w:val="center"/>
          </w:tcPr>
          <w:p w14:paraId="53F0DF8A"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366" w:type="pct"/>
            <w:tcBorders>
              <w:top w:val="single" w:sz="4" w:space="0" w:color="auto"/>
              <w:left w:val="single" w:sz="4" w:space="0" w:color="auto"/>
              <w:bottom w:val="single" w:sz="4" w:space="0" w:color="auto"/>
              <w:right w:val="single" w:sz="4" w:space="0" w:color="auto"/>
            </w:tcBorders>
            <w:vAlign w:val="center"/>
          </w:tcPr>
          <w:p w14:paraId="5ABC87D3"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91663C" w:rsidRPr="005824E4" w14:paraId="0C338F84" w14:textId="77777777" w:rsidTr="00903FCD">
        <w:tblPrEx>
          <w:tblLook w:val="0000" w:firstRow="0" w:lastRow="0" w:firstColumn="0" w:lastColumn="0" w:noHBand="0" w:noVBand="0"/>
        </w:tblPrEx>
        <w:trPr>
          <w:trHeight w:val="622"/>
        </w:trPr>
        <w:tc>
          <w:tcPr>
            <w:tcW w:w="986" w:type="pct"/>
            <w:tcBorders>
              <w:top w:val="single" w:sz="4" w:space="0" w:color="auto"/>
              <w:left w:val="single" w:sz="4" w:space="0" w:color="auto"/>
              <w:bottom w:val="single" w:sz="4" w:space="0" w:color="auto"/>
              <w:right w:val="single" w:sz="4" w:space="0" w:color="auto"/>
            </w:tcBorders>
            <w:vAlign w:val="center"/>
          </w:tcPr>
          <w:p w14:paraId="3BB11FF8" w14:textId="77777777" w:rsidR="0091663C" w:rsidRPr="005824E4" w:rsidRDefault="0091663C" w:rsidP="00A86390">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4) Ugovor između BiH i Kraljevine Saudijske Arabije o međusobnoj pravnoj saradnji</w:t>
            </w:r>
          </w:p>
        </w:tc>
        <w:tc>
          <w:tcPr>
            <w:tcW w:w="2451" w:type="pct"/>
            <w:tcBorders>
              <w:top w:val="single" w:sz="4" w:space="0" w:color="auto"/>
              <w:left w:val="single" w:sz="4" w:space="0" w:color="auto"/>
              <w:bottom w:val="single" w:sz="4" w:space="0" w:color="auto"/>
              <w:right w:val="single" w:sz="4" w:space="0" w:color="auto"/>
            </w:tcBorders>
            <w:vAlign w:val="center"/>
          </w:tcPr>
          <w:p w14:paraId="152451F3" w14:textId="6AA67DF3" w:rsidR="0091663C" w:rsidRPr="005824E4" w:rsidRDefault="0051248C" w:rsidP="00903FCD">
            <w:pPr>
              <w:autoSpaceDE w:val="0"/>
              <w:autoSpaceDN w:val="0"/>
              <w:adjustRightInd w:val="0"/>
              <w:rPr>
                <w:sz w:val="18"/>
                <w:szCs w:val="18"/>
                <w:lang w:val="bs-Latn-BA"/>
              </w:rPr>
            </w:pPr>
            <w:r w:rsidRPr="005824E4">
              <w:rPr>
                <w:sz w:val="18"/>
                <w:szCs w:val="18"/>
                <w:lang w:val="bs-Latn-BA"/>
              </w:rPr>
              <w:t>Stvaranje osnove za uspostavljanje</w:t>
            </w:r>
            <w:r w:rsidR="0091663C" w:rsidRPr="005824E4">
              <w:rPr>
                <w:sz w:val="18"/>
                <w:szCs w:val="18"/>
                <w:lang w:val="bs-Latn-BA"/>
              </w:rPr>
              <w:t xml:space="preserve"> i nesmetano odvijanje međusobne saradnje u oblasti međunarodne pravne pomoći između </w:t>
            </w:r>
            <w:r w:rsidRPr="005824E4">
              <w:rPr>
                <w:rFonts w:eastAsia="Calibri"/>
                <w:bCs/>
                <w:sz w:val="18"/>
                <w:szCs w:val="18"/>
                <w:lang w:val="bs-Latn-BA" w:eastAsia="en-US"/>
              </w:rPr>
              <w:t xml:space="preserve">BiH </w:t>
            </w:r>
            <w:r w:rsidR="0091663C" w:rsidRPr="005824E4">
              <w:rPr>
                <w:sz w:val="18"/>
                <w:szCs w:val="18"/>
                <w:lang w:val="bs-Latn-BA"/>
              </w:rPr>
              <w:t xml:space="preserve">i Kraljevine Saudijske Arabije. Navedenim Ugovorom bi se na jasan i precizan način, u odnosima između </w:t>
            </w:r>
            <w:r w:rsidRPr="005824E4">
              <w:rPr>
                <w:rFonts w:eastAsia="Calibri"/>
                <w:bCs/>
                <w:sz w:val="18"/>
                <w:szCs w:val="18"/>
                <w:lang w:val="bs-Latn-BA" w:eastAsia="en-US"/>
              </w:rPr>
              <w:t xml:space="preserve">BiH </w:t>
            </w:r>
            <w:r w:rsidR="0091663C" w:rsidRPr="005824E4">
              <w:rPr>
                <w:sz w:val="18"/>
                <w:szCs w:val="18"/>
                <w:lang w:val="bs-Latn-BA"/>
              </w:rPr>
              <w:t xml:space="preserve">i Kraljevine Saudijske Arabije, </w:t>
            </w:r>
            <w:r w:rsidRPr="005824E4">
              <w:rPr>
                <w:sz w:val="18"/>
                <w:szCs w:val="18"/>
                <w:lang w:val="bs-Latn-BA"/>
              </w:rPr>
              <w:t>regulisala</w:t>
            </w:r>
            <w:r w:rsidR="0091663C" w:rsidRPr="005824E4">
              <w:rPr>
                <w:sz w:val="18"/>
                <w:szCs w:val="18"/>
                <w:lang w:val="bs-Latn-BA"/>
              </w:rPr>
              <w:t xml:space="preserve"> </w:t>
            </w:r>
            <w:r w:rsidRPr="005824E4">
              <w:rPr>
                <w:sz w:val="18"/>
                <w:szCs w:val="18"/>
                <w:lang w:val="bs-Latn-BA"/>
              </w:rPr>
              <w:t>slijedeća</w:t>
            </w:r>
            <w:r w:rsidR="0091663C" w:rsidRPr="005824E4">
              <w:rPr>
                <w:sz w:val="18"/>
                <w:szCs w:val="18"/>
                <w:lang w:val="bs-Latn-BA"/>
              </w:rPr>
              <w:t xml:space="preserve"> pitanja: način i postupak ostvarivanja saradnje u pružanju međusobne prav</w:t>
            </w:r>
            <w:r w:rsidRPr="005824E4">
              <w:rPr>
                <w:sz w:val="18"/>
                <w:szCs w:val="18"/>
                <w:lang w:val="bs-Latn-BA"/>
              </w:rPr>
              <w:t>ne pomoći u građanskim stvarima, jezik komunikacije, sadržaj i izvršenje zamolbi,</w:t>
            </w:r>
            <w:r w:rsidR="0091663C" w:rsidRPr="005824E4">
              <w:rPr>
                <w:sz w:val="18"/>
                <w:szCs w:val="18"/>
                <w:lang w:val="bs-Latn-BA"/>
              </w:rPr>
              <w:t xml:space="preserve"> pristup sudovima državl</w:t>
            </w:r>
            <w:r w:rsidRPr="005824E4">
              <w:rPr>
                <w:sz w:val="18"/>
                <w:szCs w:val="18"/>
                <w:lang w:val="bs-Latn-BA"/>
              </w:rPr>
              <w:t>janima dviju zemalja ugovornica, uručenje dokumenata,</w:t>
            </w:r>
            <w:r w:rsidR="0091663C" w:rsidRPr="005824E4">
              <w:rPr>
                <w:sz w:val="18"/>
                <w:szCs w:val="18"/>
                <w:lang w:val="bs-Latn-BA"/>
              </w:rPr>
              <w:t xml:space="preserve"> priznanje i izvršenje sudskih odluka u građanskim i privrednim stvarima.</w:t>
            </w:r>
          </w:p>
        </w:tc>
        <w:tc>
          <w:tcPr>
            <w:tcW w:w="412" w:type="pct"/>
            <w:tcBorders>
              <w:top w:val="single" w:sz="4" w:space="0" w:color="auto"/>
              <w:left w:val="single" w:sz="4" w:space="0" w:color="auto"/>
              <w:bottom w:val="single" w:sz="4" w:space="0" w:color="auto"/>
              <w:right w:val="single" w:sz="4" w:space="0" w:color="auto"/>
            </w:tcBorders>
            <w:vAlign w:val="center"/>
          </w:tcPr>
          <w:p w14:paraId="2D689D7D" w14:textId="77777777" w:rsidR="0091663C" w:rsidRPr="005824E4" w:rsidRDefault="0091663C" w:rsidP="00A86390">
            <w:pPr>
              <w:jc w:val="center"/>
              <w:rPr>
                <w:rFonts w:eastAsia="Calibri"/>
                <w:sz w:val="18"/>
                <w:szCs w:val="18"/>
                <w:lang w:val="bs-Latn-BA" w:eastAsia="en-US"/>
              </w:rPr>
            </w:pPr>
            <w:r w:rsidRPr="005824E4">
              <w:rPr>
                <w:rFonts w:eastAsia="Calibri"/>
                <w:sz w:val="18"/>
                <w:szCs w:val="18"/>
                <w:lang w:val="bs-Latn-BA" w:eastAsia="en-US"/>
              </w:rPr>
              <w:t>NE</w:t>
            </w:r>
          </w:p>
        </w:tc>
        <w:tc>
          <w:tcPr>
            <w:tcW w:w="345" w:type="pct"/>
            <w:tcBorders>
              <w:top w:val="single" w:sz="4" w:space="0" w:color="auto"/>
              <w:left w:val="single" w:sz="4" w:space="0" w:color="auto"/>
              <w:bottom w:val="single" w:sz="4" w:space="0" w:color="auto"/>
              <w:right w:val="single" w:sz="4" w:space="0" w:color="auto"/>
            </w:tcBorders>
            <w:vAlign w:val="center"/>
          </w:tcPr>
          <w:p w14:paraId="216E7F75" w14:textId="77777777" w:rsidR="0091663C" w:rsidRPr="005824E4" w:rsidRDefault="0091663C" w:rsidP="00A86390">
            <w:pPr>
              <w:jc w:val="center"/>
              <w:rPr>
                <w:sz w:val="18"/>
                <w:szCs w:val="18"/>
                <w:lang w:val="bs-Latn-BA"/>
              </w:rPr>
            </w:pPr>
            <w:r w:rsidRPr="005824E4">
              <w:rPr>
                <w:rFonts w:eastAsia="Calibri"/>
                <w:sz w:val="18"/>
                <w:szCs w:val="18"/>
                <w:lang w:val="bs-Latn-BA" w:eastAsia="en-US"/>
              </w:rPr>
              <w:t>DA</w:t>
            </w:r>
          </w:p>
        </w:tc>
        <w:tc>
          <w:tcPr>
            <w:tcW w:w="440" w:type="pct"/>
            <w:tcBorders>
              <w:top w:val="single" w:sz="4" w:space="0" w:color="auto"/>
              <w:left w:val="single" w:sz="4" w:space="0" w:color="auto"/>
              <w:bottom w:val="single" w:sz="4" w:space="0" w:color="auto"/>
              <w:right w:val="single" w:sz="4" w:space="0" w:color="auto"/>
            </w:tcBorders>
            <w:vAlign w:val="center"/>
          </w:tcPr>
          <w:p w14:paraId="271C6414"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366" w:type="pct"/>
            <w:tcBorders>
              <w:top w:val="single" w:sz="4" w:space="0" w:color="auto"/>
              <w:left w:val="single" w:sz="4" w:space="0" w:color="auto"/>
              <w:bottom w:val="single" w:sz="4" w:space="0" w:color="auto"/>
              <w:right w:val="single" w:sz="4" w:space="0" w:color="auto"/>
            </w:tcBorders>
            <w:vAlign w:val="center"/>
          </w:tcPr>
          <w:p w14:paraId="07380C11"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91663C" w:rsidRPr="005824E4" w14:paraId="480F7774" w14:textId="77777777" w:rsidTr="00903FCD">
        <w:tblPrEx>
          <w:tblLook w:val="0000" w:firstRow="0" w:lastRow="0" w:firstColumn="0" w:lastColumn="0" w:noHBand="0" w:noVBand="0"/>
        </w:tblPrEx>
        <w:trPr>
          <w:trHeight w:val="622"/>
        </w:trPr>
        <w:tc>
          <w:tcPr>
            <w:tcW w:w="986" w:type="pct"/>
            <w:tcBorders>
              <w:top w:val="single" w:sz="4" w:space="0" w:color="auto"/>
              <w:left w:val="single" w:sz="4" w:space="0" w:color="auto"/>
              <w:bottom w:val="single" w:sz="4" w:space="0" w:color="auto"/>
              <w:right w:val="single" w:sz="4" w:space="0" w:color="auto"/>
            </w:tcBorders>
            <w:vAlign w:val="center"/>
          </w:tcPr>
          <w:p w14:paraId="31157C4B" w14:textId="77777777" w:rsidR="0091663C" w:rsidRPr="005824E4" w:rsidRDefault="0091663C" w:rsidP="00A86390">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5) Ugovor između BiH i Ruske Federacije o međusobnoj pravnoj saradnji</w:t>
            </w:r>
          </w:p>
        </w:tc>
        <w:tc>
          <w:tcPr>
            <w:tcW w:w="2451" w:type="pct"/>
            <w:tcBorders>
              <w:top w:val="single" w:sz="4" w:space="0" w:color="auto"/>
              <w:left w:val="single" w:sz="4" w:space="0" w:color="auto"/>
              <w:bottom w:val="single" w:sz="4" w:space="0" w:color="auto"/>
              <w:right w:val="single" w:sz="4" w:space="0" w:color="auto"/>
            </w:tcBorders>
            <w:vAlign w:val="center"/>
          </w:tcPr>
          <w:p w14:paraId="204E0BB6" w14:textId="2B5DA956" w:rsidR="0091663C" w:rsidRPr="005824E4" w:rsidRDefault="0091663C" w:rsidP="00903FCD">
            <w:pPr>
              <w:autoSpaceDE w:val="0"/>
              <w:autoSpaceDN w:val="0"/>
              <w:adjustRightInd w:val="0"/>
              <w:rPr>
                <w:sz w:val="18"/>
                <w:szCs w:val="18"/>
                <w:lang w:val="bs-Latn-BA"/>
              </w:rPr>
            </w:pPr>
            <w:r w:rsidRPr="005824E4">
              <w:rPr>
                <w:sz w:val="18"/>
                <w:szCs w:val="18"/>
                <w:lang w:val="bs-Latn-BA"/>
              </w:rPr>
              <w:t xml:space="preserve">Jačanje saradnje među zemljama u oblasti borbe protiv prekograničnog </w:t>
            </w:r>
            <w:r w:rsidR="0051248C" w:rsidRPr="005824E4">
              <w:rPr>
                <w:sz w:val="18"/>
                <w:szCs w:val="18"/>
                <w:lang w:val="bs-Latn-BA"/>
              </w:rPr>
              <w:t>organizovanog</w:t>
            </w:r>
            <w:r w:rsidRPr="005824E4">
              <w:rPr>
                <w:sz w:val="18"/>
                <w:szCs w:val="18"/>
                <w:lang w:val="bs-Latn-BA"/>
              </w:rPr>
              <w:t xml:space="preserve"> kriminala, zaštite ljudskih prava i osnovnih sloboda, ekstradicije i međusobne pravne pomoći u krivičnim stvarima, kao i jačanje međusobne saradnje na razvoju profesionalnih znanja i vještina u predmetnoj oblasti.</w:t>
            </w:r>
          </w:p>
        </w:tc>
        <w:tc>
          <w:tcPr>
            <w:tcW w:w="412" w:type="pct"/>
            <w:tcBorders>
              <w:top w:val="single" w:sz="4" w:space="0" w:color="auto"/>
              <w:left w:val="single" w:sz="4" w:space="0" w:color="auto"/>
              <w:bottom w:val="single" w:sz="4" w:space="0" w:color="auto"/>
              <w:right w:val="single" w:sz="4" w:space="0" w:color="auto"/>
            </w:tcBorders>
            <w:vAlign w:val="center"/>
          </w:tcPr>
          <w:p w14:paraId="6D23FD03" w14:textId="77777777" w:rsidR="0091663C" w:rsidRPr="005824E4" w:rsidRDefault="0091663C" w:rsidP="00A86390">
            <w:pPr>
              <w:jc w:val="center"/>
              <w:rPr>
                <w:rFonts w:eastAsia="Calibri"/>
                <w:sz w:val="18"/>
                <w:szCs w:val="18"/>
                <w:lang w:val="bs-Latn-BA" w:eastAsia="en-US"/>
              </w:rPr>
            </w:pPr>
            <w:r w:rsidRPr="005824E4">
              <w:rPr>
                <w:rFonts w:eastAsia="Calibri"/>
                <w:sz w:val="18"/>
                <w:szCs w:val="18"/>
                <w:lang w:val="bs-Latn-BA" w:eastAsia="en-US"/>
              </w:rPr>
              <w:t>NE</w:t>
            </w:r>
          </w:p>
        </w:tc>
        <w:tc>
          <w:tcPr>
            <w:tcW w:w="345" w:type="pct"/>
            <w:tcBorders>
              <w:top w:val="single" w:sz="4" w:space="0" w:color="auto"/>
              <w:left w:val="single" w:sz="4" w:space="0" w:color="auto"/>
              <w:bottom w:val="single" w:sz="4" w:space="0" w:color="auto"/>
              <w:right w:val="single" w:sz="4" w:space="0" w:color="auto"/>
            </w:tcBorders>
            <w:vAlign w:val="center"/>
          </w:tcPr>
          <w:p w14:paraId="18AE4943" w14:textId="77777777" w:rsidR="0091663C" w:rsidRPr="005824E4" w:rsidRDefault="0091663C" w:rsidP="00A86390">
            <w:pPr>
              <w:jc w:val="center"/>
              <w:rPr>
                <w:sz w:val="18"/>
                <w:szCs w:val="18"/>
                <w:lang w:val="bs-Latn-BA"/>
              </w:rPr>
            </w:pPr>
            <w:r w:rsidRPr="005824E4">
              <w:rPr>
                <w:rFonts w:eastAsia="Calibri"/>
                <w:sz w:val="18"/>
                <w:szCs w:val="18"/>
                <w:lang w:val="bs-Latn-BA" w:eastAsia="en-US"/>
              </w:rPr>
              <w:t>DA</w:t>
            </w:r>
          </w:p>
        </w:tc>
        <w:tc>
          <w:tcPr>
            <w:tcW w:w="440" w:type="pct"/>
            <w:tcBorders>
              <w:top w:val="single" w:sz="4" w:space="0" w:color="auto"/>
              <w:left w:val="single" w:sz="4" w:space="0" w:color="auto"/>
              <w:bottom w:val="single" w:sz="4" w:space="0" w:color="auto"/>
              <w:right w:val="single" w:sz="4" w:space="0" w:color="auto"/>
            </w:tcBorders>
            <w:vAlign w:val="center"/>
          </w:tcPr>
          <w:p w14:paraId="713D5BD7"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366" w:type="pct"/>
            <w:tcBorders>
              <w:top w:val="single" w:sz="4" w:space="0" w:color="auto"/>
              <w:left w:val="single" w:sz="4" w:space="0" w:color="auto"/>
              <w:bottom w:val="single" w:sz="4" w:space="0" w:color="auto"/>
              <w:right w:val="single" w:sz="4" w:space="0" w:color="auto"/>
            </w:tcBorders>
            <w:vAlign w:val="center"/>
          </w:tcPr>
          <w:p w14:paraId="59F93267"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91663C" w:rsidRPr="005824E4" w14:paraId="2633D384" w14:textId="77777777" w:rsidTr="00903FCD">
        <w:tblPrEx>
          <w:tblLook w:val="0000" w:firstRow="0" w:lastRow="0" w:firstColumn="0" w:lastColumn="0" w:noHBand="0" w:noVBand="0"/>
        </w:tblPrEx>
        <w:trPr>
          <w:trHeight w:val="622"/>
        </w:trPr>
        <w:tc>
          <w:tcPr>
            <w:tcW w:w="986" w:type="pct"/>
            <w:tcBorders>
              <w:top w:val="single" w:sz="4" w:space="0" w:color="auto"/>
              <w:left w:val="single" w:sz="4" w:space="0" w:color="auto"/>
              <w:bottom w:val="single" w:sz="4" w:space="0" w:color="auto"/>
              <w:right w:val="single" w:sz="4" w:space="0" w:color="auto"/>
            </w:tcBorders>
            <w:vAlign w:val="center"/>
          </w:tcPr>
          <w:p w14:paraId="14667569" w14:textId="77777777" w:rsidR="0091663C" w:rsidRPr="005824E4" w:rsidRDefault="0091663C" w:rsidP="00A86390">
            <w:pPr>
              <w:autoSpaceDE w:val="0"/>
              <w:autoSpaceDN w:val="0"/>
              <w:adjustRightInd w:val="0"/>
              <w:rPr>
                <w:rFonts w:eastAsia="Calibri"/>
                <w:bCs/>
                <w:sz w:val="18"/>
                <w:szCs w:val="18"/>
                <w:lang w:val="bs-Latn-BA" w:eastAsia="en-US"/>
              </w:rPr>
            </w:pPr>
            <w:r w:rsidRPr="005824E4">
              <w:rPr>
                <w:rFonts w:eastAsia="Calibri"/>
                <w:bCs/>
                <w:sz w:val="18"/>
                <w:szCs w:val="18"/>
                <w:lang w:val="bs-Latn-BA" w:eastAsia="en-US"/>
              </w:rPr>
              <w:t>6) Ugovor između BiH i Sjedinjenih Američkih Država o međusobnoj pravnoj pomoći u krivičnim stvarima i ekstradiciji</w:t>
            </w:r>
          </w:p>
        </w:tc>
        <w:tc>
          <w:tcPr>
            <w:tcW w:w="2451" w:type="pct"/>
            <w:tcBorders>
              <w:top w:val="single" w:sz="4" w:space="0" w:color="auto"/>
              <w:left w:val="single" w:sz="4" w:space="0" w:color="auto"/>
              <w:bottom w:val="single" w:sz="4" w:space="0" w:color="auto"/>
              <w:right w:val="single" w:sz="4" w:space="0" w:color="auto"/>
            </w:tcBorders>
            <w:vAlign w:val="center"/>
          </w:tcPr>
          <w:p w14:paraId="39B2EF92" w14:textId="5182170B" w:rsidR="0091663C" w:rsidRPr="005824E4" w:rsidRDefault="0091663C" w:rsidP="00903FCD">
            <w:pPr>
              <w:autoSpaceDE w:val="0"/>
              <w:autoSpaceDN w:val="0"/>
              <w:adjustRightInd w:val="0"/>
              <w:rPr>
                <w:sz w:val="18"/>
                <w:szCs w:val="18"/>
                <w:lang w:val="bs-Latn-BA"/>
              </w:rPr>
            </w:pPr>
            <w:r w:rsidRPr="005824E4">
              <w:rPr>
                <w:sz w:val="18"/>
                <w:szCs w:val="18"/>
                <w:lang w:val="bs-Latn-BA"/>
              </w:rPr>
              <w:t xml:space="preserve">Jačanje saradnje među zemljama u oblasti borbe protiv prekograničnog </w:t>
            </w:r>
            <w:r w:rsidR="0051248C" w:rsidRPr="005824E4">
              <w:rPr>
                <w:sz w:val="18"/>
                <w:szCs w:val="18"/>
                <w:lang w:val="bs-Latn-BA"/>
              </w:rPr>
              <w:t>organizovanog</w:t>
            </w:r>
            <w:r w:rsidRPr="005824E4">
              <w:rPr>
                <w:sz w:val="18"/>
                <w:szCs w:val="18"/>
                <w:lang w:val="bs-Latn-BA"/>
              </w:rPr>
              <w:t xml:space="preserve"> kriminala te </w:t>
            </w:r>
            <w:r w:rsidR="0051248C" w:rsidRPr="005824E4">
              <w:rPr>
                <w:sz w:val="18"/>
                <w:szCs w:val="18"/>
                <w:lang w:val="bs-Latn-BA"/>
              </w:rPr>
              <w:t>regulisanje</w:t>
            </w:r>
            <w:r w:rsidRPr="005824E4">
              <w:rPr>
                <w:sz w:val="18"/>
                <w:szCs w:val="18"/>
                <w:lang w:val="bs-Latn-BA"/>
              </w:rPr>
              <w:t xml:space="preserve"> pravila postupanja po pitanjima ekstradicije počinilaca krivičnih djela, u svrhu vođenja krivičnih postupaka ili izvršavanja krivično-pravnih sankcija.</w:t>
            </w:r>
          </w:p>
        </w:tc>
        <w:tc>
          <w:tcPr>
            <w:tcW w:w="412" w:type="pct"/>
            <w:tcBorders>
              <w:top w:val="single" w:sz="4" w:space="0" w:color="auto"/>
              <w:left w:val="single" w:sz="4" w:space="0" w:color="auto"/>
              <w:bottom w:val="single" w:sz="4" w:space="0" w:color="auto"/>
              <w:right w:val="single" w:sz="4" w:space="0" w:color="auto"/>
            </w:tcBorders>
            <w:vAlign w:val="center"/>
          </w:tcPr>
          <w:p w14:paraId="209D973F" w14:textId="77777777" w:rsidR="0091663C" w:rsidRPr="005824E4" w:rsidRDefault="0091663C" w:rsidP="00A86390">
            <w:pPr>
              <w:jc w:val="center"/>
              <w:rPr>
                <w:rFonts w:eastAsia="Calibri"/>
                <w:sz w:val="18"/>
                <w:szCs w:val="18"/>
                <w:lang w:val="bs-Latn-BA" w:eastAsia="en-US"/>
              </w:rPr>
            </w:pPr>
            <w:r w:rsidRPr="005824E4">
              <w:rPr>
                <w:rFonts w:eastAsia="Calibri"/>
                <w:sz w:val="18"/>
                <w:szCs w:val="18"/>
                <w:lang w:val="bs-Latn-BA" w:eastAsia="en-US"/>
              </w:rPr>
              <w:t>NE</w:t>
            </w:r>
          </w:p>
        </w:tc>
        <w:tc>
          <w:tcPr>
            <w:tcW w:w="345" w:type="pct"/>
            <w:tcBorders>
              <w:top w:val="single" w:sz="4" w:space="0" w:color="auto"/>
              <w:left w:val="single" w:sz="4" w:space="0" w:color="auto"/>
              <w:bottom w:val="single" w:sz="4" w:space="0" w:color="auto"/>
              <w:right w:val="single" w:sz="4" w:space="0" w:color="auto"/>
            </w:tcBorders>
            <w:vAlign w:val="center"/>
          </w:tcPr>
          <w:p w14:paraId="58C0123E" w14:textId="77777777" w:rsidR="0091663C" w:rsidRPr="005824E4" w:rsidRDefault="0091663C" w:rsidP="00A86390">
            <w:pPr>
              <w:jc w:val="center"/>
              <w:rPr>
                <w:sz w:val="18"/>
                <w:szCs w:val="18"/>
                <w:lang w:val="bs-Latn-BA"/>
              </w:rPr>
            </w:pPr>
            <w:r w:rsidRPr="005824E4">
              <w:rPr>
                <w:rFonts w:eastAsia="Calibri"/>
                <w:sz w:val="18"/>
                <w:szCs w:val="18"/>
                <w:lang w:val="bs-Latn-BA" w:eastAsia="en-US"/>
              </w:rPr>
              <w:t>DA</w:t>
            </w:r>
          </w:p>
        </w:tc>
        <w:tc>
          <w:tcPr>
            <w:tcW w:w="440" w:type="pct"/>
            <w:tcBorders>
              <w:top w:val="single" w:sz="4" w:space="0" w:color="auto"/>
              <w:left w:val="single" w:sz="4" w:space="0" w:color="auto"/>
              <w:bottom w:val="single" w:sz="4" w:space="0" w:color="auto"/>
              <w:right w:val="single" w:sz="4" w:space="0" w:color="auto"/>
            </w:tcBorders>
            <w:vAlign w:val="center"/>
          </w:tcPr>
          <w:p w14:paraId="5B88C3DE"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366" w:type="pct"/>
            <w:tcBorders>
              <w:top w:val="single" w:sz="4" w:space="0" w:color="auto"/>
              <w:left w:val="single" w:sz="4" w:space="0" w:color="auto"/>
              <w:bottom w:val="single" w:sz="4" w:space="0" w:color="auto"/>
              <w:right w:val="single" w:sz="4" w:space="0" w:color="auto"/>
            </w:tcBorders>
            <w:vAlign w:val="center"/>
          </w:tcPr>
          <w:p w14:paraId="28CEF258" w14:textId="77777777" w:rsidR="0091663C" w:rsidRPr="005824E4" w:rsidRDefault="0091663C" w:rsidP="00A86390">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r w:rsidR="0091663C" w:rsidRPr="005824E4" w14:paraId="36D83CBC" w14:textId="77777777" w:rsidTr="00903FCD">
        <w:tblPrEx>
          <w:tblLook w:val="0000" w:firstRow="0" w:lastRow="0" w:firstColumn="0" w:lastColumn="0" w:noHBand="0" w:noVBand="0"/>
        </w:tblPrEx>
        <w:trPr>
          <w:trHeight w:val="437"/>
        </w:trPr>
        <w:tc>
          <w:tcPr>
            <w:tcW w:w="986" w:type="pct"/>
            <w:tcBorders>
              <w:top w:val="single" w:sz="6" w:space="0" w:color="auto"/>
              <w:left w:val="single" w:sz="6" w:space="0" w:color="auto"/>
              <w:bottom w:val="single" w:sz="6" w:space="0" w:color="auto"/>
              <w:right w:val="single" w:sz="6" w:space="0" w:color="auto"/>
            </w:tcBorders>
            <w:vAlign w:val="center"/>
          </w:tcPr>
          <w:p w14:paraId="2D46359D" w14:textId="77777777" w:rsidR="0091663C" w:rsidRPr="005824E4" w:rsidRDefault="0091663C" w:rsidP="0091663C">
            <w:pPr>
              <w:autoSpaceDE w:val="0"/>
              <w:autoSpaceDN w:val="0"/>
              <w:adjustRightInd w:val="0"/>
              <w:rPr>
                <w:sz w:val="18"/>
                <w:szCs w:val="18"/>
                <w:lang w:val="bs-Latn-BA"/>
              </w:rPr>
            </w:pPr>
            <w:r w:rsidRPr="005824E4">
              <w:rPr>
                <w:sz w:val="18"/>
                <w:szCs w:val="18"/>
                <w:lang w:val="bs-Latn-BA"/>
              </w:rPr>
              <w:t>7) Ugovor o pristupanju BiH EUROJUST-u</w:t>
            </w:r>
          </w:p>
        </w:tc>
        <w:tc>
          <w:tcPr>
            <w:tcW w:w="2451" w:type="pct"/>
            <w:tcBorders>
              <w:top w:val="single" w:sz="6" w:space="0" w:color="auto"/>
              <w:left w:val="single" w:sz="6" w:space="0" w:color="auto"/>
              <w:bottom w:val="single" w:sz="6" w:space="0" w:color="auto"/>
              <w:right w:val="single" w:sz="6" w:space="0" w:color="auto"/>
            </w:tcBorders>
            <w:vAlign w:val="center"/>
          </w:tcPr>
          <w:p w14:paraId="403004EC" w14:textId="77777777" w:rsidR="0091663C" w:rsidRPr="005824E4" w:rsidRDefault="0091663C" w:rsidP="00903FCD">
            <w:pPr>
              <w:autoSpaceDE w:val="0"/>
              <w:autoSpaceDN w:val="0"/>
              <w:adjustRightInd w:val="0"/>
              <w:rPr>
                <w:sz w:val="18"/>
                <w:szCs w:val="18"/>
                <w:lang w:val="bs-Latn-BA"/>
              </w:rPr>
            </w:pPr>
            <w:r w:rsidRPr="005824E4">
              <w:rPr>
                <w:sz w:val="18"/>
                <w:szCs w:val="18"/>
                <w:lang w:val="bs-Latn-BA"/>
              </w:rPr>
              <w:t xml:space="preserve">Zaključivanje ovog ugovora proizilazi iz preporuka </w:t>
            </w:r>
            <w:r w:rsidRPr="005824E4">
              <w:rPr>
                <w:rFonts w:eastAsia="Calibri"/>
                <w:sz w:val="18"/>
                <w:szCs w:val="18"/>
                <w:lang w:val="bs-Latn-BA" w:eastAsia="en-US"/>
              </w:rPr>
              <w:t>iz Analitičkog izvještaja Evropske komisije uz mišljenje o zahtjevu BiH za članstvo u EU, Izvještaja Evropske komisije za 2020. godinu i preporuka sa petog sastanka Pododbora za pravdu, slobodu i sigurnost između EU i BiH.</w:t>
            </w:r>
          </w:p>
          <w:p w14:paraId="79838686" w14:textId="0D39AA3A" w:rsidR="0091663C" w:rsidRPr="005824E4" w:rsidRDefault="0091663C" w:rsidP="00903FCD">
            <w:pPr>
              <w:autoSpaceDE w:val="0"/>
              <w:autoSpaceDN w:val="0"/>
              <w:adjustRightInd w:val="0"/>
              <w:rPr>
                <w:sz w:val="18"/>
                <w:szCs w:val="18"/>
                <w:lang w:val="bs-Latn-BA"/>
              </w:rPr>
            </w:pPr>
            <w:r w:rsidRPr="005824E4">
              <w:rPr>
                <w:sz w:val="18"/>
                <w:szCs w:val="18"/>
                <w:lang w:val="bs-Latn-BA"/>
              </w:rPr>
              <w:t>Svrha zaključivanja ugovora je poticanje i poboljšanje koordinacije i saradnje između nacionalnih pravosudnih tijela u krivičnom progonu teškog prekograničnog kriminala.</w:t>
            </w:r>
          </w:p>
        </w:tc>
        <w:tc>
          <w:tcPr>
            <w:tcW w:w="412" w:type="pct"/>
            <w:tcBorders>
              <w:top w:val="single" w:sz="6" w:space="0" w:color="auto"/>
              <w:left w:val="single" w:sz="6" w:space="0" w:color="auto"/>
              <w:bottom w:val="single" w:sz="6" w:space="0" w:color="auto"/>
              <w:right w:val="single" w:sz="6" w:space="0" w:color="auto"/>
            </w:tcBorders>
            <w:vAlign w:val="center"/>
          </w:tcPr>
          <w:p w14:paraId="45CCAF40" w14:textId="6C815842" w:rsidR="0091663C" w:rsidRPr="005824E4" w:rsidRDefault="0091663C" w:rsidP="0091663C">
            <w:pPr>
              <w:jc w:val="center"/>
              <w:rPr>
                <w:rFonts w:eastAsia="Calibri"/>
                <w:sz w:val="18"/>
                <w:szCs w:val="18"/>
                <w:lang w:val="bs-Latn-BA" w:eastAsia="en-US"/>
              </w:rPr>
            </w:pPr>
            <w:r w:rsidRPr="005824E4">
              <w:rPr>
                <w:rFonts w:eastAsia="Calibri"/>
                <w:sz w:val="18"/>
                <w:szCs w:val="18"/>
                <w:lang w:val="bs-Latn-BA" w:eastAsia="en-US"/>
              </w:rPr>
              <w:t>DA</w:t>
            </w:r>
          </w:p>
        </w:tc>
        <w:tc>
          <w:tcPr>
            <w:tcW w:w="345" w:type="pct"/>
            <w:tcBorders>
              <w:top w:val="single" w:sz="6" w:space="0" w:color="auto"/>
              <w:left w:val="single" w:sz="6" w:space="0" w:color="auto"/>
              <w:bottom w:val="single" w:sz="6" w:space="0" w:color="auto"/>
              <w:right w:val="single" w:sz="6" w:space="0" w:color="auto"/>
            </w:tcBorders>
            <w:vAlign w:val="center"/>
          </w:tcPr>
          <w:p w14:paraId="586C0BBB" w14:textId="2D054204" w:rsidR="0091663C" w:rsidRPr="005824E4" w:rsidRDefault="0091663C" w:rsidP="0091663C">
            <w:pPr>
              <w:jc w:val="center"/>
              <w:rPr>
                <w:sz w:val="18"/>
                <w:szCs w:val="18"/>
                <w:lang w:val="bs-Latn-BA"/>
              </w:rPr>
            </w:pPr>
            <w:r w:rsidRPr="005824E4">
              <w:rPr>
                <w:rFonts w:eastAsia="Calibri"/>
                <w:sz w:val="18"/>
                <w:szCs w:val="18"/>
                <w:lang w:val="bs-Latn-BA" w:eastAsia="en-US"/>
              </w:rPr>
              <w:t>DA</w:t>
            </w:r>
          </w:p>
        </w:tc>
        <w:tc>
          <w:tcPr>
            <w:tcW w:w="440" w:type="pct"/>
            <w:tcBorders>
              <w:top w:val="single" w:sz="6" w:space="0" w:color="auto"/>
              <w:left w:val="single" w:sz="6" w:space="0" w:color="auto"/>
              <w:bottom w:val="single" w:sz="6" w:space="0" w:color="auto"/>
              <w:right w:val="single" w:sz="6" w:space="0" w:color="auto"/>
            </w:tcBorders>
            <w:vAlign w:val="center"/>
          </w:tcPr>
          <w:p w14:paraId="440AEAD6" w14:textId="635870EA" w:rsidR="0091663C" w:rsidRPr="005824E4" w:rsidRDefault="0091663C" w:rsidP="0091663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NE</w:t>
            </w:r>
          </w:p>
        </w:tc>
        <w:tc>
          <w:tcPr>
            <w:tcW w:w="366" w:type="pct"/>
            <w:tcBorders>
              <w:top w:val="single" w:sz="6" w:space="0" w:color="auto"/>
              <w:left w:val="single" w:sz="6" w:space="0" w:color="auto"/>
              <w:bottom w:val="single" w:sz="6" w:space="0" w:color="auto"/>
              <w:right w:val="single" w:sz="6" w:space="0" w:color="auto"/>
            </w:tcBorders>
            <w:vAlign w:val="center"/>
          </w:tcPr>
          <w:p w14:paraId="71DFEEC7" w14:textId="73ADA5C9" w:rsidR="0091663C" w:rsidRPr="005824E4" w:rsidRDefault="0091663C" w:rsidP="0091663C">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I-IV</w:t>
            </w:r>
          </w:p>
        </w:tc>
      </w:tr>
    </w:tbl>
    <w:p w14:paraId="475DAE9A" w14:textId="3C951614" w:rsidR="00112C84" w:rsidRPr="005824E4" w:rsidRDefault="00112C84">
      <w:pPr>
        <w:rPr>
          <w:lang w:val="bs-Latn-BA"/>
        </w:rPr>
      </w:pPr>
      <w:r w:rsidRPr="005824E4">
        <w:rPr>
          <w:lang w:val="bs-Latn-BA"/>
        </w:rPr>
        <w:br w:type="page"/>
      </w:r>
    </w:p>
    <w:tbl>
      <w:tblPr>
        <w:tblW w:w="5026" w:type="pct"/>
        <w:tblInd w:w="-36" w:type="dxa"/>
        <w:tblLook w:val="04A0" w:firstRow="1" w:lastRow="0" w:firstColumn="1" w:lastColumn="0" w:noHBand="0" w:noVBand="1"/>
      </w:tblPr>
      <w:tblGrid>
        <w:gridCol w:w="3545"/>
        <w:gridCol w:w="9782"/>
        <w:gridCol w:w="1584"/>
      </w:tblGrid>
      <w:tr w:rsidR="0069270F" w:rsidRPr="005824E4" w14:paraId="5201D554" w14:textId="77777777" w:rsidTr="00112C8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14:paraId="70002E6C" w14:textId="77777777" w:rsidR="005C5F44" w:rsidRPr="005824E4" w:rsidRDefault="005C5F44" w:rsidP="005C5F44">
            <w:pPr>
              <w:rPr>
                <w:b/>
                <w:bCs/>
                <w:lang w:val="bs-Latn-BA" w:eastAsia="bs-Latn-BA"/>
              </w:rPr>
            </w:pPr>
            <w:r w:rsidRPr="005824E4">
              <w:rPr>
                <w:b/>
                <w:bCs/>
                <w:lang w:val="bs-Latn-BA" w:eastAsia="bs-Latn-BA"/>
              </w:rPr>
              <w:lastRenderedPageBreak/>
              <w:t>VI - ZBIRNI PREGLED JAVNIH INVESTICIJA PLANIRANIH GODIŠNJIM PROGRAMOM RADA MP BiH</w:t>
            </w:r>
          </w:p>
        </w:tc>
      </w:tr>
      <w:tr w:rsidR="0069270F" w:rsidRPr="005824E4" w14:paraId="61227351" w14:textId="77777777" w:rsidTr="00112C84">
        <w:trPr>
          <w:trHeight w:val="255"/>
        </w:trPr>
        <w:tc>
          <w:tcPr>
            <w:tcW w:w="500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2B61C72A" w14:textId="0B152D27" w:rsidR="005C5F44" w:rsidRPr="005824E4" w:rsidRDefault="00FD7B61" w:rsidP="00233E7D">
            <w:pPr>
              <w:rPr>
                <w:b/>
                <w:bCs/>
                <w:sz w:val="18"/>
                <w:szCs w:val="18"/>
                <w:lang w:val="bs-Latn-BA" w:eastAsia="bs-Latn-BA"/>
              </w:rPr>
            </w:pPr>
            <w:r w:rsidRPr="005824E4">
              <w:rPr>
                <w:b/>
                <w:bCs/>
                <w:sz w:val="18"/>
                <w:szCs w:val="18"/>
                <w:lang w:val="bs-Latn-BA" w:eastAsia="bs-Latn-BA"/>
              </w:rPr>
              <w:t>Opšti</w:t>
            </w:r>
            <w:r w:rsidR="005C5F44" w:rsidRPr="005824E4">
              <w:rPr>
                <w:b/>
                <w:bCs/>
                <w:sz w:val="18"/>
                <w:szCs w:val="18"/>
                <w:lang w:val="bs-Latn-BA" w:eastAsia="bs-Latn-BA"/>
              </w:rPr>
              <w:t xml:space="preserve"> cilj/principi razvoja: Rukovođenje u funkciji rasta</w:t>
            </w:r>
          </w:p>
        </w:tc>
      </w:tr>
      <w:tr w:rsidR="0069270F" w:rsidRPr="005824E4" w14:paraId="2C1BCECE" w14:textId="77777777" w:rsidTr="00112C84">
        <w:trPr>
          <w:trHeight w:val="25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1AEDB32" w14:textId="77777777" w:rsidR="005C5F44" w:rsidRPr="005824E4" w:rsidRDefault="005C5F44" w:rsidP="005C5F44">
            <w:pPr>
              <w:rPr>
                <w:b/>
                <w:bCs/>
                <w:sz w:val="18"/>
                <w:szCs w:val="18"/>
                <w:lang w:val="bs-Latn-BA" w:eastAsia="bs-Latn-BA"/>
              </w:rPr>
            </w:pPr>
            <w:r w:rsidRPr="005824E4">
              <w:rPr>
                <w:b/>
                <w:bCs/>
                <w:sz w:val="18"/>
                <w:szCs w:val="18"/>
                <w:lang w:val="bs-Latn-BA" w:eastAsia="bs-Latn-BA"/>
              </w:rPr>
              <w:t>Strateški cilj: Ubrzati postupak tranzicije i izgradnje kapaciteta</w:t>
            </w:r>
          </w:p>
        </w:tc>
      </w:tr>
      <w:tr w:rsidR="0069270F" w:rsidRPr="005824E4" w14:paraId="4D3025FA" w14:textId="77777777" w:rsidTr="00112C84">
        <w:trPr>
          <w:trHeight w:val="25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41D96CCF" w14:textId="77777777" w:rsidR="005C5F44" w:rsidRPr="005824E4" w:rsidRDefault="005C5F44" w:rsidP="005C5F44">
            <w:pPr>
              <w:rPr>
                <w:b/>
                <w:bCs/>
                <w:sz w:val="18"/>
                <w:szCs w:val="18"/>
                <w:lang w:val="bs-Latn-BA" w:eastAsia="bs-Latn-BA"/>
              </w:rPr>
            </w:pPr>
            <w:r w:rsidRPr="005824E4">
              <w:rPr>
                <w:b/>
                <w:bCs/>
                <w:sz w:val="18"/>
                <w:szCs w:val="18"/>
                <w:lang w:val="bs-Latn-BA" w:eastAsia="bs-Latn-BA"/>
              </w:rPr>
              <w:t>Srednjoročni cilj: 14.2 Unapređenje kreiranja politika, procesa integracije u EU i reforme javne uprave</w:t>
            </w:r>
          </w:p>
        </w:tc>
      </w:tr>
      <w:tr w:rsidR="0069270F" w:rsidRPr="005824E4" w14:paraId="018562C7" w14:textId="77777777" w:rsidTr="00112C84">
        <w:trPr>
          <w:trHeight w:val="458"/>
        </w:trPr>
        <w:tc>
          <w:tcPr>
            <w:tcW w:w="1189" w:type="pct"/>
            <w:vMerge w:val="restar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10015067" w14:textId="77777777" w:rsidR="005C5F44" w:rsidRPr="005824E4" w:rsidRDefault="005C5F44" w:rsidP="005C5F44">
            <w:pPr>
              <w:jc w:val="center"/>
              <w:rPr>
                <w:b/>
                <w:bCs/>
                <w:sz w:val="18"/>
                <w:szCs w:val="18"/>
                <w:lang w:val="bs-Latn-BA" w:eastAsia="bs-Latn-BA"/>
              </w:rPr>
            </w:pPr>
            <w:r w:rsidRPr="005824E4">
              <w:rPr>
                <w:b/>
                <w:bCs/>
                <w:sz w:val="18"/>
                <w:szCs w:val="18"/>
                <w:lang w:val="bs-Latn-BA" w:eastAsia="bs-Latn-BA"/>
              </w:rPr>
              <w:t>Naziv projekta javnih investicija</w:t>
            </w:r>
          </w:p>
        </w:tc>
        <w:tc>
          <w:tcPr>
            <w:tcW w:w="3280" w:type="pct"/>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D763BBD" w14:textId="77777777" w:rsidR="005C5F44" w:rsidRPr="005824E4" w:rsidRDefault="005C5F44" w:rsidP="005C5F44">
            <w:pPr>
              <w:jc w:val="center"/>
              <w:rPr>
                <w:b/>
                <w:bCs/>
                <w:sz w:val="18"/>
                <w:szCs w:val="18"/>
                <w:lang w:val="bs-Latn-BA" w:eastAsia="bs-Latn-BA"/>
              </w:rPr>
            </w:pPr>
            <w:r w:rsidRPr="005824E4">
              <w:rPr>
                <w:b/>
                <w:bCs/>
                <w:sz w:val="18"/>
                <w:szCs w:val="18"/>
                <w:lang w:val="bs-Latn-BA" w:eastAsia="bs-Latn-BA"/>
              </w:rPr>
              <w:t>Osnovni ciljevi, aktivnosti i komponente projekta</w:t>
            </w:r>
          </w:p>
        </w:tc>
        <w:tc>
          <w:tcPr>
            <w:tcW w:w="531" w:type="pct"/>
            <w:vMerge w:val="restart"/>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5BDE7D9A" w14:textId="77777777" w:rsidR="005C5F44" w:rsidRPr="005824E4" w:rsidRDefault="005C5F44" w:rsidP="005C5F44">
            <w:pPr>
              <w:jc w:val="center"/>
              <w:rPr>
                <w:b/>
                <w:bCs/>
                <w:sz w:val="18"/>
                <w:szCs w:val="18"/>
                <w:lang w:val="bs-Latn-BA" w:eastAsia="bs-Latn-BA"/>
              </w:rPr>
            </w:pPr>
            <w:r w:rsidRPr="005824E4">
              <w:rPr>
                <w:b/>
                <w:bCs/>
                <w:sz w:val="18"/>
                <w:szCs w:val="18"/>
                <w:lang w:val="bs-Latn-BA" w:eastAsia="bs-Latn-BA"/>
              </w:rPr>
              <w:t>Planirani period realizacije</w:t>
            </w:r>
          </w:p>
        </w:tc>
      </w:tr>
      <w:tr w:rsidR="0069270F" w:rsidRPr="005824E4" w14:paraId="3FFF2ECA" w14:textId="77777777" w:rsidTr="00112C84">
        <w:trPr>
          <w:trHeight w:val="458"/>
        </w:trPr>
        <w:tc>
          <w:tcPr>
            <w:tcW w:w="1189" w:type="pct"/>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752B19FF" w14:textId="77777777" w:rsidR="005C5F44" w:rsidRPr="005824E4" w:rsidRDefault="005C5F44" w:rsidP="005C5F44">
            <w:pPr>
              <w:rPr>
                <w:b/>
                <w:bCs/>
                <w:sz w:val="18"/>
                <w:szCs w:val="18"/>
                <w:lang w:val="bs-Latn-BA" w:eastAsia="bs-Latn-BA"/>
              </w:rPr>
            </w:pPr>
          </w:p>
        </w:tc>
        <w:tc>
          <w:tcPr>
            <w:tcW w:w="3280"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1914433" w14:textId="77777777" w:rsidR="005C5F44" w:rsidRPr="005824E4" w:rsidRDefault="005C5F44" w:rsidP="005C5F44">
            <w:pPr>
              <w:rPr>
                <w:b/>
                <w:bCs/>
                <w:sz w:val="18"/>
                <w:szCs w:val="18"/>
                <w:lang w:val="bs-Latn-BA" w:eastAsia="bs-Latn-BA"/>
              </w:rPr>
            </w:pPr>
          </w:p>
        </w:tc>
        <w:tc>
          <w:tcPr>
            <w:tcW w:w="531" w:type="pct"/>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0CF22196" w14:textId="77777777" w:rsidR="005C5F44" w:rsidRPr="005824E4" w:rsidRDefault="005C5F44" w:rsidP="005C5F44">
            <w:pPr>
              <w:rPr>
                <w:b/>
                <w:bCs/>
                <w:sz w:val="18"/>
                <w:szCs w:val="18"/>
                <w:lang w:val="bs-Latn-BA" w:eastAsia="bs-Latn-BA"/>
              </w:rPr>
            </w:pPr>
          </w:p>
        </w:tc>
      </w:tr>
      <w:tr w:rsidR="0069270F" w:rsidRPr="005824E4" w14:paraId="76FB12FB" w14:textId="77777777" w:rsidTr="00112C84">
        <w:trPr>
          <w:trHeight w:val="458"/>
        </w:trPr>
        <w:tc>
          <w:tcPr>
            <w:tcW w:w="1189" w:type="pct"/>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3BB2D72C" w14:textId="77777777" w:rsidR="005C5F44" w:rsidRPr="005824E4" w:rsidRDefault="005C5F44" w:rsidP="005C5F44">
            <w:pPr>
              <w:rPr>
                <w:b/>
                <w:bCs/>
                <w:sz w:val="18"/>
                <w:szCs w:val="18"/>
                <w:lang w:val="bs-Latn-BA" w:eastAsia="bs-Latn-BA"/>
              </w:rPr>
            </w:pPr>
          </w:p>
        </w:tc>
        <w:tc>
          <w:tcPr>
            <w:tcW w:w="3280"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6F57A04" w14:textId="77777777" w:rsidR="005C5F44" w:rsidRPr="005824E4" w:rsidRDefault="005C5F44" w:rsidP="005C5F44">
            <w:pPr>
              <w:rPr>
                <w:b/>
                <w:bCs/>
                <w:sz w:val="18"/>
                <w:szCs w:val="18"/>
                <w:lang w:val="bs-Latn-BA" w:eastAsia="bs-Latn-BA"/>
              </w:rPr>
            </w:pPr>
          </w:p>
        </w:tc>
        <w:tc>
          <w:tcPr>
            <w:tcW w:w="531" w:type="pct"/>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2256CCCA" w14:textId="77777777" w:rsidR="005C5F44" w:rsidRPr="005824E4" w:rsidRDefault="005C5F44" w:rsidP="005C5F44">
            <w:pPr>
              <w:rPr>
                <w:b/>
                <w:bCs/>
                <w:sz w:val="18"/>
                <w:szCs w:val="18"/>
                <w:lang w:val="bs-Latn-BA" w:eastAsia="bs-Latn-BA"/>
              </w:rPr>
            </w:pPr>
          </w:p>
        </w:tc>
      </w:tr>
      <w:tr w:rsidR="0069270F" w:rsidRPr="005824E4" w14:paraId="3AC63BF9" w14:textId="77777777" w:rsidTr="00041B38">
        <w:trPr>
          <w:trHeight w:val="70"/>
        </w:trPr>
        <w:tc>
          <w:tcPr>
            <w:tcW w:w="1189" w:type="pct"/>
            <w:tcBorders>
              <w:top w:val="nil"/>
              <w:left w:val="single" w:sz="8" w:space="0" w:color="auto"/>
              <w:bottom w:val="single" w:sz="8" w:space="0" w:color="auto"/>
              <w:right w:val="single" w:sz="4" w:space="0" w:color="auto"/>
            </w:tcBorders>
            <w:shd w:val="clear" w:color="auto" w:fill="auto"/>
            <w:vAlign w:val="center"/>
            <w:hideMark/>
          </w:tcPr>
          <w:p w14:paraId="191430D4" w14:textId="77777777" w:rsidR="005C5F44" w:rsidRPr="005824E4" w:rsidRDefault="005C5F44" w:rsidP="005C5F44">
            <w:pPr>
              <w:jc w:val="center"/>
              <w:rPr>
                <w:iCs/>
                <w:sz w:val="14"/>
                <w:szCs w:val="14"/>
                <w:lang w:val="bs-Latn-BA" w:eastAsia="bs-Latn-BA"/>
              </w:rPr>
            </w:pPr>
            <w:r w:rsidRPr="005824E4">
              <w:rPr>
                <w:iCs/>
                <w:sz w:val="14"/>
                <w:szCs w:val="14"/>
                <w:lang w:val="bs-Latn-BA" w:eastAsia="bs-Latn-BA"/>
              </w:rPr>
              <w:t>1</w:t>
            </w:r>
          </w:p>
        </w:tc>
        <w:tc>
          <w:tcPr>
            <w:tcW w:w="3280" w:type="pct"/>
            <w:tcBorders>
              <w:top w:val="nil"/>
              <w:left w:val="nil"/>
              <w:bottom w:val="single" w:sz="8" w:space="0" w:color="auto"/>
              <w:right w:val="single" w:sz="4" w:space="0" w:color="auto"/>
            </w:tcBorders>
            <w:shd w:val="clear" w:color="auto" w:fill="auto"/>
            <w:vAlign w:val="center"/>
            <w:hideMark/>
          </w:tcPr>
          <w:p w14:paraId="36A2026B" w14:textId="77777777" w:rsidR="005C5F44" w:rsidRPr="005824E4" w:rsidRDefault="005C5F44" w:rsidP="005C5F44">
            <w:pPr>
              <w:jc w:val="center"/>
              <w:rPr>
                <w:iCs/>
                <w:sz w:val="14"/>
                <w:szCs w:val="14"/>
                <w:lang w:val="bs-Latn-BA" w:eastAsia="bs-Latn-BA"/>
              </w:rPr>
            </w:pPr>
            <w:r w:rsidRPr="005824E4">
              <w:rPr>
                <w:iCs/>
                <w:sz w:val="14"/>
                <w:szCs w:val="14"/>
                <w:lang w:val="bs-Latn-BA" w:eastAsia="bs-Latn-BA"/>
              </w:rPr>
              <w:t>2</w:t>
            </w:r>
          </w:p>
        </w:tc>
        <w:tc>
          <w:tcPr>
            <w:tcW w:w="531" w:type="pct"/>
            <w:tcBorders>
              <w:top w:val="nil"/>
              <w:left w:val="nil"/>
              <w:bottom w:val="single" w:sz="8" w:space="0" w:color="auto"/>
              <w:right w:val="single" w:sz="8" w:space="0" w:color="auto"/>
            </w:tcBorders>
            <w:shd w:val="clear" w:color="auto" w:fill="auto"/>
            <w:vAlign w:val="center"/>
            <w:hideMark/>
          </w:tcPr>
          <w:p w14:paraId="00438EB4" w14:textId="77777777" w:rsidR="005C5F44" w:rsidRPr="005824E4" w:rsidRDefault="005C5F44" w:rsidP="005C5F44">
            <w:pPr>
              <w:jc w:val="center"/>
              <w:rPr>
                <w:iCs/>
                <w:sz w:val="14"/>
                <w:szCs w:val="14"/>
                <w:lang w:val="bs-Latn-BA" w:eastAsia="bs-Latn-BA"/>
              </w:rPr>
            </w:pPr>
            <w:r w:rsidRPr="005824E4">
              <w:rPr>
                <w:iCs/>
                <w:sz w:val="14"/>
                <w:szCs w:val="14"/>
                <w:lang w:val="bs-Latn-BA" w:eastAsia="bs-Latn-BA"/>
              </w:rPr>
              <w:t>3</w:t>
            </w:r>
          </w:p>
        </w:tc>
      </w:tr>
      <w:tr w:rsidR="0069270F" w:rsidRPr="005824E4" w14:paraId="7330F39F" w14:textId="77777777" w:rsidTr="00041B38">
        <w:tblPrEx>
          <w:tblLook w:val="0000" w:firstRow="0" w:lastRow="0" w:firstColumn="0" w:lastColumn="0" w:noHBand="0" w:noVBand="0"/>
        </w:tblPrEx>
        <w:trPr>
          <w:trHeight w:val="60"/>
        </w:trPr>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F79C38" w14:textId="77777777" w:rsidR="005C5F44" w:rsidRPr="005824E4" w:rsidRDefault="005C5F44" w:rsidP="005C5F44">
            <w:pPr>
              <w:autoSpaceDE w:val="0"/>
              <w:autoSpaceDN w:val="0"/>
              <w:adjustRightInd w:val="0"/>
              <w:rPr>
                <w:rFonts w:eastAsia="Calibri"/>
                <w:b/>
                <w:sz w:val="18"/>
                <w:szCs w:val="18"/>
                <w:lang w:val="bs-Latn-BA" w:eastAsia="en-US"/>
              </w:rPr>
            </w:pPr>
            <w:r w:rsidRPr="005824E4">
              <w:rPr>
                <w:b/>
                <w:bCs/>
                <w:sz w:val="18"/>
                <w:szCs w:val="18"/>
                <w:lang w:val="bs-Latn-BA"/>
              </w:rPr>
              <w:t>14.2.1 Javna uprava i saradnja sa civilnim društvom (SPPRCD)</w:t>
            </w:r>
          </w:p>
        </w:tc>
      </w:tr>
      <w:tr w:rsidR="0069270F" w:rsidRPr="005824E4" w14:paraId="5D4BD5CC" w14:textId="77777777" w:rsidTr="00041B38">
        <w:tblPrEx>
          <w:tblLook w:val="0000" w:firstRow="0" w:lastRow="0" w:firstColumn="0" w:lastColumn="0" w:noHBand="0" w:noVBand="0"/>
        </w:tblPrEx>
        <w:trPr>
          <w:trHeight w:val="65"/>
        </w:trPr>
        <w:tc>
          <w:tcPr>
            <w:tcW w:w="5000"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3DDCC9" w14:textId="50E3A64F" w:rsidR="00041B38" w:rsidRPr="005824E4" w:rsidRDefault="00041B38" w:rsidP="00041B38">
            <w:pPr>
              <w:autoSpaceDE w:val="0"/>
              <w:autoSpaceDN w:val="0"/>
              <w:adjustRightInd w:val="0"/>
              <w:rPr>
                <w:b/>
                <w:bCs/>
                <w:sz w:val="18"/>
                <w:szCs w:val="18"/>
                <w:lang w:val="bs-Latn-BA"/>
              </w:rPr>
            </w:pPr>
            <w:r w:rsidRPr="005824E4">
              <w:rPr>
                <w:b/>
                <w:bCs/>
                <w:sz w:val="18"/>
                <w:szCs w:val="18"/>
                <w:lang w:val="bs-Latn-BA"/>
              </w:rPr>
              <w:t>14.2.1.1 Stvaranje pretpostavki za aktivniji angažman civilnog društva</w:t>
            </w:r>
          </w:p>
        </w:tc>
      </w:tr>
      <w:tr w:rsidR="007C0B82" w:rsidRPr="005824E4" w14:paraId="62066890" w14:textId="77777777" w:rsidTr="00112C84">
        <w:trPr>
          <w:trHeight w:val="525"/>
        </w:trPr>
        <w:tc>
          <w:tcPr>
            <w:tcW w:w="118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7FF0E74" w14:textId="701D4637" w:rsidR="007C0B82" w:rsidRPr="005824E4" w:rsidRDefault="007C0B82" w:rsidP="007C0B82">
            <w:pPr>
              <w:autoSpaceDE w:val="0"/>
              <w:autoSpaceDN w:val="0"/>
              <w:adjustRightInd w:val="0"/>
              <w:rPr>
                <w:rFonts w:eastAsia="Calibri"/>
                <w:sz w:val="18"/>
                <w:szCs w:val="18"/>
                <w:lang w:val="bs-Latn-BA" w:eastAsia="en-US"/>
              </w:rPr>
            </w:pPr>
            <w:r w:rsidRPr="005824E4">
              <w:rPr>
                <w:rFonts w:eastAsia="Calibri"/>
                <w:sz w:val="18"/>
                <w:szCs w:val="18"/>
                <w:lang w:val="bs-Latn-BA" w:eastAsia="en-US"/>
              </w:rPr>
              <w:t>1) Učešće u EU programu "Građanstvo, ravnopravnost, prava i vrijednosti" 2021.-2027. godine.</w:t>
            </w:r>
          </w:p>
        </w:tc>
        <w:tc>
          <w:tcPr>
            <w:tcW w:w="3280" w:type="pct"/>
            <w:tcBorders>
              <w:top w:val="single" w:sz="4" w:space="0" w:color="auto"/>
              <w:left w:val="nil"/>
              <w:bottom w:val="single" w:sz="4" w:space="0" w:color="auto"/>
              <w:right w:val="single" w:sz="4" w:space="0" w:color="auto"/>
            </w:tcBorders>
            <w:shd w:val="clear" w:color="auto" w:fill="auto"/>
            <w:vAlign w:val="center"/>
            <w:hideMark/>
          </w:tcPr>
          <w:p w14:paraId="7228ACC1" w14:textId="77777777" w:rsidR="007C0B82" w:rsidRPr="005824E4" w:rsidRDefault="007C0B82" w:rsidP="007C0B82">
            <w:pPr>
              <w:autoSpaceDE w:val="0"/>
              <w:autoSpaceDN w:val="0"/>
              <w:adjustRightInd w:val="0"/>
              <w:rPr>
                <w:rFonts w:eastAsia="Calibri"/>
                <w:sz w:val="18"/>
                <w:szCs w:val="18"/>
                <w:lang w:val="bs-Latn-BA" w:eastAsia="en-US"/>
              </w:rPr>
            </w:pPr>
            <w:r w:rsidRPr="005824E4">
              <w:rPr>
                <w:rFonts w:eastAsia="Calibri"/>
                <w:sz w:val="18"/>
                <w:szCs w:val="18"/>
                <w:lang w:val="bs-Latn-BA" w:eastAsia="en-US"/>
              </w:rPr>
              <w:t>Nastavak učešća BiH u programu Građanstvo, ravnopravnost, prava i vrijednosti 2021-2027 (CERV) održati će kontinuitet i omogućiti nastavak i jačanje ranije uspostavljenih i jačanje novih  partnerstva između bosanskohercegovačkih i evropskih gradova, koja u prvi plan stavljaju saradnju organizacija civilnog društva i lokalnih zajednica na kulturnom, sportskom i ekonomskom planu, približavajući Uniju njenim građanima i stvarajući osjećaj evropskog jedinstva.</w:t>
            </w:r>
          </w:p>
          <w:p w14:paraId="4EDA3D00" w14:textId="1D78525D" w:rsidR="007C0B82" w:rsidRPr="005824E4" w:rsidRDefault="007C0B82" w:rsidP="007C0B82">
            <w:pPr>
              <w:autoSpaceDE w:val="0"/>
              <w:autoSpaceDN w:val="0"/>
              <w:adjustRightInd w:val="0"/>
              <w:rPr>
                <w:rFonts w:eastAsia="Calibri"/>
                <w:sz w:val="18"/>
                <w:szCs w:val="18"/>
                <w:lang w:val="bs-Latn-BA" w:eastAsia="en-US"/>
              </w:rPr>
            </w:pPr>
            <w:r w:rsidRPr="005824E4">
              <w:rPr>
                <w:rFonts w:eastAsia="Calibri"/>
                <w:sz w:val="18"/>
                <w:szCs w:val="18"/>
                <w:lang w:val="bs-Latn-BA" w:eastAsia="en-US"/>
              </w:rPr>
              <w:t>Pristupanjem programu Građanstvo, ravnopravnost, prava i vrijednosti 2021-2027 (CERV) stvorila bi se mogućnost kvalitetnije saradnje zemalja regije i EU kroz razmjenu iskustava, informacija, dobrih praksi, sa ciljem unapređenja međunarodnih odnosa u ovoj oblasti, bržoj integraciji BiH u EU, kao i pripremi za učešće u strukturalnim i kohezionim fondovima EU.</w:t>
            </w:r>
          </w:p>
        </w:tc>
        <w:tc>
          <w:tcPr>
            <w:tcW w:w="531" w:type="pct"/>
            <w:tcBorders>
              <w:top w:val="single" w:sz="4" w:space="0" w:color="auto"/>
              <w:left w:val="nil"/>
              <w:bottom w:val="single" w:sz="4" w:space="0" w:color="auto"/>
              <w:right w:val="single" w:sz="8" w:space="0" w:color="auto"/>
            </w:tcBorders>
            <w:shd w:val="clear" w:color="auto" w:fill="auto"/>
            <w:vAlign w:val="center"/>
            <w:hideMark/>
          </w:tcPr>
          <w:p w14:paraId="25630012" w14:textId="113FCF40" w:rsidR="007C0B82" w:rsidRPr="005824E4" w:rsidRDefault="007C0B82" w:rsidP="007C0B82">
            <w:pPr>
              <w:autoSpaceDE w:val="0"/>
              <w:autoSpaceDN w:val="0"/>
              <w:adjustRightInd w:val="0"/>
              <w:jc w:val="center"/>
              <w:rPr>
                <w:rFonts w:eastAsia="Calibri"/>
                <w:sz w:val="18"/>
                <w:szCs w:val="18"/>
                <w:lang w:val="bs-Latn-BA" w:eastAsia="en-US"/>
              </w:rPr>
            </w:pPr>
            <w:r w:rsidRPr="005824E4">
              <w:rPr>
                <w:rFonts w:eastAsia="Calibri"/>
                <w:sz w:val="18"/>
                <w:szCs w:val="18"/>
                <w:lang w:val="bs-Latn-BA" w:eastAsia="en-US"/>
              </w:rPr>
              <w:t>2021.-2027.</w:t>
            </w:r>
          </w:p>
        </w:tc>
      </w:tr>
      <w:bookmarkEnd w:id="1"/>
    </w:tbl>
    <w:p w14:paraId="6004DF4E" w14:textId="1EEEF502" w:rsidR="00AB4603" w:rsidRPr="005824E4" w:rsidRDefault="00AB4603" w:rsidP="00753C83">
      <w:pPr>
        <w:rPr>
          <w:sz w:val="6"/>
          <w:szCs w:val="6"/>
          <w:highlight w:val="yellow"/>
          <w:lang w:val="bs-Latn-BA"/>
        </w:rPr>
      </w:pPr>
    </w:p>
    <w:tbl>
      <w:tblPr>
        <w:tblW w:w="5017" w:type="pct"/>
        <w:tblInd w:w="-10" w:type="dxa"/>
        <w:tblLayout w:type="fixed"/>
        <w:tblLook w:val="04A0" w:firstRow="1" w:lastRow="0" w:firstColumn="1" w:lastColumn="0" w:noHBand="0" w:noVBand="1"/>
      </w:tblPr>
      <w:tblGrid>
        <w:gridCol w:w="3515"/>
        <w:gridCol w:w="9782"/>
        <w:gridCol w:w="1587"/>
      </w:tblGrid>
      <w:tr w:rsidR="00AB4603" w:rsidRPr="005824E4" w14:paraId="3FFF616A" w14:textId="77777777" w:rsidTr="00AB4603">
        <w:trPr>
          <w:trHeight w:val="255"/>
        </w:trPr>
        <w:tc>
          <w:tcPr>
            <w:tcW w:w="5000" w:type="pct"/>
            <w:gridSpan w:val="3"/>
            <w:tcBorders>
              <w:top w:val="single" w:sz="8" w:space="0" w:color="auto"/>
              <w:left w:val="single" w:sz="8" w:space="0" w:color="auto"/>
              <w:bottom w:val="single" w:sz="4" w:space="0" w:color="auto"/>
              <w:right w:val="single" w:sz="8" w:space="0" w:color="000000"/>
            </w:tcBorders>
          </w:tcPr>
          <w:p w14:paraId="4A15C3A5" w14:textId="3CBCA422" w:rsidR="00AB4603" w:rsidRPr="005824E4" w:rsidRDefault="00AB4603" w:rsidP="00233E7D">
            <w:pPr>
              <w:rPr>
                <w:b/>
                <w:bCs/>
                <w:sz w:val="18"/>
                <w:szCs w:val="18"/>
                <w:lang w:val="bs-Latn-BA" w:eastAsia="bs-Latn-BA"/>
              </w:rPr>
            </w:pPr>
            <w:r w:rsidRPr="005824E4">
              <w:rPr>
                <w:lang w:val="bs-Latn-BA"/>
              </w:rPr>
              <w:br w:type="page"/>
            </w:r>
            <w:r w:rsidR="00FD7B61" w:rsidRPr="005824E4">
              <w:rPr>
                <w:b/>
                <w:bCs/>
                <w:sz w:val="18"/>
                <w:szCs w:val="18"/>
                <w:lang w:val="bs-Latn-BA" w:eastAsia="bs-Latn-BA"/>
              </w:rPr>
              <w:t>Opšti</w:t>
            </w:r>
            <w:r w:rsidRPr="005824E4">
              <w:rPr>
                <w:b/>
                <w:bCs/>
                <w:sz w:val="18"/>
                <w:szCs w:val="18"/>
                <w:lang w:val="bs-Latn-BA" w:eastAsia="bs-Latn-BA"/>
              </w:rPr>
              <w:t xml:space="preserve"> cilj/principi razvoja: Rukovođenje u funkciji rasta</w:t>
            </w:r>
          </w:p>
        </w:tc>
      </w:tr>
      <w:tr w:rsidR="00AB4603" w:rsidRPr="005824E4" w14:paraId="620B5792" w14:textId="77777777" w:rsidTr="00AB4603">
        <w:trPr>
          <w:trHeight w:val="255"/>
        </w:trPr>
        <w:tc>
          <w:tcPr>
            <w:tcW w:w="5000" w:type="pct"/>
            <w:gridSpan w:val="3"/>
            <w:tcBorders>
              <w:top w:val="single" w:sz="4" w:space="0" w:color="auto"/>
              <w:left w:val="single" w:sz="8" w:space="0" w:color="auto"/>
              <w:bottom w:val="single" w:sz="4" w:space="0" w:color="auto"/>
              <w:right w:val="single" w:sz="8" w:space="0" w:color="000000"/>
            </w:tcBorders>
          </w:tcPr>
          <w:p w14:paraId="4348FC7E" w14:textId="77777777" w:rsidR="00AB4603" w:rsidRPr="005824E4" w:rsidRDefault="00AB4603" w:rsidP="000D2DF0">
            <w:pPr>
              <w:rPr>
                <w:b/>
                <w:bCs/>
                <w:sz w:val="18"/>
                <w:szCs w:val="18"/>
                <w:lang w:val="bs-Latn-BA" w:eastAsia="bs-Latn-BA"/>
              </w:rPr>
            </w:pPr>
            <w:r w:rsidRPr="005824E4">
              <w:rPr>
                <w:b/>
                <w:bCs/>
                <w:sz w:val="18"/>
                <w:szCs w:val="18"/>
                <w:lang w:val="bs-Latn-BA" w:eastAsia="bs-Latn-BA"/>
              </w:rPr>
              <w:t>Strateški cilj: Ubrzati postupak tranzicije i izgradnje kapaciteta</w:t>
            </w:r>
          </w:p>
        </w:tc>
      </w:tr>
      <w:tr w:rsidR="00AB4603" w:rsidRPr="005824E4" w14:paraId="6447CADA" w14:textId="77777777" w:rsidTr="00AB4603">
        <w:trPr>
          <w:trHeight w:val="255"/>
        </w:trPr>
        <w:tc>
          <w:tcPr>
            <w:tcW w:w="5000" w:type="pct"/>
            <w:gridSpan w:val="3"/>
            <w:tcBorders>
              <w:top w:val="single" w:sz="4" w:space="0" w:color="auto"/>
              <w:left w:val="single" w:sz="8" w:space="0" w:color="auto"/>
              <w:bottom w:val="single" w:sz="4" w:space="0" w:color="auto"/>
              <w:right w:val="single" w:sz="8" w:space="0" w:color="000000"/>
            </w:tcBorders>
          </w:tcPr>
          <w:p w14:paraId="682B6829" w14:textId="77777777" w:rsidR="00AB4603" w:rsidRPr="005824E4" w:rsidRDefault="00AB4603" w:rsidP="000D2DF0">
            <w:pPr>
              <w:rPr>
                <w:b/>
                <w:bCs/>
                <w:sz w:val="18"/>
                <w:szCs w:val="18"/>
                <w:lang w:val="bs-Latn-BA" w:eastAsia="bs-Latn-BA"/>
              </w:rPr>
            </w:pPr>
            <w:r w:rsidRPr="005824E4">
              <w:rPr>
                <w:b/>
                <w:bCs/>
                <w:sz w:val="18"/>
                <w:szCs w:val="18"/>
                <w:lang w:val="bs-Latn-BA" w:eastAsia="bs-Latn-BA"/>
              </w:rPr>
              <w:t>Srednjoročni cilj: 14.6 Unapređenje efikasnosti, odgovornosti, kvalitete i nezavisnosti sektora pravde u BiH</w:t>
            </w:r>
          </w:p>
        </w:tc>
      </w:tr>
      <w:tr w:rsidR="00AB4603" w:rsidRPr="005824E4" w14:paraId="65293C30" w14:textId="77777777" w:rsidTr="00AB4603">
        <w:trPr>
          <w:trHeight w:val="458"/>
        </w:trPr>
        <w:tc>
          <w:tcPr>
            <w:tcW w:w="1181" w:type="pct"/>
            <w:vMerge w:val="restar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67024F9C" w14:textId="77777777" w:rsidR="00AB4603" w:rsidRPr="005824E4" w:rsidRDefault="00AB4603" w:rsidP="000D2DF0">
            <w:pPr>
              <w:jc w:val="center"/>
              <w:rPr>
                <w:b/>
                <w:bCs/>
                <w:sz w:val="18"/>
                <w:szCs w:val="18"/>
                <w:lang w:val="bs-Latn-BA" w:eastAsia="bs-Latn-BA"/>
              </w:rPr>
            </w:pPr>
            <w:r w:rsidRPr="005824E4">
              <w:rPr>
                <w:b/>
                <w:bCs/>
                <w:sz w:val="18"/>
                <w:szCs w:val="18"/>
                <w:lang w:val="bs-Latn-BA" w:eastAsia="bs-Latn-BA"/>
              </w:rPr>
              <w:t>Naziv projekta javnih investicija</w:t>
            </w:r>
          </w:p>
        </w:tc>
        <w:tc>
          <w:tcPr>
            <w:tcW w:w="3286" w:type="pct"/>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EB4FC45" w14:textId="77777777" w:rsidR="00AB4603" w:rsidRPr="005824E4" w:rsidRDefault="00AB4603" w:rsidP="000D2DF0">
            <w:pPr>
              <w:jc w:val="center"/>
              <w:rPr>
                <w:b/>
                <w:bCs/>
                <w:sz w:val="18"/>
                <w:szCs w:val="18"/>
                <w:lang w:val="bs-Latn-BA" w:eastAsia="bs-Latn-BA"/>
              </w:rPr>
            </w:pPr>
            <w:r w:rsidRPr="005824E4">
              <w:rPr>
                <w:b/>
                <w:bCs/>
                <w:sz w:val="18"/>
                <w:szCs w:val="18"/>
                <w:lang w:val="bs-Latn-BA" w:eastAsia="bs-Latn-BA"/>
              </w:rPr>
              <w:t>Osnovni ciljevi, aktivnosti i komponente projekta</w:t>
            </w:r>
          </w:p>
        </w:tc>
        <w:tc>
          <w:tcPr>
            <w:tcW w:w="533" w:type="pct"/>
            <w:vMerge w:val="restart"/>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603ED2C8" w14:textId="77777777" w:rsidR="00AB4603" w:rsidRPr="005824E4" w:rsidRDefault="00AB4603" w:rsidP="000D2DF0">
            <w:pPr>
              <w:jc w:val="center"/>
              <w:rPr>
                <w:b/>
                <w:bCs/>
                <w:sz w:val="18"/>
                <w:szCs w:val="18"/>
                <w:lang w:val="bs-Latn-BA" w:eastAsia="bs-Latn-BA"/>
              </w:rPr>
            </w:pPr>
            <w:r w:rsidRPr="005824E4">
              <w:rPr>
                <w:b/>
                <w:bCs/>
                <w:sz w:val="18"/>
                <w:szCs w:val="18"/>
                <w:lang w:val="bs-Latn-BA" w:eastAsia="bs-Latn-BA"/>
              </w:rPr>
              <w:t>Planirani period realizacije</w:t>
            </w:r>
          </w:p>
        </w:tc>
      </w:tr>
      <w:tr w:rsidR="00AB4603" w:rsidRPr="005824E4" w14:paraId="6C7F8877" w14:textId="77777777" w:rsidTr="00AB4603">
        <w:trPr>
          <w:trHeight w:val="458"/>
        </w:trPr>
        <w:tc>
          <w:tcPr>
            <w:tcW w:w="1181" w:type="pct"/>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79F6EF1A" w14:textId="77777777" w:rsidR="00AB4603" w:rsidRPr="005824E4" w:rsidRDefault="00AB4603" w:rsidP="000D2DF0">
            <w:pPr>
              <w:rPr>
                <w:b/>
                <w:bCs/>
                <w:sz w:val="18"/>
                <w:szCs w:val="18"/>
                <w:lang w:val="bs-Latn-BA" w:eastAsia="bs-Latn-BA"/>
              </w:rPr>
            </w:pPr>
          </w:p>
        </w:tc>
        <w:tc>
          <w:tcPr>
            <w:tcW w:w="3286"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13FA758" w14:textId="77777777" w:rsidR="00AB4603" w:rsidRPr="005824E4" w:rsidRDefault="00AB4603" w:rsidP="000D2DF0">
            <w:pPr>
              <w:rPr>
                <w:b/>
                <w:bCs/>
                <w:sz w:val="18"/>
                <w:szCs w:val="18"/>
                <w:lang w:val="bs-Latn-BA" w:eastAsia="bs-Latn-BA"/>
              </w:rPr>
            </w:pPr>
          </w:p>
        </w:tc>
        <w:tc>
          <w:tcPr>
            <w:tcW w:w="533" w:type="pct"/>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520387DA" w14:textId="77777777" w:rsidR="00AB4603" w:rsidRPr="005824E4" w:rsidRDefault="00AB4603" w:rsidP="000D2DF0">
            <w:pPr>
              <w:rPr>
                <w:b/>
                <w:bCs/>
                <w:sz w:val="18"/>
                <w:szCs w:val="18"/>
                <w:lang w:val="bs-Latn-BA" w:eastAsia="bs-Latn-BA"/>
              </w:rPr>
            </w:pPr>
          </w:p>
        </w:tc>
      </w:tr>
      <w:tr w:rsidR="00AB4603" w:rsidRPr="005824E4" w14:paraId="35E0D68A" w14:textId="77777777" w:rsidTr="00AB4603">
        <w:trPr>
          <w:trHeight w:val="458"/>
        </w:trPr>
        <w:tc>
          <w:tcPr>
            <w:tcW w:w="1181" w:type="pct"/>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73A32800" w14:textId="77777777" w:rsidR="00AB4603" w:rsidRPr="005824E4" w:rsidRDefault="00AB4603" w:rsidP="000D2DF0">
            <w:pPr>
              <w:rPr>
                <w:b/>
                <w:bCs/>
                <w:sz w:val="18"/>
                <w:szCs w:val="18"/>
                <w:lang w:val="bs-Latn-BA" w:eastAsia="bs-Latn-BA"/>
              </w:rPr>
            </w:pPr>
          </w:p>
        </w:tc>
        <w:tc>
          <w:tcPr>
            <w:tcW w:w="3286"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542820F" w14:textId="77777777" w:rsidR="00AB4603" w:rsidRPr="005824E4" w:rsidRDefault="00AB4603" w:rsidP="000D2DF0">
            <w:pPr>
              <w:rPr>
                <w:b/>
                <w:bCs/>
                <w:sz w:val="18"/>
                <w:szCs w:val="18"/>
                <w:lang w:val="bs-Latn-BA" w:eastAsia="bs-Latn-BA"/>
              </w:rPr>
            </w:pPr>
          </w:p>
        </w:tc>
        <w:tc>
          <w:tcPr>
            <w:tcW w:w="533" w:type="pct"/>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73844F3D" w14:textId="77777777" w:rsidR="00AB4603" w:rsidRPr="005824E4" w:rsidRDefault="00AB4603" w:rsidP="000D2DF0">
            <w:pPr>
              <w:rPr>
                <w:b/>
                <w:bCs/>
                <w:sz w:val="18"/>
                <w:szCs w:val="18"/>
                <w:lang w:val="bs-Latn-BA" w:eastAsia="bs-Latn-BA"/>
              </w:rPr>
            </w:pPr>
          </w:p>
        </w:tc>
      </w:tr>
      <w:tr w:rsidR="00AB4603" w:rsidRPr="005824E4" w14:paraId="1CC14B91" w14:textId="77777777" w:rsidTr="00AB4603">
        <w:trPr>
          <w:trHeight w:val="70"/>
        </w:trPr>
        <w:tc>
          <w:tcPr>
            <w:tcW w:w="1181" w:type="pct"/>
            <w:tcBorders>
              <w:top w:val="nil"/>
              <w:left w:val="single" w:sz="8" w:space="0" w:color="auto"/>
              <w:bottom w:val="single" w:sz="8" w:space="0" w:color="auto"/>
              <w:right w:val="single" w:sz="4" w:space="0" w:color="auto"/>
            </w:tcBorders>
            <w:shd w:val="clear" w:color="auto" w:fill="auto"/>
            <w:vAlign w:val="center"/>
            <w:hideMark/>
          </w:tcPr>
          <w:p w14:paraId="0D933DE2" w14:textId="77777777" w:rsidR="00AB4603" w:rsidRPr="005824E4" w:rsidRDefault="00AB4603" w:rsidP="000D2DF0">
            <w:pPr>
              <w:jc w:val="center"/>
              <w:rPr>
                <w:iCs/>
                <w:sz w:val="14"/>
                <w:szCs w:val="14"/>
                <w:lang w:val="bs-Latn-BA" w:eastAsia="bs-Latn-BA"/>
              </w:rPr>
            </w:pPr>
            <w:r w:rsidRPr="005824E4">
              <w:rPr>
                <w:iCs/>
                <w:sz w:val="14"/>
                <w:szCs w:val="14"/>
                <w:lang w:val="bs-Latn-BA" w:eastAsia="bs-Latn-BA"/>
              </w:rPr>
              <w:t>1</w:t>
            </w:r>
          </w:p>
        </w:tc>
        <w:tc>
          <w:tcPr>
            <w:tcW w:w="3286" w:type="pct"/>
            <w:tcBorders>
              <w:top w:val="nil"/>
              <w:left w:val="nil"/>
              <w:bottom w:val="single" w:sz="8" w:space="0" w:color="auto"/>
              <w:right w:val="single" w:sz="4" w:space="0" w:color="auto"/>
            </w:tcBorders>
            <w:shd w:val="clear" w:color="auto" w:fill="auto"/>
            <w:vAlign w:val="center"/>
            <w:hideMark/>
          </w:tcPr>
          <w:p w14:paraId="64B9C118" w14:textId="77777777" w:rsidR="00AB4603" w:rsidRPr="005824E4" w:rsidRDefault="00AB4603" w:rsidP="000D2DF0">
            <w:pPr>
              <w:jc w:val="center"/>
              <w:rPr>
                <w:iCs/>
                <w:sz w:val="14"/>
                <w:szCs w:val="14"/>
                <w:lang w:val="bs-Latn-BA" w:eastAsia="bs-Latn-BA"/>
              </w:rPr>
            </w:pPr>
            <w:r w:rsidRPr="005824E4">
              <w:rPr>
                <w:iCs/>
                <w:sz w:val="14"/>
                <w:szCs w:val="14"/>
                <w:lang w:val="bs-Latn-BA" w:eastAsia="bs-Latn-BA"/>
              </w:rPr>
              <w:t>2</w:t>
            </w:r>
          </w:p>
        </w:tc>
        <w:tc>
          <w:tcPr>
            <w:tcW w:w="533" w:type="pct"/>
            <w:tcBorders>
              <w:top w:val="nil"/>
              <w:left w:val="nil"/>
              <w:bottom w:val="single" w:sz="8" w:space="0" w:color="auto"/>
              <w:right w:val="single" w:sz="8" w:space="0" w:color="auto"/>
            </w:tcBorders>
            <w:shd w:val="clear" w:color="auto" w:fill="auto"/>
            <w:vAlign w:val="center"/>
            <w:hideMark/>
          </w:tcPr>
          <w:p w14:paraId="4531A630" w14:textId="77777777" w:rsidR="00AB4603" w:rsidRPr="005824E4" w:rsidRDefault="00AB4603" w:rsidP="000D2DF0">
            <w:pPr>
              <w:jc w:val="center"/>
              <w:rPr>
                <w:iCs/>
                <w:sz w:val="14"/>
                <w:szCs w:val="14"/>
                <w:lang w:val="bs-Latn-BA" w:eastAsia="bs-Latn-BA"/>
              </w:rPr>
            </w:pPr>
            <w:r w:rsidRPr="005824E4">
              <w:rPr>
                <w:iCs/>
                <w:sz w:val="14"/>
                <w:szCs w:val="14"/>
                <w:lang w:val="bs-Latn-BA" w:eastAsia="bs-Latn-BA"/>
              </w:rPr>
              <w:t>3</w:t>
            </w:r>
          </w:p>
        </w:tc>
      </w:tr>
      <w:tr w:rsidR="00AB4603" w:rsidRPr="005824E4" w14:paraId="53305EA1" w14:textId="77777777" w:rsidTr="00AB4603">
        <w:tblPrEx>
          <w:tblLook w:val="0000" w:firstRow="0" w:lastRow="0" w:firstColumn="0" w:lastColumn="0" w:noHBand="0" w:noVBand="0"/>
        </w:tblPrEx>
        <w:trPr>
          <w:trHeight w:val="60"/>
        </w:trPr>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E7CC222" w14:textId="7CAAF1FC" w:rsidR="00AB4603" w:rsidRPr="005824E4" w:rsidRDefault="00AB4603" w:rsidP="000D2DF0">
            <w:pPr>
              <w:autoSpaceDE w:val="0"/>
              <w:autoSpaceDN w:val="0"/>
              <w:adjustRightInd w:val="0"/>
              <w:rPr>
                <w:rFonts w:eastAsia="Calibri"/>
                <w:b/>
                <w:sz w:val="18"/>
                <w:szCs w:val="18"/>
                <w:lang w:val="bs-Latn-BA" w:eastAsia="en-US"/>
              </w:rPr>
            </w:pPr>
            <w:r w:rsidRPr="005824E4">
              <w:rPr>
                <w:b/>
                <w:bCs/>
                <w:sz w:val="18"/>
                <w:szCs w:val="18"/>
                <w:lang w:val="bs-Latn-BA"/>
              </w:rPr>
              <w:t>14.6.1 Normativno pravna djelatnost, provođenje i praćenje propisa iz oblasti pravosuđa</w:t>
            </w:r>
          </w:p>
        </w:tc>
      </w:tr>
      <w:tr w:rsidR="00AB4603" w:rsidRPr="005824E4" w14:paraId="44CE88C1" w14:textId="77777777" w:rsidTr="00AB4603">
        <w:trPr>
          <w:trHeight w:val="70"/>
        </w:trPr>
        <w:tc>
          <w:tcPr>
            <w:tcW w:w="5000"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D5584A5" w14:textId="36F04E5F" w:rsidR="00AB4603" w:rsidRPr="005824E4" w:rsidRDefault="00AB4603" w:rsidP="000D2DF0">
            <w:pPr>
              <w:rPr>
                <w:b/>
                <w:iCs/>
                <w:sz w:val="18"/>
                <w:szCs w:val="18"/>
                <w:lang w:val="bs-Latn-BA" w:eastAsia="bs-Latn-BA"/>
              </w:rPr>
            </w:pPr>
            <w:r w:rsidRPr="005824E4">
              <w:rPr>
                <w:rFonts w:eastAsia="Calibri"/>
                <w:b/>
                <w:bCs/>
                <w:sz w:val="18"/>
                <w:szCs w:val="18"/>
                <w:lang w:val="bs-Latn-BA" w:eastAsia="en-US"/>
              </w:rPr>
              <w:t>14.2.1.8 Podrška procesu rješavanja predmeta ratnih zločina</w:t>
            </w:r>
          </w:p>
        </w:tc>
      </w:tr>
      <w:tr w:rsidR="00AB4603" w:rsidRPr="005824E4" w14:paraId="5E381D2D" w14:textId="77777777" w:rsidTr="00AB4603">
        <w:trPr>
          <w:trHeight w:val="525"/>
        </w:trPr>
        <w:tc>
          <w:tcPr>
            <w:tcW w:w="118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CC87EF8" w14:textId="45E28BC3" w:rsidR="00AB4603" w:rsidRPr="005824E4" w:rsidRDefault="00AB4603" w:rsidP="00AB4603">
            <w:pPr>
              <w:rPr>
                <w:sz w:val="18"/>
                <w:szCs w:val="18"/>
                <w:lang w:val="bs-Latn-BA" w:eastAsia="bs-Latn-BA"/>
              </w:rPr>
            </w:pPr>
            <w:r w:rsidRPr="005824E4">
              <w:rPr>
                <w:sz w:val="18"/>
                <w:szCs w:val="18"/>
                <w:lang w:val="bs-Latn-BA"/>
              </w:rPr>
              <w:t>1) Učešće u EU projektu IPA 2019. godine podrške radu SKEPKS</w:t>
            </w:r>
            <w:r w:rsidR="00502E97" w:rsidRPr="005824E4">
              <w:rPr>
                <w:sz w:val="18"/>
                <w:szCs w:val="18"/>
                <w:lang w:val="bs-Latn-BA"/>
              </w:rPr>
              <w:t>-a</w:t>
            </w:r>
          </w:p>
        </w:tc>
        <w:tc>
          <w:tcPr>
            <w:tcW w:w="3286" w:type="pct"/>
            <w:tcBorders>
              <w:top w:val="single" w:sz="4" w:space="0" w:color="auto"/>
              <w:left w:val="nil"/>
              <w:bottom w:val="single" w:sz="4" w:space="0" w:color="auto"/>
              <w:right w:val="single" w:sz="4" w:space="0" w:color="auto"/>
            </w:tcBorders>
            <w:shd w:val="clear" w:color="auto" w:fill="auto"/>
            <w:vAlign w:val="center"/>
            <w:hideMark/>
          </w:tcPr>
          <w:p w14:paraId="19AEC274" w14:textId="41AD3F66" w:rsidR="00AB4603" w:rsidRPr="005824E4" w:rsidRDefault="00AB4603" w:rsidP="00AB4603">
            <w:pPr>
              <w:rPr>
                <w:sz w:val="18"/>
                <w:szCs w:val="18"/>
                <w:lang w:val="bs-Latn-BA" w:eastAsia="bs-Latn-BA"/>
              </w:rPr>
            </w:pPr>
            <w:r w:rsidRPr="005824E4">
              <w:rPr>
                <w:sz w:val="18"/>
                <w:szCs w:val="18"/>
                <w:lang w:val="bs-Latn-BA" w:eastAsia="bs-Latn-BA"/>
              </w:rPr>
              <w:t xml:space="preserve">Nastavak učešća projektu podrške rješavanju </w:t>
            </w:r>
            <w:r w:rsidR="00233E7D" w:rsidRPr="005824E4">
              <w:rPr>
                <w:sz w:val="18"/>
                <w:szCs w:val="18"/>
                <w:lang w:val="bs-Latn-BA" w:eastAsia="bs-Latn-BA"/>
              </w:rPr>
              <w:t>predmeta</w:t>
            </w:r>
            <w:r w:rsidRPr="005824E4">
              <w:rPr>
                <w:sz w:val="18"/>
                <w:szCs w:val="18"/>
                <w:lang w:val="bs-Latn-BA" w:eastAsia="bs-Latn-BA"/>
              </w:rPr>
              <w:t xml:space="preserve"> ratnih zločina kroz osiguranje kvalitetne o</w:t>
            </w:r>
            <w:r w:rsidR="00502E97" w:rsidRPr="005824E4">
              <w:rPr>
                <w:sz w:val="18"/>
                <w:szCs w:val="18"/>
                <w:lang w:val="bs-Latn-BA" w:eastAsia="bs-Latn-BA"/>
              </w:rPr>
              <w:t>d</w:t>
            </w:r>
            <w:r w:rsidRPr="005824E4">
              <w:rPr>
                <w:sz w:val="18"/>
                <w:szCs w:val="18"/>
                <w:lang w:val="bs-Latn-BA" w:eastAsia="bs-Latn-BA"/>
              </w:rPr>
              <w:t>brane.</w:t>
            </w:r>
          </w:p>
        </w:tc>
        <w:tc>
          <w:tcPr>
            <w:tcW w:w="533" w:type="pct"/>
            <w:tcBorders>
              <w:top w:val="single" w:sz="4" w:space="0" w:color="auto"/>
              <w:left w:val="nil"/>
              <w:bottom w:val="single" w:sz="4" w:space="0" w:color="auto"/>
              <w:right w:val="single" w:sz="8" w:space="0" w:color="auto"/>
            </w:tcBorders>
            <w:shd w:val="clear" w:color="auto" w:fill="auto"/>
            <w:vAlign w:val="center"/>
            <w:hideMark/>
          </w:tcPr>
          <w:p w14:paraId="6066AE43" w14:textId="77777777" w:rsidR="00AB4603" w:rsidRPr="005824E4" w:rsidRDefault="00AB4603" w:rsidP="000D2DF0">
            <w:pPr>
              <w:jc w:val="center"/>
              <w:rPr>
                <w:sz w:val="18"/>
                <w:szCs w:val="18"/>
                <w:lang w:val="bs-Latn-BA" w:eastAsia="bs-Latn-BA"/>
              </w:rPr>
            </w:pPr>
            <w:r w:rsidRPr="005824E4">
              <w:rPr>
                <w:sz w:val="18"/>
                <w:szCs w:val="18"/>
                <w:lang w:val="bs-Latn-BA"/>
              </w:rPr>
              <w:t>2021.-2027.</w:t>
            </w:r>
          </w:p>
        </w:tc>
      </w:tr>
      <w:tr w:rsidR="00AB4603" w:rsidRPr="005824E4" w14:paraId="06CAC94C" w14:textId="77777777" w:rsidTr="000D2DF0">
        <w:trPr>
          <w:trHeight w:val="70"/>
        </w:trPr>
        <w:tc>
          <w:tcPr>
            <w:tcW w:w="5000"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FD62EB5" w14:textId="04FEE6DA" w:rsidR="00AB4603" w:rsidRPr="005824E4" w:rsidRDefault="00C40C9D" w:rsidP="000D2DF0">
            <w:pPr>
              <w:rPr>
                <w:b/>
                <w:iCs/>
                <w:sz w:val="18"/>
                <w:szCs w:val="18"/>
                <w:lang w:val="bs-Latn-BA" w:eastAsia="bs-Latn-BA"/>
              </w:rPr>
            </w:pPr>
            <w:r w:rsidRPr="005824E4">
              <w:rPr>
                <w:rFonts w:eastAsia="Calibri"/>
                <w:b/>
                <w:bCs/>
                <w:sz w:val="18"/>
                <w:szCs w:val="18"/>
                <w:lang w:val="bs-Latn-BA" w:eastAsia="en-US"/>
              </w:rPr>
              <w:t>14.6.1.6</w:t>
            </w:r>
            <w:r w:rsidR="00502E97" w:rsidRPr="005824E4">
              <w:rPr>
                <w:rFonts w:eastAsia="Calibri"/>
                <w:b/>
                <w:bCs/>
                <w:sz w:val="18"/>
                <w:szCs w:val="18"/>
                <w:lang w:val="bs-Latn-BA" w:eastAsia="en-US"/>
              </w:rPr>
              <w:t xml:space="preserve"> Učešće u EU programu Pravosuđe</w:t>
            </w:r>
            <w:r w:rsidR="00AB4603" w:rsidRPr="005824E4">
              <w:rPr>
                <w:rFonts w:eastAsia="Calibri"/>
                <w:b/>
                <w:bCs/>
                <w:sz w:val="18"/>
                <w:szCs w:val="18"/>
                <w:lang w:val="bs-Latn-BA" w:eastAsia="en-US"/>
              </w:rPr>
              <w:t xml:space="preserve"> 2021.-2027. godine</w:t>
            </w:r>
          </w:p>
        </w:tc>
      </w:tr>
      <w:tr w:rsidR="00AB4603" w:rsidRPr="005824E4" w14:paraId="7F89785E" w14:textId="77777777" w:rsidTr="000D2DF0">
        <w:trPr>
          <w:trHeight w:val="525"/>
        </w:trPr>
        <w:tc>
          <w:tcPr>
            <w:tcW w:w="118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C991FAF" w14:textId="021FE703" w:rsidR="00AB4603" w:rsidRPr="005824E4" w:rsidRDefault="00502E97" w:rsidP="00901F37">
            <w:pPr>
              <w:rPr>
                <w:sz w:val="18"/>
                <w:szCs w:val="18"/>
                <w:lang w:val="bs-Latn-BA" w:eastAsia="bs-Latn-BA"/>
              </w:rPr>
            </w:pPr>
            <w:r w:rsidRPr="005824E4">
              <w:rPr>
                <w:sz w:val="18"/>
                <w:szCs w:val="18"/>
                <w:lang w:val="bs-Latn-BA"/>
              </w:rPr>
              <w:t xml:space="preserve">1) Učešće u EU programu </w:t>
            </w:r>
            <w:r w:rsidR="00901F37" w:rsidRPr="005824E4">
              <w:rPr>
                <w:sz w:val="18"/>
                <w:szCs w:val="18"/>
                <w:lang w:val="bs-Latn-BA"/>
              </w:rPr>
              <w:t>Pravosuđe</w:t>
            </w:r>
            <w:r w:rsidRPr="005824E4">
              <w:rPr>
                <w:sz w:val="18"/>
                <w:szCs w:val="18"/>
                <w:lang w:val="bs-Latn-BA"/>
              </w:rPr>
              <w:t xml:space="preserve"> 2021.-2027. godine</w:t>
            </w:r>
          </w:p>
        </w:tc>
        <w:tc>
          <w:tcPr>
            <w:tcW w:w="3286" w:type="pct"/>
            <w:tcBorders>
              <w:top w:val="single" w:sz="4" w:space="0" w:color="auto"/>
              <w:left w:val="nil"/>
              <w:bottom w:val="single" w:sz="4" w:space="0" w:color="auto"/>
              <w:right w:val="single" w:sz="4" w:space="0" w:color="auto"/>
            </w:tcBorders>
            <w:shd w:val="clear" w:color="auto" w:fill="auto"/>
            <w:vAlign w:val="center"/>
            <w:hideMark/>
          </w:tcPr>
          <w:p w14:paraId="65A9C413" w14:textId="3C78BD90" w:rsidR="00AB4603" w:rsidRPr="005824E4" w:rsidRDefault="00AB4603" w:rsidP="00502E97">
            <w:pPr>
              <w:autoSpaceDE w:val="0"/>
              <w:autoSpaceDN w:val="0"/>
              <w:adjustRightInd w:val="0"/>
              <w:rPr>
                <w:sz w:val="18"/>
                <w:szCs w:val="18"/>
                <w:lang w:val="bs-Latn-BA"/>
              </w:rPr>
            </w:pPr>
            <w:r w:rsidRPr="005824E4">
              <w:rPr>
                <w:sz w:val="18"/>
                <w:szCs w:val="18"/>
                <w:lang w:val="bs-Latn-BA"/>
              </w:rPr>
              <w:t xml:space="preserve">Učešće će omogućiti razvoj BiH područja pravde i stvaranje pretpostavki za </w:t>
            </w:r>
            <w:r w:rsidR="00233E7D" w:rsidRPr="005824E4">
              <w:rPr>
                <w:sz w:val="18"/>
                <w:szCs w:val="18"/>
                <w:lang w:val="bs-Latn-BA"/>
              </w:rPr>
              <w:t>unapređenje</w:t>
            </w:r>
            <w:r w:rsidR="00502E97" w:rsidRPr="005824E4">
              <w:rPr>
                <w:sz w:val="18"/>
                <w:szCs w:val="18"/>
                <w:lang w:val="bs-Latn-BA"/>
              </w:rPr>
              <w:t xml:space="preserve"> sa</w:t>
            </w:r>
            <w:r w:rsidRPr="005824E4">
              <w:rPr>
                <w:sz w:val="18"/>
                <w:szCs w:val="18"/>
                <w:lang w:val="bs-Latn-BA"/>
              </w:rPr>
              <w:t>radnje BiH pravosudnih institucija sa institucijama EU, kao i pojedinačno sa zemljama članicama.</w:t>
            </w:r>
          </w:p>
          <w:p w14:paraId="7365B2E5" w14:textId="3746C127" w:rsidR="00AB4603" w:rsidRPr="005824E4" w:rsidRDefault="00502E97" w:rsidP="00502E97">
            <w:pPr>
              <w:rPr>
                <w:sz w:val="18"/>
                <w:szCs w:val="18"/>
                <w:lang w:val="bs-Latn-BA" w:eastAsia="bs-Latn-BA"/>
              </w:rPr>
            </w:pPr>
            <w:r w:rsidRPr="005824E4">
              <w:rPr>
                <w:sz w:val="18"/>
                <w:szCs w:val="18"/>
                <w:lang w:val="bs-Latn-BA"/>
              </w:rPr>
              <w:t>Takođe,</w:t>
            </w:r>
            <w:r w:rsidR="00AB4603" w:rsidRPr="005824E4">
              <w:rPr>
                <w:sz w:val="18"/>
                <w:szCs w:val="18"/>
                <w:lang w:val="bs-Latn-BA"/>
              </w:rPr>
              <w:t xml:space="preserve"> omogućuje BiH pravosudnim institucijama dalje jačanje kapaciteta u procesima EU integracija i nesmetan pristup znanju EU u oblasti pravde kroz razmjenu praksi, dijeljenje iskustva, umrežavanje, analitičko dje</w:t>
            </w:r>
            <w:r w:rsidRPr="005824E4">
              <w:rPr>
                <w:sz w:val="18"/>
                <w:szCs w:val="18"/>
                <w:lang w:val="bs-Latn-BA"/>
              </w:rPr>
              <w:t>lovanje, te dalji razvoj i bolje</w:t>
            </w:r>
            <w:r w:rsidR="00AB4603" w:rsidRPr="005824E4">
              <w:rPr>
                <w:sz w:val="18"/>
                <w:szCs w:val="18"/>
                <w:lang w:val="bs-Latn-BA"/>
              </w:rPr>
              <w:t xml:space="preserve"> </w:t>
            </w:r>
            <w:r w:rsidRPr="005824E4">
              <w:rPr>
                <w:sz w:val="18"/>
                <w:szCs w:val="18"/>
                <w:lang w:val="bs-Latn-BA"/>
              </w:rPr>
              <w:t>provođenje politika i propisa.</w:t>
            </w:r>
          </w:p>
        </w:tc>
        <w:tc>
          <w:tcPr>
            <w:tcW w:w="533" w:type="pct"/>
            <w:tcBorders>
              <w:top w:val="single" w:sz="4" w:space="0" w:color="auto"/>
              <w:left w:val="nil"/>
              <w:bottom w:val="single" w:sz="4" w:space="0" w:color="auto"/>
              <w:right w:val="single" w:sz="8" w:space="0" w:color="auto"/>
            </w:tcBorders>
            <w:shd w:val="clear" w:color="auto" w:fill="auto"/>
            <w:vAlign w:val="center"/>
            <w:hideMark/>
          </w:tcPr>
          <w:p w14:paraId="1F8D01C4" w14:textId="77777777" w:rsidR="00AB4603" w:rsidRPr="005824E4" w:rsidRDefault="00AB4603" w:rsidP="000D2DF0">
            <w:pPr>
              <w:jc w:val="center"/>
              <w:rPr>
                <w:sz w:val="18"/>
                <w:szCs w:val="18"/>
                <w:lang w:val="bs-Latn-BA" w:eastAsia="bs-Latn-BA"/>
              </w:rPr>
            </w:pPr>
            <w:r w:rsidRPr="005824E4">
              <w:rPr>
                <w:sz w:val="18"/>
                <w:szCs w:val="18"/>
                <w:lang w:val="bs-Latn-BA"/>
              </w:rPr>
              <w:t>2021.-2027.</w:t>
            </w:r>
          </w:p>
        </w:tc>
      </w:tr>
    </w:tbl>
    <w:p w14:paraId="6A1154B9" w14:textId="35227983" w:rsidR="00041B38" w:rsidRPr="005824E4" w:rsidRDefault="00E03267" w:rsidP="00EE0BB7">
      <w:pPr>
        <w:rPr>
          <w:u w:val="double"/>
          <w:lang w:val="bs-Latn-BA"/>
        </w:rPr>
      </w:pPr>
      <w:r w:rsidRPr="005824E4">
        <w:rPr>
          <w:u w:val="double"/>
          <w:lang w:val="bs-Latn-BA"/>
        </w:rPr>
        <w:br w:type="page"/>
      </w:r>
    </w:p>
    <w:tbl>
      <w:tblPr>
        <w:tblW w:w="4998" w:type="pct"/>
        <w:tblInd w:w="-10" w:type="dxa"/>
        <w:tblBorders>
          <w:top w:val="single" w:sz="8" w:space="0" w:color="auto"/>
          <w:left w:val="single" w:sz="8" w:space="0" w:color="auto"/>
          <w:bottom w:val="single" w:sz="8" w:space="0" w:color="auto"/>
          <w:right w:val="single" w:sz="8" w:space="0" w:color="000000"/>
        </w:tblBorders>
        <w:shd w:val="clear" w:color="auto" w:fill="D9D9D9" w:themeFill="background1" w:themeFillShade="D9"/>
        <w:tblLayout w:type="fixed"/>
        <w:tblLook w:val="04A0" w:firstRow="1" w:lastRow="0" w:firstColumn="1" w:lastColumn="0" w:noHBand="0" w:noVBand="1"/>
      </w:tblPr>
      <w:tblGrid>
        <w:gridCol w:w="14828"/>
      </w:tblGrid>
      <w:tr w:rsidR="00AE7FD5" w:rsidRPr="005824E4" w14:paraId="57762E05" w14:textId="77777777" w:rsidTr="00AE7FD5">
        <w:trPr>
          <w:trHeight w:val="260"/>
        </w:trPr>
        <w:tc>
          <w:tcPr>
            <w:tcW w:w="5000" w:type="pct"/>
            <w:shd w:val="clear" w:color="auto" w:fill="D9D9D9" w:themeFill="background1" w:themeFillShade="D9"/>
          </w:tcPr>
          <w:p w14:paraId="4D7D3564" w14:textId="77777777" w:rsidR="00E03267" w:rsidRPr="005824E4" w:rsidRDefault="00E03267" w:rsidP="00DA021B">
            <w:pPr>
              <w:rPr>
                <w:b/>
                <w:bCs/>
                <w:lang w:val="bs-Latn-BA" w:eastAsia="bs-Latn-BA"/>
              </w:rPr>
            </w:pPr>
            <w:r w:rsidRPr="005824E4">
              <w:rPr>
                <w:b/>
                <w:bCs/>
                <w:lang w:val="bs-Latn-BA" w:eastAsia="bs-Latn-BA"/>
              </w:rPr>
              <w:lastRenderedPageBreak/>
              <w:t xml:space="preserve">VII - IZVJEŠTAJ O </w:t>
            </w:r>
            <w:r w:rsidRPr="005824E4">
              <w:rPr>
                <w:b/>
                <w:lang w:val="bs-Latn-BA"/>
              </w:rPr>
              <w:t>PROVEDENIM KONSULATACIJAMA KOD IZRADE PROGRAMA RADA MP BiH</w:t>
            </w:r>
          </w:p>
        </w:tc>
      </w:tr>
    </w:tbl>
    <w:p w14:paraId="6BD056D9" w14:textId="39B0032C" w:rsidR="00780D0C" w:rsidRPr="005824E4" w:rsidRDefault="004876E1" w:rsidP="004D2913">
      <w:pPr>
        <w:spacing w:before="120" w:after="120"/>
        <w:jc w:val="both"/>
        <w:rPr>
          <w:szCs w:val="18"/>
          <w:shd w:val="clear" w:color="auto" w:fill="FFFFFF"/>
          <w:lang w:val="bs-Latn-BA"/>
        </w:rPr>
      </w:pPr>
      <w:r w:rsidRPr="005824E4">
        <w:rPr>
          <w:szCs w:val="18"/>
          <w:shd w:val="clear" w:color="auto" w:fill="FFFFFF"/>
          <w:lang w:val="bs-Latn-BA"/>
        </w:rPr>
        <w:t>Prilikom</w:t>
      </w:r>
      <w:r w:rsidR="00780D0C" w:rsidRPr="005824E4">
        <w:rPr>
          <w:szCs w:val="18"/>
          <w:shd w:val="clear" w:color="auto" w:fill="FFFFFF"/>
          <w:lang w:val="bs-Latn-BA"/>
        </w:rPr>
        <w:t xml:space="preserve"> izrade Programa rada MP BiH za 202</w:t>
      </w:r>
      <w:r w:rsidR="00CB4DC8" w:rsidRPr="005824E4">
        <w:rPr>
          <w:szCs w:val="18"/>
          <w:shd w:val="clear" w:color="auto" w:fill="FFFFFF"/>
          <w:lang w:val="bs-Latn-BA"/>
        </w:rPr>
        <w:t>3</w:t>
      </w:r>
      <w:r w:rsidR="00780D0C" w:rsidRPr="005824E4">
        <w:rPr>
          <w:szCs w:val="18"/>
          <w:shd w:val="clear" w:color="auto" w:fill="FFFFFF"/>
          <w:lang w:val="bs-Latn-BA"/>
        </w:rPr>
        <w:t xml:space="preserve">. godinu provedene su </w:t>
      </w:r>
      <w:r w:rsidRPr="005824E4">
        <w:rPr>
          <w:szCs w:val="18"/>
          <w:shd w:val="clear" w:color="auto" w:fill="FFFFFF"/>
          <w:lang w:val="bs-Latn-BA"/>
        </w:rPr>
        <w:t>međuinstitucionalne i javne konsultacije</w:t>
      </w:r>
      <w:r w:rsidR="00780D0C" w:rsidRPr="005824E4">
        <w:rPr>
          <w:szCs w:val="18"/>
          <w:shd w:val="clear" w:color="auto" w:fill="FFFFFF"/>
          <w:lang w:val="bs-Latn-BA"/>
        </w:rPr>
        <w:t>.</w:t>
      </w:r>
    </w:p>
    <w:p w14:paraId="32A0A54A" w14:textId="11D4B85F" w:rsidR="009212F7" w:rsidRPr="005824E4" w:rsidRDefault="004876E1" w:rsidP="004D2913">
      <w:pPr>
        <w:spacing w:after="120"/>
        <w:jc w:val="both"/>
        <w:rPr>
          <w:bCs/>
          <w:lang w:val="bs-Latn-BA"/>
        </w:rPr>
      </w:pPr>
      <w:r w:rsidRPr="005824E4">
        <w:rPr>
          <w:szCs w:val="18"/>
          <w:shd w:val="clear" w:color="auto" w:fill="FFFFFF"/>
          <w:lang w:val="bs-Latn-BA"/>
        </w:rPr>
        <w:t>Međuinstitucionalne</w:t>
      </w:r>
      <w:r w:rsidR="004D2913" w:rsidRPr="005824E4">
        <w:rPr>
          <w:szCs w:val="18"/>
          <w:shd w:val="clear" w:color="auto" w:fill="FFFFFF"/>
          <w:lang w:val="bs-Latn-BA"/>
        </w:rPr>
        <w:t xml:space="preserve"> </w:t>
      </w:r>
      <w:r w:rsidR="00780D0C" w:rsidRPr="005824E4">
        <w:rPr>
          <w:szCs w:val="18"/>
          <w:shd w:val="clear" w:color="auto" w:fill="FFFFFF"/>
          <w:lang w:val="bs-Latn-BA"/>
        </w:rPr>
        <w:t xml:space="preserve">konsultacije </w:t>
      </w:r>
      <w:r w:rsidRPr="005824E4">
        <w:rPr>
          <w:szCs w:val="18"/>
          <w:shd w:val="clear" w:color="auto" w:fill="FFFFFF"/>
          <w:lang w:val="bs-Latn-BA"/>
        </w:rPr>
        <w:t xml:space="preserve">su provedene </w:t>
      </w:r>
      <w:r w:rsidR="00870E7A" w:rsidRPr="005824E4">
        <w:rPr>
          <w:szCs w:val="18"/>
          <w:shd w:val="clear" w:color="auto" w:fill="FFFFFF"/>
          <w:lang w:val="bs-Latn-BA"/>
        </w:rPr>
        <w:t xml:space="preserve">između </w:t>
      </w:r>
      <w:r w:rsidR="00B008FE" w:rsidRPr="005824E4">
        <w:rPr>
          <w:szCs w:val="18"/>
          <w:shd w:val="clear" w:color="auto" w:fill="FFFFFF"/>
          <w:lang w:val="bs-Latn-BA"/>
        </w:rPr>
        <w:t xml:space="preserve">organizacionih jedinica MP BiH </w:t>
      </w:r>
      <w:r w:rsidR="00870E7A" w:rsidRPr="005824E4">
        <w:rPr>
          <w:szCs w:val="18"/>
          <w:shd w:val="clear" w:color="auto" w:fill="FFFFFF"/>
          <w:lang w:val="bs-Latn-BA"/>
        </w:rPr>
        <w:t xml:space="preserve">i </w:t>
      </w:r>
      <w:r w:rsidR="009212F7" w:rsidRPr="005824E4">
        <w:rPr>
          <w:bCs/>
          <w:lang w:val="bs-Latn-BA"/>
        </w:rPr>
        <w:t>ministarst</w:t>
      </w:r>
      <w:r w:rsidR="00C267B8" w:rsidRPr="005824E4">
        <w:rPr>
          <w:bCs/>
          <w:lang w:val="bs-Latn-BA"/>
        </w:rPr>
        <w:t>av</w:t>
      </w:r>
      <w:r w:rsidR="009212F7" w:rsidRPr="005824E4">
        <w:rPr>
          <w:bCs/>
          <w:lang w:val="bs-Latn-BA"/>
        </w:rPr>
        <w:t xml:space="preserve">a pravde u </w:t>
      </w:r>
      <w:r w:rsidR="00B008FE" w:rsidRPr="005824E4">
        <w:rPr>
          <w:bCs/>
          <w:lang w:val="bs-Latn-BA"/>
        </w:rPr>
        <w:t>Bosni i Hercegovini</w:t>
      </w:r>
      <w:r w:rsidR="00884A8E" w:rsidRPr="005824E4">
        <w:rPr>
          <w:bCs/>
          <w:lang w:val="bs-Latn-BA"/>
        </w:rPr>
        <w:t>, Visokog sudskog i tužilačkog vijeća</w:t>
      </w:r>
      <w:r w:rsidR="009212F7" w:rsidRPr="005824E4">
        <w:rPr>
          <w:bCs/>
          <w:lang w:val="bs-Latn-BA"/>
        </w:rPr>
        <w:t xml:space="preserve"> </w:t>
      </w:r>
      <w:r w:rsidRPr="005824E4">
        <w:rPr>
          <w:bCs/>
          <w:lang w:val="bs-Latn-BA"/>
        </w:rPr>
        <w:t>Bosne i Hercegovine</w:t>
      </w:r>
      <w:r w:rsidR="009212F7" w:rsidRPr="005824E4">
        <w:rPr>
          <w:bCs/>
          <w:lang w:val="bs-Latn-BA"/>
        </w:rPr>
        <w:t xml:space="preserve"> </w:t>
      </w:r>
      <w:r w:rsidR="00884A8E" w:rsidRPr="005824E4">
        <w:rPr>
          <w:bCs/>
          <w:lang w:val="bs-Latn-BA"/>
        </w:rPr>
        <w:t>i Pravosudne komisije</w:t>
      </w:r>
      <w:r w:rsidR="009212F7" w:rsidRPr="005824E4">
        <w:rPr>
          <w:bCs/>
          <w:lang w:val="bs-Latn-BA"/>
        </w:rPr>
        <w:t xml:space="preserve"> Brčko distrikta </w:t>
      </w:r>
      <w:r w:rsidR="00B008FE" w:rsidRPr="005824E4">
        <w:rPr>
          <w:bCs/>
          <w:lang w:val="bs-Latn-BA"/>
        </w:rPr>
        <w:t>Bosne i Hercegovine</w:t>
      </w:r>
      <w:r w:rsidR="009212F7" w:rsidRPr="005824E4">
        <w:rPr>
          <w:bCs/>
          <w:lang w:val="bs-Latn-BA"/>
        </w:rPr>
        <w:t xml:space="preserve">, radi usaglašenosti programa sa </w:t>
      </w:r>
      <w:r w:rsidR="003F00A2" w:rsidRPr="005824E4">
        <w:rPr>
          <w:bCs/>
          <w:lang w:val="bs-Latn-BA"/>
        </w:rPr>
        <w:t xml:space="preserve">nacrtom </w:t>
      </w:r>
      <w:r w:rsidR="009212F7" w:rsidRPr="005824E4">
        <w:rPr>
          <w:bCs/>
          <w:lang w:val="bs-Latn-BA"/>
        </w:rPr>
        <w:t>S</w:t>
      </w:r>
      <w:r w:rsidR="003F00A2" w:rsidRPr="005824E4">
        <w:rPr>
          <w:bCs/>
          <w:lang w:val="bs-Latn-BA"/>
        </w:rPr>
        <w:t>trategije</w:t>
      </w:r>
      <w:r w:rsidR="00272403" w:rsidRPr="005824E4">
        <w:rPr>
          <w:bCs/>
          <w:lang w:val="bs-Latn-BA"/>
        </w:rPr>
        <w:t xml:space="preserve"> za reformu sektora pravde u </w:t>
      </w:r>
      <w:r w:rsidR="00B008FE" w:rsidRPr="005824E4">
        <w:rPr>
          <w:bCs/>
          <w:lang w:val="bs-Latn-BA"/>
        </w:rPr>
        <w:t xml:space="preserve">Bosni i Hercegovini za period od </w:t>
      </w:r>
      <w:r w:rsidR="00272403" w:rsidRPr="005824E4">
        <w:rPr>
          <w:bCs/>
          <w:lang w:val="bs-Latn-BA"/>
        </w:rPr>
        <w:t>20</w:t>
      </w:r>
      <w:r w:rsidR="003F00A2" w:rsidRPr="005824E4">
        <w:rPr>
          <w:bCs/>
          <w:lang w:val="bs-Latn-BA"/>
        </w:rPr>
        <w:t>2</w:t>
      </w:r>
      <w:r w:rsidR="00B008FE" w:rsidRPr="005824E4">
        <w:rPr>
          <w:bCs/>
          <w:lang w:val="bs-Latn-BA"/>
        </w:rPr>
        <w:t xml:space="preserve">1. do </w:t>
      </w:r>
      <w:r w:rsidR="00272403" w:rsidRPr="005824E4">
        <w:rPr>
          <w:bCs/>
          <w:lang w:val="bs-Latn-BA"/>
        </w:rPr>
        <w:t>20</w:t>
      </w:r>
      <w:r w:rsidR="003F00A2" w:rsidRPr="005824E4">
        <w:rPr>
          <w:bCs/>
          <w:lang w:val="bs-Latn-BA"/>
        </w:rPr>
        <w:t>27. godine i</w:t>
      </w:r>
      <w:r w:rsidR="00272403" w:rsidRPr="005824E4">
        <w:rPr>
          <w:bCs/>
          <w:lang w:val="bs-Latn-BA"/>
        </w:rPr>
        <w:t xml:space="preserve"> Akcion</w:t>
      </w:r>
      <w:r w:rsidR="009212F7" w:rsidRPr="005824E4">
        <w:rPr>
          <w:bCs/>
          <w:lang w:val="bs-Latn-BA"/>
        </w:rPr>
        <w:t>im planom</w:t>
      </w:r>
      <w:r w:rsidR="00780D0C" w:rsidRPr="005824E4">
        <w:rPr>
          <w:bCs/>
          <w:lang w:val="bs-Latn-BA"/>
        </w:rPr>
        <w:t>.</w:t>
      </w:r>
    </w:p>
    <w:p w14:paraId="4FA39A81" w14:textId="28F0C4EC" w:rsidR="00B008FE" w:rsidRPr="005824E4" w:rsidRDefault="00B008FE" w:rsidP="004D2913">
      <w:pPr>
        <w:spacing w:after="120"/>
        <w:jc w:val="both"/>
        <w:rPr>
          <w:szCs w:val="18"/>
          <w:shd w:val="clear" w:color="auto" w:fill="FFFFFF"/>
          <w:lang w:val="bs-Latn-BA"/>
        </w:rPr>
      </w:pPr>
      <w:r w:rsidRPr="005824E4">
        <w:rPr>
          <w:szCs w:val="18"/>
          <w:shd w:val="clear" w:color="auto" w:fill="FFFFFF"/>
          <w:lang w:val="bs-Latn-BA"/>
        </w:rPr>
        <w:t xml:space="preserve">Javne konsultacije su provedene putem web stranice MP BiH i web platforme eKonsultacije u periodu od </w:t>
      </w:r>
      <w:r w:rsidR="007678AF" w:rsidRPr="005824E4">
        <w:rPr>
          <w:szCs w:val="18"/>
          <w:shd w:val="clear" w:color="auto" w:fill="FFFFFF"/>
          <w:lang w:val="bs-Latn-BA"/>
        </w:rPr>
        <w:t>02</w:t>
      </w:r>
      <w:r w:rsidRPr="005824E4">
        <w:rPr>
          <w:szCs w:val="18"/>
          <w:shd w:val="clear" w:color="auto" w:fill="FFFFFF"/>
          <w:lang w:val="bs-Latn-BA"/>
        </w:rPr>
        <w:t xml:space="preserve">. do </w:t>
      </w:r>
      <w:r w:rsidR="007678AF" w:rsidRPr="005824E4">
        <w:rPr>
          <w:szCs w:val="18"/>
          <w:shd w:val="clear" w:color="auto" w:fill="FFFFFF"/>
          <w:lang w:val="bs-Latn-BA"/>
        </w:rPr>
        <w:t>17</w:t>
      </w:r>
      <w:r w:rsidRPr="005824E4">
        <w:rPr>
          <w:szCs w:val="18"/>
          <w:shd w:val="clear" w:color="auto" w:fill="FFFFFF"/>
          <w:lang w:val="bs-Latn-BA"/>
        </w:rPr>
        <w:t xml:space="preserve">. </w:t>
      </w:r>
      <w:r w:rsidR="00753C83" w:rsidRPr="005824E4">
        <w:rPr>
          <w:szCs w:val="18"/>
          <w:shd w:val="clear" w:color="auto" w:fill="FFFFFF"/>
          <w:lang w:val="bs-Latn-BA"/>
        </w:rPr>
        <w:t>08</w:t>
      </w:r>
      <w:r w:rsidRPr="005824E4">
        <w:rPr>
          <w:szCs w:val="18"/>
          <w:shd w:val="clear" w:color="auto" w:fill="FFFFFF"/>
          <w:lang w:val="bs-Latn-BA"/>
        </w:rPr>
        <w:t>. 202</w:t>
      </w:r>
      <w:r w:rsidR="00CB4DC8" w:rsidRPr="005824E4">
        <w:rPr>
          <w:szCs w:val="18"/>
          <w:shd w:val="clear" w:color="auto" w:fill="FFFFFF"/>
          <w:lang w:val="bs-Latn-BA"/>
        </w:rPr>
        <w:t>2</w:t>
      </w:r>
      <w:r w:rsidRPr="005824E4">
        <w:rPr>
          <w:szCs w:val="18"/>
          <w:shd w:val="clear" w:color="auto" w:fill="FFFFFF"/>
          <w:lang w:val="bs-Latn-BA"/>
        </w:rPr>
        <w:t>. godine.</w:t>
      </w:r>
    </w:p>
    <w:p w14:paraId="57F1D56F" w14:textId="7272B245" w:rsidR="004D2913" w:rsidRPr="005824E4" w:rsidRDefault="004D2913" w:rsidP="004D2913">
      <w:pPr>
        <w:spacing w:after="120"/>
        <w:jc w:val="both"/>
        <w:rPr>
          <w:bCs/>
          <w:lang w:val="bs-Latn-BA"/>
        </w:rPr>
      </w:pPr>
      <w:r w:rsidRPr="005824E4">
        <w:rPr>
          <w:bCs/>
          <w:lang w:val="bs-Latn-BA"/>
        </w:rPr>
        <w:t xml:space="preserve">Tokom konsultativnog procesa nije bilo primjedbi </w:t>
      </w:r>
      <w:r w:rsidR="00B008FE" w:rsidRPr="005824E4">
        <w:rPr>
          <w:bCs/>
          <w:lang w:val="bs-Latn-BA"/>
        </w:rPr>
        <w:t xml:space="preserve">i prijedloga </w:t>
      </w:r>
      <w:r w:rsidR="00870E7A" w:rsidRPr="005824E4">
        <w:rPr>
          <w:szCs w:val="18"/>
          <w:shd w:val="clear" w:color="auto" w:fill="FFFFFF"/>
          <w:lang w:val="bs-Latn-BA"/>
        </w:rPr>
        <w:t xml:space="preserve">organizacionih jedinica MP BiH, </w:t>
      </w:r>
      <w:r w:rsidRPr="005824E4">
        <w:rPr>
          <w:bCs/>
          <w:lang w:val="bs-Latn-BA"/>
        </w:rPr>
        <w:t xml:space="preserve">ministarstava pravde u BiH, Visokog sudskog i tužilačkog vijeća </w:t>
      </w:r>
      <w:r w:rsidR="00B008FE" w:rsidRPr="005824E4">
        <w:rPr>
          <w:bCs/>
          <w:lang w:val="bs-Latn-BA"/>
        </w:rPr>
        <w:t xml:space="preserve">Bosne i Hercegovine </w:t>
      </w:r>
      <w:r w:rsidRPr="005824E4">
        <w:rPr>
          <w:bCs/>
          <w:lang w:val="bs-Latn-BA"/>
        </w:rPr>
        <w:t xml:space="preserve">i Pravosudne komisije Brčko distrikta </w:t>
      </w:r>
      <w:r w:rsidR="00B008FE" w:rsidRPr="005824E4">
        <w:rPr>
          <w:bCs/>
          <w:lang w:val="bs-Latn-BA"/>
        </w:rPr>
        <w:t xml:space="preserve">Bosne i Hercegovine, </w:t>
      </w:r>
      <w:r w:rsidR="00C267B8" w:rsidRPr="005824E4">
        <w:rPr>
          <w:bCs/>
          <w:lang w:val="bs-Latn-BA"/>
        </w:rPr>
        <w:t xml:space="preserve">a nije bilo </w:t>
      </w:r>
      <w:r w:rsidR="00B008FE" w:rsidRPr="005824E4">
        <w:rPr>
          <w:bCs/>
          <w:lang w:val="bs-Latn-BA"/>
        </w:rPr>
        <w:t>primjedbi i prijedloga javnosti</w:t>
      </w:r>
      <w:r w:rsidRPr="005824E4">
        <w:rPr>
          <w:bCs/>
          <w:lang w:val="bs-Latn-BA"/>
        </w:rPr>
        <w:t>.</w:t>
      </w:r>
    </w:p>
    <w:p w14:paraId="7395DD16" w14:textId="77777777" w:rsidR="00314A50" w:rsidRPr="005824E4" w:rsidRDefault="00314A50" w:rsidP="00314A50">
      <w:pPr>
        <w:pStyle w:val="ListParagraph"/>
        <w:spacing w:before="240" w:after="240"/>
        <w:ind w:left="0"/>
        <w:contextualSpacing w:val="0"/>
        <w:jc w:val="right"/>
        <w:rPr>
          <w:b/>
          <w:lang w:val="bs-Latn-BA"/>
        </w:rPr>
      </w:pPr>
      <w:r w:rsidRPr="005824E4">
        <w:rPr>
          <w:b/>
          <w:lang w:val="bs-Latn-BA"/>
        </w:rPr>
        <w:t>M I N I S T A R</w:t>
      </w:r>
    </w:p>
    <w:p w14:paraId="2A1E992D" w14:textId="77777777" w:rsidR="00A33B1E" w:rsidRDefault="00314A50" w:rsidP="00E03B06">
      <w:pPr>
        <w:tabs>
          <w:tab w:val="left" w:pos="7230"/>
        </w:tabs>
        <w:jc w:val="right"/>
        <w:rPr>
          <w:b/>
          <w:lang w:val="bs-Latn-BA"/>
        </w:rPr>
        <w:sectPr w:rsidR="00A33B1E" w:rsidSect="00E03B06">
          <w:footerReference w:type="default" r:id="rId8"/>
          <w:footerReference w:type="first" r:id="rId9"/>
          <w:footnotePr>
            <w:pos w:val="beneathText"/>
          </w:footnotePr>
          <w:pgSz w:w="16839" w:h="11907" w:orient="landscape" w:code="9"/>
          <w:pgMar w:top="709" w:right="1134" w:bottom="142" w:left="851" w:header="425" w:footer="249" w:gutter="0"/>
          <w:cols w:space="708"/>
          <w:titlePg/>
          <w:docGrid w:linePitch="360"/>
        </w:sectPr>
      </w:pPr>
      <w:bookmarkStart w:id="2" w:name="_GoBack"/>
      <w:bookmarkEnd w:id="2"/>
      <w:r w:rsidRPr="005824E4">
        <w:rPr>
          <w:b/>
          <w:lang w:val="bs-Latn-BA"/>
        </w:rPr>
        <w:t>Josip Grubeša</w:t>
      </w:r>
    </w:p>
    <w:p w14:paraId="287FD4F2" w14:textId="77777777" w:rsidR="00A33B1E" w:rsidRPr="00334DBD" w:rsidRDefault="00A33B1E" w:rsidP="00A33B1E">
      <w:pPr>
        <w:spacing w:after="120"/>
        <w:jc w:val="both"/>
        <w:rPr>
          <w:b/>
          <w:u w:val="single"/>
        </w:rPr>
      </w:pPr>
      <w:r w:rsidRPr="00334DBD">
        <w:rPr>
          <w:b/>
          <w:u w:val="single"/>
        </w:rPr>
        <w:lastRenderedPageBreak/>
        <w:t>PRILOG II – PRETHODNE PROCJENE UTICAJA PROPISA</w:t>
      </w:r>
    </w:p>
    <w:p w14:paraId="4B190791" w14:textId="77777777" w:rsidR="00A33B1E" w:rsidRPr="00334DBD" w:rsidRDefault="00A33B1E" w:rsidP="00A33B1E">
      <w:pPr>
        <w:spacing w:after="120"/>
        <w:jc w:val="both"/>
        <w:rPr>
          <w:rFonts w:ascii="Garamond" w:hAnsi="Garamond"/>
          <w:b/>
          <w:lang w:val="bs-Latn-BA"/>
        </w:rPr>
      </w:pPr>
      <w:r w:rsidRPr="00334DBD">
        <w:rPr>
          <w:b/>
        </w:rPr>
        <w:t>1. ZAKONI</w:t>
      </w:r>
    </w:p>
    <w:tbl>
      <w:tblPr>
        <w:tblW w:w="0" w:type="auto"/>
        <w:jc w:val="center"/>
        <w:tblLook w:val="04A0" w:firstRow="1" w:lastRow="0" w:firstColumn="1" w:lastColumn="0" w:noHBand="0" w:noVBand="1"/>
      </w:tblPr>
      <w:tblGrid>
        <w:gridCol w:w="3168"/>
        <w:gridCol w:w="1980"/>
        <w:gridCol w:w="3708"/>
      </w:tblGrid>
      <w:tr w:rsidR="00A33B1E" w:rsidRPr="005B667C" w14:paraId="3C7539CC" w14:textId="77777777" w:rsidTr="00F93F68">
        <w:trPr>
          <w:cantSplit/>
          <w:trHeight w:val="441"/>
          <w:jc w:val="center"/>
        </w:trPr>
        <w:tc>
          <w:tcPr>
            <w:tcW w:w="3168" w:type="dxa"/>
          </w:tcPr>
          <w:p w14:paraId="1A4417FD" w14:textId="77777777" w:rsidR="00A33B1E" w:rsidRPr="005B667C" w:rsidRDefault="00A33B1E" w:rsidP="00F93F68">
            <w:pPr>
              <w:pStyle w:val="ListParagraph"/>
              <w:rPr>
                <w:rFonts w:ascii="Garamond" w:hAnsi="Garamond"/>
                <w:iCs/>
                <w:lang w:val="bs-Latn-BA"/>
              </w:rPr>
            </w:pPr>
          </w:p>
          <w:p w14:paraId="4158F9A9" w14:textId="77777777" w:rsidR="00A33B1E" w:rsidRPr="005B667C" w:rsidRDefault="00A33B1E" w:rsidP="00F93F68">
            <w:pPr>
              <w:pStyle w:val="ListParagraph"/>
              <w:overflowPunct w:val="0"/>
              <w:autoSpaceDE w:val="0"/>
              <w:autoSpaceDN w:val="0"/>
              <w:adjustRightInd w:val="0"/>
              <w:rPr>
                <w:rFonts w:ascii="Garamond" w:hAnsi="Garamond"/>
                <w:iCs/>
                <w:lang w:val="bs-Latn-BA"/>
              </w:rPr>
            </w:pPr>
            <w:r w:rsidRPr="005B667C">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0D6E9D71" w14:textId="77777777" w:rsidR="00A33B1E" w:rsidRPr="005B667C" w:rsidRDefault="00A33B1E" w:rsidP="00F93F68">
            <w:pPr>
              <w:overflowPunct w:val="0"/>
              <w:autoSpaceDE w:val="0"/>
              <w:autoSpaceDN w:val="0"/>
              <w:adjustRightInd w:val="0"/>
              <w:jc w:val="center"/>
              <w:rPr>
                <w:rFonts w:ascii="Garamond" w:hAnsi="Garamond"/>
                <w:lang w:val="bs-Latn-BA"/>
              </w:rPr>
            </w:pPr>
            <w:r w:rsidRPr="005B667C">
              <w:rPr>
                <w:rFonts w:ascii="Garamond" w:hAnsi="Garamond" w:cs="Helvetica"/>
                <w:noProof/>
                <w:sz w:val="21"/>
                <w:szCs w:val="21"/>
                <w:lang w:val="bs-Latn-BA" w:eastAsia="bs-Latn-BA"/>
              </w:rPr>
              <w:drawing>
                <wp:inline distT="0" distB="0" distL="0" distR="0" wp14:anchorId="7D206A4D" wp14:editId="5F9B056E">
                  <wp:extent cx="523875" cy="571500"/>
                  <wp:effectExtent l="0" t="0" r="9525" b="0"/>
                  <wp:docPr id="21" name="Picture 2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79AB1BE" w14:textId="77777777" w:rsidR="00A33B1E" w:rsidRPr="005B667C" w:rsidRDefault="00A33B1E" w:rsidP="00F93F68">
            <w:pPr>
              <w:jc w:val="center"/>
              <w:rPr>
                <w:rFonts w:ascii="Garamond" w:hAnsi="Garamond"/>
                <w:iCs/>
                <w:lang w:val="bs-Latn-BA"/>
              </w:rPr>
            </w:pPr>
          </w:p>
          <w:p w14:paraId="34A1C0FB" w14:textId="77777777" w:rsidR="00A33B1E" w:rsidRPr="005B667C" w:rsidRDefault="00A33B1E" w:rsidP="00F93F68">
            <w:pPr>
              <w:overflowPunct w:val="0"/>
              <w:autoSpaceDE w:val="0"/>
              <w:autoSpaceDN w:val="0"/>
              <w:adjustRightInd w:val="0"/>
              <w:jc w:val="center"/>
              <w:rPr>
                <w:rFonts w:ascii="Garamond" w:hAnsi="Garamond"/>
                <w:iCs/>
                <w:lang w:val="bs-Latn-BA"/>
              </w:rPr>
            </w:pPr>
            <w:r w:rsidRPr="005B667C">
              <w:rPr>
                <w:rFonts w:ascii="Garamond" w:hAnsi="Garamond"/>
                <w:iCs/>
                <w:lang w:val="bs-Latn-BA"/>
              </w:rPr>
              <w:t>Босна и Херцеговина</w:t>
            </w:r>
          </w:p>
        </w:tc>
      </w:tr>
      <w:tr w:rsidR="00A33B1E" w:rsidRPr="00357DF5" w14:paraId="0E2E8512" w14:textId="77777777" w:rsidTr="00F93F68">
        <w:trPr>
          <w:cantSplit/>
          <w:trHeight w:val="521"/>
          <w:jc w:val="center"/>
        </w:trPr>
        <w:tc>
          <w:tcPr>
            <w:tcW w:w="3168" w:type="dxa"/>
            <w:tcBorders>
              <w:top w:val="nil"/>
              <w:left w:val="nil"/>
              <w:bottom w:val="single" w:sz="4" w:space="0" w:color="auto"/>
              <w:right w:val="nil"/>
            </w:tcBorders>
            <w:hideMark/>
          </w:tcPr>
          <w:p w14:paraId="78370E10" w14:textId="77777777" w:rsidR="00A33B1E" w:rsidRPr="00357DF5" w:rsidRDefault="00A33B1E" w:rsidP="00F93F68">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73237C89" w14:textId="77777777" w:rsidR="00A33B1E" w:rsidRPr="00357DF5" w:rsidRDefault="00A33B1E" w:rsidP="00F93F68">
            <w:pPr>
              <w:rPr>
                <w:rFonts w:ascii="Garamond" w:hAnsi="Garamond"/>
                <w:lang w:val="bs-Latn-BA"/>
              </w:rPr>
            </w:pPr>
          </w:p>
        </w:tc>
        <w:tc>
          <w:tcPr>
            <w:tcW w:w="3708" w:type="dxa"/>
            <w:tcBorders>
              <w:top w:val="nil"/>
              <w:left w:val="nil"/>
              <w:bottom w:val="single" w:sz="4" w:space="0" w:color="auto"/>
              <w:right w:val="nil"/>
            </w:tcBorders>
            <w:hideMark/>
          </w:tcPr>
          <w:p w14:paraId="336D965F" w14:textId="77777777" w:rsidR="00A33B1E" w:rsidRPr="00357DF5" w:rsidRDefault="00A33B1E" w:rsidP="00F93F68">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29B3ACC0" w14:textId="77777777" w:rsidR="00A33B1E" w:rsidRPr="006951BC" w:rsidRDefault="00A33B1E" w:rsidP="00A33B1E">
      <w:pPr>
        <w:spacing w:before="120"/>
        <w:jc w:val="both"/>
        <w:rPr>
          <w:lang w:val="bs-Latn-BA"/>
        </w:rPr>
      </w:pPr>
      <w:r w:rsidRPr="006951BC">
        <w:rPr>
          <w:lang w:val="bs-Latn-BA"/>
        </w:rPr>
        <w:t>Broj: 11-02-</w:t>
      </w:r>
      <w:r>
        <w:rPr>
          <w:lang w:val="bs-Latn-BA"/>
        </w:rPr>
        <w:t>6-4649/22</w:t>
      </w:r>
    </w:p>
    <w:p w14:paraId="6CF717D7" w14:textId="77777777" w:rsidR="00A33B1E" w:rsidRPr="006951BC" w:rsidRDefault="00A33B1E" w:rsidP="00A33B1E">
      <w:pPr>
        <w:spacing w:after="120"/>
        <w:jc w:val="both"/>
        <w:rPr>
          <w:lang w:val="bs-Latn-BA"/>
        </w:rPr>
      </w:pPr>
      <w:r>
        <w:rPr>
          <w:lang w:val="bs-Latn-BA"/>
        </w:rPr>
        <w:t>Sarajevo, 01</w:t>
      </w:r>
      <w:r w:rsidRPr="006951BC">
        <w:rPr>
          <w:lang w:val="bs-Latn-BA"/>
        </w:rPr>
        <w:t>. 07.</w:t>
      </w:r>
      <w:r>
        <w:rPr>
          <w:lang w:val="bs-Latn-BA"/>
        </w:rPr>
        <w:t xml:space="preserve"> 2022</w:t>
      </w:r>
      <w:r w:rsidRPr="006951BC">
        <w:rPr>
          <w:lang w:val="bs-Latn-BA"/>
        </w:rPr>
        <w:t>. 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
        <w:gridCol w:w="3534"/>
        <w:gridCol w:w="5670"/>
      </w:tblGrid>
      <w:tr w:rsidR="00A33B1E" w:rsidRPr="006951BC" w14:paraId="522002E6" w14:textId="77777777" w:rsidTr="00F93F68">
        <w:tc>
          <w:tcPr>
            <w:tcW w:w="9214" w:type="dxa"/>
            <w:gridSpan w:val="3"/>
            <w:tcBorders>
              <w:top w:val="single" w:sz="8" w:space="0" w:color="4F81BD"/>
              <w:left w:val="single" w:sz="8" w:space="0" w:color="4F81BD"/>
              <w:bottom w:val="nil"/>
              <w:right w:val="single" w:sz="8" w:space="0" w:color="4F81BD"/>
            </w:tcBorders>
            <w:shd w:val="clear" w:color="auto" w:fill="4F81BD"/>
            <w:vAlign w:val="center"/>
            <w:hideMark/>
          </w:tcPr>
          <w:p w14:paraId="5E5A87FE" w14:textId="77777777" w:rsidR="00A33B1E" w:rsidRPr="004259D1" w:rsidRDefault="00A33B1E" w:rsidP="00F93F68">
            <w:pPr>
              <w:jc w:val="center"/>
              <w:rPr>
                <w:b/>
                <w:bCs/>
                <w:color w:val="FFFFFF" w:themeColor="background1"/>
                <w:lang w:val="bs-Latn-BA"/>
              </w:rPr>
            </w:pPr>
            <w:r w:rsidRPr="004259D1">
              <w:rPr>
                <w:b/>
                <w:bCs/>
                <w:color w:val="FFFFFF" w:themeColor="background1"/>
                <w:lang w:val="bs-Latn-BA"/>
              </w:rPr>
              <w:t>PRETHODNA PROCJENA UTICAJA PROPISA</w:t>
            </w:r>
          </w:p>
        </w:tc>
      </w:tr>
      <w:tr w:rsidR="00A33B1E" w:rsidRPr="006951BC" w14:paraId="2A0C527A" w14:textId="77777777" w:rsidTr="00F93F68">
        <w:trPr>
          <w:gridBefore w:val="1"/>
          <w:wBefore w:w="10" w:type="dxa"/>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311C136A" w14:textId="77777777" w:rsidR="00A33B1E" w:rsidRPr="006951BC" w:rsidRDefault="00A33B1E" w:rsidP="00F93F68">
            <w:pPr>
              <w:rPr>
                <w:bCs/>
                <w:sz w:val="20"/>
                <w:szCs w:val="20"/>
                <w:lang w:val="bs-Latn-BA"/>
              </w:rPr>
            </w:pPr>
            <w:r w:rsidRPr="006951BC">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1D218587" w14:textId="77777777" w:rsidR="00A33B1E" w:rsidRPr="006951BC" w:rsidRDefault="00A33B1E" w:rsidP="00F93F68">
            <w:pPr>
              <w:rPr>
                <w:bCs/>
                <w:sz w:val="20"/>
                <w:szCs w:val="20"/>
                <w:lang w:val="bs-Latn-BA"/>
              </w:rPr>
            </w:pPr>
            <w:r w:rsidRPr="006951BC">
              <w:rPr>
                <w:bCs/>
                <w:sz w:val="20"/>
                <w:szCs w:val="20"/>
                <w:lang w:val="bs-Latn-BA"/>
              </w:rPr>
              <w:t>Ministarstvo pravde BiH</w:t>
            </w:r>
          </w:p>
        </w:tc>
      </w:tr>
      <w:tr w:rsidR="00A33B1E" w:rsidRPr="006951BC" w14:paraId="1314A480" w14:textId="77777777" w:rsidTr="00F93F68">
        <w:trPr>
          <w:gridBefore w:val="1"/>
          <w:wBefore w:w="10" w:type="dxa"/>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35C4E245" w14:textId="77777777" w:rsidR="00A33B1E" w:rsidRPr="006951BC" w:rsidRDefault="00A33B1E" w:rsidP="00F93F68">
            <w:pPr>
              <w:rPr>
                <w:b/>
                <w:bCs/>
                <w:sz w:val="20"/>
                <w:szCs w:val="20"/>
                <w:lang w:val="bs-Latn-BA"/>
              </w:rPr>
            </w:pPr>
            <w:r w:rsidRPr="006951BC">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5D2943A3" w14:textId="77777777" w:rsidR="00A33B1E" w:rsidRPr="006951BC" w:rsidRDefault="00A33B1E" w:rsidP="00F93F68">
            <w:pPr>
              <w:rPr>
                <w:bCs/>
                <w:sz w:val="20"/>
                <w:szCs w:val="20"/>
                <w:lang w:val="bs-Latn-BA"/>
              </w:rPr>
            </w:pPr>
            <w:r w:rsidRPr="006951BC">
              <w:rPr>
                <w:bCs/>
                <w:sz w:val="20"/>
                <w:szCs w:val="20"/>
                <w:lang w:val="bs-Latn-BA"/>
              </w:rPr>
              <w:t>Zakon</w:t>
            </w:r>
          </w:p>
        </w:tc>
      </w:tr>
      <w:tr w:rsidR="00A33B1E" w:rsidRPr="006951BC" w14:paraId="5A3C334F" w14:textId="77777777" w:rsidTr="00F93F68">
        <w:trPr>
          <w:gridBefore w:val="1"/>
          <w:wBefore w:w="10" w:type="dxa"/>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9F785A3" w14:textId="77777777" w:rsidR="00A33B1E" w:rsidRPr="006951BC" w:rsidRDefault="00A33B1E" w:rsidP="00F93F68">
            <w:pPr>
              <w:rPr>
                <w:b/>
                <w:bCs/>
                <w:sz w:val="20"/>
                <w:szCs w:val="20"/>
                <w:lang w:val="bs-Latn-BA"/>
              </w:rPr>
            </w:pPr>
            <w:r w:rsidRPr="006951BC">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tcPr>
          <w:p w14:paraId="47CE8E77" w14:textId="77777777" w:rsidR="00A33B1E" w:rsidRPr="004259D1" w:rsidRDefault="00A33B1E" w:rsidP="00F93F68">
            <w:pPr>
              <w:rPr>
                <w:bCs/>
                <w:sz w:val="20"/>
                <w:szCs w:val="20"/>
                <w:lang w:val="bs-Latn-BA"/>
              </w:rPr>
            </w:pPr>
            <w:r w:rsidRPr="004259D1">
              <w:rPr>
                <w:bCs/>
                <w:sz w:val="20"/>
                <w:szCs w:val="20"/>
                <w:lang w:val="bs-Latn-BA"/>
              </w:rPr>
              <w:t>Zakon o izmjenama i dopunama Zakona o državnoj službi u institucijama Bosne i Hercegovine</w:t>
            </w:r>
          </w:p>
        </w:tc>
      </w:tr>
      <w:tr w:rsidR="00A33B1E" w:rsidRPr="006951BC" w14:paraId="678064E5" w14:textId="77777777" w:rsidTr="00F93F68">
        <w:trPr>
          <w:gridBefore w:val="1"/>
          <w:wBefore w:w="10" w:type="dxa"/>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528953DC" w14:textId="77777777" w:rsidR="00A33B1E" w:rsidRPr="006951BC" w:rsidRDefault="00A33B1E" w:rsidP="00F93F68">
            <w:pPr>
              <w:spacing w:after="60"/>
              <w:rPr>
                <w:b/>
                <w:bCs/>
                <w:i/>
                <w:sz w:val="20"/>
                <w:szCs w:val="20"/>
                <w:lang w:val="bs-Latn-BA"/>
              </w:rPr>
            </w:pPr>
            <w:r w:rsidRPr="006951BC">
              <w:rPr>
                <w:b/>
                <w:bCs/>
                <w:i/>
                <w:sz w:val="20"/>
                <w:szCs w:val="20"/>
                <w:lang w:val="bs-Latn-BA"/>
              </w:rPr>
              <w:t>1. Navedite pravni osnov za donošenje propisa.</w:t>
            </w:r>
          </w:p>
          <w:p w14:paraId="796309EB" w14:textId="77777777" w:rsidR="00A33B1E" w:rsidRPr="006951BC" w:rsidRDefault="00A33B1E" w:rsidP="00F93F68">
            <w:pPr>
              <w:rPr>
                <w:bCs/>
                <w:sz w:val="20"/>
                <w:szCs w:val="20"/>
                <w:lang w:val="bs-Latn-BA"/>
              </w:rPr>
            </w:pPr>
            <w:r w:rsidRPr="006951BC">
              <w:rPr>
                <w:bCs/>
                <w:sz w:val="20"/>
                <w:szCs w:val="20"/>
                <w:lang w:val="bs-Latn-BA"/>
              </w:rPr>
              <w:t>Pravni osnov za donošenje Zakona o izmjenama i dopunama Zakona o državnoj službi u institucijama Bosne i Hercegovine sadržan je u članu IV 4. a) Ustava Bosne i Hercegovine.</w:t>
            </w:r>
          </w:p>
        </w:tc>
      </w:tr>
      <w:tr w:rsidR="00A33B1E" w:rsidRPr="006951BC" w14:paraId="2A3EEC4A" w14:textId="77777777" w:rsidTr="00F93F68">
        <w:trPr>
          <w:gridBefore w:val="1"/>
          <w:wBefore w:w="10" w:type="dxa"/>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43AB8E04" w14:textId="77777777" w:rsidR="00A33B1E" w:rsidRPr="006951BC" w:rsidRDefault="00A33B1E" w:rsidP="00F93F68">
            <w:pPr>
              <w:spacing w:after="60"/>
              <w:rPr>
                <w:b/>
                <w:bCs/>
                <w:i/>
                <w:sz w:val="20"/>
                <w:szCs w:val="20"/>
                <w:lang w:val="bs-Latn-BA"/>
              </w:rPr>
            </w:pPr>
            <w:r w:rsidRPr="006951BC">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27740DB7" w14:textId="77777777" w:rsidR="00A33B1E" w:rsidRPr="004259D1" w:rsidRDefault="00A33B1E" w:rsidP="00F93F68">
            <w:pPr>
              <w:rPr>
                <w:bCs/>
                <w:sz w:val="19"/>
                <w:szCs w:val="19"/>
                <w:lang w:val="bs-Latn-BA"/>
              </w:rPr>
            </w:pPr>
            <w:r w:rsidRPr="004259D1">
              <w:rPr>
                <w:bCs/>
                <w:sz w:val="19"/>
                <w:szCs w:val="19"/>
                <w:lang w:val="bs-Latn-BA"/>
              </w:rPr>
              <w:t xml:space="preserve">Izrada Zakona o izmjenama i dopunama Zakona o državnoj službi u institucijama Bosne i Hercegovine je prioritet Vijeća ministara BiH i Ministarstva pravde BiH i sadržan je u Srednjoročnom programu rada Vijeća ministara BiH 2020. i 2022. godine, kao i u nacrtima 2021.i 2023., te 2022. i 2024. godine, te isto tako u navedenom periodu Srednjoročnog plana rada Ministarstva pravde BiH. Zaključkom 38. sjednice VM BiH od 26. 05. 2021. godine zaduženo je ministarstvo sa Agencijom za državnu službu da se sačine izmjene i dopune Zakona. Uz to predmet izmjena i dopuna regulira i "Okvir politike za razvoj upravljanja ljudskim potencijalima u strukturama javne uprave u Bosni i Hercegovini"(Službeni glasnik BiH, broj 56/17), kao i usvojeni Strateškog okvira za reformu javne uprave 2018.-2022. godine (Službeni glasnik BiH, broj 85/18) u dijelu 5.2. Državna služba i upravljanje ljudskim potencijalima - mjera 3: Uspostavljanje modernog planiranja kadrova i profesionalnog razvoja zaposlenih. Uz navedeno propis je dijelom zahtjeva EU integracija. </w:t>
            </w:r>
          </w:p>
        </w:tc>
      </w:tr>
      <w:tr w:rsidR="00A33B1E" w:rsidRPr="006951BC" w14:paraId="437429AF" w14:textId="77777777" w:rsidTr="00F93F68">
        <w:trPr>
          <w:gridBefore w:val="1"/>
          <w:wBefore w:w="10" w:type="dxa"/>
          <w:trHeight w:val="2345"/>
        </w:trPr>
        <w:tc>
          <w:tcPr>
            <w:tcW w:w="9204" w:type="dxa"/>
            <w:gridSpan w:val="2"/>
            <w:tcBorders>
              <w:top w:val="single" w:sz="8" w:space="0" w:color="4F81BD"/>
              <w:left w:val="single" w:sz="8" w:space="0" w:color="4F81BD"/>
              <w:bottom w:val="single" w:sz="8" w:space="0" w:color="4F81BD"/>
              <w:right w:val="single" w:sz="8" w:space="0" w:color="4F81BD"/>
            </w:tcBorders>
            <w:hideMark/>
          </w:tcPr>
          <w:p w14:paraId="4AFB9F4F" w14:textId="77777777" w:rsidR="00A33B1E" w:rsidRPr="006951BC" w:rsidRDefault="00A33B1E" w:rsidP="00F93F68">
            <w:pPr>
              <w:spacing w:after="60"/>
              <w:rPr>
                <w:b/>
                <w:bCs/>
                <w:i/>
                <w:sz w:val="20"/>
                <w:szCs w:val="20"/>
                <w:lang w:val="bs-Latn-BA"/>
              </w:rPr>
            </w:pPr>
            <w:r w:rsidRPr="006951BC">
              <w:rPr>
                <w:b/>
                <w:bCs/>
                <w:i/>
                <w:sz w:val="20"/>
                <w:szCs w:val="20"/>
                <w:lang w:val="bs-Latn-BA"/>
              </w:rPr>
              <w:t>3. U skladu sa članom 9. Aneksa I ukratko opišite stanje i problem koji se namjerava riješiti.</w:t>
            </w:r>
          </w:p>
          <w:p w14:paraId="321B7E08" w14:textId="77777777" w:rsidR="00A33B1E" w:rsidRPr="006951BC" w:rsidRDefault="00A33B1E" w:rsidP="00F93F68">
            <w:pPr>
              <w:spacing w:after="60"/>
              <w:rPr>
                <w:bCs/>
                <w:sz w:val="20"/>
                <w:szCs w:val="20"/>
                <w:lang w:val="bs-Latn-BA"/>
              </w:rPr>
            </w:pPr>
            <w:r w:rsidRPr="004259D1">
              <w:rPr>
                <w:bCs/>
                <w:sz w:val="19"/>
                <w:szCs w:val="19"/>
                <w:lang w:val="bs-Latn-BA"/>
              </w:rPr>
              <w:t>Upravljanje ljudskim resursima (ULJR) je i dalje veoma rascjepkano. Agencije za državnu službu i jedinice za obuku ne koordinišu na odgovarajući način. Opći nedostatak podataka i nedosljedne metodologije sprječavaju poređenje učinka praksi ULJR ne različitim nivoima vlasti. Praćenje upravljanja ljudskim resursima se ne radi dosljedno na različitim nivoima vlasti i agencije za državnu službu ne čine te podatke transparentnim za javnost</w:t>
            </w:r>
            <w:r w:rsidRPr="006951BC">
              <w:rPr>
                <w:bCs/>
                <w:sz w:val="20"/>
                <w:szCs w:val="20"/>
                <w:lang w:val="bs-Latn-BA"/>
              </w:rPr>
              <w:t>.</w:t>
            </w:r>
            <w:r w:rsidRPr="006951BC">
              <w:rPr>
                <w:rStyle w:val="FootnoteReference"/>
                <w:lang w:val="bs-Latn-BA"/>
              </w:rPr>
              <w:footnoteReference w:id="13"/>
            </w:r>
          </w:p>
          <w:p w14:paraId="63BEB4B2" w14:textId="77777777" w:rsidR="00A33B1E" w:rsidRPr="004259D1" w:rsidRDefault="00A33B1E" w:rsidP="00F93F68">
            <w:pPr>
              <w:spacing w:after="60"/>
              <w:rPr>
                <w:b/>
                <w:bCs/>
                <w:sz w:val="19"/>
                <w:szCs w:val="19"/>
                <w:lang w:val="bs-Latn-BA"/>
              </w:rPr>
            </w:pPr>
            <w:r w:rsidRPr="004259D1">
              <w:rPr>
                <w:b/>
                <w:bCs/>
                <w:sz w:val="19"/>
                <w:szCs w:val="19"/>
                <w:lang w:val="bs-Latn-BA"/>
              </w:rPr>
              <w:t>Osnovni problem je otežana primjena Zakona o državnoj službi u institucijama Bosne i Hercegovine u pogledu vođenja centralnih evidencija zaposlenih.</w:t>
            </w:r>
          </w:p>
          <w:p w14:paraId="26270EEC" w14:textId="77777777" w:rsidR="00A33B1E" w:rsidRPr="006951BC" w:rsidRDefault="00A33B1E" w:rsidP="00F93F68">
            <w:pPr>
              <w:spacing w:after="60"/>
              <w:rPr>
                <w:bCs/>
                <w:sz w:val="20"/>
                <w:szCs w:val="20"/>
                <w:lang w:val="bs-Latn-BA"/>
              </w:rPr>
            </w:pPr>
            <w:r w:rsidRPr="004259D1">
              <w:rPr>
                <w:bCs/>
                <w:sz w:val="19"/>
                <w:szCs w:val="19"/>
                <w:lang w:val="bs-Latn-BA"/>
              </w:rPr>
              <w:t>Оvаkаv zаklјučаk proizlazi iz analize pravnog okvira kojim se regulira pitanje upravljanja ljudskim resursima u državnoj službi. Posljedice ovakvog stanja su neujednačeno i nesistemsko upravljanje ljudskim resursima i njegovo praćenje.</w:t>
            </w:r>
          </w:p>
        </w:tc>
      </w:tr>
      <w:tr w:rsidR="00A33B1E" w:rsidRPr="006951BC" w14:paraId="2896594D" w14:textId="77777777" w:rsidTr="00F93F68">
        <w:trPr>
          <w:gridBefore w:val="1"/>
          <w:wBefore w:w="10" w:type="dxa"/>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A6FF005" w14:textId="77777777" w:rsidR="00A33B1E" w:rsidRPr="006951BC" w:rsidRDefault="00A33B1E" w:rsidP="00F93F68">
            <w:pPr>
              <w:spacing w:after="60"/>
              <w:rPr>
                <w:b/>
                <w:bCs/>
                <w:i/>
                <w:sz w:val="20"/>
                <w:szCs w:val="20"/>
                <w:lang w:val="bs-Latn-BA"/>
              </w:rPr>
            </w:pPr>
            <w:r w:rsidRPr="006951BC">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1357DAAB" w14:textId="77777777" w:rsidR="00A33B1E" w:rsidRPr="004259D1" w:rsidRDefault="00A33B1E" w:rsidP="00F93F68">
            <w:pPr>
              <w:spacing w:after="60"/>
              <w:rPr>
                <w:bCs/>
                <w:sz w:val="19"/>
                <w:szCs w:val="19"/>
                <w:lang w:val="bs-Latn-BA"/>
              </w:rPr>
            </w:pPr>
            <w:r w:rsidRPr="004259D1">
              <w:rPr>
                <w:bCs/>
                <w:sz w:val="19"/>
                <w:szCs w:val="19"/>
                <w:lang w:val="bs-Latn-BA"/>
              </w:rPr>
              <w:t>Navedeni problemi u Hrvatskoj, Sloveniji, Srbiji i Crnoj Gori riješeni su slijedećim propisima:</w:t>
            </w:r>
          </w:p>
          <w:p w14:paraId="2C6C8659" w14:textId="77777777" w:rsidR="00A33B1E" w:rsidRPr="004259D1" w:rsidRDefault="00A33B1E" w:rsidP="00F93F68">
            <w:pPr>
              <w:rPr>
                <w:bCs/>
                <w:sz w:val="19"/>
                <w:szCs w:val="19"/>
                <w:lang w:val="bs-Latn-BA"/>
              </w:rPr>
            </w:pPr>
            <w:r w:rsidRPr="004259D1">
              <w:rPr>
                <w:bCs/>
                <w:sz w:val="19"/>
                <w:szCs w:val="19"/>
                <w:lang w:val="bs-Latn-BA"/>
              </w:rPr>
              <w:t>1. Zakon o državnim službenicima Republike Hrvatske („Narodne novine“, br.92/05, 140/05, 142/06, 77/07, 107/07, 27/08, 34/11, 49/11, 150/11, 34/12, 49/12, 37/13, 38/13, 01/15, 138/15, 61/17, 70/19 i 98/19),</w:t>
            </w:r>
          </w:p>
          <w:p w14:paraId="5A6ACEF6" w14:textId="77777777" w:rsidR="00A33B1E" w:rsidRPr="004259D1" w:rsidRDefault="00A33B1E" w:rsidP="00F93F68">
            <w:pPr>
              <w:rPr>
                <w:bCs/>
                <w:sz w:val="19"/>
                <w:szCs w:val="19"/>
                <w:lang w:val="bs-Latn-BA"/>
              </w:rPr>
            </w:pPr>
            <w:r w:rsidRPr="004259D1">
              <w:rPr>
                <w:bCs/>
                <w:sz w:val="19"/>
                <w:szCs w:val="19"/>
                <w:lang w:val="bs-Latn-BA"/>
              </w:rPr>
              <w:t xml:space="preserve">2. Zakon o državnim službenicima Republike Slovenije („Uradni list“, br. 56/02, 110/02, 23/05, 35/05 – Prečišćeni tekst, Presuda Ustavnog suda 62/05, Presuda Ustavnog suda 75/05, 113/05, 21/06, 131/06, 33/07, </w:t>
            </w:r>
            <w:hyperlink r:id="rId11" w:tgtFrame="_blank" w:tooltip="Zakon o javnih uslužbencih (uradno prečiščeno besedilo)" w:history="1">
              <w:r w:rsidRPr="004259D1">
                <w:rPr>
                  <w:sz w:val="19"/>
                  <w:szCs w:val="19"/>
                  <w:lang w:val="bs-Latn-BA"/>
                </w:rPr>
                <w:t>63/07</w:t>
              </w:r>
            </w:hyperlink>
            <w:r w:rsidRPr="004259D1">
              <w:rPr>
                <w:bCs/>
                <w:sz w:val="19"/>
                <w:szCs w:val="19"/>
                <w:lang w:val="bs-Latn-BA"/>
              </w:rPr>
              <w:t xml:space="preserve"> – prečišćeni tekst, </w:t>
            </w:r>
            <w:hyperlink r:id="rId12" w:tgtFrame="_blank" w:tooltip="Zakon o spremembah in dopolnitvah Zakona o javnih uslužbencih" w:history="1">
              <w:r w:rsidRPr="004259D1">
                <w:rPr>
                  <w:sz w:val="19"/>
                  <w:szCs w:val="19"/>
                  <w:lang w:val="bs-Latn-BA"/>
                </w:rPr>
                <w:t>65/08</w:t>
              </w:r>
            </w:hyperlink>
            <w:r w:rsidRPr="004259D1">
              <w:rPr>
                <w:bCs/>
                <w:sz w:val="19"/>
                <w:szCs w:val="19"/>
                <w:lang w:val="bs-Latn-BA"/>
              </w:rPr>
              <w:t>, Presuda Ustavnog suda 74/09),</w:t>
            </w:r>
          </w:p>
          <w:p w14:paraId="4E9289E9" w14:textId="77777777" w:rsidR="00A33B1E" w:rsidRPr="004259D1" w:rsidRDefault="00A33B1E" w:rsidP="00F93F68">
            <w:pPr>
              <w:rPr>
                <w:bCs/>
                <w:sz w:val="19"/>
                <w:szCs w:val="19"/>
                <w:lang w:val="bs-Latn-BA"/>
              </w:rPr>
            </w:pPr>
            <w:r w:rsidRPr="004259D1">
              <w:rPr>
                <w:bCs/>
                <w:sz w:val="19"/>
                <w:szCs w:val="19"/>
                <w:lang w:val="bs-Latn-BA"/>
              </w:rPr>
              <w:t>3. Zakon o državnim službenicima Republike Srbije ("Sl. glasnik RS", br. 79/2005, 81/2005 - ispr., 83/2005 - ispr., 64/2007, 67/2007 - ispr., 116/2008, 104/2009, 99/2014, 94/2017 i 95/2018),</w:t>
            </w:r>
          </w:p>
          <w:p w14:paraId="66C1819D" w14:textId="77777777" w:rsidR="00A33B1E" w:rsidRPr="006951BC" w:rsidRDefault="00A33B1E" w:rsidP="00F93F68">
            <w:pPr>
              <w:rPr>
                <w:b/>
                <w:bCs/>
                <w:sz w:val="20"/>
                <w:szCs w:val="20"/>
                <w:lang w:val="bs-Latn-BA"/>
              </w:rPr>
            </w:pPr>
            <w:r w:rsidRPr="004259D1">
              <w:rPr>
                <w:bCs/>
                <w:sz w:val="19"/>
                <w:szCs w:val="19"/>
                <w:lang w:val="bs-Latn-BA"/>
              </w:rPr>
              <w:t>4. Zakon o državnim službenicima i namještenicima Crne Gore ("Sl. list RCG", br. 2/2018 i 34/2019).</w:t>
            </w:r>
          </w:p>
        </w:tc>
      </w:tr>
      <w:tr w:rsidR="00A33B1E" w:rsidRPr="006951BC" w14:paraId="5BD5DBA0" w14:textId="77777777" w:rsidTr="00F93F68">
        <w:trPr>
          <w:gridBefore w:val="1"/>
          <w:wBefore w:w="10" w:type="dxa"/>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2AEC9CB7" w14:textId="77777777" w:rsidR="00A33B1E" w:rsidRPr="006951BC" w:rsidRDefault="00A33B1E" w:rsidP="00F93F68">
            <w:pPr>
              <w:spacing w:after="60"/>
              <w:rPr>
                <w:b/>
                <w:bCs/>
                <w:i/>
                <w:sz w:val="20"/>
                <w:szCs w:val="20"/>
                <w:lang w:val="bs-Latn-BA"/>
              </w:rPr>
            </w:pPr>
            <w:r w:rsidRPr="006951BC">
              <w:rPr>
                <w:b/>
                <w:bCs/>
                <w:i/>
                <w:sz w:val="20"/>
                <w:szCs w:val="20"/>
                <w:lang w:val="bs-Latn-BA"/>
              </w:rPr>
              <w:t>5. Utvrdite opći cilj u skladu sa članom 10. Aneksa I.</w:t>
            </w:r>
          </w:p>
          <w:p w14:paraId="5244E5BB" w14:textId="77777777" w:rsidR="00A33B1E" w:rsidRPr="006951BC" w:rsidRDefault="00A33B1E" w:rsidP="00F93F68">
            <w:pPr>
              <w:spacing w:after="60"/>
              <w:rPr>
                <w:bCs/>
                <w:sz w:val="19"/>
                <w:szCs w:val="19"/>
                <w:lang w:val="bs-Latn-BA"/>
              </w:rPr>
            </w:pPr>
            <w:r w:rsidRPr="006951BC">
              <w:rPr>
                <w:bCs/>
                <w:sz w:val="19"/>
                <w:szCs w:val="19"/>
                <w:lang w:val="bs-Latn-BA"/>
              </w:rPr>
              <w:t>Opći cilj je osigurati pretpostavke za odgovorno upravljanje ljudskim resursima.</w:t>
            </w:r>
          </w:p>
          <w:p w14:paraId="382E1B30" w14:textId="77777777" w:rsidR="00A33B1E" w:rsidRPr="006951BC" w:rsidRDefault="00A33B1E" w:rsidP="00F93F68">
            <w:pPr>
              <w:rPr>
                <w:bCs/>
                <w:sz w:val="20"/>
                <w:szCs w:val="20"/>
                <w:lang w:val="bs-Latn-BA"/>
              </w:rPr>
            </w:pPr>
            <w:r w:rsidRPr="006951BC">
              <w:rPr>
                <w:bCs/>
                <w:sz w:val="19"/>
                <w:szCs w:val="19"/>
                <w:lang w:val="bs-Latn-BA"/>
              </w:rPr>
              <w:t>Nаvеdеni opći cilј prоizilаzi iz utvrđеnih priоritеtа Vijeća ministаrа BiH i Ministarstva pravde BiH, iskаzаnih u ranije navedenim strateškim, srednjoročnim i godišnjim planskim dokumentima.</w:t>
            </w:r>
          </w:p>
        </w:tc>
      </w:tr>
    </w:tbl>
    <w:p w14:paraId="36576523" w14:textId="77777777" w:rsidR="00A33B1E" w:rsidRPr="006951BC" w:rsidRDefault="00A33B1E" w:rsidP="00A33B1E">
      <w:pPr>
        <w:rPr>
          <w:lang w:val="bs-Latn-BA"/>
        </w:rPr>
      </w:pPr>
      <w:r w:rsidRPr="006951BC">
        <w:rPr>
          <w:lang w:val="bs-Latn-BA"/>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A33B1E" w:rsidRPr="006951BC" w14:paraId="07678BF7" w14:textId="77777777" w:rsidTr="00F93F68">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51CFCBA7" w14:textId="77777777" w:rsidR="00A33B1E" w:rsidRPr="006951BC" w:rsidRDefault="00A33B1E" w:rsidP="00F93F68">
            <w:pPr>
              <w:rPr>
                <w:b/>
                <w:bCs/>
                <w:i/>
                <w:sz w:val="20"/>
                <w:szCs w:val="20"/>
                <w:lang w:val="bs-Latn-BA"/>
              </w:rPr>
            </w:pPr>
            <w:r w:rsidRPr="006951BC">
              <w:rPr>
                <w:b/>
                <w:bCs/>
                <w:i/>
                <w:sz w:val="20"/>
                <w:szCs w:val="20"/>
                <w:lang w:val="bs-Latn-BA"/>
              </w:rPr>
              <w:lastRenderedPageBreak/>
              <w:t>6. Navedite u nekoliko tačaka ključna pitanja/mjere koje će biti obuhvaćene propisom ili provedene putem nenormativnih aktivnosti i mjera.</w:t>
            </w:r>
          </w:p>
          <w:p w14:paraId="2BC49AA3" w14:textId="77777777" w:rsidR="00A33B1E" w:rsidRPr="006951BC" w:rsidRDefault="00A33B1E" w:rsidP="00F93F68">
            <w:pPr>
              <w:spacing w:after="60"/>
              <w:rPr>
                <w:bCs/>
                <w:sz w:val="19"/>
                <w:szCs w:val="19"/>
                <w:lang w:val="bs-Latn-BA"/>
              </w:rPr>
            </w:pPr>
            <w:r w:rsidRPr="006951BC">
              <w:rPr>
                <w:bCs/>
                <w:sz w:val="19"/>
                <w:szCs w:val="19"/>
                <w:lang w:val="bs-Latn-BA"/>
              </w:rPr>
              <w:t>- Kreiranje procedura za efikasno evidentiranje zaposlenih u državnoj službi;</w:t>
            </w:r>
          </w:p>
          <w:p w14:paraId="306D384E" w14:textId="77777777" w:rsidR="00A33B1E" w:rsidRPr="006951BC" w:rsidRDefault="00A33B1E" w:rsidP="00F93F68">
            <w:pPr>
              <w:spacing w:after="60"/>
              <w:rPr>
                <w:bCs/>
                <w:sz w:val="19"/>
                <w:szCs w:val="19"/>
                <w:lang w:val="bs-Latn-BA"/>
              </w:rPr>
            </w:pPr>
            <w:r w:rsidRPr="006951BC">
              <w:rPr>
                <w:bCs/>
                <w:sz w:val="19"/>
                <w:szCs w:val="19"/>
                <w:lang w:val="bs-Latn-BA"/>
              </w:rPr>
              <w:t>- Dizajnirati i implementirati IT sistem za vođenje registra zaposlenih;</w:t>
            </w:r>
          </w:p>
          <w:p w14:paraId="6915E10D" w14:textId="77777777" w:rsidR="00A33B1E" w:rsidRPr="006951BC" w:rsidRDefault="00A33B1E" w:rsidP="00F93F68">
            <w:pPr>
              <w:spacing w:after="60"/>
              <w:rPr>
                <w:bCs/>
                <w:sz w:val="20"/>
                <w:szCs w:val="20"/>
                <w:lang w:val="bs-Latn-BA"/>
              </w:rPr>
            </w:pPr>
            <w:r w:rsidRPr="006951BC">
              <w:rPr>
                <w:bCs/>
                <w:sz w:val="19"/>
                <w:szCs w:val="19"/>
                <w:lang w:val="bs-Latn-BA"/>
              </w:rPr>
              <w:t>- Stvaranje okvira interoperabilnosti između različitih sistema.</w:t>
            </w:r>
          </w:p>
        </w:tc>
      </w:tr>
      <w:tr w:rsidR="00A33B1E" w:rsidRPr="006951BC" w14:paraId="69E571E6" w14:textId="77777777" w:rsidTr="00F93F68">
        <w:tc>
          <w:tcPr>
            <w:tcW w:w="9204" w:type="dxa"/>
            <w:gridSpan w:val="3"/>
            <w:tcBorders>
              <w:top w:val="single" w:sz="8" w:space="0" w:color="4F81BD"/>
              <w:left w:val="single" w:sz="8" w:space="0" w:color="4F81BD"/>
              <w:bottom w:val="single" w:sz="8" w:space="0" w:color="4F81BD"/>
              <w:right w:val="single" w:sz="8" w:space="0" w:color="4F81BD"/>
            </w:tcBorders>
            <w:hideMark/>
          </w:tcPr>
          <w:p w14:paraId="2A7126D9" w14:textId="77777777" w:rsidR="00A33B1E" w:rsidRPr="006951BC" w:rsidRDefault="00A33B1E" w:rsidP="00F93F68">
            <w:pPr>
              <w:rPr>
                <w:b/>
                <w:bCs/>
                <w:i/>
                <w:sz w:val="20"/>
                <w:szCs w:val="20"/>
                <w:lang w:val="bs-Latn-BA"/>
              </w:rPr>
            </w:pPr>
            <w:r w:rsidRPr="006951BC">
              <w:rPr>
                <w:b/>
                <w:bCs/>
                <w:i/>
                <w:sz w:val="20"/>
                <w:szCs w:val="20"/>
                <w:lang w:val="bs-Latn-BA"/>
              </w:rPr>
              <w:t>7. Ukratko opišite postupak i rezultate prethodnih konsultacija u skladu sa članom 6. stav (5) i po potrebi članom 20. Aneksa I.</w:t>
            </w:r>
          </w:p>
          <w:p w14:paraId="51EC1B70" w14:textId="77777777" w:rsidR="00A33B1E" w:rsidRPr="006951BC" w:rsidRDefault="00A33B1E" w:rsidP="00F93F68">
            <w:pPr>
              <w:rPr>
                <w:bCs/>
                <w:sz w:val="19"/>
                <w:szCs w:val="19"/>
                <w:lang w:val="bs-Latn-BA"/>
              </w:rPr>
            </w:pPr>
            <w:r w:rsidRPr="006951BC">
              <w:rPr>
                <w:bCs/>
                <w:sz w:val="19"/>
                <w:szCs w:val="19"/>
                <w:lang w:val="bs-Latn-BA"/>
              </w:rPr>
              <w:t>U ranoj fazi pripreme kroz analizu predmetnog zakonodavstva i prilikom definiranja strateškog okvira za reformu javne uprave proveden je postupak konsultacije sa nadležnim institucijama BiH, organizacijama civilnog društva i nezavisnim stručnjacima.</w:t>
            </w:r>
          </w:p>
        </w:tc>
      </w:tr>
      <w:tr w:rsidR="00A33B1E" w:rsidRPr="006951BC" w14:paraId="5DE46C52" w14:textId="77777777" w:rsidTr="00F93F68">
        <w:tc>
          <w:tcPr>
            <w:tcW w:w="9204" w:type="dxa"/>
            <w:gridSpan w:val="3"/>
            <w:tcBorders>
              <w:top w:val="single" w:sz="8" w:space="0" w:color="4F81BD"/>
              <w:left w:val="single" w:sz="8" w:space="0" w:color="4F81BD"/>
              <w:bottom w:val="single" w:sz="8" w:space="0" w:color="4F81BD"/>
              <w:right w:val="single" w:sz="8" w:space="0" w:color="4F81BD"/>
            </w:tcBorders>
            <w:hideMark/>
          </w:tcPr>
          <w:p w14:paraId="224F7912" w14:textId="77777777" w:rsidR="00A33B1E" w:rsidRPr="006951BC" w:rsidRDefault="00A33B1E" w:rsidP="00F93F68">
            <w:pPr>
              <w:rPr>
                <w:b/>
                <w:bCs/>
                <w:i/>
                <w:sz w:val="20"/>
                <w:szCs w:val="20"/>
                <w:lang w:val="bs-Latn-BA"/>
              </w:rPr>
            </w:pPr>
            <w:r w:rsidRPr="006951BC">
              <w:rPr>
                <w:b/>
                <w:bCs/>
                <w:i/>
                <w:sz w:val="20"/>
                <w:szCs w:val="20"/>
                <w:lang w:val="bs-Latn-BA"/>
              </w:rPr>
              <w:t>8. Procjena uticaja ključnih pitanja/mjera iz tačke 6. ovog obrasca u fiskalnom, ekonomskom, socijalnom i okolišnom smislu: (DA – značajan ili vrlo značajan uticaj ili NE – vjerovatno mali uticaj)</w:t>
            </w:r>
          </w:p>
        </w:tc>
      </w:tr>
      <w:tr w:rsidR="00A33B1E" w:rsidRPr="006951BC" w14:paraId="69E08F50"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1F1C7C41" w14:textId="77777777" w:rsidR="00A33B1E" w:rsidRPr="006951BC" w:rsidRDefault="00A33B1E" w:rsidP="00F93F68">
            <w:pPr>
              <w:jc w:val="both"/>
              <w:rPr>
                <w:bCs/>
                <w:i/>
                <w:sz w:val="20"/>
                <w:szCs w:val="20"/>
                <w:lang w:val="bs-Latn-BA"/>
              </w:rPr>
            </w:pPr>
            <w:r w:rsidRPr="006951BC">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22D783C2" w14:textId="77777777" w:rsidR="00A33B1E" w:rsidRPr="006951BC" w:rsidRDefault="00A33B1E" w:rsidP="00F93F68">
            <w:pPr>
              <w:rPr>
                <w:bCs/>
                <w:i/>
                <w:sz w:val="20"/>
                <w:szCs w:val="20"/>
                <w:lang w:val="bs-Latn-BA"/>
              </w:rPr>
            </w:pPr>
            <w:r w:rsidRPr="006951BC">
              <w:rPr>
                <w:b/>
                <w:bCs/>
                <w:i/>
                <w:sz w:val="20"/>
                <w:szCs w:val="20"/>
                <w:lang w:val="bs-Latn-BA"/>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hideMark/>
          </w:tcPr>
          <w:p w14:paraId="40E68184"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66038F33"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31998719"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0A445FD2"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66E6E9F8" w14:textId="77777777" w:rsidR="00A33B1E" w:rsidRPr="006951BC" w:rsidRDefault="00A33B1E" w:rsidP="00F93F68">
            <w:pPr>
              <w:jc w:val="both"/>
              <w:rPr>
                <w:bCs/>
                <w:i/>
                <w:sz w:val="20"/>
                <w:szCs w:val="20"/>
                <w:lang w:val="bs-Latn-BA"/>
              </w:rPr>
            </w:pPr>
            <w:r w:rsidRPr="006951BC">
              <w:rPr>
                <w:bCs/>
                <w:i/>
                <w:sz w:val="20"/>
                <w:szCs w:val="20"/>
                <w:lang w:val="bs-Latn-BA"/>
              </w:rPr>
              <w:t>b) Da li jedno ili više ključnih pitanja/mjera iz tačke 6. ovog obrasca može ili ne može imati značajan ili vrlo značajan ekonomski uticaj iz člana 13. Aneksa I?</w:t>
            </w:r>
          </w:p>
          <w:p w14:paraId="43AABD3D" w14:textId="77777777" w:rsidR="00A33B1E" w:rsidRPr="006951BC" w:rsidRDefault="00A33B1E" w:rsidP="00F93F68">
            <w:pPr>
              <w:rPr>
                <w:bCs/>
                <w:i/>
                <w:sz w:val="20"/>
                <w:szCs w:val="20"/>
                <w:lang w:val="bs-Latn-BA"/>
              </w:rPr>
            </w:pPr>
            <w:r w:rsidRPr="006951BC">
              <w:rPr>
                <w:b/>
                <w:bCs/>
                <w:i/>
                <w:sz w:val="20"/>
                <w:szCs w:val="20"/>
                <w:lang w:val="bs-Latn-BA"/>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82AA774"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6766BBE5"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6B432737"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47EC3AC9"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7C1CB20F" w14:textId="77777777" w:rsidR="00A33B1E" w:rsidRPr="006951BC" w:rsidRDefault="00A33B1E" w:rsidP="00F93F68">
            <w:pPr>
              <w:jc w:val="both"/>
              <w:rPr>
                <w:bCs/>
                <w:i/>
                <w:sz w:val="20"/>
                <w:szCs w:val="20"/>
                <w:lang w:val="bs-Latn-BA"/>
              </w:rPr>
            </w:pPr>
            <w:r w:rsidRPr="006951BC">
              <w:rPr>
                <w:bCs/>
                <w:i/>
                <w:sz w:val="20"/>
                <w:szCs w:val="20"/>
                <w:lang w:val="bs-Latn-BA"/>
              </w:rPr>
              <w:t>c) Da li jedno ili više ključnih pitanja/mjera iz tačke 6. ovog obrasca može ili ne može imati značajan ili vrlo značajan socijalni uticaj iz člana 14. Aneksa I?</w:t>
            </w:r>
          </w:p>
          <w:p w14:paraId="73E7E12F" w14:textId="77777777" w:rsidR="00A33B1E" w:rsidRPr="006951BC" w:rsidRDefault="00A33B1E" w:rsidP="00F93F68">
            <w:pPr>
              <w:rPr>
                <w:bCs/>
                <w:i/>
                <w:sz w:val="20"/>
                <w:szCs w:val="20"/>
                <w:lang w:val="bs-Latn-BA"/>
              </w:rPr>
            </w:pPr>
            <w:r w:rsidRPr="006951BC">
              <w:rPr>
                <w:b/>
                <w:bCs/>
                <w:i/>
                <w:sz w:val="20"/>
                <w:szCs w:val="20"/>
                <w:lang w:val="bs-Latn-BA"/>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1B6AC1B"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7F54E2A"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18C4909B"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31B9D2FF"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4C981EDD" w14:textId="77777777" w:rsidR="00A33B1E" w:rsidRPr="006951BC" w:rsidRDefault="00A33B1E" w:rsidP="00F93F68">
            <w:pPr>
              <w:jc w:val="both"/>
              <w:rPr>
                <w:bCs/>
                <w:i/>
                <w:sz w:val="20"/>
                <w:szCs w:val="20"/>
                <w:lang w:val="bs-Latn-BA"/>
              </w:rPr>
            </w:pPr>
            <w:r w:rsidRPr="006951BC">
              <w:rPr>
                <w:bCs/>
                <w:i/>
                <w:sz w:val="20"/>
                <w:szCs w:val="20"/>
                <w:lang w:val="bs-Latn-BA"/>
              </w:rPr>
              <w:t>d) Da li jedno ili više ključnih pitanja/mjera iz tačke 6. ovog obrasca može ili ne može imati značajan ili vrlo značajan okolišni uticaj iz člana 15. ovog Aneksa I?</w:t>
            </w:r>
          </w:p>
          <w:p w14:paraId="02E4E911" w14:textId="77777777" w:rsidR="00A33B1E" w:rsidRPr="006951BC" w:rsidRDefault="00A33B1E" w:rsidP="00F93F68">
            <w:pPr>
              <w:rPr>
                <w:bCs/>
                <w:i/>
                <w:sz w:val="20"/>
                <w:szCs w:val="20"/>
                <w:lang w:val="bs-Latn-BA"/>
              </w:rPr>
            </w:pPr>
            <w:r w:rsidRPr="006951BC">
              <w:rPr>
                <w:b/>
                <w:bCs/>
                <w:i/>
                <w:sz w:val="20"/>
                <w:szCs w:val="20"/>
                <w:lang w:val="bs-Latn-BA"/>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2CDF06B"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18CF80A"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281466D5"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5BB65224" w14:textId="77777777" w:rsidTr="00F93F68">
        <w:tc>
          <w:tcPr>
            <w:tcW w:w="6794" w:type="dxa"/>
            <w:tcBorders>
              <w:top w:val="single" w:sz="4" w:space="0" w:color="4F81BD"/>
              <w:left w:val="single" w:sz="8" w:space="0" w:color="4F81BD"/>
              <w:bottom w:val="nil"/>
              <w:right w:val="single" w:sz="4" w:space="0" w:color="4F81BD"/>
            </w:tcBorders>
            <w:hideMark/>
          </w:tcPr>
          <w:p w14:paraId="40E03D67" w14:textId="77777777" w:rsidR="00A33B1E" w:rsidRPr="006951BC" w:rsidRDefault="00A33B1E" w:rsidP="00F93F68">
            <w:pPr>
              <w:jc w:val="both"/>
              <w:rPr>
                <w:bCs/>
                <w:i/>
                <w:sz w:val="20"/>
                <w:szCs w:val="20"/>
                <w:lang w:val="bs-Latn-BA"/>
              </w:rPr>
            </w:pPr>
            <w:r w:rsidRPr="006951BC">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75A07E2B" w14:textId="77777777" w:rsidR="00A33B1E" w:rsidRPr="006951BC" w:rsidRDefault="00A33B1E" w:rsidP="00F93F68">
            <w:pPr>
              <w:rPr>
                <w:bCs/>
                <w:i/>
                <w:sz w:val="20"/>
                <w:szCs w:val="20"/>
                <w:lang w:val="bs-Latn-BA"/>
              </w:rPr>
            </w:pPr>
            <w:r w:rsidRPr="006951BC">
              <w:rPr>
                <w:b/>
                <w:bCs/>
                <w:i/>
                <w:sz w:val="20"/>
                <w:szCs w:val="20"/>
                <w:lang w:val="bs-Latn-BA"/>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9152B16"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C22C163"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4C61B700"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4FEAB5C6"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7C7A126E" w14:textId="77777777" w:rsidR="00A33B1E" w:rsidRPr="006951BC" w:rsidRDefault="00A33B1E" w:rsidP="00F93F68">
            <w:pPr>
              <w:jc w:val="both"/>
              <w:rPr>
                <w:bCs/>
                <w:i/>
                <w:sz w:val="20"/>
                <w:szCs w:val="20"/>
                <w:lang w:val="bs-Latn-BA"/>
              </w:rPr>
            </w:pPr>
            <w:r w:rsidRPr="006951BC">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7222009E" w14:textId="77777777" w:rsidR="00A33B1E" w:rsidRPr="006951BC" w:rsidRDefault="00A33B1E" w:rsidP="00F93F68">
            <w:pPr>
              <w:rPr>
                <w:bCs/>
                <w:i/>
                <w:sz w:val="20"/>
                <w:szCs w:val="20"/>
                <w:lang w:val="bs-Latn-BA"/>
              </w:rPr>
            </w:pPr>
            <w:r w:rsidRPr="006951BC">
              <w:rPr>
                <w:b/>
                <w:bCs/>
                <w:i/>
                <w:sz w:val="20"/>
                <w:szCs w:val="20"/>
                <w:lang w:val="bs-Latn-BA"/>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D7E9494"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1C16A9E4"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2C80452E"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5D015131"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7A4C5261" w14:textId="77777777" w:rsidR="00A33B1E" w:rsidRPr="006951BC" w:rsidRDefault="00A33B1E" w:rsidP="00F93F68">
            <w:pPr>
              <w:rPr>
                <w:b/>
                <w:sz w:val="20"/>
                <w:szCs w:val="20"/>
                <w:lang w:val="bs-Latn-BA"/>
              </w:rPr>
            </w:pPr>
            <w:r w:rsidRPr="006951BC">
              <w:rPr>
                <w:sz w:val="20"/>
                <w:szCs w:val="20"/>
                <w:lang w:val="bs-Latn-BA"/>
              </w:rPr>
              <w:br w:type="page"/>
            </w:r>
            <w:r w:rsidRPr="006951BC">
              <w:rPr>
                <w:sz w:val="20"/>
                <w:szCs w:val="20"/>
                <w:lang w:val="bs-Latn-BA"/>
              </w:rPr>
              <w:br w:type="page"/>
            </w:r>
            <w:r w:rsidRPr="006951BC">
              <w:rPr>
                <w:b/>
                <w:sz w:val="20"/>
                <w:szCs w:val="20"/>
                <w:lang w:val="bs-Latn-BA"/>
              </w:rPr>
              <w:t>Na osnovu prethodne procjene uticaja propisa utvrđeno je da NE POSTOJI potreba provođenja postupka sveobuhvatne procjene uticaja.</w:t>
            </w:r>
          </w:p>
        </w:tc>
      </w:tr>
    </w:tbl>
    <w:p w14:paraId="1694ABAE" w14:textId="77777777" w:rsidR="00A33B1E" w:rsidRPr="006664CF" w:rsidRDefault="00A33B1E" w:rsidP="00A33B1E">
      <w:pPr>
        <w:spacing w:before="60" w:after="120"/>
        <w:jc w:val="right"/>
        <w:rPr>
          <w:rFonts w:eastAsia="Calibri"/>
          <w:b/>
          <w:sz w:val="20"/>
          <w:szCs w:val="20"/>
          <w:lang w:val="bs-Latn-BA" w:eastAsia="en-US"/>
        </w:rPr>
      </w:pPr>
      <w:r w:rsidRPr="006664CF">
        <w:rPr>
          <w:rFonts w:eastAsia="Calibri"/>
          <w:b/>
          <w:sz w:val="20"/>
          <w:szCs w:val="20"/>
          <w:lang w:val="bs-Latn-BA" w:eastAsia="en-US"/>
        </w:rPr>
        <w:t>M I N I S T A R</w:t>
      </w:r>
    </w:p>
    <w:p w14:paraId="608AF4BF" w14:textId="77777777" w:rsidR="00A33B1E" w:rsidRPr="006951BC" w:rsidRDefault="00A33B1E" w:rsidP="00A33B1E">
      <w:pPr>
        <w:jc w:val="right"/>
        <w:rPr>
          <w:b/>
          <w:lang w:val="bs-Latn-BA"/>
        </w:rPr>
      </w:pPr>
      <w:r w:rsidRPr="006664CF">
        <w:rPr>
          <w:rFonts w:eastAsia="Calibri"/>
          <w:b/>
          <w:sz w:val="20"/>
          <w:szCs w:val="20"/>
          <w:lang w:val="bs-Latn-BA" w:eastAsia="en-US"/>
        </w:rPr>
        <w:t>Josip Grubeša</w:t>
      </w:r>
      <w:r w:rsidRPr="006951BC">
        <w:rPr>
          <w:b/>
          <w:lang w:val="bs-Latn-BA"/>
        </w:rPr>
        <w:br w:type="page"/>
      </w:r>
    </w:p>
    <w:tbl>
      <w:tblPr>
        <w:tblW w:w="0" w:type="auto"/>
        <w:jc w:val="center"/>
        <w:tblLook w:val="0000" w:firstRow="0" w:lastRow="0" w:firstColumn="0" w:lastColumn="0" w:noHBand="0" w:noVBand="0"/>
      </w:tblPr>
      <w:tblGrid>
        <w:gridCol w:w="3168"/>
        <w:gridCol w:w="1980"/>
        <w:gridCol w:w="3708"/>
      </w:tblGrid>
      <w:tr w:rsidR="00A33B1E" w:rsidRPr="006951BC" w14:paraId="2BBD557B" w14:textId="77777777" w:rsidTr="00F93F68">
        <w:trPr>
          <w:cantSplit/>
          <w:trHeight w:val="441"/>
          <w:jc w:val="center"/>
        </w:trPr>
        <w:tc>
          <w:tcPr>
            <w:tcW w:w="3168" w:type="dxa"/>
          </w:tcPr>
          <w:p w14:paraId="4DDC289D" w14:textId="77777777" w:rsidR="00A33B1E" w:rsidRPr="006951BC" w:rsidRDefault="00A33B1E" w:rsidP="00F93F68">
            <w:pPr>
              <w:jc w:val="center"/>
              <w:rPr>
                <w:iCs/>
                <w:lang w:val="bs-Latn-BA"/>
              </w:rPr>
            </w:pPr>
          </w:p>
          <w:p w14:paraId="120EF816" w14:textId="77777777" w:rsidR="00A33B1E" w:rsidRPr="006951BC" w:rsidRDefault="00A33B1E" w:rsidP="00F93F68">
            <w:pPr>
              <w:jc w:val="center"/>
              <w:rPr>
                <w:iCs/>
                <w:lang w:val="bs-Latn-BA"/>
              </w:rPr>
            </w:pPr>
            <w:r w:rsidRPr="006951BC">
              <w:rPr>
                <w:iCs/>
                <w:lang w:val="bs-Latn-BA"/>
              </w:rPr>
              <w:t>Bosna i Hercegovina</w:t>
            </w:r>
          </w:p>
        </w:tc>
        <w:tc>
          <w:tcPr>
            <w:tcW w:w="1980" w:type="dxa"/>
            <w:vMerge w:val="restart"/>
            <w:tcBorders>
              <w:bottom w:val="single" w:sz="4" w:space="0" w:color="auto"/>
            </w:tcBorders>
          </w:tcPr>
          <w:p w14:paraId="635030CB" w14:textId="77777777" w:rsidR="00A33B1E" w:rsidRPr="006951BC" w:rsidRDefault="00A33B1E" w:rsidP="00F93F68">
            <w:pPr>
              <w:jc w:val="center"/>
              <w:rPr>
                <w:lang w:val="bs-Latn-BA"/>
              </w:rPr>
            </w:pPr>
            <w:r w:rsidRPr="006951BC">
              <w:rPr>
                <w:rFonts w:ascii="Helvetica" w:hAnsi="Helvetica" w:cs="Helvetica"/>
                <w:color w:val="333333"/>
                <w:sz w:val="21"/>
                <w:szCs w:val="21"/>
                <w:lang w:val="bs-Latn-BA" w:eastAsia="bs-Latn-BA"/>
              </w:rPr>
              <w:t xml:space="preserve">  </w:t>
            </w:r>
            <w:r w:rsidRPr="006951BC">
              <w:rPr>
                <w:rFonts w:ascii="Helvetica" w:hAnsi="Helvetica" w:cs="Helvetica"/>
                <w:noProof/>
                <w:color w:val="333333"/>
                <w:sz w:val="21"/>
                <w:szCs w:val="21"/>
                <w:lang w:val="bs-Latn-BA" w:eastAsia="bs-Latn-BA"/>
              </w:rPr>
              <w:drawing>
                <wp:inline distT="0" distB="0" distL="0" distR="0" wp14:anchorId="592C37BC" wp14:editId="1062FAEC">
                  <wp:extent cx="523875" cy="571500"/>
                  <wp:effectExtent l="0" t="0" r="9525" b="0"/>
                  <wp:docPr id="14" name="Picture 1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66CBC8E" w14:textId="77777777" w:rsidR="00A33B1E" w:rsidRPr="006951BC" w:rsidRDefault="00A33B1E" w:rsidP="00F93F68">
            <w:pPr>
              <w:jc w:val="center"/>
              <w:rPr>
                <w:iCs/>
                <w:lang w:val="bs-Latn-BA"/>
              </w:rPr>
            </w:pPr>
          </w:p>
          <w:p w14:paraId="648A6123" w14:textId="77777777" w:rsidR="00A33B1E" w:rsidRPr="006951BC" w:rsidRDefault="00A33B1E" w:rsidP="00F93F68">
            <w:pPr>
              <w:jc w:val="center"/>
              <w:rPr>
                <w:iCs/>
                <w:lang w:val="bs-Latn-BA"/>
              </w:rPr>
            </w:pPr>
            <w:r w:rsidRPr="006951BC">
              <w:rPr>
                <w:iCs/>
                <w:lang w:val="bs-Latn-BA"/>
              </w:rPr>
              <w:t>Босна и Херцеговина</w:t>
            </w:r>
          </w:p>
        </w:tc>
      </w:tr>
      <w:tr w:rsidR="00A33B1E" w:rsidRPr="006951BC" w14:paraId="45727242" w14:textId="77777777" w:rsidTr="00F93F68">
        <w:trPr>
          <w:cantSplit/>
          <w:trHeight w:val="521"/>
          <w:jc w:val="center"/>
        </w:trPr>
        <w:tc>
          <w:tcPr>
            <w:tcW w:w="3168" w:type="dxa"/>
            <w:tcBorders>
              <w:bottom w:val="single" w:sz="4" w:space="0" w:color="auto"/>
            </w:tcBorders>
          </w:tcPr>
          <w:p w14:paraId="19851A64" w14:textId="77777777" w:rsidR="00A33B1E" w:rsidRPr="006951BC" w:rsidRDefault="00A33B1E" w:rsidP="00F93F68">
            <w:pPr>
              <w:jc w:val="center"/>
              <w:rPr>
                <w:iCs/>
                <w:lang w:val="bs-Latn-BA"/>
              </w:rPr>
            </w:pPr>
            <w:r w:rsidRPr="006951BC">
              <w:rPr>
                <w:iCs/>
                <w:lang w:val="bs-Latn-BA"/>
              </w:rPr>
              <w:t>MINISTARSTVO PRAVDE</w:t>
            </w:r>
          </w:p>
        </w:tc>
        <w:tc>
          <w:tcPr>
            <w:tcW w:w="1980" w:type="dxa"/>
            <w:vMerge/>
            <w:tcBorders>
              <w:bottom w:val="single" w:sz="4" w:space="0" w:color="auto"/>
            </w:tcBorders>
          </w:tcPr>
          <w:p w14:paraId="2252257A" w14:textId="77777777" w:rsidR="00A33B1E" w:rsidRPr="006951BC" w:rsidRDefault="00A33B1E" w:rsidP="00F93F68">
            <w:pPr>
              <w:rPr>
                <w:lang w:val="bs-Latn-BA"/>
              </w:rPr>
            </w:pPr>
          </w:p>
        </w:tc>
        <w:tc>
          <w:tcPr>
            <w:tcW w:w="3708" w:type="dxa"/>
            <w:tcBorders>
              <w:bottom w:val="single" w:sz="4" w:space="0" w:color="auto"/>
            </w:tcBorders>
          </w:tcPr>
          <w:p w14:paraId="4474872C" w14:textId="77777777" w:rsidR="00A33B1E" w:rsidRPr="006951BC" w:rsidRDefault="00A33B1E" w:rsidP="00F93F68">
            <w:pPr>
              <w:jc w:val="center"/>
              <w:rPr>
                <w:iCs/>
                <w:lang w:val="bs-Latn-BA"/>
              </w:rPr>
            </w:pPr>
            <w:r w:rsidRPr="006951BC">
              <w:rPr>
                <w:iCs/>
                <w:lang w:val="bs-Latn-BA"/>
              </w:rPr>
              <w:t>МИНИСТАРСТВО ПРАВДЕ</w:t>
            </w:r>
          </w:p>
        </w:tc>
      </w:tr>
    </w:tbl>
    <w:p w14:paraId="52962E8F" w14:textId="77777777" w:rsidR="00A33B1E" w:rsidRPr="006951BC" w:rsidRDefault="00A33B1E" w:rsidP="00A33B1E">
      <w:pPr>
        <w:spacing w:before="120"/>
        <w:jc w:val="both"/>
        <w:rPr>
          <w:lang w:val="bs-Latn-BA"/>
        </w:rPr>
      </w:pPr>
      <w:r w:rsidRPr="006951BC">
        <w:rPr>
          <w:lang w:val="bs-Latn-BA"/>
        </w:rPr>
        <w:t>Broj: 11-02-</w:t>
      </w:r>
      <w:r>
        <w:rPr>
          <w:lang w:val="bs-Latn-BA"/>
        </w:rPr>
        <w:t>6-4649/22</w:t>
      </w:r>
    </w:p>
    <w:p w14:paraId="668502F5" w14:textId="77777777" w:rsidR="00A33B1E" w:rsidRPr="006951BC" w:rsidRDefault="00A33B1E" w:rsidP="00A33B1E">
      <w:pPr>
        <w:spacing w:after="120"/>
        <w:jc w:val="both"/>
        <w:rPr>
          <w:lang w:val="bs-Latn-BA"/>
        </w:rPr>
      </w:pPr>
      <w:r>
        <w:rPr>
          <w:lang w:val="bs-Latn-BA"/>
        </w:rPr>
        <w:t>Sarajevo, 01. 07. 2022</w:t>
      </w:r>
      <w:r w:rsidRPr="006951BC">
        <w:rPr>
          <w:lang w:val="bs-Latn-BA"/>
        </w:rPr>
        <w:t>. godine</w:t>
      </w:r>
    </w:p>
    <w:tbl>
      <w:tblPr>
        <w:tblW w:w="0" w:type="auto"/>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
        <w:gridCol w:w="3534"/>
        <w:gridCol w:w="5526"/>
        <w:gridCol w:w="134"/>
      </w:tblGrid>
      <w:tr w:rsidR="00A33B1E" w:rsidRPr="006951BC" w14:paraId="084E7CEF" w14:textId="77777777" w:rsidTr="00F93F68">
        <w:trPr>
          <w:gridBefore w:val="1"/>
          <w:wBefore w:w="10" w:type="dxa"/>
        </w:trPr>
        <w:tc>
          <w:tcPr>
            <w:tcW w:w="9194" w:type="dxa"/>
            <w:gridSpan w:val="3"/>
            <w:tcBorders>
              <w:top w:val="single" w:sz="8" w:space="0" w:color="4F81BD"/>
              <w:left w:val="single" w:sz="8" w:space="0" w:color="4F81BD"/>
              <w:bottom w:val="nil"/>
              <w:right w:val="single" w:sz="8" w:space="0" w:color="4F81BD"/>
            </w:tcBorders>
            <w:shd w:val="clear" w:color="auto" w:fill="4F81BD"/>
            <w:vAlign w:val="center"/>
            <w:hideMark/>
          </w:tcPr>
          <w:p w14:paraId="17CF5722" w14:textId="77777777" w:rsidR="00A33B1E" w:rsidRPr="006664CF" w:rsidRDefault="00A33B1E" w:rsidP="00F93F68">
            <w:pPr>
              <w:jc w:val="center"/>
              <w:rPr>
                <w:b/>
                <w:bCs/>
                <w:color w:val="FFFFFF" w:themeColor="background1"/>
                <w:lang w:val="bs-Latn-BA"/>
              </w:rPr>
            </w:pPr>
            <w:r w:rsidRPr="006664CF">
              <w:rPr>
                <w:b/>
                <w:bCs/>
                <w:color w:val="FFFFFF" w:themeColor="background1"/>
                <w:lang w:val="bs-Latn-BA"/>
              </w:rPr>
              <w:t>PRETHODNA PROCJENA UTICAJA PROPISA</w:t>
            </w:r>
          </w:p>
        </w:tc>
      </w:tr>
      <w:tr w:rsidR="00A33B1E" w:rsidRPr="006951BC" w14:paraId="3DB7498F" w14:textId="77777777" w:rsidTr="00F93F68">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34" w:type="dxa"/>
          <w:trHeight w:val="190"/>
        </w:trPr>
        <w:tc>
          <w:tcPr>
            <w:tcW w:w="3544" w:type="dxa"/>
            <w:gridSpan w:val="2"/>
            <w:tcBorders>
              <w:top w:val="single" w:sz="5" w:space="0" w:color="4F81BD"/>
              <w:left w:val="single" w:sz="5" w:space="0" w:color="4F81BD"/>
              <w:bottom w:val="single" w:sz="5" w:space="0" w:color="4F81BD"/>
              <w:right w:val="single" w:sz="5" w:space="0" w:color="4F81BD"/>
            </w:tcBorders>
            <w:hideMark/>
          </w:tcPr>
          <w:p w14:paraId="461B9E89" w14:textId="77777777" w:rsidR="00A33B1E" w:rsidRPr="006664CF" w:rsidRDefault="00A33B1E" w:rsidP="00F93F68">
            <w:pPr>
              <w:rPr>
                <w:bCs/>
                <w:sz w:val="20"/>
                <w:szCs w:val="20"/>
                <w:lang w:val="bs-Latn-BA"/>
              </w:rPr>
            </w:pPr>
            <w:r w:rsidRPr="006664CF">
              <w:rPr>
                <w:b/>
                <w:bCs/>
                <w:sz w:val="20"/>
                <w:szCs w:val="20"/>
                <w:lang w:val="bs-Latn-BA"/>
              </w:rPr>
              <w:t>NOSILAC NORMATIVNOG POSLA</w:t>
            </w:r>
          </w:p>
        </w:tc>
        <w:tc>
          <w:tcPr>
            <w:tcW w:w="5526" w:type="dxa"/>
            <w:tcBorders>
              <w:top w:val="single" w:sz="5" w:space="0" w:color="4F81BD"/>
              <w:left w:val="single" w:sz="5" w:space="0" w:color="4F81BD"/>
              <w:bottom w:val="single" w:sz="5" w:space="0" w:color="4F81BD"/>
              <w:right w:val="single" w:sz="5" w:space="0" w:color="4F81BD"/>
            </w:tcBorders>
          </w:tcPr>
          <w:p w14:paraId="2C9DD313" w14:textId="77777777" w:rsidR="00A33B1E" w:rsidRPr="006664CF" w:rsidRDefault="00A33B1E" w:rsidP="00F93F68">
            <w:pPr>
              <w:rPr>
                <w:bCs/>
                <w:sz w:val="20"/>
                <w:szCs w:val="20"/>
                <w:lang w:val="bs-Latn-BA"/>
              </w:rPr>
            </w:pPr>
            <w:r w:rsidRPr="006664CF">
              <w:rPr>
                <w:bCs/>
                <w:sz w:val="20"/>
                <w:szCs w:val="20"/>
                <w:lang w:val="bs-Latn-BA"/>
              </w:rPr>
              <w:t>Ministarstvo pravde BiH</w:t>
            </w:r>
          </w:p>
        </w:tc>
      </w:tr>
      <w:tr w:rsidR="00A33B1E" w:rsidRPr="006951BC" w14:paraId="6014C083" w14:textId="77777777" w:rsidTr="00F93F68">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34" w:type="dxa"/>
          <w:trHeight w:val="190"/>
        </w:trPr>
        <w:tc>
          <w:tcPr>
            <w:tcW w:w="3544" w:type="dxa"/>
            <w:gridSpan w:val="2"/>
            <w:tcBorders>
              <w:top w:val="single" w:sz="5" w:space="0" w:color="4F81BD"/>
              <w:left w:val="single" w:sz="5" w:space="0" w:color="4F81BD"/>
              <w:bottom w:val="single" w:sz="5" w:space="0" w:color="4F81BD"/>
              <w:right w:val="single" w:sz="5" w:space="0" w:color="4F81BD"/>
            </w:tcBorders>
          </w:tcPr>
          <w:p w14:paraId="3B8DBBA1" w14:textId="77777777" w:rsidR="00A33B1E" w:rsidRPr="006664CF" w:rsidRDefault="00A33B1E" w:rsidP="00F93F68">
            <w:pPr>
              <w:rPr>
                <w:b/>
                <w:bCs/>
                <w:sz w:val="20"/>
                <w:szCs w:val="20"/>
                <w:lang w:val="bs-Latn-BA"/>
              </w:rPr>
            </w:pPr>
            <w:r w:rsidRPr="006664CF">
              <w:rPr>
                <w:b/>
                <w:bCs/>
                <w:sz w:val="20"/>
                <w:szCs w:val="20"/>
                <w:lang w:val="bs-Latn-BA"/>
              </w:rPr>
              <w:t>VRSTA PROPISA</w:t>
            </w:r>
          </w:p>
        </w:tc>
        <w:tc>
          <w:tcPr>
            <w:tcW w:w="5526" w:type="dxa"/>
            <w:tcBorders>
              <w:top w:val="single" w:sz="5" w:space="0" w:color="4F81BD"/>
              <w:left w:val="single" w:sz="5" w:space="0" w:color="4F81BD"/>
              <w:bottom w:val="single" w:sz="5" w:space="0" w:color="4F81BD"/>
              <w:right w:val="single" w:sz="5" w:space="0" w:color="4F81BD"/>
            </w:tcBorders>
          </w:tcPr>
          <w:p w14:paraId="4763F0AC" w14:textId="77777777" w:rsidR="00A33B1E" w:rsidRPr="006664CF" w:rsidRDefault="00A33B1E" w:rsidP="00F93F68">
            <w:pPr>
              <w:rPr>
                <w:bCs/>
                <w:sz w:val="20"/>
                <w:szCs w:val="20"/>
                <w:lang w:val="bs-Latn-BA"/>
              </w:rPr>
            </w:pPr>
            <w:r w:rsidRPr="006664CF">
              <w:rPr>
                <w:bCs/>
                <w:sz w:val="20"/>
                <w:szCs w:val="20"/>
                <w:lang w:val="bs-Latn-BA"/>
              </w:rPr>
              <w:t>Zakon</w:t>
            </w:r>
          </w:p>
        </w:tc>
      </w:tr>
      <w:tr w:rsidR="00A33B1E" w:rsidRPr="006951BC" w14:paraId="59D90A70" w14:textId="77777777" w:rsidTr="00F93F68">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34" w:type="dxa"/>
          <w:trHeight w:val="190"/>
        </w:trPr>
        <w:tc>
          <w:tcPr>
            <w:tcW w:w="3544" w:type="dxa"/>
            <w:gridSpan w:val="2"/>
            <w:tcBorders>
              <w:top w:val="single" w:sz="5" w:space="0" w:color="4F81BD"/>
              <w:left w:val="single" w:sz="5" w:space="0" w:color="4F81BD"/>
              <w:bottom w:val="single" w:sz="5" w:space="0" w:color="4F81BD"/>
              <w:right w:val="single" w:sz="5" w:space="0" w:color="4F81BD"/>
            </w:tcBorders>
          </w:tcPr>
          <w:p w14:paraId="172A4D1D" w14:textId="77777777" w:rsidR="00A33B1E" w:rsidRPr="006664CF" w:rsidRDefault="00A33B1E" w:rsidP="00F93F68">
            <w:pPr>
              <w:rPr>
                <w:b/>
                <w:bCs/>
                <w:sz w:val="20"/>
                <w:szCs w:val="20"/>
                <w:lang w:val="bs-Latn-BA"/>
              </w:rPr>
            </w:pPr>
            <w:r w:rsidRPr="006664CF">
              <w:rPr>
                <w:b/>
                <w:bCs/>
                <w:sz w:val="20"/>
                <w:szCs w:val="20"/>
                <w:lang w:val="bs-Latn-BA"/>
              </w:rPr>
              <w:t>NAZIV PROPISA</w:t>
            </w:r>
          </w:p>
        </w:tc>
        <w:tc>
          <w:tcPr>
            <w:tcW w:w="5526" w:type="dxa"/>
            <w:tcBorders>
              <w:top w:val="single" w:sz="5" w:space="0" w:color="4F81BD"/>
              <w:left w:val="single" w:sz="5" w:space="0" w:color="4F81BD"/>
              <w:bottom w:val="single" w:sz="5" w:space="0" w:color="4F81BD"/>
              <w:right w:val="single" w:sz="5" w:space="0" w:color="4F81BD"/>
            </w:tcBorders>
          </w:tcPr>
          <w:p w14:paraId="4CDD1E1D" w14:textId="77777777" w:rsidR="00A33B1E" w:rsidRPr="006664CF" w:rsidRDefault="00A33B1E" w:rsidP="00F93F68">
            <w:pPr>
              <w:rPr>
                <w:bCs/>
                <w:sz w:val="20"/>
                <w:szCs w:val="20"/>
                <w:lang w:val="bs-Latn-BA"/>
              </w:rPr>
            </w:pPr>
            <w:r w:rsidRPr="006664CF">
              <w:rPr>
                <w:bCs/>
                <w:sz w:val="20"/>
                <w:szCs w:val="20"/>
                <w:lang w:val="bs-Latn-BA"/>
              </w:rPr>
              <w:t>Zakon o slobodi pristupa informacijama na nivou institucija Bosne i Hercegovine</w:t>
            </w:r>
          </w:p>
        </w:tc>
      </w:tr>
      <w:tr w:rsidR="00A33B1E" w:rsidRPr="006951BC" w14:paraId="64236FD5" w14:textId="77777777" w:rsidTr="00F93F68">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34" w:type="dxa"/>
          <w:trHeight w:val="190"/>
        </w:trPr>
        <w:tc>
          <w:tcPr>
            <w:tcW w:w="9070" w:type="dxa"/>
            <w:gridSpan w:val="3"/>
            <w:tcBorders>
              <w:top w:val="single" w:sz="5" w:space="0" w:color="4F81BD"/>
              <w:left w:val="single" w:sz="5" w:space="0" w:color="4F81BD"/>
              <w:bottom w:val="single" w:sz="5" w:space="0" w:color="4F81BD"/>
              <w:right w:val="single" w:sz="5" w:space="0" w:color="4F81BD"/>
            </w:tcBorders>
          </w:tcPr>
          <w:p w14:paraId="76724499" w14:textId="77777777" w:rsidR="00A33B1E" w:rsidRPr="006951BC" w:rsidRDefault="00A33B1E" w:rsidP="00F93F68">
            <w:pPr>
              <w:spacing w:after="60"/>
              <w:jc w:val="both"/>
              <w:rPr>
                <w:b/>
                <w:bCs/>
                <w:i/>
                <w:sz w:val="19"/>
                <w:szCs w:val="19"/>
                <w:lang w:val="bs-Latn-BA"/>
              </w:rPr>
            </w:pPr>
            <w:r w:rsidRPr="006951BC">
              <w:rPr>
                <w:b/>
                <w:bCs/>
                <w:i/>
                <w:sz w:val="19"/>
                <w:szCs w:val="19"/>
                <w:lang w:val="bs-Latn-BA"/>
              </w:rPr>
              <w:t>1. Navedite pravnu osnovu za donošenje propisa?</w:t>
            </w:r>
          </w:p>
          <w:p w14:paraId="18BEA097" w14:textId="77777777" w:rsidR="00A33B1E" w:rsidRPr="006951BC" w:rsidRDefault="00A33B1E" w:rsidP="00F93F68">
            <w:pPr>
              <w:rPr>
                <w:i/>
                <w:sz w:val="19"/>
                <w:szCs w:val="19"/>
                <w:lang w:val="bs-Latn-BA"/>
              </w:rPr>
            </w:pPr>
            <w:r w:rsidRPr="006951BC">
              <w:rPr>
                <w:bCs/>
                <w:sz w:val="19"/>
                <w:szCs w:val="19"/>
                <w:lang w:val="bs-Latn-BA"/>
              </w:rPr>
              <w:t>Ustavni temelj za donošenje ovog zakona sadržan je u članku IV 4. a) Ustava Bosne i Hercegovine, prema kojem je Parlamentarna skupština Bosne i Hercegovine ovlaštena za donošenje zakona.</w:t>
            </w:r>
          </w:p>
        </w:tc>
      </w:tr>
      <w:tr w:rsidR="00A33B1E" w:rsidRPr="006951BC" w14:paraId="15ED1D19" w14:textId="77777777" w:rsidTr="00F93F68">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34" w:type="dxa"/>
          <w:trHeight w:val="190"/>
        </w:trPr>
        <w:tc>
          <w:tcPr>
            <w:tcW w:w="9070" w:type="dxa"/>
            <w:gridSpan w:val="3"/>
            <w:tcBorders>
              <w:top w:val="single" w:sz="5" w:space="0" w:color="4F81BD"/>
              <w:left w:val="single" w:sz="5" w:space="0" w:color="4F81BD"/>
              <w:bottom w:val="single" w:sz="5" w:space="0" w:color="4F81BD"/>
              <w:right w:val="single" w:sz="5" w:space="0" w:color="4F81BD"/>
            </w:tcBorders>
          </w:tcPr>
          <w:p w14:paraId="3E863A50" w14:textId="77777777" w:rsidR="00A33B1E" w:rsidRPr="006951BC" w:rsidRDefault="00A33B1E" w:rsidP="00F93F68">
            <w:pPr>
              <w:spacing w:after="60"/>
              <w:jc w:val="both"/>
              <w:rPr>
                <w:b/>
                <w:bCs/>
                <w:i/>
                <w:sz w:val="19"/>
                <w:szCs w:val="19"/>
                <w:lang w:val="bs-Latn-BA"/>
              </w:rPr>
            </w:pPr>
            <w:r w:rsidRPr="006951BC">
              <w:rPr>
                <w:b/>
                <w:bCs/>
                <w:i/>
                <w:sz w:val="19"/>
                <w:szCs w:val="19"/>
                <w:lang w:val="bs-Latn-BA"/>
              </w:rPr>
              <w:t>2. Je li prednacrt, nacrt ili prijedlog propisa u skladu sa strateškim dokumentima, politikama i prioritetima Vijeća ministara i Parlamentarne skupštine Bosne i Hercegovine, i ako da, navedite s kojim?</w:t>
            </w:r>
          </w:p>
          <w:p w14:paraId="3E77D32C" w14:textId="77777777" w:rsidR="00A33B1E" w:rsidRPr="006951BC" w:rsidRDefault="00A33B1E" w:rsidP="00F93F68">
            <w:pPr>
              <w:rPr>
                <w:bCs/>
                <w:sz w:val="19"/>
                <w:szCs w:val="19"/>
                <w:lang w:val="bs-Latn-BA"/>
              </w:rPr>
            </w:pPr>
            <w:r w:rsidRPr="006951BC">
              <w:rPr>
                <w:bCs/>
                <w:sz w:val="19"/>
                <w:szCs w:val="19"/>
                <w:lang w:val="bs-Latn-BA"/>
              </w:rPr>
              <w:t>Da. Zakon o slobodi pristupa informacijama na nivou institucija Bosne i Hercegovine nalazi se u Planu i programu rada Vijeća ministara Bosne i Hercegovine.</w:t>
            </w:r>
          </w:p>
        </w:tc>
      </w:tr>
      <w:tr w:rsidR="00A33B1E" w:rsidRPr="006951BC" w14:paraId="31926BFE" w14:textId="77777777" w:rsidTr="00F93F68">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34" w:type="dxa"/>
          <w:trHeight w:val="190"/>
        </w:trPr>
        <w:tc>
          <w:tcPr>
            <w:tcW w:w="9070" w:type="dxa"/>
            <w:gridSpan w:val="3"/>
            <w:tcBorders>
              <w:top w:val="single" w:sz="5" w:space="0" w:color="4F81BD"/>
              <w:left w:val="single" w:sz="5" w:space="0" w:color="4F81BD"/>
              <w:bottom w:val="single" w:sz="5" w:space="0" w:color="4F81BD"/>
              <w:right w:val="single" w:sz="5" w:space="0" w:color="4F81BD"/>
            </w:tcBorders>
            <w:hideMark/>
          </w:tcPr>
          <w:p w14:paraId="448200F4" w14:textId="77777777" w:rsidR="00A33B1E" w:rsidRPr="006951BC" w:rsidRDefault="00A33B1E" w:rsidP="00F93F68">
            <w:pPr>
              <w:spacing w:after="60"/>
              <w:jc w:val="both"/>
              <w:rPr>
                <w:b/>
                <w:bCs/>
                <w:i/>
                <w:sz w:val="19"/>
                <w:szCs w:val="19"/>
                <w:lang w:val="bs-Latn-BA"/>
              </w:rPr>
            </w:pPr>
            <w:r w:rsidRPr="006951BC">
              <w:rPr>
                <w:b/>
                <w:bCs/>
                <w:i/>
                <w:sz w:val="19"/>
                <w:szCs w:val="19"/>
                <w:lang w:val="bs-Latn-BA"/>
              </w:rPr>
              <w:t>3. U skladu s članom 9. Aneksa I ukratko opišite stanje i problem koji se namjerava riješiti.</w:t>
            </w:r>
          </w:p>
          <w:p w14:paraId="4A6B654F" w14:textId="77777777" w:rsidR="00A33B1E" w:rsidRPr="006951BC" w:rsidRDefault="00A33B1E" w:rsidP="00F93F68">
            <w:pPr>
              <w:rPr>
                <w:rFonts w:eastAsiaTheme="minorHAnsi"/>
                <w:sz w:val="19"/>
                <w:szCs w:val="19"/>
                <w:lang w:val="bs-Latn-BA" w:eastAsia="en-US"/>
              </w:rPr>
            </w:pPr>
            <w:r w:rsidRPr="006951BC">
              <w:rPr>
                <w:rFonts w:eastAsiaTheme="minorHAnsi"/>
                <w:sz w:val="19"/>
                <w:szCs w:val="19"/>
                <w:lang w:val="bs-Latn-BA" w:eastAsia="en-US"/>
              </w:rPr>
              <w:t>Donošenjem ovog propisa žele se prevazići uočeni nedostaci, proizišli iz praktične primjene Zakona o slobodi pristupa informacijama. Razlog za donošenje novog Zakona, ogleda se i u značaju materije koja je predmetom definiranja ovog Zakona. Sloboda pristupa informacijama smatra se jednim od preduvjeta odgovornog i transparentnog rada tijela javne vlasti, sprječavaju moguće zlouporabe u radu tijela javne vlasti, kao i  upoznavanje javnosti sa relevantnim informacijama od ključne važnosti za razumijevanje rada javnih tijela. Nacrt zakona se usklađuje sa odredbama Direktive (EU) 2019/1024 Europskog parlamenta i Vijeća od 20. juna 2019. godine o otvorenim podacima i ponovnoj uporabi dokumenata javnog sektora.</w:t>
            </w:r>
          </w:p>
          <w:p w14:paraId="151A6B48" w14:textId="77777777" w:rsidR="00A33B1E" w:rsidRPr="006951BC" w:rsidRDefault="00A33B1E" w:rsidP="00F93F68">
            <w:pPr>
              <w:spacing w:after="200" w:line="276" w:lineRule="auto"/>
              <w:contextualSpacing/>
              <w:rPr>
                <w:i/>
                <w:sz w:val="19"/>
                <w:szCs w:val="19"/>
                <w:lang w:val="bs-Latn-BA"/>
              </w:rPr>
            </w:pPr>
            <w:r w:rsidRPr="006951BC">
              <w:rPr>
                <w:rFonts w:eastAsiaTheme="minorHAnsi"/>
                <w:sz w:val="19"/>
                <w:szCs w:val="19"/>
                <w:lang w:val="bs-Latn-BA" w:eastAsia="en-US"/>
              </w:rPr>
              <w:t>Također ističe se potreba definiranja pojmova: ponovna uporaba dokumenata, otvoreni oblik informacije, test javnog interesa i proaktivna transparentnost; skraćivanje rokova za dostavljanje traženih podataka i- uspostavljanje Centralnog portala institucija Bosne i Hercegovine, kao javno dostupnog alata na internetu, koji korisnicima omogućava trajni pristup informacijama pohranjenim u bazi elektronskih dokumenata i/ili fizičkim zbirkama dokumenata, kojim bi bilo omogućeno svim zainteresiranim osobama neposredan uvid u informacije sa kojima raspolaže  tijelo javne vlasti, a što bi posebno utjecalo na transparentnost rada, kao i na  neposredan uvid javnosti u informacije kojima tijela javne vlasti raspolažu ili se nalaze u njihovom posjedu.</w:t>
            </w:r>
          </w:p>
        </w:tc>
      </w:tr>
      <w:tr w:rsidR="00A33B1E" w:rsidRPr="006951BC" w14:paraId="3C09D455" w14:textId="77777777" w:rsidTr="00F93F68">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34" w:type="dxa"/>
          <w:trHeight w:val="177"/>
        </w:trPr>
        <w:tc>
          <w:tcPr>
            <w:tcW w:w="9070" w:type="dxa"/>
            <w:gridSpan w:val="3"/>
            <w:tcBorders>
              <w:top w:val="single" w:sz="5" w:space="0" w:color="4F81BD"/>
              <w:left w:val="single" w:sz="5" w:space="0" w:color="4F81BD"/>
              <w:bottom w:val="single" w:sz="5" w:space="0" w:color="4F81BD"/>
              <w:right w:val="single" w:sz="5" w:space="0" w:color="4F81BD"/>
            </w:tcBorders>
            <w:hideMark/>
          </w:tcPr>
          <w:p w14:paraId="5945CA03" w14:textId="77777777" w:rsidR="00A33B1E" w:rsidRPr="006951BC" w:rsidRDefault="00A33B1E" w:rsidP="00F93F68">
            <w:pPr>
              <w:spacing w:after="60"/>
              <w:jc w:val="both"/>
              <w:rPr>
                <w:b/>
                <w:bCs/>
                <w:i/>
                <w:sz w:val="19"/>
                <w:szCs w:val="19"/>
                <w:lang w:val="bs-Latn-BA"/>
              </w:rPr>
            </w:pPr>
            <w:r w:rsidRPr="006951BC">
              <w:rPr>
                <w:bCs/>
                <w:i/>
                <w:sz w:val="19"/>
                <w:szCs w:val="19"/>
                <w:lang w:val="bs-Latn-BA"/>
              </w:rPr>
              <w:t xml:space="preserve">4. </w:t>
            </w:r>
            <w:r w:rsidRPr="006951BC">
              <w:rPr>
                <w:b/>
                <w:bCs/>
                <w:i/>
                <w:sz w:val="19"/>
                <w:szCs w:val="19"/>
                <w:lang w:val="bs-Latn-BA"/>
              </w:rPr>
              <w:t>Ukoliko imate saznanja da je isti problem postojao u zemljama Europske unije, odnosno susjednim zemljama ukratko navedite na koji način je riješen. Navedite najmanje dvije zemlje Europske unije i dvije susjedne zemlje.</w:t>
            </w:r>
          </w:p>
          <w:p w14:paraId="6563ADA7" w14:textId="77777777" w:rsidR="00A33B1E" w:rsidRPr="006664CF" w:rsidRDefault="00A33B1E" w:rsidP="00F93F68">
            <w:pPr>
              <w:jc w:val="both"/>
              <w:rPr>
                <w:bCs/>
                <w:sz w:val="19"/>
                <w:szCs w:val="19"/>
                <w:lang w:val="bs-Latn-BA"/>
              </w:rPr>
            </w:pPr>
            <w:r w:rsidRPr="006664CF">
              <w:rPr>
                <w:bCs/>
                <w:sz w:val="19"/>
                <w:szCs w:val="19"/>
                <w:lang w:val="bs-Latn-BA"/>
              </w:rPr>
              <w:t>Nemamo saznanja glede navedenog pitanja.</w:t>
            </w:r>
          </w:p>
        </w:tc>
      </w:tr>
      <w:tr w:rsidR="00A33B1E" w:rsidRPr="006951BC" w14:paraId="74153DEE" w14:textId="77777777" w:rsidTr="00F93F68">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34" w:type="dxa"/>
          <w:trHeight w:val="177"/>
        </w:trPr>
        <w:tc>
          <w:tcPr>
            <w:tcW w:w="9070" w:type="dxa"/>
            <w:gridSpan w:val="3"/>
            <w:tcBorders>
              <w:top w:val="single" w:sz="5" w:space="0" w:color="4F81BD"/>
              <w:left w:val="single" w:sz="5" w:space="0" w:color="4F81BD"/>
              <w:bottom w:val="single" w:sz="5" w:space="0" w:color="4F81BD"/>
              <w:right w:val="single" w:sz="5" w:space="0" w:color="4F81BD"/>
            </w:tcBorders>
          </w:tcPr>
          <w:p w14:paraId="60239399" w14:textId="77777777" w:rsidR="00A33B1E" w:rsidRPr="006951BC" w:rsidRDefault="00A33B1E" w:rsidP="00F93F68">
            <w:pPr>
              <w:spacing w:after="60"/>
              <w:jc w:val="both"/>
              <w:rPr>
                <w:b/>
                <w:bCs/>
                <w:i/>
                <w:sz w:val="19"/>
                <w:szCs w:val="19"/>
                <w:lang w:val="bs-Latn-BA"/>
              </w:rPr>
            </w:pPr>
            <w:r w:rsidRPr="006951BC">
              <w:rPr>
                <w:b/>
                <w:bCs/>
                <w:i/>
                <w:sz w:val="19"/>
                <w:szCs w:val="19"/>
                <w:lang w:val="bs-Latn-BA"/>
              </w:rPr>
              <w:t>5. Utvrdite opći cilj u skladu s člankom 10. Aneksa I.</w:t>
            </w:r>
          </w:p>
          <w:p w14:paraId="4FE242CD" w14:textId="77777777" w:rsidR="00A33B1E" w:rsidRPr="006951BC" w:rsidRDefault="00A33B1E" w:rsidP="00F93F68">
            <w:pPr>
              <w:spacing w:line="276" w:lineRule="auto"/>
              <w:rPr>
                <w:rFonts w:eastAsiaTheme="minorHAnsi"/>
                <w:sz w:val="19"/>
                <w:szCs w:val="19"/>
                <w:lang w:val="bs-Latn-BA" w:eastAsia="en-US"/>
              </w:rPr>
            </w:pPr>
            <w:r w:rsidRPr="006951BC">
              <w:rPr>
                <w:rFonts w:eastAsiaTheme="minorHAnsi"/>
                <w:sz w:val="19"/>
                <w:szCs w:val="19"/>
                <w:lang w:val="bs-Latn-BA" w:eastAsia="en-US"/>
              </w:rPr>
              <w:t>Cilj  donošenja Zakona je  sustavno uređenje materije na razini institucija Bosne i Hercegovine, kako bi se osigurala pravilna primjena Zakona i poštivanje međunarodnih standarda, kao i promocija i zaštita  prava na  pristup informacijama. Istovremeno, cilj  donošenja ovog Zakona je uspostavljanje čvrste pravne strukture sa  jasnim administrativnim procedurama, jasnim odredbama koje se odnose na nadzorne mehanizme, čime se osigurava  kvalitetna  promocija prava u oblasti slobode pristupa informacijama.</w:t>
            </w:r>
          </w:p>
          <w:p w14:paraId="362993BB" w14:textId="77777777" w:rsidR="00A33B1E" w:rsidRPr="006951BC" w:rsidRDefault="00A33B1E" w:rsidP="00F93F68">
            <w:pPr>
              <w:tabs>
                <w:tab w:val="left" w:pos="0"/>
              </w:tabs>
              <w:spacing w:after="120" w:line="276" w:lineRule="auto"/>
              <w:contextualSpacing/>
              <w:rPr>
                <w:bCs/>
                <w:i/>
                <w:sz w:val="19"/>
                <w:szCs w:val="19"/>
                <w:lang w:val="bs-Latn-BA"/>
              </w:rPr>
            </w:pPr>
            <w:r w:rsidRPr="006951BC">
              <w:rPr>
                <w:rFonts w:eastAsiaTheme="minorHAnsi"/>
                <w:sz w:val="19"/>
                <w:szCs w:val="19"/>
                <w:lang w:val="bs-Latn-BA" w:eastAsia="en-US"/>
              </w:rPr>
              <w:t>Cilj Zakona jeste i da isti bude usklađen sa zakonodavstvom EU, odnosno  odredbama Direktive (EU) 2019/1024 Evropskog parlamenta i Vijeća od 20. juna 2019. godine o otvorenim podacima i ponovnoj uporabi dokumenata javnog sektora.</w:t>
            </w:r>
          </w:p>
        </w:tc>
      </w:tr>
      <w:tr w:rsidR="00A33B1E" w:rsidRPr="006951BC" w14:paraId="51E7559D" w14:textId="77777777" w:rsidTr="00F93F68">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34" w:type="dxa"/>
          <w:trHeight w:val="177"/>
        </w:trPr>
        <w:tc>
          <w:tcPr>
            <w:tcW w:w="9070" w:type="dxa"/>
            <w:gridSpan w:val="3"/>
            <w:tcBorders>
              <w:top w:val="single" w:sz="5" w:space="0" w:color="4F81BD"/>
              <w:left w:val="single" w:sz="5" w:space="0" w:color="4F81BD"/>
              <w:bottom w:val="single" w:sz="5" w:space="0" w:color="4F81BD"/>
              <w:right w:val="single" w:sz="5" w:space="0" w:color="4F81BD"/>
            </w:tcBorders>
          </w:tcPr>
          <w:p w14:paraId="6DF5BADC" w14:textId="77777777" w:rsidR="00A33B1E" w:rsidRPr="006951BC" w:rsidRDefault="00A33B1E" w:rsidP="00F93F68">
            <w:pPr>
              <w:spacing w:after="60"/>
              <w:jc w:val="both"/>
              <w:rPr>
                <w:b/>
                <w:bCs/>
                <w:i/>
                <w:sz w:val="19"/>
                <w:szCs w:val="19"/>
                <w:lang w:val="bs-Latn-BA"/>
              </w:rPr>
            </w:pPr>
            <w:r w:rsidRPr="006951BC">
              <w:rPr>
                <w:b/>
                <w:bCs/>
                <w:i/>
                <w:sz w:val="19"/>
                <w:szCs w:val="19"/>
                <w:lang w:val="bs-Latn-BA"/>
              </w:rPr>
              <w:t>6. Navedite u nekoliko točaka ključna pitanja/mjere koje će biti obuhvaćene propisom ili provedene putem nenormativnih aktivnosti i mjera.</w:t>
            </w:r>
          </w:p>
          <w:p w14:paraId="070E7D3E" w14:textId="77777777" w:rsidR="00A33B1E" w:rsidRPr="006951BC" w:rsidRDefault="00A33B1E" w:rsidP="00F93F68">
            <w:pPr>
              <w:autoSpaceDN w:val="0"/>
              <w:rPr>
                <w:rFonts w:eastAsiaTheme="minorHAnsi"/>
                <w:sz w:val="19"/>
                <w:szCs w:val="19"/>
                <w:lang w:val="bs-Latn-BA" w:eastAsia="en-US"/>
              </w:rPr>
            </w:pPr>
            <w:r w:rsidRPr="006951BC">
              <w:rPr>
                <w:rFonts w:eastAsiaTheme="minorHAnsi"/>
                <w:sz w:val="19"/>
                <w:szCs w:val="19"/>
                <w:lang w:val="bs-Latn-BA" w:eastAsia="en-US"/>
              </w:rPr>
              <w:t xml:space="preserve">Načela na kojima se temelji predloženi Zakon jesu načelo transparentnosti i otvorenosti,  slobodnog pristupa informaciji, načelo otvorene vlasti, pravovremenosti, potpunosti i točnosti informacija, načelo jednakosti korisnika, načelo raspolaganja informacijom, načelo međusobnog poštovanja i suradnje,  te načelo besplatnog ustupanja informacija. Nadalje, u </w:t>
            </w:r>
            <w:r w:rsidRPr="006951BC">
              <w:rPr>
                <w:sz w:val="19"/>
                <w:szCs w:val="19"/>
                <w:lang w:val="bs-Latn-BA"/>
              </w:rPr>
              <w:t>Analitičkom izvještaju uz Mišljenje Evropske komisije o zahtjevu Bosne i Hercegovine za članstvo u Europskoj uniji glasi istaknuto da „z</w:t>
            </w:r>
            <w:r w:rsidRPr="006951BC">
              <w:rPr>
                <w:i/>
                <w:iCs/>
                <w:sz w:val="19"/>
                <w:szCs w:val="19"/>
                <w:lang w:val="bs-Latn-BA"/>
              </w:rPr>
              <w:t xml:space="preserve">akonodavstvo o slobodi pristupa informacijama na državnoj i entitetskim razinama treba uskladiti u cijeloj zemlji i uskladiti sa međunarodnim i europskim standardima“, </w:t>
            </w:r>
            <w:r w:rsidRPr="006951BC">
              <w:rPr>
                <w:iCs/>
                <w:sz w:val="19"/>
                <w:szCs w:val="19"/>
                <w:lang w:val="bs-Latn-BA"/>
              </w:rPr>
              <w:t>što je ovim Nacrtom postignuto. Kroz jasne norme, utvrđene su procedure sa rokovima za rješavanje, propisana proaktivna objava informacija, uspostavljen Centralni portal informacija, kao i nadzor nad primjenom ovog Zakona, a u skladu sa preporukama eksperata TAIEX- misije.</w:t>
            </w:r>
          </w:p>
        </w:tc>
      </w:tr>
    </w:tbl>
    <w:p w14:paraId="32CC5AAD" w14:textId="77777777" w:rsidR="00A33B1E" w:rsidRPr="006951BC" w:rsidRDefault="00A33B1E" w:rsidP="00A33B1E">
      <w:pPr>
        <w:rPr>
          <w:lang w:val="bs-Latn-BA"/>
        </w:rPr>
      </w:pPr>
      <w:r w:rsidRPr="006951BC">
        <w:rPr>
          <w:lang w:val="bs-Latn-BA"/>
        </w:rPr>
        <w:br w:type="page"/>
      </w:r>
    </w:p>
    <w:tbl>
      <w:tblPr>
        <w:tblW w:w="0" w:type="auto"/>
        <w:tblInd w:w="-6" w:type="dxa"/>
        <w:tblBorders>
          <w:top w:val="single" w:sz="5" w:space="0" w:color="4F81BD"/>
          <w:left w:val="single" w:sz="5" w:space="0" w:color="4F81BD"/>
          <w:bottom w:val="single" w:sz="5" w:space="0" w:color="4F81BD"/>
          <w:right w:val="single" w:sz="5" w:space="0" w:color="4F81BD"/>
        </w:tblBorders>
        <w:tblCellMar>
          <w:left w:w="76" w:type="dxa"/>
          <w:right w:w="76" w:type="dxa"/>
        </w:tblCellMar>
        <w:tblLook w:val="04A0" w:firstRow="1" w:lastRow="0" w:firstColumn="1" w:lastColumn="0" w:noHBand="0" w:noVBand="1"/>
      </w:tblPr>
      <w:tblGrid>
        <w:gridCol w:w="6804"/>
        <w:gridCol w:w="1134"/>
        <w:gridCol w:w="1270"/>
      </w:tblGrid>
      <w:tr w:rsidR="00A33B1E" w:rsidRPr="006951BC" w14:paraId="058DADB7" w14:textId="77777777" w:rsidTr="00F93F68">
        <w:tc>
          <w:tcPr>
            <w:tcW w:w="9208" w:type="dxa"/>
            <w:gridSpan w:val="3"/>
            <w:tcBorders>
              <w:top w:val="single" w:sz="5" w:space="0" w:color="4F81BD"/>
              <w:left w:val="single" w:sz="5" w:space="0" w:color="4F81BD"/>
              <w:bottom w:val="single" w:sz="5" w:space="0" w:color="4F81BD"/>
              <w:right w:val="single" w:sz="5" w:space="0" w:color="4F81BD"/>
            </w:tcBorders>
            <w:hideMark/>
          </w:tcPr>
          <w:p w14:paraId="64BF753D" w14:textId="77777777" w:rsidR="00A33B1E" w:rsidRPr="006951BC" w:rsidRDefault="00A33B1E" w:rsidP="00F93F68">
            <w:pPr>
              <w:spacing w:after="60"/>
              <w:jc w:val="both"/>
              <w:rPr>
                <w:b/>
                <w:bCs/>
                <w:sz w:val="20"/>
                <w:szCs w:val="20"/>
                <w:lang w:val="bs-Latn-BA"/>
              </w:rPr>
            </w:pPr>
            <w:r w:rsidRPr="006951BC">
              <w:rPr>
                <w:b/>
                <w:bCs/>
                <w:i/>
                <w:sz w:val="20"/>
                <w:szCs w:val="20"/>
                <w:lang w:val="bs-Latn-BA"/>
              </w:rPr>
              <w:lastRenderedPageBreak/>
              <w:t>7. Ukratko opišite postupak i rezultate prethodnih konzultacija u skladu s člankom 6. stavak (5) i po potrebi člankom 20. Aneksa I</w:t>
            </w:r>
            <w:r w:rsidRPr="006951BC">
              <w:rPr>
                <w:b/>
                <w:bCs/>
                <w:sz w:val="20"/>
                <w:szCs w:val="20"/>
                <w:lang w:val="bs-Latn-BA"/>
              </w:rPr>
              <w:t>.</w:t>
            </w:r>
          </w:p>
          <w:p w14:paraId="20018F90" w14:textId="77777777" w:rsidR="00A33B1E" w:rsidRPr="006951BC" w:rsidRDefault="00A33B1E" w:rsidP="00F93F68">
            <w:pPr>
              <w:rPr>
                <w:bCs/>
                <w:sz w:val="20"/>
                <w:szCs w:val="20"/>
                <w:lang w:val="bs-Latn-BA"/>
              </w:rPr>
            </w:pPr>
            <w:r w:rsidRPr="006951BC">
              <w:rPr>
                <w:bCs/>
                <w:sz w:val="20"/>
                <w:szCs w:val="20"/>
                <w:lang w:val="bs-Latn-BA"/>
              </w:rPr>
              <w:t>Konzultacije su izvršene sukladno Jedinstvenim pravilima za izradu pravnih propisa u institucijama Bosne i Hercegovine s nadležnim institucijama i to: Uredom za zakonodavstvo Vijeća ministara Bosne i Hercegovine i Ministarstvom finansija i trezora Bosne i Hercegovine, te Direkcijom za evropske integracije i Agencijom za zaštitu ličnih podataka, u skladu sa odredbama Poslovnika o radu Vijeća ministara.</w:t>
            </w:r>
          </w:p>
          <w:p w14:paraId="76ED3816" w14:textId="77777777" w:rsidR="00A33B1E" w:rsidRPr="006951BC" w:rsidRDefault="00A33B1E" w:rsidP="00F93F68">
            <w:pPr>
              <w:jc w:val="both"/>
              <w:rPr>
                <w:bCs/>
                <w:sz w:val="20"/>
                <w:szCs w:val="20"/>
                <w:lang w:val="bs-Latn-BA"/>
              </w:rPr>
            </w:pPr>
            <w:r w:rsidRPr="006951BC">
              <w:rPr>
                <w:bCs/>
                <w:sz w:val="20"/>
                <w:szCs w:val="20"/>
                <w:lang w:val="bs-Latn-BA"/>
              </w:rPr>
              <w:t>Nacrt Zakona je bio predmetom e-konzultacija sukladno Pravilima za konsultacije.</w:t>
            </w:r>
          </w:p>
        </w:tc>
      </w:tr>
      <w:tr w:rsidR="00A33B1E" w:rsidRPr="006951BC" w14:paraId="7485A9FC" w14:textId="77777777" w:rsidTr="00F93F68">
        <w:tc>
          <w:tcPr>
            <w:tcW w:w="9208" w:type="dxa"/>
            <w:gridSpan w:val="3"/>
            <w:tcBorders>
              <w:top w:val="single" w:sz="2" w:space="0" w:color="4F81BD"/>
              <w:left w:val="single" w:sz="5" w:space="0" w:color="4F81BD"/>
              <w:bottom w:val="single" w:sz="2" w:space="0" w:color="4F81BD"/>
              <w:right w:val="single" w:sz="2" w:space="0" w:color="4F81BD"/>
            </w:tcBorders>
            <w:vAlign w:val="center"/>
          </w:tcPr>
          <w:p w14:paraId="274DF390" w14:textId="77777777" w:rsidR="00A33B1E" w:rsidRPr="006951BC" w:rsidRDefault="00A33B1E" w:rsidP="00F93F68">
            <w:pPr>
              <w:jc w:val="both"/>
              <w:rPr>
                <w:b/>
                <w:bCs/>
                <w:i/>
                <w:sz w:val="20"/>
                <w:szCs w:val="20"/>
                <w:lang w:val="bs-Latn-BA"/>
              </w:rPr>
            </w:pPr>
            <w:r w:rsidRPr="006951BC">
              <w:rPr>
                <w:b/>
                <w:bCs/>
                <w:i/>
                <w:sz w:val="20"/>
                <w:szCs w:val="20"/>
                <w:lang w:val="bs-Latn-BA"/>
              </w:rPr>
              <w:t>8. Procjena učinaka ključnih pitanja/mjera iz točke 6. ovog obrasca u fiskalnom, ekonomskom, socijalnom i okolišnom smislu:</w:t>
            </w:r>
            <w:r w:rsidRPr="006951BC">
              <w:rPr>
                <w:b/>
                <w:i/>
                <w:sz w:val="20"/>
                <w:szCs w:val="20"/>
                <w:lang w:val="bs-Latn-BA"/>
              </w:rPr>
              <w:t xml:space="preserve"> (</w:t>
            </w:r>
            <w:r w:rsidRPr="006951BC">
              <w:rPr>
                <w:b/>
                <w:bCs/>
                <w:i/>
                <w:sz w:val="20"/>
                <w:szCs w:val="20"/>
                <w:lang w:val="bs-Latn-BA"/>
              </w:rPr>
              <w:t>DA – značajan ili vrlo značajan utjecaj</w:t>
            </w:r>
            <w:r w:rsidRPr="006951BC">
              <w:rPr>
                <w:b/>
                <w:i/>
                <w:sz w:val="20"/>
                <w:szCs w:val="20"/>
                <w:lang w:val="bs-Latn-BA"/>
              </w:rPr>
              <w:t xml:space="preserve"> ili </w:t>
            </w:r>
            <w:r w:rsidRPr="006951BC">
              <w:rPr>
                <w:b/>
                <w:bCs/>
                <w:i/>
                <w:sz w:val="20"/>
                <w:szCs w:val="20"/>
                <w:lang w:val="bs-Latn-BA"/>
              </w:rPr>
              <w:t>NE – vjerojatno mali utjecaj).</w:t>
            </w:r>
          </w:p>
        </w:tc>
      </w:tr>
      <w:tr w:rsidR="00A33B1E" w:rsidRPr="006951BC" w14:paraId="44E16969" w14:textId="77777777" w:rsidTr="00F93F68">
        <w:trPr>
          <w:trHeight w:val="678"/>
        </w:trPr>
        <w:tc>
          <w:tcPr>
            <w:tcW w:w="6804" w:type="dxa"/>
            <w:tcBorders>
              <w:top w:val="single" w:sz="2" w:space="0" w:color="4F81BD"/>
              <w:left w:val="single" w:sz="5" w:space="0" w:color="4F81BD"/>
              <w:right w:val="single" w:sz="2" w:space="0" w:color="4F81BD"/>
            </w:tcBorders>
            <w:hideMark/>
          </w:tcPr>
          <w:p w14:paraId="46D71E1C" w14:textId="77777777" w:rsidR="00A33B1E" w:rsidRPr="006951BC" w:rsidRDefault="00A33B1E" w:rsidP="00F93F68">
            <w:pPr>
              <w:jc w:val="both"/>
              <w:rPr>
                <w:bCs/>
                <w:i/>
                <w:sz w:val="20"/>
                <w:szCs w:val="20"/>
                <w:lang w:val="bs-Latn-BA"/>
              </w:rPr>
            </w:pPr>
            <w:r w:rsidRPr="006951BC">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45AAF1DC" w14:textId="77777777" w:rsidR="00A33B1E" w:rsidRPr="006951BC" w:rsidRDefault="00A33B1E" w:rsidP="00F93F68">
            <w:pPr>
              <w:jc w:val="both"/>
              <w:rPr>
                <w:bCs/>
                <w:i/>
                <w:sz w:val="20"/>
                <w:szCs w:val="20"/>
                <w:lang w:val="bs-Latn-BA"/>
              </w:rPr>
            </w:pPr>
            <w:r w:rsidRPr="006951BC">
              <w:rPr>
                <w:b/>
                <w:bCs/>
                <w:i/>
                <w:sz w:val="20"/>
                <w:szCs w:val="20"/>
                <w:lang w:val="bs-Latn-BA"/>
              </w:rPr>
              <w:t>Mjere iz tačke 6. ovog obrasca imaju vjerovatno mali uticaj na budžet BiH iz člana 12. Aneksa I., te nisu potrebna dodatna finansijska sredstva.</w:t>
            </w:r>
          </w:p>
        </w:tc>
        <w:tc>
          <w:tcPr>
            <w:tcW w:w="1134" w:type="dxa"/>
            <w:tcBorders>
              <w:top w:val="single" w:sz="2" w:space="0" w:color="4F81BD"/>
              <w:left w:val="single" w:sz="2" w:space="0" w:color="4F81BD"/>
              <w:right w:val="single" w:sz="2" w:space="0" w:color="4F81BD"/>
            </w:tcBorders>
            <w:vAlign w:val="center"/>
            <w:hideMark/>
          </w:tcPr>
          <w:p w14:paraId="4A0D6F05" w14:textId="77777777" w:rsidR="00A33B1E" w:rsidRPr="006951BC" w:rsidRDefault="00A33B1E" w:rsidP="00F93F68">
            <w:pPr>
              <w:jc w:val="center"/>
              <w:rPr>
                <w:sz w:val="20"/>
                <w:szCs w:val="20"/>
                <w:lang w:val="bs-Latn-BA" w:eastAsia="bs-Latn-BA"/>
              </w:rPr>
            </w:pPr>
          </w:p>
        </w:tc>
        <w:tc>
          <w:tcPr>
            <w:tcW w:w="1270" w:type="dxa"/>
            <w:tcBorders>
              <w:top w:val="single" w:sz="2" w:space="0" w:color="4F81BD"/>
              <w:left w:val="single" w:sz="2" w:space="0" w:color="4F81BD"/>
              <w:right w:val="single" w:sz="2" w:space="0" w:color="4F81BD"/>
            </w:tcBorders>
            <w:vAlign w:val="center"/>
            <w:hideMark/>
          </w:tcPr>
          <w:p w14:paraId="0068F474"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5576AD41"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088FC2F7" w14:textId="77777777" w:rsidTr="00F93F68">
        <w:tc>
          <w:tcPr>
            <w:tcW w:w="6804" w:type="dxa"/>
            <w:tcBorders>
              <w:top w:val="single" w:sz="5" w:space="0" w:color="4F81BD"/>
              <w:left w:val="single" w:sz="5" w:space="0" w:color="4F81BD"/>
              <w:bottom w:val="single" w:sz="5" w:space="0" w:color="4F81BD"/>
              <w:right w:val="single" w:sz="2" w:space="0" w:color="4F81BD"/>
            </w:tcBorders>
            <w:hideMark/>
          </w:tcPr>
          <w:p w14:paraId="1695BE5C" w14:textId="77777777" w:rsidR="00A33B1E" w:rsidRPr="006951BC" w:rsidRDefault="00A33B1E" w:rsidP="00F93F68">
            <w:pPr>
              <w:jc w:val="both"/>
              <w:rPr>
                <w:bCs/>
                <w:i/>
                <w:sz w:val="20"/>
                <w:szCs w:val="20"/>
                <w:lang w:val="bs-Latn-BA"/>
              </w:rPr>
            </w:pPr>
            <w:r w:rsidRPr="006951BC">
              <w:rPr>
                <w:bCs/>
                <w:i/>
                <w:sz w:val="20"/>
                <w:szCs w:val="20"/>
                <w:lang w:val="bs-Latn-BA"/>
              </w:rPr>
              <w:t>b) Da li jedno ili više ključnih pitanja/mjera iz tačke 6. ovog obrasca može ili ne može imati značajan ili vrlo značajan ekonomski uticaj iz člana 13. Aneksa I?</w:t>
            </w:r>
          </w:p>
          <w:p w14:paraId="09B48167" w14:textId="77777777" w:rsidR="00A33B1E" w:rsidRPr="006951BC" w:rsidRDefault="00A33B1E" w:rsidP="00F93F68">
            <w:pPr>
              <w:jc w:val="both"/>
              <w:rPr>
                <w:bCs/>
                <w:i/>
                <w:sz w:val="20"/>
                <w:szCs w:val="20"/>
                <w:lang w:val="bs-Latn-BA"/>
              </w:rPr>
            </w:pPr>
            <w:r w:rsidRPr="006951BC">
              <w:rPr>
                <w:b/>
                <w:bCs/>
                <w:i/>
                <w:sz w:val="20"/>
                <w:szCs w:val="20"/>
                <w:lang w:val="bs-Latn-BA"/>
              </w:rPr>
              <w:t>Svaka mjera iz tačke 6. ovog obrasca ima vjerovatno mali uticaj iz člana 13. Aneksa I.</w:t>
            </w:r>
          </w:p>
        </w:tc>
        <w:tc>
          <w:tcPr>
            <w:tcW w:w="1134" w:type="dxa"/>
            <w:tcBorders>
              <w:top w:val="single" w:sz="2" w:space="0" w:color="4F81BD"/>
              <w:left w:val="single" w:sz="2" w:space="0" w:color="4F81BD"/>
              <w:bottom w:val="single" w:sz="2" w:space="0" w:color="4F81BD"/>
              <w:right w:val="single" w:sz="2" w:space="0" w:color="4F81BD"/>
            </w:tcBorders>
            <w:vAlign w:val="center"/>
            <w:hideMark/>
          </w:tcPr>
          <w:p w14:paraId="6CD505D0" w14:textId="77777777" w:rsidR="00A33B1E" w:rsidRPr="006951BC" w:rsidRDefault="00A33B1E" w:rsidP="00F93F68">
            <w:pPr>
              <w:jc w:val="center"/>
              <w:rPr>
                <w:sz w:val="20"/>
                <w:szCs w:val="20"/>
                <w:lang w:val="bs-Latn-BA" w:eastAsia="bs-Latn-BA"/>
              </w:rPr>
            </w:pPr>
          </w:p>
        </w:tc>
        <w:tc>
          <w:tcPr>
            <w:tcW w:w="1270" w:type="dxa"/>
            <w:tcBorders>
              <w:top w:val="single" w:sz="2" w:space="0" w:color="4F81BD"/>
              <w:left w:val="single" w:sz="2" w:space="0" w:color="4F81BD"/>
              <w:bottom w:val="single" w:sz="2" w:space="0" w:color="4F81BD"/>
              <w:right w:val="single" w:sz="2" w:space="0" w:color="4F81BD"/>
            </w:tcBorders>
            <w:vAlign w:val="center"/>
            <w:hideMark/>
          </w:tcPr>
          <w:p w14:paraId="434CDBA6"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7693361C"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7BD06FDC" w14:textId="77777777" w:rsidTr="00F93F68">
        <w:tc>
          <w:tcPr>
            <w:tcW w:w="6804" w:type="dxa"/>
            <w:tcBorders>
              <w:top w:val="single" w:sz="5" w:space="0" w:color="4F81BD"/>
              <w:left w:val="single" w:sz="5" w:space="0" w:color="4F81BD"/>
              <w:bottom w:val="single" w:sz="2" w:space="0" w:color="4F81BD"/>
              <w:right w:val="single" w:sz="2" w:space="0" w:color="4F81BD"/>
            </w:tcBorders>
          </w:tcPr>
          <w:p w14:paraId="0E373BB3" w14:textId="77777777" w:rsidR="00A33B1E" w:rsidRPr="006951BC" w:rsidRDefault="00A33B1E" w:rsidP="00F93F68">
            <w:pPr>
              <w:jc w:val="both"/>
              <w:rPr>
                <w:bCs/>
                <w:i/>
                <w:sz w:val="20"/>
                <w:szCs w:val="20"/>
                <w:lang w:val="bs-Latn-BA"/>
              </w:rPr>
            </w:pPr>
            <w:r w:rsidRPr="006951BC">
              <w:rPr>
                <w:bCs/>
                <w:i/>
                <w:sz w:val="20"/>
                <w:szCs w:val="20"/>
                <w:lang w:val="bs-Latn-BA"/>
              </w:rPr>
              <w:t>c) Da li jedno ili više ključnih pitanja/mjera iz tačke 6. ovog obrasca može ili ne može imati značajan ili vrlo značajan socijalni uticaj iz člana 14. Aneksa I?</w:t>
            </w:r>
          </w:p>
          <w:p w14:paraId="77F9FDD1" w14:textId="77777777" w:rsidR="00A33B1E" w:rsidRPr="006951BC" w:rsidRDefault="00A33B1E" w:rsidP="00F93F68">
            <w:pPr>
              <w:jc w:val="both"/>
              <w:rPr>
                <w:bCs/>
                <w:i/>
                <w:sz w:val="20"/>
                <w:szCs w:val="20"/>
                <w:lang w:val="bs-Latn-BA"/>
              </w:rPr>
            </w:pPr>
            <w:r w:rsidRPr="006951BC">
              <w:rPr>
                <w:b/>
                <w:bCs/>
                <w:i/>
                <w:sz w:val="20"/>
                <w:szCs w:val="20"/>
                <w:lang w:val="bs-Latn-BA"/>
              </w:rPr>
              <w:t>Svaka mjera iz tačke 6. ovog obrasca ima vjerovatno mali uticaj iz čl. 14. Aneksa I.</w:t>
            </w:r>
          </w:p>
        </w:tc>
        <w:tc>
          <w:tcPr>
            <w:tcW w:w="1134" w:type="dxa"/>
            <w:tcBorders>
              <w:top w:val="single" w:sz="2" w:space="0" w:color="4F81BD"/>
              <w:left w:val="single" w:sz="2" w:space="0" w:color="4F81BD"/>
              <w:bottom w:val="single" w:sz="2" w:space="0" w:color="4F81BD"/>
              <w:right w:val="single" w:sz="2" w:space="0" w:color="4F81BD"/>
            </w:tcBorders>
            <w:vAlign w:val="center"/>
            <w:hideMark/>
          </w:tcPr>
          <w:p w14:paraId="4C8B392E" w14:textId="77777777" w:rsidR="00A33B1E" w:rsidRPr="006951BC" w:rsidRDefault="00A33B1E" w:rsidP="00F93F68">
            <w:pPr>
              <w:jc w:val="center"/>
              <w:rPr>
                <w:sz w:val="20"/>
                <w:szCs w:val="20"/>
                <w:lang w:val="bs-Latn-BA" w:eastAsia="bs-Latn-BA"/>
              </w:rPr>
            </w:pPr>
          </w:p>
        </w:tc>
        <w:tc>
          <w:tcPr>
            <w:tcW w:w="1270" w:type="dxa"/>
            <w:tcBorders>
              <w:top w:val="single" w:sz="2" w:space="0" w:color="4F81BD"/>
              <w:left w:val="single" w:sz="2" w:space="0" w:color="4F81BD"/>
              <w:bottom w:val="single" w:sz="2" w:space="0" w:color="4F81BD"/>
              <w:right w:val="single" w:sz="2" w:space="0" w:color="4F81BD"/>
            </w:tcBorders>
            <w:vAlign w:val="center"/>
            <w:hideMark/>
          </w:tcPr>
          <w:p w14:paraId="141D761A"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4948757F"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76AC9BF6" w14:textId="77777777" w:rsidTr="00F93F68">
        <w:tc>
          <w:tcPr>
            <w:tcW w:w="6804" w:type="dxa"/>
            <w:tcBorders>
              <w:top w:val="single" w:sz="5" w:space="0" w:color="4F81BD"/>
              <w:left w:val="single" w:sz="5" w:space="0" w:color="4F81BD"/>
              <w:bottom w:val="single" w:sz="2" w:space="0" w:color="4F81BD"/>
              <w:right w:val="single" w:sz="2" w:space="0" w:color="4F81BD"/>
            </w:tcBorders>
            <w:hideMark/>
          </w:tcPr>
          <w:p w14:paraId="06604C41" w14:textId="77777777" w:rsidR="00A33B1E" w:rsidRPr="006951BC" w:rsidRDefault="00A33B1E" w:rsidP="00F93F68">
            <w:pPr>
              <w:jc w:val="both"/>
              <w:rPr>
                <w:bCs/>
                <w:i/>
                <w:sz w:val="20"/>
                <w:szCs w:val="20"/>
                <w:lang w:val="bs-Latn-BA"/>
              </w:rPr>
            </w:pPr>
            <w:r w:rsidRPr="006951BC">
              <w:rPr>
                <w:bCs/>
                <w:i/>
                <w:sz w:val="20"/>
                <w:szCs w:val="20"/>
                <w:lang w:val="bs-Latn-BA"/>
              </w:rPr>
              <w:t>d) Da li jedno ili više ključnih pitanja/mjera iz tačke 6. ovog obrasca može ili ne može imati značajan ili vrlo značajan okolišni uticaj iz člana 15. ovog Aneksa I?</w:t>
            </w:r>
          </w:p>
          <w:p w14:paraId="3759FA82" w14:textId="77777777" w:rsidR="00A33B1E" w:rsidRPr="006951BC" w:rsidRDefault="00A33B1E" w:rsidP="00F93F68">
            <w:pPr>
              <w:jc w:val="both"/>
              <w:rPr>
                <w:bCs/>
                <w:i/>
                <w:sz w:val="20"/>
                <w:szCs w:val="20"/>
                <w:lang w:val="bs-Latn-BA"/>
              </w:rPr>
            </w:pPr>
            <w:r w:rsidRPr="006951BC">
              <w:rPr>
                <w:b/>
                <w:bCs/>
                <w:i/>
                <w:sz w:val="20"/>
                <w:szCs w:val="20"/>
                <w:lang w:val="bs-Latn-BA"/>
              </w:rPr>
              <w:t>Svaka mjera iz tačke 6. ovog obrasca ima vjerovatno mali uticaj iz člana 15. Aneksa I.</w:t>
            </w:r>
          </w:p>
        </w:tc>
        <w:tc>
          <w:tcPr>
            <w:tcW w:w="1134" w:type="dxa"/>
            <w:tcBorders>
              <w:top w:val="single" w:sz="2" w:space="0" w:color="4F81BD"/>
              <w:left w:val="single" w:sz="2" w:space="0" w:color="4F81BD"/>
              <w:bottom w:val="single" w:sz="2" w:space="0" w:color="4F81BD"/>
              <w:right w:val="single" w:sz="2" w:space="0" w:color="4F81BD"/>
            </w:tcBorders>
            <w:vAlign w:val="center"/>
            <w:hideMark/>
          </w:tcPr>
          <w:p w14:paraId="11EC1D1A" w14:textId="77777777" w:rsidR="00A33B1E" w:rsidRPr="006951BC" w:rsidRDefault="00A33B1E" w:rsidP="00F93F68">
            <w:pPr>
              <w:jc w:val="center"/>
              <w:rPr>
                <w:sz w:val="20"/>
                <w:szCs w:val="20"/>
                <w:lang w:val="bs-Latn-BA" w:eastAsia="bs-Latn-BA"/>
              </w:rPr>
            </w:pPr>
          </w:p>
        </w:tc>
        <w:tc>
          <w:tcPr>
            <w:tcW w:w="1270" w:type="dxa"/>
            <w:tcBorders>
              <w:top w:val="single" w:sz="2" w:space="0" w:color="4F81BD"/>
              <w:left w:val="single" w:sz="2" w:space="0" w:color="4F81BD"/>
              <w:bottom w:val="single" w:sz="2" w:space="0" w:color="4F81BD"/>
              <w:right w:val="single" w:sz="2" w:space="0" w:color="4F81BD"/>
            </w:tcBorders>
            <w:vAlign w:val="center"/>
            <w:hideMark/>
          </w:tcPr>
          <w:p w14:paraId="2A253A0D"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7130C2C3"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16F05F06" w14:textId="77777777" w:rsidTr="00F93F68">
        <w:trPr>
          <w:trHeight w:val="1135"/>
        </w:trPr>
        <w:tc>
          <w:tcPr>
            <w:tcW w:w="6804" w:type="dxa"/>
            <w:tcBorders>
              <w:top w:val="single" w:sz="2" w:space="0" w:color="4F81BD"/>
              <w:left w:val="single" w:sz="5" w:space="0" w:color="4F81BD"/>
              <w:bottom w:val="nil"/>
              <w:right w:val="single" w:sz="2" w:space="0" w:color="4F81BD"/>
            </w:tcBorders>
            <w:hideMark/>
          </w:tcPr>
          <w:p w14:paraId="56E82693" w14:textId="77777777" w:rsidR="00A33B1E" w:rsidRPr="006951BC" w:rsidRDefault="00A33B1E" w:rsidP="00F93F68">
            <w:pPr>
              <w:jc w:val="both"/>
              <w:rPr>
                <w:bCs/>
                <w:i/>
                <w:sz w:val="20"/>
                <w:szCs w:val="20"/>
                <w:lang w:val="bs-Latn-BA"/>
              </w:rPr>
            </w:pPr>
            <w:r w:rsidRPr="006951BC">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231CB922" w14:textId="77777777" w:rsidR="00A33B1E" w:rsidRPr="006951BC" w:rsidRDefault="00A33B1E" w:rsidP="00F93F68">
            <w:pPr>
              <w:jc w:val="both"/>
              <w:rPr>
                <w:bCs/>
                <w:i/>
                <w:sz w:val="20"/>
                <w:szCs w:val="20"/>
                <w:lang w:val="bs-Latn-BA"/>
              </w:rPr>
            </w:pPr>
            <w:r w:rsidRPr="006951BC">
              <w:rPr>
                <w:b/>
                <w:bCs/>
                <w:i/>
                <w:sz w:val="20"/>
                <w:szCs w:val="20"/>
                <w:lang w:val="bs-Latn-BA"/>
              </w:rPr>
              <w:t>Svaka mjera iz tačke 6. ovog obrasca ima vjerovatno mali uticaj u pogledu provođenja administrativnih postupaka vezanih za interesne strane.</w:t>
            </w:r>
          </w:p>
        </w:tc>
        <w:tc>
          <w:tcPr>
            <w:tcW w:w="1134" w:type="dxa"/>
            <w:tcBorders>
              <w:top w:val="single" w:sz="2" w:space="0" w:color="4F81BD"/>
              <w:left w:val="single" w:sz="2" w:space="0" w:color="4F81BD"/>
              <w:bottom w:val="single" w:sz="2" w:space="0" w:color="4F81BD"/>
              <w:right w:val="single" w:sz="2" w:space="0" w:color="4F81BD"/>
            </w:tcBorders>
            <w:vAlign w:val="center"/>
            <w:hideMark/>
          </w:tcPr>
          <w:p w14:paraId="1FF71E20" w14:textId="77777777" w:rsidR="00A33B1E" w:rsidRPr="006951BC" w:rsidRDefault="00A33B1E" w:rsidP="00F93F68">
            <w:pPr>
              <w:jc w:val="center"/>
              <w:rPr>
                <w:sz w:val="20"/>
                <w:szCs w:val="20"/>
                <w:lang w:val="bs-Latn-BA" w:eastAsia="bs-Latn-BA"/>
              </w:rPr>
            </w:pPr>
          </w:p>
        </w:tc>
        <w:tc>
          <w:tcPr>
            <w:tcW w:w="1270" w:type="dxa"/>
            <w:tcBorders>
              <w:top w:val="single" w:sz="2" w:space="0" w:color="4F81BD"/>
              <w:left w:val="single" w:sz="2" w:space="0" w:color="4F81BD"/>
              <w:bottom w:val="single" w:sz="2" w:space="0" w:color="4F81BD"/>
              <w:right w:val="single" w:sz="2" w:space="0" w:color="4F81BD"/>
            </w:tcBorders>
            <w:vAlign w:val="center"/>
            <w:hideMark/>
          </w:tcPr>
          <w:p w14:paraId="664B841E"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7A187293"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5B6F2CFB" w14:textId="77777777" w:rsidTr="00F93F68">
        <w:tc>
          <w:tcPr>
            <w:tcW w:w="6804" w:type="dxa"/>
            <w:tcBorders>
              <w:top w:val="single" w:sz="5" w:space="0" w:color="4F81BD"/>
              <w:left w:val="single" w:sz="5" w:space="0" w:color="4F81BD"/>
              <w:bottom w:val="single" w:sz="5" w:space="0" w:color="4F81BD"/>
              <w:right w:val="single" w:sz="2" w:space="0" w:color="4F81BD"/>
            </w:tcBorders>
            <w:hideMark/>
          </w:tcPr>
          <w:p w14:paraId="1E7A3921" w14:textId="77777777" w:rsidR="00A33B1E" w:rsidRPr="006951BC" w:rsidRDefault="00A33B1E" w:rsidP="00F93F68">
            <w:pPr>
              <w:jc w:val="both"/>
              <w:rPr>
                <w:bCs/>
                <w:i/>
                <w:sz w:val="20"/>
                <w:szCs w:val="20"/>
                <w:lang w:val="bs-Latn-BA"/>
              </w:rPr>
            </w:pPr>
            <w:r w:rsidRPr="006951BC">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51EE798F" w14:textId="77777777" w:rsidR="00A33B1E" w:rsidRPr="006951BC" w:rsidRDefault="00A33B1E" w:rsidP="00F93F68">
            <w:pPr>
              <w:jc w:val="both"/>
              <w:rPr>
                <w:bCs/>
                <w:i/>
                <w:sz w:val="20"/>
                <w:szCs w:val="20"/>
                <w:lang w:val="bs-Latn-BA"/>
              </w:rPr>
            </w:pPr>
            <w:r w:rsidRPr="006951BC">
              <w:rPr>
                <w:b/>
                <w:bCs/>
                <w:i/>
                <w:sz w:val="20"/>
                <w:szCs w:val="20"/>
                <w:lang w:val="bs-Latn-BA"/>
              </w:rPr>
              <w:t>Svaka mjera iz tačke 6. ovog obrasca ima vjerovatno mali uticaj u pogledu reorganizacije i uspostavljanja novog organa.</w:t>
            </w:r>
          </w:p>
        </w:tc>
        <w:tc>
          <w:tcPr>
            <w:tcW w:w="1134" w:type="dxa"/>
            <w:tcBorders>
              <w:top w:val="single" w:sz="2" w:space="0" w:color="4F81BD"/>
              <w:left w:val="single" w:sz="2" w:space="0" w:color="4F81BD"/>
              <w:bottom w:val="single" w:sz="2" w:space="0" w:color="4F81BD"/>
              <w:right w:val="single" w:sz="2" w:space="0" w:color="4F81BD"/>
            </w:tcBorders>
            <w:vAlign w:val="center"/>
            <w:hideMark/>
          </w:tcPr>
          <w:p w14:paraId="44BA433B" w14:textId="77777777" w:rsidR="00A33B1E" w:rsidRPr="006951BC" w:rsidRDefault="00A33B1E" w:rsidP="00F93F68">
            <w:pPr>
              <w:jc w:val="center"/>
              <w:rPr>
                <w:sz w:val="20"/>
                <w:szCs w:val="20"/>
                <w:lang w:val="bs-Latn-BA" w:eastAsia="bs-Latn-BA"/>
              </w:rPr>
            </w:pPr>
          </w:p>
        </w:tc>
        <w:tc>
          <w:tcPr>
            <w:tcW w:w="1270" w:type="dxa"/>
            <w:tcBorders>
              <w:top w:val="single" w:sz="2" w:space="0" w:color="4F81BD"/>
              <w:left w:val="single" w:sz="2" w:space="0" w:color="4F81BD"/>
              <w:bottom w:val="single" w:sz="2" w:space="0" w:color="4F81BD"/>
              <w:right w:val="single" w:sz="2" w:space="0" w:color="4F81BD"/>
            </w:tcBorders>
            <w:vAlign w:val="center"/>
            <w:hideMark/>
          </w:tcPr>
          <w:p w14:paraId="38B217EF"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234CFC13"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30110DF8" w14:textId="77777777" w:rsidTr="00F93F68">
        <w:tc>
          <w:tcPr>
            <w:tcW w:w="9208" w:type="dxa"/>
            <w:gridSpan w:val="3"/>
            <w:tcBorders>
              <w:top w:val="single" w:sz="2" w:space="0" w:color="4F81BD"/>
              <w:left w:val="single" w:sz="5" w:space="0" w:color="4F81BD"/>
              <w:bottom w:val="single" w:sz="5" w:space="0" w:color="4F81BD"/>
              <w:right w:val="single" w:sz="2" w:space="0" w:color="4F81BD"/>
            </w:tcBorders>
            <w:hideMark/>
          </w:tcPr>
          <w:p w14:paraId="531D8F58" w14:textId="77777777" w:rsidR="00A33B1E" w:rsidRPr="006951BC" w:rsidRDefault="00A33B1E" w:rsidP="00F93F68">
            <w:pPr>
              <w:jc w:val="both"/>
              <w:rPr>
                <w:b/>
                <w:sz w:val="20"/>
                <w:szCs w:val="20"/>
                <w:lang w:val="bs-Latn-BA"/>
              </w:rPr>
            </w:pPr>
            <w:r w:rsidRPr="006951BC">
              <w:rPr>
                <w:sz w:val="20"/>
                <w:szCs w:val="20"/>
                <w:lang w:val="bs-Latn-BA"/>
              </w:rPr>
              <w:br w:type="page"/>
            </w:r>
            <w:r w:rsidRPr="006951BC">
              <w:rPr>
                <w:sz w:val="20"/>
                <w:szCs w:val="20"/>
                <w:lang w:val="bs-Latn-BA"/>
              </w:rPr>
              <w:br w:type="page"/>
            </w:r>
            <w:r w:rsidRPr="006951BC">
              <w:rPr>
                <w:b/>
                <w:sz w:val="20"/>
                <w:szCs w:val="20"/>
                <w:lang w:val="bs-Latn-BA"/>
              </w:rPr>
              <w:t>Na temelju prethodne procjene učinaka propisa utvrđeno je kako NE POSTOJI potreba provođenja postupka sveobuhvatne procjene učinaka propisa, jer se radi o usklađivanju s</w:t>
            </w:r>
            <w:r w:rsidRPr="006951BC">
              <w:rPr>
                <w:rFonts w:eastAsiaTheme="minorHAnsi"/>
                <w:b/>
                <w:sz w:val="20"/>
                <w:szCs w:val="20"/>
                <w:lang w:val="bs-Latn-BA" w:eastAsia="en-US"/>
              </w:rPr>
              <w:t xml:space="preserve"> odredbama Direktive (EU) 2019/1024 Europskog parlamenta i Vijeća od 20. juna 2019. godine o otvorenim podacima i ponovnoj uporabi dokumenata javnog sektora. Nadalje,  u konkretnoj situaciji se ne radi u uvođenju novog propisa, već se važeći Zakon o slobodi pristupa informacijama, mijenja, obzirom da bi izmjene i dopune važećeg propisa obuhvatale više od polovine normi, što  Jedinstvenim pravilima za izradu pravnih propisa nije dopušteno. Takođe, i preporuka eksperata TAIEX misije je bila da se predloži novi tekst sa dobro struktuiranim normama, radi lakše primjene propisa.</w:t>
            </w:r>
          </w:p>
        </w:tc>
      </w:tr>
    </w:tbl>
    <w:p w14:paraId="1951A542" w14:textId="77777777" w:rsidR="00A33B1E" w:rsidRPr="006664CF" w:rsidRDefault="00A33B1E" w:rsidP="00A33B1E">
      <w:pPr>
        <w:spacing w:before="60" w:after="120"/>
        <w:jc w:val="right"/>
        <w:rPr>
          <w:rFonts w:eastAsia="Calibri"/>
          <w:b/>
          <w:sz w:val="20"/>
          <w:szCs w:val="20"/>
          <w:lang w:val="bs-Latn-BA" w:eastAsia="en-US"/>
        </w:rPr>
      </w:pPr>
      <w:r w:rsidRPr="006664CF">
        <w:rPr>
          <w:rFonts w:eastAsia="Calibri"/>
          <w:b/>
          <w:sz w:val="20"/>
          <w:szCs w:val="20"/>
          <w:lang w:val="bs-Latn-BA" w:eastAsia="en-US"/>
        </w:rPr>
        <w:t>M I N I S T A R</w:t>
      </w:r>
    </w:p>
    <w:p w14:paraId="6C3D975C" w14:textId="77777777" w:rsidR="00A33B1E" w:rsidRPr="006951BC" w:rsidRDefault="00A33B1E" w:rsidP="00A33B1E">
      <w:pPr>
        <w:jc w:val="right"/>
        <w:rPr>
          <w:rFonts w:eastAsia="Calibri"/>
          <w:b/>
          <w:sz w:val="20"/>
          <w:szCs w:val="20"/>
          <w:lang w:val="bs-Latn-BA" w:eastAsia="en-US"/>
        </w:rPr>
      </w:pPr>
      <w:r w:rsidRPr="006664CF">
        <w:rPr>
          <w:rFonts w:eastAsia="Calibri"/>
          <w:b/>
          <w:sz w:val="20"/>
          <w:szCs w:val="20"/>
          <w:lang w:val="bs-Latn-BA" w:eastAsia="en-US"/>
        </w:rPr>
        <w:t>Josip Grubeša</w:t>
      </w:r>
    </w:p>
    <w:p w14:paraId="11E4A214" w14:textId="77777777" w:rsidR="00A33B1E" w:rsidRPr="006951BC" w:rsidRDefault="00A33B1E" w:rsidP="00A33B1E">
      <w:pPr>
        <w:spacing w:before="120"/>
        <w:jc w:val="both"/>
        <w:rPr>
          <w:lang w:val="bs-Latn-BA"/>
        </w:rPr>
      </w:pPr>
      <w:r w:rsidRPr="006951BC">
        <w:rPr>
          <w:bCs/>
          <w:sz w:val="22"/>
          <w:szCs w:val="22"/>
          <w:lang w:val="bs-Latn-BA"/>
        </w:rPr>
        <w:br w:type="page"/>
      </w:r>
    </w:p>
    <w:tbl>
      <w:tblPr>
        <w:tblW w:w="0" w:type="auto"/>
        <w:jc w:val="center"/>
        <w:tblLook w:val="04A0" w:firstRow="1" w:lastRow="0" w:firstColumn="1" w:lastColumn="0" w:noHBand="0" w:noVBand="1"/>
      </w:tblPr>
      <w:tblGrid>
        <w:gridCol w:w="3168"/>
        <w:gridCol w:w="1980"/>
        <w:gridCol w:w="3708"/>
      </w:tblGrid>
      <w:tr w:rsidR="00A33B1E" w:rsidRPr="006951BC" w14:paraId="15F7234A" w14:textId="77777777" w:rsidTr="00F93F68">
        <w:trPr>
          <w:cantSplit/>
          <w:trHeight w:val="441"/>
          <w:jc w:val="center"/>
        </w:trPr>
        <w:tc>
          <w:tcPr>
            <w:tcW w:w="3168" w:type="dxa"/>
          </w:tcPr>
          <w:p w14:paraId="0B2AA446" w14:textId="77777777" w:rsidR="00A33B1E" w:rsidRPr="006951BC" w:rsidRDefault="00A33B1E" w:rsidP="00F93F68">
            <w:pPr>
              <w:jc w:val="center"/>
              <w:rPr>
                <w:iCs/>
                <w:lang w:val="bs-Latn-BA"/>
              </w:rPr>
            </w:pPr>
          </w:p>
          <w:p w14:paraId="7DECBE15"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Bosna i Hercegovina</w:t>
            </w:r>
          </w:p>
        </w:tc>
        <w:tc>
          <w:tcPr>
            <w:tcW w:w="1980" w:type="dxa"/>
            <w:vMerge w:val="restart"/>
            <w:tcBorders>
              <w:top w:val="nil"/>
              <w:left w:val="nil"/>
              <w:bottom w:val="single" w:sz="4" w:space="0" w:color="auto"/>
              <w:right w:val="nil"/>
            </w:tcBorders>
            <w:hideMark/>
          </w:tcPr>
          <w:p w14:paraId="7E4535B8" w14:textId="77777777" w:rsidR="00A33B1E" w:rsidRPr="006951BC" w:rsidRDefault="00A33B1E" w:rsidP="00F93F68">
            <w:pPr>
              <w:overflowPunct w:val="0"/>
              <w:autoSpaceDE w:val="0"/>
              <w:autoSpaceDN w:val="0"/>
              <w:adjustRightInd w:val="0"/>
              <w:jc w:val="center"/>
              <w:rPr>
                <w:lang w:val="bs-Latn-BA"/>
              </w:rPr>
            </w:pPr>
            <w:r w:rsidRPr="006951BC">
              <w:rPr>
                <w:noProof/>
                <w:sz w:val="21"/>
                <w:szCs w:val="21"/>
                <w:lang w:val="bs-Latn-BA" w:eastAsia="bs-Latn-BA"/>
              </w:rPr>
              <w:drawing>
                <wp:inline distT="0" distB="0" distL="0" distR="0" wp14:anchorId="4040D81F" wp14:editId="12AFF36F">
                  <wp:extent cx="523875" cy="571500"/>
                  <wp:effectExtent l="0" t="0" r="9525" b="0"/>
                  <wp:docPr id="19" name="Picture 19"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02ACB0E" w14:textId="77777777" w:rsidR="00A33B1E" w:rsidRPr="006951BC" w:rsidRDefault="00A33B1E" w:rsidP="00F93F68">
            <w:pPr>
              <w:jc w:val="center"/>
              <w:rPr>
                <w:iCs/>
                <w:lang w:val="bs-Latn-BA"/>
              </w:rPr>
            </w:pPr>
          </w:p>
          <w:p w14:paraId="44BCB1A0"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Босна и Херцеговина</w:t>
            </w:r>
          </w:p>
        </w:tc>
      </w:tr>
      <w:tr w:rsidR="00A33B1E" w:rsidRPr="006951BC" w14:paraId="0D33ADCB" w14:textId="77777777" w:rsidTr="00F93F68">
        <w:trPr>
          <w:cantSplit/>
          <w:trHeight w:val="521"/>
          <w:jc w:val="center"/>
        </w:trPr>
        <w:tc>
          <w:tcPr>
            <w:tcW w:w="3168" w:type="dxa"/>
            <w:tcBorders>
              <w:top w:val="nil"/>
              <w:left w:val="nil"/>
              <w:bottom w:val="single" w:sz="4" w:space="0" w:color="auto"/>
              <w:right w:val="nil"/>
            </w:tcBorders>
            <w:hideMark/>
          </w:tcPr>
          <w:p w14:paraId="45119165"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MINISTARSTVO PRAVDE</w:t>
            </w:r>
          </w:p>
        </w:tc>
        <w:tc>
          <w:tcPr>
            <w:tcW w:w="0" w:type="auto"/>
            <w:vMerge/>
            <w:tcBorders>
              <w:top w:val="nil"/>
              <w:left w:val="nil"/>
              <w:bottom w:val="single" w:sz="4" w:space="0" w:color="auto"/>
              <w:right w:val="nil"/>
            </w:tcBorders>
            <w:vAlign w:val="center"/>
            <w:hideMark/>
          </w:tcPr>
          <w:p w14:paraId="4E039C6B" w14:textId="77777777" w:rsidR="00A33B1E" w:rsidRPr="006951BC" w:rsidRDefault="00A33B1E" w:rsidP="00F93F68">
            <w:pPr>
              <w:rPr>
                <w:lang w:val="bs-Latn-BA"/>
              </w:rPr>
            </w:pPr>
          </w:p>
        </w:tc>
        <w:tc>
          <w:tcPr>
            <w:tcW w:w="3708" w:type="dxa"/>
            <w:tcBorders>
              <w:top w:val="nil"/>
              <w:left w:val="nil"/>
              <w:bottom w:val="single" w:sz="4" w:space="0" w:color="auto"/>
              <w:right w:val="nil"/>
            </w:tcBorders>
            <w:hideMark/>
          </w:tcPr>
          <w:p w14:paraId="7B948EB5"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МИНИСТАРСТВО ПРАВДЕ</w:t>
            </w:r>
          </w:p>
        </w:tc>
      </w:tr>
    </w:tbl>
    <w:p w14:paraId="129EF7ED" w14:textId="77777777" w:rsidR="00A33B1E" w:rsidRPr="009F10BB" w:rsidRDefault="00A33B1E" w:rsidP="00A33B1E">
      <w:pPr>
        <w:spacing w:before="120"/>
        <w:jc w:val="both"/>
        <w:rPr>
          <w:lang w:val="bs-Latn-BA"/>
        </w:rPr>
      </w:pPr>
      <w:r>
        <w:rPr>
          <w:lang w:val="bs-Latn-BA"/>
        </w:rPr>
        <w:t>Broj: 11-02-6-4649/22</w:t>
      </w:r>
    </w:p>
    <w:p w14:paraId="7799F4E5" w14:textId="77777777" w:rsidR="00A33B1E" w:rsidRPr="009F10BB" w:rsidRDefault="00A33B1E" w:rsidP="00A33B1E">
      <w:pPr>
        <w:spacing w:after="120"/>
        <w:jc w:val="both"/>
        <w:rPr>
          <w:lang w:val="bs-Latn-BA"/>
        </w:rPr>
      </w:pPr>
      <w:r>
        <w:rPr>
          <w:lang w:val="bs-Latn-BA"/>
        </w:rPr>
        <w:t>Sarajevo, 01. 07. 2022</w:t>
      </w:r>
      <w:r w:rsidRPr="009F10BB">
        <w:rPr>
          <w:lang w:val="bs-Latn-BA"/>
        </w:rPr>
        <w:t>.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9F10BB" w14:paraId="1AFE5BFB"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6854DF10" w14:textId="77777777" w:rsidR="00A33B1E" w:rsidRPr="009F10BB" w:rsidRDefault="00A33B1E" w:rsidP="00F93F68">
            <w:pPr>
              <w:jc w:val="center"/>
              <w:rPr>
                <w:b/>
                <w:bCs/>
                <w:color w:val="FFFFFF" w:themeColor="background1"/>
                <w:lang w:val="bs-Latn-BA"/>
              </w:rPr>
            </w:pPr>
            <w:r w:rsidRPr="009F10BB">
              <w:rPr>
                <w:b/>
                <w:bCs/>
                <w:color w:val="FFFFFF" w:themeColor="background1"/>
                <w:lang w:val="bs-Latn-BA"/>
              </w:rPr>
              <w:t>PRETHODNA PROCJENA UTICAJA PROPISA</w:t>
            </w:r>
          </w:p>
        </w:tc>
      </w:tr>
      <w:tr w:rsidR="00A33B1E" w:rsidRPr="009F10BB" w14:paraId="1F9DE566"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B1B66A1" w14:textId="77777777" w:rsidR="00A33B1E" w:rsidRPr="009F10BB" w:rsidRDefault="00A33B1E" w:rsidP="00F93F68">
            <w:pPr>
              <w:rPr>
                <w:bCs/>
                <w:sz w:val="20"/>
                <w:szCs w:val="20"/>
                <w:lang w:val="bs-Latn-BA"/>
              </w:rPr>
            </w:pPr>
            <w:r w:rsidRPr="009F10BB">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553CFC0A" w14:textId="77777777" w:rsidR="00A33B1E" w:rsidRPr="009F10BB" w:rsidRDefault="00A33B1E" w:rsidP="00F93F68">
            <w:pPr>
              <w:rPr>
                <w:bCs/>
                <w:sz w:val="20"/>
                <w:szCs w:val="20"/>
                <w:lang w:val="bs-Latn-BA"/>
              </w:rPr>
            </w:pPr>
            <w:r w:rsidRPr="009F10BB">
              <w:rPr>
                <w:bCs/>
                <w:sz w:val="20"/>
                <w:szCs w:val="20"/>
                <w:lang w:val="bs-Latn-BA"/>
              </w:rPr>
              <w:t>Ministarstvo pravde BiH</w:t>
            </w:r>
          </w:p>
        </w:tc>
      </w:tr>
      <w:tr w:rsidR="00A33B1E" w:rsidRPr="009F10BB" w14:paraId="1AF7EEC3"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077644C3" w14:textId="77777777" w:rsidR="00A33B1E" w:rsidRPr="009F10BB" w:rsidRDefault="00A33B1E" w:rsidP="00F93F68">
            <w:pPr>
              <w:rPr>
                <w:b/>
                <w:bCs/>
                <w:sz w:val="20"/>
                <w:szCs w:val="20"/>
                <w:lang w:val="bs-Latn-BA"/>
              </w:rPr>
            </w:pPr>
            <w:r w:rsidRPr="009F10BB">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5F38A3FC" w14:textId="77777777" w:rsidR="00A33B1E" w:rsidRPr="009F10BB" w:rsidRDefault="00A33B1E" w:rsidP="00F93F68">
            <w:pPr>
              <w:rPr>
                <w:bCs/>
                <w:sz w:val="20"/>
                <w:szCs w:val="20"/>
                <w:lang w:val="bs-Latn-BA"/>
              </w:rPr>
            </w:pPr>
            <w:r w:rsidRPr="009F10BB">
              <w:rPr>
                <w:bCs/>
                <w:sz w:val="20"/>
                <w:szCs w:val="20"/>
                <w:lang w:val="bs-Latn-BA"/>
              </w:rPr>
              <w:t>Zakon</w:t>
            </w:r>
          </w:p>
        </w:tc>
      </w:tr>
      <w:tr w:rsidR="00A33B1E" w:rsidRPr="009F10BB" w14:paraId="357900E9"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348F7E1D" w14:textId="77777777" w:rsidR="00A33B1E" w:rsidRPr="009F10BB" w:rsidRDefault="00A33B1E" w:rsidP="00F93F68">
            <w:pPr>
              <w:rPr>
                <w:b/>
                <w:bCs/>
                <w:sz w:val="20"/>
                <w:szCs w:val="20"/>
                <w:lang w:val="bs-Latn-BA"/>
              </w:rPr>
            </w:pPr>
            <w:r w:rsidRPr="009F10BB">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tcPr>
          <w:p w14:paraId="7FE5FF1D" w14:textId="77777777" w:rsidR="00A33B1E" w:rsidRPr="006664CF" w:rsidRDefault="00A33B1E" w:rsidP="00F93F68">
            <w:pPr>
              <w:rPr>
                <w:bCs/>
                <w:sz w:val="20"/>
                <w:szCs w:val="20"/>
                <w:lang w:val="bs-Latn-BA"/>
              </w:rPr>
            </w:pPr>
            <w:r>
              <w:rPr>
                <w:bCs/>
                <w:sz w:val="20"/>
                <w:szCs w:val="20"/>
                <w:lang w:val="bs-Latn-BA"/>
              </w:rPr>
              <w:t>Zakon</w:t>
            </w:r>
            <w:r w:rsidRPr="006664CF">
              <w:rPr>
                <w:bCs/>
                <w:sz w:val="20"/>
                <w:szCs w:val="20"/>
                <w:lang w:val="bs-Latn-BA"/>
              </w:rPr>
              <w:t xml:space="preserve"> o postupku imenovanja </w:t>
            </w:r>
            <w:r>
              <w:rPr>
                <w:bCs/>
                <w:sz w:val="20"/>
                <w:szCs w:val="20"/>
                <w:lang w:val="bs-Latn-BA"/>
              </w:rPr>
              <w:t>u Bosni i Hercegovini</w:t>
            </w:r>
          </w:p>
        </w:tc>
      </w:tr>
      <w:tr w:rsidR="00A33B1E" w:rsidRPr="009F10BB" w14:paraId="228E6C6F"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7E24AA68" w14:textId="77777777" w:rsidR="00A33B1E" w:rsidRPr="006C1DA0" w:rsidRDefault="00A33B1E" w:rsidP="00F93F68">
            <w:pPr>
              <w:spacing w:after="60"/>
              <w:rPr>
                <w:b/>
                <w:bCs/>
                <w:i/>
                <w:sz w:val="20"/>
                <w:szCs w:val="20"/>
                <w:lang w:val="bs-Latn-BA"/>
              </w:rPr>
            </w:pPr>
            <w:r w:rsidRPr="006C1DA0">
              <w:rPr>
                <w:b/>
                <w:bCs/>
                <w:i/>
                <w:sz w:val="20"/>
                <w:szCs w:val="20"/>
                <w:lang w:val="bs-Latn-BA"/>
              </w:rPr>
              <w:t>1. Navedite pravni osnov za donošenje propisa.</w:t>
            </w:r>
          </w:p>
          <w:p w14:paraId="5FAA47B9" w14:textId="77777777" w:rsidR="00A33B1E" w:rsidRPr="009F10BB" w:rsidRDefault="00A33B1E" w:rsidP="00F93F68">
            <w:pPr>
              <w:rPr>
                <w:bCs/>
                <w:sz w:val="20"/>
                <w:szCs w:val="20"/>
                <w:lang w:val="bs-Latn-BA"/>
              </w:rPr>
            </w:pPr>
            <w:r w:rsidRPr="009F10BB">
              <w:rPr>
                <w:bCs/>
                <w:sz w:val="20"/>
                <w:szCs w:val="20"/>
                <w:lang w:val="bs-Latn-BA"/>
              </w:rPr>
              <w:t xml:space="preserve">Pravni osnov za donošenje Zakona o postupku imenovanja </w:t>
            </w:r>
            <w:r>
              <w:rPr>
                <w:bCs/>
                <w:sz w:val="20"/>
                <w:szCs w:val="20"/>
                <w:lang w:val="bs-Latn-BA"/>
              </w:rPr>
              <w:t>u</w:t>
            </w:r>
            <w:r w:rsidRPr="009F10BB">
              <w:rPr>
                <w:bCs/>
                <w:sz w:val="20"/>
                <w:szCs w:val="20"/>
                <w:lang w:val="bs-Latn-BA"/>
              </w:rPr>
              <w:t xml:space="preserve"> Bosn</w:t>
            </w:r>
            <w:r>
              <w:rPr>
                <w:bCs/>
                <w:sz w:val="20"/>
                <w:szCs w:val="20"/>
                <w:lang w:val="bs-Latn-BA"/>
              </w:rPr>
              <w:t>i</w:t>
            </w:r>
            <w:r w:rsidRPr="009F10BB">
              <w:rPr>
                <w:bCs/>
                <w:sz w:val="20"/>
                <w:szCs w:val="20"/>
                <w:lang w:val="bs-Latn-BA"/>
              </w:rPr>
              <w:t xml:space="preserve"> i Hercegovin</w:t>
            </w:r>
            <w:r>
              <w:rPr>
                <w:bCs/>
                <w:sz w:val="20"/>
                <w:szCs w:val="20"/>
                <w:lang w:val="bs-Latn-BA"/>
              </w:rPr>
              <w:t>i</w:t>
            </w:r>
            <w:r w:rsidRPr="009F10BB">
              <w:rPr>
                <w:bCs/>
                <w:sz w:val="20"/>
                <w:szCs w:val="20"/>
                <w:lang w:val="bs-Latn-BA"/>
              </w:rPr>
              <w:t xml:space="preserve"> sadržan je u članu IV.4.a) Ustava BiH.</w:t>
            </w:r>
          </w:p>
        </w:tc>
      </w:tr>
      <w:tr w:rsidR="00A33B1E" w:rsidRPr="009F10BB" w14:paraId="498E98C4"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4CE2AB33" w14:textId="77777777" w:rsidR="00A33B1E" w:rsidRPr="006C1DA0" w:rsidRDefault="00A33B1E" w:rsidP="00F93F68">
            <w:pPr>
              <w:spacing w:after="60"/>
              <w:rPr>
                <w:b/>
                <w:bCs/>
                <w:i/>
                <w:sz w:val="20"/>
                <w:szCs w:val="20"/>
                <w:lang w:val="bs-Latn-BA"/>
              </w:rPr>
            </w:pPr>
            <w:r w:rsidRPr="006C1DA0">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2ECEAB4E" w14:textId="77777777" w:rsidR="00A33B1E" w:rsidRPr="009F10BB" w:rsidRDefault="00A33B1E" w:rsidP="00F93F68">
            <w:pPr>
              <w:rPr>
                <w:bCs/>
                <w:sz w:val="20"/>
                <w:szCs w:val="20"/>
                <w:lang w:val="bs-Latn-BA"/>
              </w:rPr>
            </w:pPr>
            <w:r w:rsidRPr="009F10BB">
              <w:rPr>
                <w:bCs/>
                <w:sz w:val="20"/>
                <w:szCs w:val="20"/>
                <w:lang w:val="bs-Latn-BA"/>
              </w:rPr>
              <w:t xml:space="preserve">Izrada i donošenje Zakona o postupku imenovanja </w:t>
            </w:r>
            <w:r>
              <w:rPr>
                <w:bCs/>
                <w:sz w:val="20"/>
                <w:szCs w:val="20"/>
                <w:lang w:val="bs-Latn-BA"/>
              </w:rPr>
              <w:t>u Bosni i Hercegovini</w:t>
            </w:r>
            <w:r w:rsidRPr="009F10BB">
              <w:rPr>
                <w:bCs/>
                <w:sz w:val="20"/>
                <w:szCs w:val="20"/>
                <w:lang w:val="bs-Latn-BA"/>
              </w:rPr>
              <w:t xml:space="preserve"> u skladu je sa Srednjoročnim programom rada Vijeća ministara BiH i Srednjoročnim planom rada Ministarstva pravde BiH.</w:t>
            </w:r>
          </w:p>
        </w:tc>
      </w:tr>
      <w:tr w:rsidR="00A33B1E" w:rsidRPr="009F10BB" w14:paraId="40751BF6" w14:textId="77777777" w:rsidTr="00F93F68">
        <w:trPr>
          <w:trHeight w:val="3707"/>
        </w:trPr>
        <w:tc>
          <w:tcPr>
            <w:tcW w:w="9204" w:type="dxa"/>
            <w:gridSpan w:val="2"/>
            <w:tcBorders>
              <w:top w:val="single" w:sz="8" w:space="0" w:color="4F81BD"/>
              <w:left w:val="single" w:sz="8" w:space="0" w:color="4F81BD"/>
              <w:bottom w:val="single" w:sz="8" w:space="0" w:color="4F81BD"/>
              <w:right w:val="single" w:sz="8" w:space="0" w:color="4F81BD"/>
            </w:tcBorders>
            <w:hideMark/>
          </w:tcPr>
          <w:p w14:paraId="7E877157" w14:textId="77777777" w:rsidR="00A33B1E" w:rsidRPr="006C1DA0" w:rsidRDefault="00A33B1E" w:rsidP="00F93F68">
            <w:pPr>
              <w:spacing w:after="60"/>
              <w:rPr>
                <w:b/>
                <w:bCs/>
                <w:i/>
                <w:sz w:val="20"/>
                <w:szCs w:val="20"/>
                <w:lang w:val="bs-Latn-BA"/>
              </w:rPr>
            </w:pPr>
            <w:r w:rsidRPr="006C1DA0">
              <w:rPr>
                <w:b/>
                <w:bCs/>
                <w:i/>
                <w:sz w:val="20"/>
                <w:szCs w:val="20"/>
                <w:lang w:val="bs-Latn-BA"/>
              </w:rPr>
              <w:t>3. U skladu sa članom 9. Aneksa I ukratko opišite stanje i problem koji se namjerava riješiti.</w:t>
            </w:r>
          </w:p>
          <w:p w14:paraId="2D140427" w14:textId="77777777" w:rsidR="00A33B1E" w:rsidRPr="009F10BB" w:rsidRDefault="00A33B1E" w:rsidP="00F93F68">
            <w:pPr>
              <w:pStyle w:val="NoSpacing"/>
              <w:rPr>
                <w:rFonts w:ascii="Times New Roman" w:hAnsi="Times New Roman"/>
                <w:sz w:val="20"/>
                <w:szCs w:val="20"/>
                <w:lang w:val="bs-Latn-BA"/>
              </w:rPr>
            </w:pPr>
            <w:r w:rsidRPr="009F10BB">
              <w:rPr>
                <w:rFonts w:ascii="Times New Roman" w:hAnsi="Times New Roman"/>
                <w:sz w:val="20"/>
                <w:szCs w:val="20"/>
                <w:lang w:val="bs-Latn-BA"/>
              </w:rPr>
              <w:t xml:space="preserve">Razlozi za donošenje Zakona o postupku imenovanja </w:t>
            </w:r>
            <w:r>
              <w:rPr>
                <w:bCs/>
                <w:sz w:val="20"/>
                <w:szCs w:val="20"/>
                <w:lang w:val="bs-Latn-BA"/>
              </w:rPr>
              <w:t>u Bosni i Hercegovini</w:t>
            </w:r>
            <w:r w:rsidRPr="009F10BB">
              <w:rPr>
                <w:bCs/>
                <w:sz w:val="20"/>
                <w:szCs w:val="20"/>
                <w:lang w:val="bs-Latn-BA"/>
              </w:rPr>
              <w:t xml:space="preserve"> </w:t>
            </w:r>
            <w:r w:rsidRPr="009F10BB">
              <w:rPr>
                <w:rFonts w:ascii="Times New Roman" w:hAnsi="Times New Roman"/>
                <w:sz w:val="20"/>
                <w:szCs w:val="20"/>
                <w:lang w:val="bs-Latn-BA"/>
              </w:rPr>
              <w:t>( u daljnjem tekstu: Zakon), kojim se stavlja izvan snage Zakon o ministarskim imenovanjima, imenovanjima Vijeća ministara i drugim imenovanjima Bosne i Hercegovine („Službeni glasnik BiH“; br. 7/03 i 37/03) se sastoje u potrebi  da se kroz donošenje ovog propisa prevladaju uočeni nedostaci, kao i da se uspostavi logička struktura, te jasan i pristupačan stil, radi lakšeg razumijevanja odredaba propisa, uz lakšu i jednostavniju primjenu istog.</w:t>
            </w:r>
          </w:p>
          <w:p w14:paraId="73F01538" w14:textId="77777777" w:rsidR="00A33B1E" w:rsidRPr="009F10BB" w:rsidRDefault="00A33B1E" w:rsidP="00F93F68">
            <w:pPr>
              <w:pStyle w:val="NoSpacing"/>
              <w:rPr>
                <w:rFonts w:ascii="Times New Roman" w:hAnsi="Times New Roman"/>
                <w:sz w:val="20"/>
                <w:szCs w:val="20"/>
                <w:lang w:val="bs-Latn-BA"/>
              </w:rPr>
            </w:pPr>
            <w:r w:rsidRPr="009F10BB">
              <w:rPr>
                <w:rFonts w:ascii="Times New Roman" w:hAnsi="Times New Roman"/>
                <w:sz w:val="20"/>
                <w:szCs w:val="20"/>
                <w:lang w:val="bs-Latn-BA"/>
              </w:rPr>
              <w:t>Kroz primjenu Zakona o ministarskim imenovanjima, imenovanjima Vijeća ministara i drugim imenovanjima Bosne i Hercegovine je konstatirana nedovoljna jasnoća propisa, što je izazivalo poteškoće u tumačenju odredaba ovog zakona, a samim tim dovelo i do problema u primjeni, čime se utjecalo i na pravnu sigurnost.</w:t>
            </w:r>
          </w:p>
          <w:p w14:paraId="5C6B095E" w14:textId="77777777" w:rsidR="00A33B1E" w:rsidRPr="009F10BB" w:rsidRDefault="00A33B1E" w:rsidP="00F93F68">
            <w:pPr>
              <w:pStyle w:val="NoSpacing"/>
              <w:rPr>
                <w:rFonts w:ascii="Times New Roman" w:hAnsi="Times New Roman"/>
                <w:sz w:val="20"/>
                <w:szCs w:val="20"/>
                <w:lang w:val="bs-Latn-BA"/>
              </w:rPr>
            </w:pPr>
            <w:r w:rsidRPr="009F10BB">
              <w:rPr>
                <w:rFonts w:ascii="Times New Roman" w:hAnsi="Times New Roman"/>
                <w:sz w:val="20"/>
                <w:szCs w:val="20"/>
                <w:lang w:val="bs-Latn-BA"/>
              </w:rPr>
              <w:t>Iz naprijed navedenih razloga je bilo neophodno prevladati takvu situaciju, kako bi se otklonile uočene manjkavosti, a istovremeno i manjkavosti u dijelu normativno-pravne neujednačenosti s metodološkim pristupom u izradi propisa, kao i pravnim sistemom Bosne i Hercegovine, posebno u svezi što preciznijeg definiranja norme i prilagođavanja iste potrebama prakse.</w:t>
            </w:r>
          </w:p>
          <w:p w14:paraId="11533717" w14:textId="77777777" w:rsidR="00A33B1E" w:rsidRPr="009F10BB" w:rsidRDefault="00A33B1E" w:rsidP="00F93F68">
            <w:pPr>
              <w:rPr>
                <w:bCs/>
                <w:sz w:val="20"/>
                <w:szCs w:val="20"/>
                <w:lang w:val="bs-Latn-BA"/>
              </w:rPr>
            </w:pPr>
            <w:r w:rsidRPr="009F10BB">
              <w:rPr>
                <w:sz w:val="20"/>
                <w:szCs w:val="20"/>
                <w:lang w:val="bs-Latn-BA"/>
              </w:rPr>
              <w:t>Poteškoća u primjeni važećeg propisa, kao i nejasnoća i nepreciznost postojećih normi ostavile su prostora za različito tumačenje odredaba istog, a samim tim i primjene propisa, što je dovodilo do pravne nesigurnosti i dodatne složenosti postupaka pred nadležnim tijelima, kao i previše dugog trajanja procedura izbora i imenovanja i na kraju otvaranja prostora za pokretanje sudskih sporova.</w:t>
            </w:r>
          </w:p>
        </w:tc>
      </w:tr>
      <w:tr w:rsidR="00A33B1E" w:rsidRPr="009F10BB" w14:paraId="4F4BEA94"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67BE8574" w14:textId="77777777" w:rsidR="00A33B1E" w:rsidRPr="006C1DA0" w:rsidRDefault="00A33B1E" w:rsidP="00F93F68">
            <w:pPr>
              <w:spacing w:after="60"/>
              <w:rPr>
                <w:b/>
                <w:bCs/>
                <w:i/>
                <w:sz w:val="20"/>
                <w:szCs w:val="20"/>
                <w:lang w:val="bs-Latn-BA"/>
              </w:rPr>
            </w:pPr>
            <w:r w:rsidRPr="006C1DA0">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1312B239" w14:textId="77777777" w:rsidR="00A33B1E" w:rsidRPr="009F10BB" w:rsidRDefault="00A33B1E" w:rsidP="00F93F68">
            <w:pPr>
              <w:overflowPunct w:val="0"/>
              <w:autoSpaceDE w:val="0"/>
              <w:autoSpaceDN w:val="0"/>
              <w:adjustRightInd w:val="0"/>
              <w:rPr>
                <w:b/>
                <w:bCs/>
                <w:sz w:val="20"/>
                <w:szCs w:val="20"/>
                <w:lang w:val="bs-Latn-BA"/>
              </w:rPr>
            </w:pPr>
            <w:r w:rsidRPr="009F10BB">
              <w:rPr>
                <w:color w:val="000000" w:themeColor="text1"/>
                <w:sz w:val="20"/>
                <w:szCs w:val="20"/>
                <w:lang w:val="bs-Latn-BA"/>
              </w:rPr>
              <w:t>Mišljenjem Direkcije za europske integracije, broj: 03/A-06-2-NH-1593-2/16 od 16.11.2016. godine,  konstatirano je da materija koja se regulira ovim Zakonom nije regulirana pravno obvezujućim aktima Evropske unije, te da za istu ne postoji obaveza usklađivanja zakonodavstva u skladu sa člankom 70. Sporazuma o stabilizaciji i pridruživanju između Evropske zajednice i njihovih država članica, s jedne strane, i BiH, s druge strane („Službeni glasnik BiH-Međunarodni ugovori“, broj 10/08).</w:t>
            </w:r>
          </w:p>
        </w:tc>
      </w:tr>
      <w:tr w:rsidR="00A33B1E" w:rsidRPr="009F10BB" w14:paraId="2C548302"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2E73209C" w14:textId="77777777" w:rsidR="00A33B1E" w:rsidRPr="006C1DA0" w:rsidRDefault="00A33B1E" w:rsidP="00F93F68">
            <w:pPr>
              <w:spacing w:after="60"/>
              <w:rPr>
                <w:b/>
                <w:bCs/>
                <w:i/>
                <w:sz w:val="20"/>
                <w:szCs w:val="20"/>
                <w:lang w:val="bs-Latn-BA"/>
              </w:rPr>
            </w:pPr>
            <w:r w:rsidRPr="006C1DA0">
              <w:rPr>
                <w:b/>
                <w:bCs/>
                <w:i/>
                <w:sz w:val="20"/>
                <w:szCs w:val="20"/>
                <w:lang w:val="bs-Latn-BA"/>
              </w:rPr>
              <w:t>5. Utvrdite opći cilj u skladu sa članom 10. Aneksa I.</w:t>
            </w:r>
          </w:p>
          <w:p w14:paraId="11B6C948" w14:textId="77777777" w:rsidR="00A33B1E" w:rsidRPr="009F10BB" w:rsidRDefault="00A33B1E" w:rsidP="00F93F68">
            <w:pPr>
              <w:rPr>
                <w:bCs/>
                <w:sz w:val="20"/>
                <w:szCs w:val="20"/>
                <w:lang w:val="bs-Latn-BA"/>
              </w:rPr>
            </w:pPr>
            <w:r w:rsidRPr="009F10BB">
              <w:rPr>
                <w:sz w:val="20"/>
                <w:szCs w:val="20"/>
                <w:lang w:val="bs-Latn-BA"/>
              </w:rPr>
              <w:t xml:space="preserve">Opći cilj Zakona je da se sustavno uredi materija na razini institucija Bosne i Hercegovine, koja se odnosi na postupak izbora i imenovanja, vodeći računa o postojećoj legislativi, kojom je propisana ova oblast i da se na jasan, precizan i nedvosmisleni način regulira procedura postupka imenovanja u </w:t>
            </w:r>
            <w:r>
              <w:rPr>
                <w:sz w:val="20"/>
                <w:szCs w:val="20"/>
                <w:lang w:val="bs-Latn-BA"/>
              </w:rPr>
              <w:t>Bosni i Hercegovini</w:t>
            </w:r>
            <w:r w:rsidRPr="009F10BB">
              <w:rPr>
                <w:sz w:val="20"/>
                <w:szCs w:val="20"/>
                <w:lang w:val="bs-Latn-BA"/>
              </w:rPr>
              <w:t xml:space="preserve"> i otklone nedoumice i nejasnoće koje postoje i koje su evidentne u primjeni važećeg propisa.</w:t>
            </w:r>
          </w:p>
        </w:tc>
      </w:tr>
      <w:tr w:rsidR="00A33B1E" w:rsidRPr="009F10BB" w14:paraId="0DE5E9C8"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4132B1E1" w14:textId="77777777" w:rsidR="00A33B1E" w:rsidRPr="006C1DA0" w:rsidRDefault="00A33B1E" w:rsidP="00F93F68">
            <w:pPr>
              <w:spacing w:after="60"/>
              <w:rPr>
                <w:b/>
                <w:bCs/>
                <w:i/>
                <w:sz w:val="20"/>
                <w:szCs w:val="20"/>
                <w:lang w:val="bs-Latn-BA"/>
              </w:rPr>
            </w:pPr>
            <w:r w:rsidRPr="006C1DA0">
              <w:rPr>
                <w:b/>
                <w:bCs/>
                <w:i/>
                <w:sz w:val="20"/>
                <w:szCs w:val="20"/>
                <w:lang w:val="bs-Latn-BA"/>
              </w:rPr>
              <w:t>6. Navedite u nekoliko tačaka ključna pitanja/mjere koje će biti obuhvaćene propisom ili provedene putem nenormativnih aktivnosti i mjera.</w:t>
            </w:r>
          </w:p>
          <w:p w14:paraId="50DEC986" w14:textId="77777777" w:rsidR="00A33B1E" w:rsidRPr="009F10BB" w:rsidRDefault="00A33B1E" w:rsidP="00F93F68">
            <w:pPr>
              <w:pStyle w:val="NoSpacing"/>
              <w:rPr>
                <w:rFonts w:ascii="Times New Roman" w:hAnsi="Times New Roman"/>
                <w:bCs/>
                <w:sz w:val="20"/>
                <w:szCs w:val="20"/>
                <w:lang w:val="bs-Latn-BA"/>
              </w:rPr>
            </w:pPr>
            <w:r w:rsidRPr="009F10BB">
              <w:rPr>
                <w:rFonts w:ascii="Times New Roman" w:hAnsi="Times New Roman"/>
                <w:sz w:val="20"/>
                <w:szCs w:val="20"/>
                <w:lang w:val="bs-Latn-BA"/>
              </w:rPr>
              <w:t>Ključna pitanja na kojima se temelji predloženi Zakon  su: zakonitost, kvaliteta izbora i imenovanja kandidata na temelju sposobnosti, stručnosti i iskustva, nezavisnost komisija za provođenje procedure po javnom natječaju, javnost i transparentnost i zastupljenost pri zapošljavanju, a koje su i ključne odrednice dobre javne uprave.  Implementacija navedenih načela  nas čini bližim evropskom načinu ili modelu javne uprave i javnog upravljanja uopće, ali i odražava potrebe domaćeg zakonodavstva, posebno u dijelu koji se ogleda u specifičnostima i potrebama zakonodavstva Bosne i Hercegovine.</w:t>
            </w:r>
          </w:p>
        </w:tc>
      </w:tr>
    </w:tbl>
    <w:p w14:paraId="484657CD" w14:textId="77777777" w:rsidR="00A33B1E" w:rsidRPr="009F10BB" w:rsidRDefault="00A33B1E" w:rsidP="00A33B1E">
      <w:pPr>
        <w:rPr>
          <w:rFonts w:eastAsia="Calibri"/>
          <w:color w:val="000000"/>
          <w:sz w:val="18"/>
          <w:szCs w:val="18"/>
          <w:lang w:val="bs-Latn-BA" w:eastAsia="en-US"/>
        </w:rPr>
      </w:pPr>
      <w:r w:rsidRPr="009F10BB">
        <w:rPr>
          <w:rFonts w:eastAsia="Calibri"/>
          <w:color w:val="000000"/>
          <w:sz w:val="18"/>
          <w:szCs w:val="18"/>
          <w:lang w:val="bs-Latn-BA" w:eastAsia="en-US"/>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A33B1E" w:rsidRPr="009F10BB" w14:paraId="5B87C954" w14:textId="77777777" w:rsidTr="00F93F68">
        <w:trPr>
          <w:trHeight w:val="962"/>
        </w:trPr>
        <w:tc>
          <w:tcPr>
            <w:tcW w:w="9204" w:type="dxa"/>
            <w:gridSpan w:val="3"/>
            <w:tcBorders>
              <w:top w:val="single" w:sz="8" w:space="0" w:color="4F81BD"/>
              <w:left w:val="single" w:sz="8" w:space="0" w:color="4F81BD"/>
              <w:bottom w:val="single" w:sz="8" w:space="0" w:color="4F81BD"/>
              <w:right w:val="single" w:sz="8" w:space="0" w:color="4F81BD"/>
            </w:tcBorders>
            <w:hideMark/>
          </w:tcPr>
          <w:p w14:paraId="4DA32B83" w14:textId="77777777" w:rsidR="00A33B1E" w:rsidRPr="006C1DA0" w:rsidRDefault="00A33B1E" w:rsidP="00F93F68">
            <w:pPr>
              <w:spacing w:after="60"/>
              <w:rPr>
                <w:b/>
                <w:bCs/>
                <w:i/>
                <w:sz w:val="20"/>
                <w:szCs w:val="20"/>
                <w:lang w:val="bs-Latn-BA"/>
              </w:rPr>
            </w:pPr>
            <w:r w:rsidRPr="009F10BB">
              <w:rPr>
                <w:lang w:val="bs-Latn-BA"/>
              </w:rPr>
              <w:lastRenderedPageBreak/>
              <w:br w:type="page"/>
            </w:r>
            <w:r w:rsidRPr="006C1DA0">
              <w:rPr>
                <w:b/>
                <w:bCs/>
                <w:i/>
                <w:sz w:val="20"/>
                <w:szCs w:val="20"/>
                <w:lang w:val="bs-Latn-BA"/>
              </w:rPr>
              <w:t>7. Ukratko opišite postupak i rezultate prethodnih konsultacija u skladu sa članom 6. stav (5) i po potrebi članom 20. Aneksa I.</w:t>
            </w:r>
          </w:p>
          <w:p w14:paraId="07C92AD8" w14:textId="77777777" w:rsidR="00A33B1E" w:rsidRPr="009F10BB" w:rsidRDefault="00A33B1E" w:rsidP="00F93F68">
            <w:pPr>
              <w:rPr>
                <w:sz w:val="20"/>
                <w:szCs w:val="20"/>
                <w:lang w:val="bs-Latn-BA"/>
              </w:rPr>
            </w:pPr>
            <w:r w:rsidRPr="009F10BB">
              <w:rPr>
                <w:sz w:val="20"/>
                <w:szCs w:val="20"/>
                <w:lang w:val="bs-Latn-BA"/>
              </w:rPr>
              <w:t>Nakon objavljivanja Zakona na Internet stranici Ministarstva pravde BiH , konsultacije su trajale 15 dana u razdoblju od 10.11.2016. do 28.11.2016. godine.</w:t>
            </w:r>
          </w:p>
          <w:p w14:paraId="4B7D434F" w14:textId="77777777" w:rsidR="00A33B1E" w:rsidRPr="009F10BB" w:rsidRDefault="00A33B1E" w:rsidP="00F93F68">
            <w:pPr>
              <w:rPr>
                <w:sz w:val="20"/>
                <w:szCs w:val="20"/>
                <w:lang w:val="bs-Latn-BA"/>
              </w:rPr>
            </w:pPr>
            <w:r w:rsidRPr="009F10BB">
              <w:rPr>
                <w:sz w:val="20"/>
                <w:szCs w:val="20"/>
                <w:lang w:val="bs-Latn-BA"/>
              </w:rPr>
              <w:t>Ovaj pravni propis ima utjecaja na javnost s obzirom da je riječ  propisu koji definira materiju koja se odnosi na postupak imenovanja na nivou institucija Bosne i Hercegovine.</w:t>
            </w:r>
          </w:p>
          <w:p w14:paraId="1F8C194C" w14:textId="77777777" w:rsidR="00A33B1E" w:rsidRPr="009F10BB" w:rsidRDefault="00A33B1E" w:rsidP="00F93F68">
            <w:pPr>
              <w:rPr>
                <w:sz w:val="20"/>
                <w:szCs w:val="20"/>
                <w:lang w:val="bs-Latn-BA"/>
              </w:rPr>
            </w:pPr>
            <w:r w:rsidRPr="009F10BB">
              <w:rPr>
                <w:sz w:val="20"/>
                <w:szCs w:val="20"/>
                <w:lang w:val="bs-Latn-BA"/>
              </w:rPr>
              <w:t>Prilikom pos</w:t>
            </w:r>
            <w:r>
              <w:rPr>
                <w:sz w:val="20"/>
                <w:szCs w:val="20"/>
                <w:lang w:val="bs-Latn-BA"/>
              </w:rPr>
              <w:t xml:space="preserve">tavljanja Prednacrta zakona na </w:t>
            </w:r>
            <w:r w:rsidRPr="009F10BB">
              <w:rPr>
                <w:sz w:val="20"/>
                <w:szCs w:val="20"/>
                <w:lang w:val="bs-Latn-BA"/>
              </w:rPr>
              <w:t xml:space="preserve">web stranici Ministarstva pravde Bosne i Hercegovine, analizirane su odredbe važećeg propisa, te na taj način je izvršena sveobuhvatna analiza i predložene su odredbe u skladu s potrebama prakse, čime se osigurava dosljedna primjena propisa, prevladavaju nepreciznosti i nejasnoće identificirane u postupku primjene propisa, omogućuje pravna sigurnost i transparentnost u radu tijela uprave, a istodobno se predloženi pravni propis i terminološki usklađuje sa pravnom terminologijom koja se koristi u </w:t>
            </w:r>
            <w:r>
              <w:rPr>
                <w:sz w:val="20"/>
                <w:szCs w:val="20"/>
                <w:lang w:val="bs-Latn-BA"/>
              </w:rPr>
              <w:t>važećem, domaćem zakonodavstvu.</w:t>
            </w:r>
          </w:p>
          <w:p w14:paraId="5CB34C27" w14:textId="77777777" w:rsidR="00A33B1E" w:rsidRPr="009F10BB" w:rsidRDefault="00A33B1E" w:rsidP="00F93F68">
            <w:pPr>
              <w:rPr>
                <w:sz w:val="20"/>
                <w:szCs w:val="20"/>
                <w:lang w:val="bs-Latn-BA"/>
              </w:rPr>
            </w:pPr>
            <w:r w:rsidRPr="009F10BB">
              <w:rPr>
                <w:sz w:val="20"/>
                <w:szCs w:val="20"/>
                <w:lang w:val="bs-Latn-BA"/>
              </w:rPr>
              <w:t>Popis nevladinih organizacija s kojima su izvršene konsultacije se nalazi na web stranici Ministars</w:t>
            </w:r>
            <w:r>
              <w:rPr>
                <w:sz w:val="20"/>
                <w:szCs w:val="20"/>
                <w:lang w:val="bs-Latn-BA"/>
              </w:rPr>
              <w:t>tva pravde Bosne i Hercegovine.</w:t>
            </w:r>
          </w:p>
          <w:p w14:paraId="657D6250" w14:textId="77777777" w:rsidR="00A33B1E" w:rsidRPr="009F10BB" w:rsidRDefault="00A33B1E" w:rsidP="00F93F68">
            <w:pPr>
              <w:rPr>
                <w:sz w:val="20"/>
                <w:szCs w:val="20"/>
                <w:lang w:val="bs-Latn-BA"/>
              </w:rPr>
            </w:pPr>
            <w:r w:rsidRPr="009F10BB">
              <w:rPr>
                <w:sz w:val="20"/>
                <w:szCs w:val="20"/>
                <w:lang w:val="bs-Latn-BA"/>
              </w:rPr>
              <w:t>Nakon provedenih konzultacija nije bilo komentara na tekst Prednacrta zakona.</w:t>
            </w:r>
          </w:p>
          <w:p w14:paraId="1631715B" w14:textId="77777777" w:rsidR="00A33B1E" w:rsidRPr="009F10BB" w:rsidRDefault="00A33B1E" w:rsidP="00F93F68">
            <w:pPr>
              <w:rPr>
                <w:sz w:val="20"/>
                <w:szCs w:val="20"/>
                <w:lang w:val="bs-Latn-BA"/>
              </w:rPr>
            </w:pPr>
            <w:r w:rsidRPr="009F10BB">
              <w:rPr>
                <w:sz w:val="20"/>
                <w:szCs w:val="20"/>
                <w:lang w:val="bs-Latn-BA"/>
              </w:rPr>
              <w:t>Istovremeno s upućivanjem zahtjeva za objavljivanje Prednacrta zakona na web stranici Ministarstva pravde Bosne i Hercegovine, dostavljeno je i obrazloženje predloženih rješenja, radi informiranja javnosti.</w:t>
            </w:r>
          </w:p>
          <w:p w14:paraId="01D65ED1" w14:textId="77777777" w:rsidR="00A33B1E" w:rsidRPr="009F10BB" w:rsidRDefault="00A33B1E" w:rsidP="00F93F68">
            <w:pPr>
              <w:rPr>
                <w:sz w:val="20"/>
                <w:szCs w:val="20"/>
                <w:lang w:val="bs-Latn-BA"/>
              </w:rPr>
            </w:pPr>
            <w:r w:rsidRPr="009F10BB">
              <w:rPr>
                <w:sz w:val="20"/>
                <w:szCs w:val="20"/>
                <w:lang w:val="bs-Latn-BA"/>
              </w:rPr>
              <w:t>Pristup na web stranicu Ministarstva pravde Bosne i Hercegovine je bio omogućen svim licima, kao i domaćim i međunarodnim konzultantima, koji se u ovoj prilici nisu oglasili sa svojim stavovima, a prijavljen je samo 1 učesnik na Online konsultacijama.</w:t>
            </w:r>
          </w:p>
          <w:p w14:paraId="18003897" w14:textId="77777777" w:rsidR="00A33B1E" w:rsidRPr="009F10BB" w:rsidRDefault="00A33B1E" w:rsidP="00F93F68">
            <w:pPr>
              <w:rPr>
                <w:bCs/>
                <w:sz w:val="20"/>
                <w:szCs w:val="20"/>
                <w:lang w:val="bs-Latn-BA"/>
              </w:rPr>
            </w:pPr>
            <w:r w:rsidRPr="009F10BB">
              <w:rPr>
                <w:sz w:val="20"/>
                <w:szCs w:val="20"/>
                <w:lang w:val="bs-Latn-BA"/>
              </w:rPr>
              <w:t>U konkretnoj situaciji, nije bilo prispjelih komentara zainteresiranih strana.</w:t>
            </w:r>
          </w:p>
        </w:tc>
      </w:tr>
      <w:tr w:rsidR="00A33B1E" w:rsidRPr="009F10BB" w14:paraId="51E52898"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03438F82" w14:textId="77777777" w:rsidR="00A33B1E" w:rsidRPr="006C1DA0" w:rsidRDefault="00A33B1E" w:rsidP="00F93F68">
            <w:pPr>
              <w:rPr>
                <w:b/>
                <w:bCs/>
                <w:i/>
                <w:sz w:val="20"/>
                <w:szCs w:val="20"/>
                <w:lang w:val="bs-Latn-BA"/>
              </w:rPr>
            </w:pPr>
            <w:r w:rsidRPr="006C1DA0">
              <w:rPr>
                <w:b/>
                <w:bCs/>
                <w:i/>
                <w:sz w:val="20"/>
                <w:szCs w:val="20"/>
                <w:lang w:val="bs-Latn-BA"/>
              </w:rPr>
              <w:t>8. Procjena uticaja ključnih pitanja/mjera iz tačke 6. ovog obrasca u fiskalnom, ekonomskom, socijalnom i okolišnom smislu:</w:t>
            </w:r>
            <w:r w:rsidRPr="006C1DA0">
              <w:rPr>
                <w:b/>
                <w:i/>
                <w:sz w:val="20"/>
                <w:szCs w:val="20"/>
                <w:lang w:val="bs-Latn-BA"/>
              </w:rPr>
              <w:t xml:space="preserve"> (</w:t>
            </w:r>
            <w:r w:rsidRPr="006C1DA0">
              <w:rPr>
                <w:b/>
                <w:bCs/>
                <w:i/>
                <w:sz w:val="20"/>
                <w:szCs w:val="20"/>
                <w:lang w:val="bs-Latn-BA"/>
              </w:rPr>
              <w:t>DA – značajan ili vrlo značajan uticaj</w:t>
            </w:r>
            <w:r w:rsidRPr="006C1DA0">
              <w:rPr>
                <w:b/>
                <w:i/>
                <w:sz w:val="20"/>
                <w:szCs w:val="20"/>
                <w:lang w:val="bs-Latn-BA"/>
              </w:rPr>
              <w:t xml:space="preserve"> ili </w:t>
            </w:r>
            <w:r w:rsidRPr="006C1DA0">
              <w:rPr>
                <w:b/>
                <w:bCs/>
                <w:i/>
                <w:sz w:val="20"/>
                <w:szCs w:val="20"/>
                <w:lang w:val="bs-Latn-BA"/>
              </w:rPr>
              <w:t>NE – vjerovatno mali uticaj)</w:t>
            </w:r>
          </w:p>
        </w:tc>
      </w:tr>
      <w:tr w:rsidR="00A33B1E" w:rsidRPr="009F10BB" w14:paraId="7770E750" w14:textId="77777777" w:rsidTr="00F93F68">
        <w:trPr>
          <w:trHeight w:val="718"/>
        </w:trPr>
        <w:tc>
          <w:tcPr>
            <w:tcW w:w="6794" w:type="dxa"/>
            <w:tcBorders>
              <w:top w:val="single" w:sz="4" w:space="0" w:color="4F81BD"/>
              <w:left w:val="single" w:sz="8" w:space="0" w:color="4F81BD"/>
              <w:bottom w:val="nil"/>
              <w:right w:val="single" w:sz="4" w:space="0" w:color="4F81BD"/>
            </w:tcBorders>
            <w:hideMark/>
          </w:tcPr>
          <w:p w14:paraId="5F533C2A" w14:textId="77777777" w:rsidR="00A33B1E" w:rsidRPr="006951BC" w:rsidRDefault="00A33B1E" w:rsidP="00F93F68">
            <w:pPr>
              <w:jc w:val="both"/>
              <w:rPr>
                <w:bCs/>
                <w:i/>
                <w:sz w:val="20"/>
                <w:szCs w:val="20"/>
                <w:lang w:val="bs-Latn-BA"/>
              </w:rPr>
            </w:pPr>
            <w:r w:rsidRPr="006951BC">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17380C26" w14:textId="77777777" w:rsidR="00A33B1E" w:rsidRPr="009F10BB" w:rsidRDefault="00A33B1E" w:rsidP="00F93F68">
            <w:pPr>
              <w:spacing w:after="60"/>
              <w:rPr>
                <w:bCs/>
                <w:i/>
                <w:sz w:val="20"/>
                <w:szCs w:val="20"/>
                <w:lang w:val="bs-Latn-BA"/>
              </w:rPr>
            </w:pPr>
            <w:r w:rsidRPr="006951BC">
              <w:rPr>
                <w:b/>
                <w:bCs/>
                <w:i/>
                <w:sz w:val="20"/>
                <w:szCs w:val="20"/>
                <w:lang w:val="bs-Latn-BA"/>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hideMark/>
          </w:tcPr>
          <w:p w14:paraId="5C36CF11"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3DB2A108"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08D8924A"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5054238C"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4166DE60" w14:textId="77777777" w:rsidR="00A33B1E" w:rsidRPr="006951BC" w:rsidRDefault="00A33B1E" w:rsidP="00F93F68">
            <w:pPr>
              <w:jc w:val="both"/>
              <w:rPr>
                <w:bCs/>
                <w:i/>
                <w:sz w:val="20"/>
                <w:szCs w:val="20"/>
                <w:lang w:val="bs-Latn-BA"/>
              </w:rPr>
            </w:pPr>
            <w:r w:rsidRPr="006951BC">
              <w:rPr>
                <w:bCs/>
                <w:i/>
                <w:sz w:val="20"/>
                <w:szCs w:val="20"/>
                <w:lang w:val="bs-Latn-BA"/>
              </w:rPr>
              <w:t>b) Da li jedno ili više ključnih pitanja/mjera iz tačke 6. ovog obrasca može ili ne može imati značajan ili vrlo značajan ekonomski uticaj iz člana 13. Aneksa I?</w:t>
            </w:r>
          </w:p>
          <w:p w14:paraId="226DDB86" w14:textId="77777777" w:rsidR="00A33B1E" w:rsidRPr="009F10BB" w:rsidRDefault="00A33B1E" w:rsidP="00F93F68">
            <w:pPr>
              <w:spacing w:after="60"/>
              <w:rPr>
                <w:bCs/>
                <w:i/>
                <w:sz w:val="20"/>
                <w:szCs w:val="20"/>
                <w:lang w:val="bs-Latn-BA"/>
              </w:rPr>
            </w:pPr>
            <w:r w:rsidRPr="006951BC">
              <w:rPr>
                <w:b/>
                <w:bCs/>
                <w:i/>
                <w:sz w:val="20"/>
                <w:szCs w:val="20"/>
                <w:lang w:val="bs-Latn-BA"/>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B8B6491"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D9DF40D"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0FA88DC9"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4F5F494E"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46E48F4B" w14:textId="77777777" w:rsidR="00A33B1E" w:rsidRPr="006951BC" w:rsidRDefault="00A33B1E" w:rsidP="00F93F68">
            <w:pPr>
              <w:jc w:val="both"/>
              <w:rPr>
                <w:bCs/>
                <w:i/>
                <w:sz w:val="20"/>
                <w:szCs w:val="20"/>
                <w:lang w:val="bs-Latn-BA"/>
              </w:rPr>
            </w:pPr>
            <w:r w:rsidRPr="006951BC">
              <w:rPr>
                <w:bCs/>
                <w:i/>
                <w:sz w:val="20"/>
                <w:szCs w:val="20"/>
                <w:lang w:val="bs-Latn-BA"/>
              </w:rPr>
              <w:t>c) Da li jedno ili više ključnih pitanja/mjera iz tačke 6. ovog obrasca može ili ne može imati značajan ili vrlo značajan socijalni uticaj iz člana 14. Aneksa I?</w:t>
            </w:r>
          </w:p>
          <w:p w14:paraId="495A1D7E" w14:textId="77777777" w:rsidR="00A33B1E" w:rsidRPr="009F10BB" w:rsidRDefault="00A33B1E" w:rsidP="00F93F68">
            <w:pPr>
              <w:spacing w:after="60"/>
              <w:rPr>
                <w:bCs/>
                <w:i/>
                <w:sz w:val="20"/>
                <w:szCs w:val="20"/>
                <w:lang w:val="bs-Latn-BA"/>
              </w:rPr>
            </w:pPr>
            <w:r w:rsidRPr="006951BC">
              <w:rPr>
                <w:b/>
                <w:bCs/>
                <w:i/>
                <w:sz w:val="20"/>
                <w:szCs w:val="20"/>
                <w:lang w:val="bs-Latn-BA"/>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12A3E2C"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6C9FD7D4"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4B27C28C"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453C1C9B"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158C0403" w14:textId="77777777" w:rsidR="00A33B1E" w:rsidRPr="006951BC" w:rsidRDefault="00A33B1E" w:rsidP="00F93F68">
            <w:pPr>
              <w:jc w:val="both"/>
              <w:rPr>
                <w:bCs/>
                <w:i/>
                <w:sz w:val="20"/>
                <w:szCs w:val="20"/>
                <w:lang w:val="bs-Latn-BA"/>
              </w:rPr>
            </w:pPr>
            <w:r w:rsidRPr="006951BC">
              <w:rPr>
                <w:bCs/>
                <w:i/>
                <w:sz w:val="20"/>
                <w:szCs w:val="20"/>
                <w:lang w:val="bs-Latn-BA"/>
              </w:rPr>
              <w:t>d) Da li jedno ili više ključnih pitanja/mjera iz tačke 6. ovog obrasca može ili ne može imati značajan ili vrlo značajan okolišni uticaj iz člana 15. ovog Aneksa I?</w:t>
            </w:r>
          </w:p>
          <w:p w14:paraId="3782B64A" w14:textId="77777777" w:rsidR="00A33B1E" w:rsidRPr="009F10BB" w:rsidRDefault="00A33B1E" w:rsidP="00F93F68">
            <w:pPr>
              <w:spacing w:after="60"/>
              <w:rPr>
                <w:bCs/>
                <w:i/>
                <w:sz w:val="20"/>
                <w:szCs w:val="20"/>
                <w:lang w:val="bs-Latn-BA"/>
              </w:rPr>
            </w:pPr>
            <w:r w:rsidRPr="006951BC">
              <w:rPr>
                <w:b/>
                <w:bCs/>
                <w:i/>
                <w:sz w:val="20"/>
                <w:szCs w:val="20"/>
                <w:lang w:val="bs-Latn-BA"/>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C980E80"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60710144"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6A4A7374"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0BC7CB5E" w14:textId="77777777" w:rsidTr="00F93F68">
        <w:tc>
          <w:tcPr>
            <w:tcW w:w="6794" w:type="dxa"/>
            <w:tcBorders>
              <w:top w:val="single" w:sz="4" w:space="0" w:color="4F81BD"/>
              <w:left w:val="single" w:sz="8" w:space="0" w:color="4F81BD"/>
              <w:bottom w:val="nil"/>
              <w:right w:val="single" w:sz="4" w:space="0" w:color="4F81BD"/>
            </w:tcBorders>
            <w:hideMark/>
          </w:tcPr>
          <w:p w14:paraId="2E223CA1" w14:textId="77777777" w:rsidR="00A33B1E" w:rsidRPr="006951BC" w:rsidRDefault="00A33B1E" w:rsidP="00F93F68">
            <w:pPr>
              <w:jc w:val="both"/>
              <w:rPr>
                <w:bCs/>
                <w:i/>
                <w:sz w:val="20"/>
                <w:szCs w:val="20"/>
                <w:lang w:val="bs-Latn-BA"/>
              </w:rPr>
            </w:pPr>
            <w:r w:rsidRPr="006951BC">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727CA98D" w14:textId="77777777" w:rsidR="00A33B1E" w:rsidRPr="009F10BB" w:rsidRDefault="00A33B1E" w:rsidP="00F93F68">
            <w:pPr>
              <w:spacing w:after="60"/>
              <w:rPr>
                <w:bCs/>
                <w:sz w:val="20"/>
                <w:szCs w:val="20"/>
                <w:lang w:val="bs-Latn-BA"/>
              </w:rPr>
            </w:pPr>
            <w:r w:rsidRPr="006951BC">
              <w:rPr>
                <w:b/>
                <w:bCs/>
                <w:i/>
                <w:sz w:val="20"/>
                <w:szCs w:val="20"/>
                <w:lang w:val="bs-Latn-BA"/>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38187DA"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B4572F7"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02582D20"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137DA147"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0AD1851C" w14:textId="77777777" w:rsidR="00A33B1E" w:rsidRPr="006951BC" w:rsidRDefault="00A33B1E" w:rsidP="00F93F68">
            <w:pPr>
              <w:jc w:val="both"/>
              <w:rPr>
                <w:bCs/>
                <w:i/>
                <w:sz w:val="20"/>
                <w:szCs w:val="20"/>
                <w:lang w:val="bs-Latn-BA"/>
              </w:rPr>
            </w:pPr>
            <w:r w:rsidRPr="006951BC">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22EC30DF" w14:textId="77777777" w:rsidR="00A33B1E" w:rsidRPr="009F10BB" w:rsidRDefault="00A33B1E" w:rsidP="00F93F68">
            <w:pPr>
              <w:spacing w:after="60"/>
              <w:rPr>
                <w:bCs/>
                <w:i/>
                <w:sz w:val="20"/>
                <w:szCs w:val="20"/>
                <w:lang w:val="bs-Latn-BA"/>
              </w:rPr>
            </w:pPr>
            <w:r w:rsidRPr="006951BC">
              <w:rPr>
                <w:b/>
                <w:bCs/>
                <w:i/>
                <w:sz w:val="20"/>
                <w:szCs w:val="20"/>
                <w:lang w:val="bs-Latn-BA"/>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A1B9DF3"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0875C66"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13F0AF31"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1649C940"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55A0D64A" w14:textId="77777777" w:rsidR="00A33B1E" w:rsidRPr="009F10BB" w:rsidRDefault="00A33B1E" w:rsidP="00F93F68">
            <w:pPr>
              <w:rPr>
                <w:b/>
                <w:sz w:val="20"/>
                <w:szCs w:val="20"/>
                <w:lang w:val="bs-Latn-BA"/>
              </w:rPr>
            </w:pPr>
            <w:r w:rsidRPr="009F10BB">
              <w:rPr>
                <w:sz w:val="20"/>
                <w:szCs w:val="20"/>
                <w:lang w:val="bs-Latn-BA"/>
              </w:rPr>
              <w:br w:type="page"/>
            </w:r>
            <w:r w:rsidRPr="009F10BB">
              <w:rPr>
                <w:sz w:val="20"/>
                <w:szCs w:val="20"/>
                <w:lang w:val="bs-Latn-BA"/>
              </w:rPr>
              <w:br w:type="page"/>
            </w:r>
            <w:r w:rsidRPr="009F10BB">
              <w:rPr>
                <w:b/>
                <w:sz w:val="20"/>
                <w:szCs w:val="20"/>
                <w:lang w:val="bs-Latn-BA"/>
              </w:rPr>
              <w:t>Na osnovu prethodne procjene uticaja propisa utvrđeno je da NE POSTOJI potreba provođenja postupka sveobuhvatne procjene uticaja</w:t>
            </w:r>
            <w:r w:rsidRPr="009F10BB">
              <w:rPr>
                <w:b/>
                <w:bCs/>
                <w:sz w:val="20"/>
                <w:szCs w:val="20"/>
                <w:lang w:val="bs-Latn-BA"/>
              </w:rPr>
              <w:t>.</w:t>
            </w:r>
          </w:p>
        </w:tc>
      </w:tr>
    </w:tbl>
    <w:p w14:paraId="27BA5319" w14:textId="77777777" w:rsidR="00A33B1E" w:rsidRPr="006664CF" w:rsidRDefault="00A33B1E" w:rsidP="00A33B1E">
      <w:pPr>
        <w:spacing w:before="60" w:after="120"/>
        <w:jc w:val="right"/>
        <w:rPr>
          <w:rFonts w:eastAsia="Calibri"/>
          <w:b/>
          <w:color w:val="000000"/>
          <w:sz w:val="20"/>
          <w:szCs w:val="20"/>
          <w:lang w:val="bs-Latn-BA" w:eastAsia="en-US"/>
        </w:rPr>
      </w:pPr>
      <w:r w:rsidRPr="006664CF">
        <w:rPr>
          <w:rFonts w:eastAsia="Calibri"/>
          <w:b/>
          <w:color w:val="000000"/>
          <w:sz w:val="20"/>
          <w:szCs w:val="20"/>
          <w:lang w:val="bs-Latn-BA" w:eastAsia="en-US"/>
        </w:rPr>
        <w:t>M I N I S T A R</w:t>
      </w:r>
    </w:p>
    <w:p w14:paraId="3212BE6C" w14:textId="77777777" w:rsidR="00A33B1E" w:rsidRPr="006951BC" w:rsidRDefault="00A33B1E" w:rsidP="00A33B1E">
      <w:pPr>
        <w:jc w:val="right"/>
        <w:rPr>
          <w:bCs/>
          <w:sz w:val="22"/>
          <w:szCs w:val="22"/>
          <w:lang w:val="bs-Latn-BA"/>
        </w:rPr>
      </w:pPr>
      <w:r w:rsidRPr="006664CF">
        <w:rPr>
          <w:rFonts w:eastAsia="Calibri"/>
          <w:b/>
          <w:color w:val="000000"/>
          <w:sz w:val="20"/>
          <w:szCs w:val="20"/>
          <w:lang w:val="bs-Latn-BA" w:eastAsia="en-US"/>
        </w:rPr>
        <w:t>Josip Grubeša</w:t>
      </w:r>
      <w:r w:rsidRPr="006951BC">
        <w:rPr>
          <w:bCs/>
          <w:sz w:val="22"/>
          <w:szCs w:val="22"/>
          <w:lang w:val="bs-Latn-BA"/>
        </w:rPr>
        <w:br w:type="page"/>
      </w:r>
    </w:p>
    <w:tbl>
      <w:tblPr>
        <w:tblW w:w="0" w:type="auto"/>
        <w:jc w:val="center"/>
        <w:tblLook w:val="04A0" w:firstRow="1" w:lastRow="0" w:firstColumn="1" w:lastColumn="0" w:noHBand="0" w:noVBand="1"/>
      </w:tblPr>
      <w:tblGrid>
        <w:gridCol w:w="3168"/>
        <w:gridCol w:w="1980"/>
        <w:gridCol w:w="3708"/>
      </w:tblGrid>
      <w:tr w:rsidR="00A33B1E" w:rsidRPr="006951BC" w14:paraId="73976312" w14:textId="77777777" w:rsidTr="00F93F68">
        <w:trPr>
          <w:cantSplit/>
          <w:trHeight w:val="441"/>
          <w:jc w:val="center"/>
        </w:trPr>
        <w:tc>
          <w:tcPr>
            <w:tcW w:w="3168" w:type="dxa"/>
          </w:tcPr>
          <w:p w14:paraId="142014FF" w14:textId="77777777" w:rsidR="00A33B1E" w:rsidRPr="006951BC" w:rsidRDefault="00A33B1E" w:rsidP="00F93F68">
            <w:pPr>
              <w:jc w:val="center"/>
              <w:rPr>
                <w:iCs/>
                <w:lang w:val="bs-Latn-BA"/>
              </w:rPr>
            </w:pPr>
          </w:p>
          <w:p w14:paraId="2DD2335C"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Bosna i Hercegovina</w:t>
            </w:r>
          </w:p>
        </w:tc>
        <w:tc>
          <w:tcPr>
            <w:tcW w:w="1980" w:type="dxa"/>
            <w:vMerge w:val="restart"/>
            <w:tcBorders>
              <w:top w:val="nil"/>
              <w:left w:val="nil"/>
              <w:bottom w:val="single" w:sz="4" w:space="0" w:color="auto"/>
              <w:right w:val="nil"/>
            </w:tcBorders>
            <w:hideMark/>
          </w:tcPr>
          <w:p w14:paraId="74091727" w14:textId="77777777" w:rsidR="00A33B1E" w:rsidRPr="006951BC" w:rsidRDefault="00A33B1E" w:rsidP="00F93F68">
            <w:pPr>
              <w:overflowPunct w:val="0"/>
              <w:autoSpaceDE w:val="0"/>
              <w:autoSpaceDN w:val="0"/>
              <w:adjustRightInd w:val="0"/>
              <w:jc w:val="center"/>
              <w:rPr>
                <w:lang w:val="bs-Latn-BA"/>
              </w:rPr>
            </w:pPr>
            <w:r w:rsidRPr="006951BC">
              <w:rPr>
                <w:noProof/>
                <w:sz w:val="21"/>
                <w:szCs w:val="21"/>
                <w:lang w:val="bs-Latn-BA" w:eastAsia="bs-Latn-BA"/>
              </w:rPr>
              <w:drawing>
                <wp:inline distT="0" distB="0" distL="0" distR="0" wp14:anchorId="031A9875" wp14:editId="2E577DA6">
                  <wp:extent cx="523875" cy="571500"/>
                  <wp:effectExtent l="0" t="0" r="9525" b="0"/>
                  <wp:docPr id="23" name="Picture 2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BCA1EFE" w14:textId="77777777" w:rsidR="00A33B1E" w:rsidRPr="006951BC" w:rsidRDefault="00A33B1E" w:rsidP="00F93F68">
            <w:pPr>
              <w:jc w:val="center"/>
              <w:rPr>
                <w:iCs/>
                <w:lang w:val="bs-Latn-BA"/>
              </w:rPr>
            </w:pPr>
          </w:p>
          <w:p w14:paraId="3413B870"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Босна и Херцеговина</w:t>
            </w:r>
          </w:p>
        </w:tc>
      </w:tr>
      <w:tr w:rsidR="00A33B1E" w:rsidRPr="006951BC" w14:paraId="014ABF50" w14:textId="77777777" w:rsidTr="00F93F68">
        <w:trPr>
          <w:cantSplit/>
          <w:trHeight w:val="521"/>
          <w:jc w:val="center"/>
        </w:trPr>
        <w:tc>
          <w:tcPr>
            <w:tcW w:w="3168" w:type="dxa"/>
            <w:tcBorders>
              <w:top w:val="nil"/>
              <w:left w:val="nil"/>
              <w:bottom w:val="single" w:sz="4" w:space="0" w:color="auto"/>
              <w:right w:val="nil"/>
            </w:tcBorders>
            <w:hideMark/>
          </w:tcPr>
          <w:p w14:paraId="11C0A732"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MINISTARSTVO PRAVDE</w:t>
            </w:r>
          </w:p>
        </w:tc>
        <w:tc>
          <w:tcPr>
            <w:tcW w:w="0" w:type="auto"/>
            <w:vMerge/>
            <w:tcBorders>
              <w:top w:val="nil"/>
              <w:left w:val="nil"/>
              <w:bottom w:val="single" w:sz="4" w:space="0" w:color="auto"/>
              <w:right w:val="nil"/>
            </w:tcBorders>
            <w:vAlign w:val="center"/>
            <w:hideMark/>
          </w:tcPr>
          <w:p w14:paraId="26DAF42B" w14:textId="77777777" w:rsidR="00A33B1E" w:rsidRPr="006951BC" w:rsidRDefault="00A33B1E" w:rsidP="00F93F68">
            <w:pPr>
              <w:rPr>
                <w:lang w:val="bs-Latn-BA"/>
              </w:rPr>
            </w:pPr>
          </w:p>
        </w:tc>
        <w:tc>
          <w:tcPr>
            <w:tcW w:w="3708" w:type="dxa"/>
            <w:tcBorders>
              <w:top w:val="nil"/>
              <w:left w:val="nil"/>
              <w:bottom w:val="single" w:sz="4" w:space="0" w:color="auto"/>
              <w:right w:val="nil"/>
            </w:tcBorders>
            <w:hideMark/>
          </w:tcPr>
          <w:p w14:paraId="38D5E8A4"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МИНИСТАРСТВО ПРАВДЕ</w:t>
            </w:r>
          </w:p>
        </w:tc>
      </w:tr>
    </w:tbl>
    <w:p w14:paraId="2B9A0A79" w14:textId="77777777" w:rsidR="00A33B1E" w:rsidRPr="006951BC" w:rsidRDefault="00A33B1E" w:rsidP="00A33B1E">
      <w:pPr>
        <w:spacing w:before="120"/>
        <w:jc w:val="both"/>
        <w:rPr>
          <w:lang w:val="bs-Latn-BA"/>
        </w:rPr>
      </w:pPr>
      <w:r>
        <w:rPr>
          <w:lang w:val="bs-Latn-BA"/>
        </w:rPr>
        <w:t>Broj: 11-02-6-4649/22</w:t>
      </w:r>
    </w:p>
    <w:p w14:paraId="4F909674" w14:textId="77777777" w:rsidR="00A33B1E" w:rsidRPr="006951BC" w:rsidRDefault="00A33B1E" w:rsidP="00A33B1E">
      <w:pPr>
        <w:spacing w:after="120"/>
        <w:jc w:val="both"/>
        <w:rPr>
          <w:lang w:val="bs-Latn-BA"/>
        </w:rPr>
      </w:pPr>
      <w:r>
        <w:rPr>
          <w:lang w:val="bs-Latn-BA"/>
        </w:rPr>
        <w:t>Sarajevo, 01. 07. 2022</w:t>
      </w:r>
      <w:r w:rsidRPr="006951BC">
        <w:rPr>
          <w:lang w:val="bs-Latn-BA"/>
        </w:rPr>
        <w:t>. 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44"/>
        <w:gridCol w:w="5670"/>
      </w:tblGrid>
      <w:tr w:rsidR="00A33B1E" w:rsidRPr="006951BC" w14:paraId="14D8C0E0" w14:textId="77777777" w:rsidTr="00F93F68">
        <w:tc>
          <w:tcPr>
            <w:tcW w:w="9214" w:type="dxa"/>
            <w:gridSpan w:val="2"/>
            <w:tcBorders>
              <w:top w:val="single" w:sz="8" w:space="0" w:color="4F81BD"/>
              <w:left w:val="single" w:sz="8" w:space="0" w:color="4F81BD"/>
              <w:bottom w:val="nil"/>
              <w:right w:val="single" w:sz="8" w:space="0" w:color="4F81BD"/>
            </w:tcBorders>
            <w:shd w:val="clear" w:color="auto" w:fill="4F81BD"/>
            <w:vAlign w:val="center"/>
            <w:hideMark/>
          </w:tcPr>
          <w:p w14:paraId="78E8C4F4" w14:textId="77777777" w:rsidR="00A33B1E" w:rsidRPr="004259D1" w:rsidRDefault="00A33B1E" w:rsidP="00F93F68">
            <w:pPr>
              <w:jc w:val="center"/>
              <w:rPr>
                <w:b/>
                <w:bCs/>
                <w:color w:val="FFFFFF" w:themeColor="background1"/>
                <w:lang w:val="bs-Latn-BA"/>
              </w:rPr>
            </w:pPr>
            <w:r w:rsidRPr="004259D1">
              <w:rPr>
                <w:b/>
                <w:bCs/>
                <w:color w:val="FFFFFF" w:themeColor="background1"/>
                <w:lang w:val="bs-Latn-BA"/>
              </w:rPr>
              <w:t>PRETHODNA PROCJENA UTICAJA PROPISA</w:t>
            </w:r>
          </w:p>
        </w:tc>
      </w:tr>
      <w:tr w:rsidR="00A33B1E" w:rsidRPr="006951BC" w14:paraId="23FA0CDB"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5A6C0B25" w14:textId="77777777" w:rsidR="00A33B1E" w:rsidRPr="006951BC" w:rsidRDefault="00A33B1E" w:rsidP="00F93F68">
            <w:pPr>
              <w:rPr>
                <w:bCs/>
                <w:sz w:val="20"/>
                <w:szCs w:val="20"/>
                <w:lang w:val="bs-Latn-BA"/>
              </w:rPr>
            </w:pPr>
            <w:r w:rsidRPr="006951BC">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7DF46600" w14:textId="77777777" w:rsidR="00A33B1E" w:rsidRPr="006951BC" w:rsidRDefault="00A33B1E" w:rsidP="00F93F68">
            <w:pPr>
              <w:rPr>
                <w:bCs/>
                <w:sz w:val="20"/>
                <w:szCs w:val="20"/>
                <w:lang w:val="bs-Latn-BA"/>
              </w:rPr>
            </w:pPr>
            <w:r w:rsidRPr="006951BC">
              <w:rPr>
                <w:bCs/>
                <w:sz w:val="20"/>
                <w:szCs w:val="20"/>
                <w:lang w:val="bs-Latn-BA"/>
              </w:rPr>
              <w:t>Ministarstvo pravde BiH</w:t>
            </w:r>
          </w:p>
        </w:tc>
      </w:tr>
      <w:tr w:rsidR="00A33B1E" w:rsidRPr="006951BC" w14:paraId="3CECE8DB"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tcPr>
          <w:p w14:paraId="4ACBF4F7" w14:textId="77777777" w:rsidR="00A33B1E" w:rsidRPr="006951BC" w:rsidRDefault="00A33B1E" w:rsidP="00F93F68">
            <w:pPr>
              <w:rPr>
                <w:b/>
                <w:bCs/>
                <w:sz w:val="20"/>
                <w:szCs w:val="20"/>
                <w:lang w:val="bs-Latn-BA"/>
              </w:rPr>
            </w:pPr>
            <w:r w:rsidRPr="006951BC">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tcPr>
          <w:p w14:paraId="0D81858B" w14:textId="77777777" w:rsidR="00A33B1E" w:rsidRPr="006951BC" w:rsidRDefault="00A33B1E" w:rsidP="00F93F68">
            <w:pPr>
              <w:rPr>
                <w:bCs/>
                <w:sz w:val="20"/>
                <w:szCs w:val="20"/>
                <w:lang w:val="bs-Latn-BA"/>
              </w:rPr>
            </w:pPr>
            <w:r w:rsidRPr="006951BC">
              <w:rPr>
                <w:bCs/>
                <w:sz w:val="20"/>
                <w:szCs w:val="20"/>
                <w:lang w:val="bs-Latn-BA"/>
              </w:rPr>
              <w:t>Zakon</w:t>
            </w:r>
          </w:p>
        </w:tc>
      </w:tr>
      <w:tr w:rsidR="00A33B1E" w:rsidRPr="006951BC" w14:paraId="4CBD6B73"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tcPr>
          <w:p w14:paraId="67ADFEB6" w14:textId="77777777" w:rsidR="00A33B1E" w:rsidRPr="006951BC" w:rsidRDefault="00A33B1E" w:rsidP="00F93F68">
            <w:pPr>
              <w:rPr>
                <w:b/>
                <w:bCs/>
                <w:sz w:val="20"/>
                <w:szCs w:val="20"/>
                <w:lang w:val="bs-Latn-BA"/>
              </w:rPr>
            </w:pPr>
            <w:r w:rsidRPr="006951BC">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tcPr>
          <w:p w14:paraId="19116E33" w14:textId="77777777" w:rsidR="00A33B1E" w:rsidRPr="004259D1" w:rsidRDefault="00A33B1E" w:rsidP="00F93F68">
            <w:pPr>
              <w:rPr>
                <w:bCs/>
                <w:sz w:val="20"/>
                <w:szCs w:val="20"/>
                <w:lang w:val="bs-Latn-BA"/>
              </w:rPr>
            </w:pPr>
            <w:r w:rsidRPr="004259D1">
              <w:rPr>
                <w:bCs/>
                <w:sz w:val="20"/>
                <w:szCs w:val="20"/>
                <w:lang w:val="bs-Latn-BA"/>
              </w:rPr>
              <w:t xml:space="preserve">Zakon o izmjenama i dopunama Zakona o </w:t>
            </w:r>
            <w:r>
              <w:rPr>
                <w:bCs/>
                <w:sz w:val="20"/>
                <w:szCs w:val="20"/>
                <w:lang w:val="bs-Latn-BA"/>
              </w:rPr>
              <w:t>radu u</w:t>
            </w:r>
            <w:r w:rsidRPr="004259D1">
              <w:rPr>
                <w:bCs/>
                <w:sz w:val="20"/>
                <w:szCs w:val="20"/>
                <w:lang w:val="bs-Latn-BA"/>
              </w:rPr>
              <w:t xml:space="preserve"> institucijama Bosne i Hercegovine</w:t>
            </w:r>
          </w:p>
        </w:tc>
      </w:tr>
      <w:tr w:rsidR="00A33B1E" w:rsidRPr="006951BC" w14:paraId="21CAA94F"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19CFFB36" w14:textId="77777777" w:rsidR="00A33B1E" w:rsidRPr="006951BC" w:rsidRDefault="00A33B1E" w:rsidP="00F93F68">
            <w:pPr>
              <w:spacing w:after="60"/>
              <w:jc w:val="both"/>
              <w:rPr>
                <w:b/>
                <w:i/>
                <w:sz w:val="20"/>
                <w:szCs w:val="20"/>
                <w:lang w:val="bs-Latn-BA"/>
              </w:rPr>
            </w:pPr>
            <w:r w:rsidRPr="006951BC">
              <w:rPr>
                <w:b/>
                <w:bCs/>
                <w:i/>
                <w:sz w:val="20"/>
                <w:szCs w:val="20"/>
                <w:lang w:val="bs-Latn-BA"/>
              </w:rPr>
              <w:t>1. Navedite pravni osnov za donošenje propisa?</w:t>
            </w:r>
          </w:p>
          <w:p w14:paraId="5AE517B0" w14:textId="77777777" w:rsidR="00A33B1E" w:rsidRPr="006664CF" w:rsidRDefault="00A33B1E" w:rsidP="00F93F68">
            <w:pPr>
              <w:jc w:val="both"/>
              <w:rPr>
                <w:sz w:val="20"/>
                <w:szCs w:val="20"/>
                <w:lang w:val="bs-Latn-BA"/>
              </w:rPr>
            </w:pPr>
            <w:r w:rsidRPr="006664CF">
              <w:rPr>
                <w:sz w:val="20"/>
                <w:szCs w:val="20"/>
                <w:lang w:val="bs-Latn-BA"/>
              </w:rPr>
              <w:t xml:space="preserve">Pravni osnov za donošenje Zakona o izmjenama i dopunama Zakona o </w:t>
            </w:r>
            <w:r>
              <w:rPr>
                <w:sz w:val="20"/>
                <w:szCs w:val="20"/>
                <w:lang w:val="bs-Latn-BA"/>
              </w:rPr>
              <w:t>radu</w:t>
            </w:r>
            <w:r w:rsidRPr="006664CF">
              <w:rPr>
                <w:sz w:val="20"/>
                <w:szCs w:val="20"/>
                <w:lang w:val="bs-Latn-BA"/>
              </w:rPr>
              <w:t xml:space="preserve"> u institucijama Bosne i Hercegovine sadržan je u članu IV 4. a) Ustava Bosne i Hercegovine.</w:t>
            </w:r>
          </w:p>
        </w:tc>
      </w:tr>
      <w:tr w:rsidR="00A33B1E" w:rsidRPr="006951BC" w14:paraId="3F10731F"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76CE0487" w14:textId="77777777" w:rsidR="00A33B1E" w:rsidRPr="006951BC" w:rsidRDefault="00A33B1E" w:rsidP="00F93F68">
            <w:pPr>
              <w:spacing w:after="60"/>
              <w:jc w:val="both"/>
              <w:rPr>
                <w:b/>
                <w:bCs/>
                <w:i/>
                <w:sz w:val="20"/>
                <w:szCs w:val="20"/>
                <w:lang w:val="bs-Latn-BA"/>
              </w:rPr>
            </w:pPr>
            <w:r w:rsidRPr="006951BC">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58909E29" w14:textId="77777777" w:rsidR="00A33B1E" w:rsidRPr="006951BC" w:rsidRDefault="00A33B1E" w:rsidP="00F93F68">
            <w:pPr>
              <w:jc w:val="both"/>
              <w:rPr>
                <w:bCs/>
                <w:sz w:val="20"/>
                <w:szCs w:val="20"/>
                <w:lang w:val="bs-Latn-BA"/>
              </w:rPr>
            </w:pPr>
            <w:r w:rsidRPr="003C5032">
              <w:rPr>
                <w:bCs/>
                <w:sz w:val="20"/>
                <w:szCs w:val="20"/>
                <w:lang w:val="bs-Latn-BA"/>
              </w:rPr>
              <w:t xml:space="preserve">Da, u skladu sa Srednjoročnim programom rada VM BiH i Srednjoročnim planom rada MP BiH. </w:t>
            </w:r>
            <w:r w:rsidRPr="006951BC">
              <w:rPr>
                <w:bCs/>
                <w:sz w:val="20"/>
                <w:szCs w:val="20"/>
                <w:lang w:val="bs-Latn-BA"/>
              </w:rPr>
              <w:t>Predmetni akt se izrađuje na veliki broj zahtjeva za izradom od institucija Bosne i Hercegovine i zbog potrebe otklanjanja uočenih nedostataka u primjeni odredaba propisa.</w:t>
            </w:r>
          </w:p>
        </w:tc>
      </w:tr>
      <w:tr w:rsidR="00A33B1E" w:rsidRPr="006951BC" w14:paraId="30623A48"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751D3923" w14:textId="77777777" w:rsidR="00A33B1E" w:rsidRPr="006951BC" w:rsidRDefault="00A33B1E" w:rsidP="00F93F68">
            <w:pPr>
              <w:spacing w:after="60"/>
              <w:jc w:val="both"/>
              <w:rPr>
                <w:b/>
                <w:bCs/>
                <w:i/>
                <w:sz w:val="20"/>
                <w:szCs w:val="20"/>
                <w:lang w:val="bs-Latn-BA"/>
              </w:rPr>
            </w:pPr>
            <w:r w:rsidRPr="006951BC">
              <w:rPr>
                <w:b/>
                <w:bCs/>
                <w:i/>
                <w:sz w:val="20"/>
                <w:szCs w:val="20"/>
                <w:lang w:val="bs-Latn-BA"/>
              </w:rPr>
              <w:t>3. U skladu sa članom 9. Aneksa I ukratko opišite stanje i problem koji se namjerava riješiti.</w:t>
            </w:r>
          </w:p>
          <w:p w14:paraId="7D25DB7D" w14:textId="77777777" w:rsidR="00A33B1E" w:rsidRPr="006664CF" w:rsidRDefault="00A33B1E" w:rsidP="00F93F68">
            <w:pPr>
              <w:jc w:val="both"/>
              <w:rPr>
                <w:sz w:val="20"/>
                <w:szCs w:val="20"/>
                <w:lang w:val="bs-Latn-BA"/>
              </w:rPr>
            </w:pPr>
            <w:r w:rsidRPr="006951BC">
              <w:rPr>
                <w:bCs/>
                <w:sz w:val="20"/>
                <w:szCs w:val="20"/>
                <w:lang w:val="bs-Latn-BA"/>
              </w:rPr>
              <w:t>Okolnosti vezane za izbijanje pandemije Covid 19 dovele su do problema koji se namjeravaju riješiti uvođenjem novih instituta, a koji bi regulirali rad u vrijeme vanrednih okolnosti.</w:t>
            </w:r>
          </w:p>
        </w:tc>
      </w:tr>
      <w:tr w:rsidR="00A33B1E" w:rsidRPr="006951BC" w14:paraId="0D14765C"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436296FA" w14:textId="77777777" w:rsidR="00A33B1E" w:rsidRDefault="00A33B1E" w:rsidP="00F93F68">
            <w:pPr>
              <w:spacing w:after="60"/>
              <w:jc w:val="both"/>
              <w:rPr>
                <w:b/>
                <w:bCs/>
                <w:i/>
                <w:sz w:val="20"/>
                <w:szCs w:val="20"/>
                <w:lang w:val="bs-Latn-BA"/>
              </w:rPr>
            </w:pPr>
            <w:r w:rsidRPr="006951BC">
              <w:rPr>
                <w:b/>
                <w:bCs/>
                <w:i/>
                <w:sz w:val="20"/>
                <w:szCs w:val="20"/>
                <w:lang w:val="bs-Latn-BA"/>
              </w:rPr>
              <w:t>4. Ukoliko imate saznanja da je isti problem postojao u zemljama Evropske unije, odnosno susjednim zemljama ukratko navedite na koji način je riješen. Navedite najmanje dvije zemlje Evropske</w:t>
            </w:r>
            <w:r>
              <w:rPr>
                <w:b/>
                <w:bCs/>
                <w:i/>
                <w:sz w:val="20"/>
                <w:szCs w:val="20"/>
                <w:lang w:val="bs-Latn-BA"/>
              </w:rPr>
              <w:t xml:space="preserve"> unije i dvije susjedne zemlje.</w:t>
            </w:r>
          </w:p>
          <w:p w14:paraId="3846BEDA" w14:textId="77777777" w:rsidR="00A33B1E" w:rsidRPr="003C5032" w:rsidRDefault="00A33B1E" w:rsidP="00F93F68">
            <w:pPr>
              <w:spacing w:after="60"/>
              <w:jc w:val="both"/>
              <w:rPr>
                <w:b/>
                <w:bCs/>
                <w:i/>
                <w:sz w:val="20"/>
                <w:szCs w:val="20"/>
                <w:lang w:val="bs-Latn-BA"/>
              </w:rPr>
            </w:pPr>
            <w:r w:rsidRPr="006951BC">
              <w:rPr>
                <w:bCs/>
                <w:sz w:val="20"/>
                <w:szCs w:val="20"/>
                <w:lang w:val="bs-Latn-BA"/>
              </w:rPr>
              <w:t>Nemamo saznanja.</w:t>
            </w:r>
          </w:p>
        </w:tc>
      </w:tr>
      <w:tr w:rsidR="00A33B1E" w:rsidRPr="006951BC" w14:paraId="1A5782D1"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650D4DA2" w14:textId="77777777" w:rsidR="00A33B1E" w:rsidRPr="006951BC" w:rsidRDefault="00A33B1E" w:rsidP="00F93F68">
            <w:pPr>
              <w:spacing w:after="60"/>
              <w:jc w:val="both"/>
              <w:rPr>
                <w:b/>
                <w:bCs/>
                <w:i/>
                <w:sz w:val="20"/>
                <w:szCs w:val="20"/>
                <w:lang w:val="bs-Latn-BA"/>
              </w:rPr>
            </w:pPr>
            <w:r w:rsidRPr="006951BC">
              <w:rPr>
                <w:b/>
                <w:bCs/>
                <w:i/>
                <w:sz w:val="20"/>
                <w:szCs w:val="20"/>
                <w:lang w:val="bs-Latn-BA"/>
              </w:rPr>
              <w:t>5. Utvrdite opšti cilj u skladu sa članom 10. Aneksa I.</w:t>
            </w:r>
          </w:p>
          <w:p w14:paraId="4A68321E" w14:textId="77777777" w:rsidR="00A33B1E" w:rsidRPr="006951BC" w:rsidRDefault="00A33B1E" w:rsidP="00F93F68">
            <w:pPr>
              <w:jc w:val="both"/>
              <w:rPr>
                <w:bCs/>
                <w:i/>
                <w:sz w:val="20"/>
                <w:szCs w:val="20"/>
                <w:lang w:val="bs-Latn-BA"/>
              </w:rPr>
            </w:pPr>
            <w:r w:rsidRPr="006951BC">
              <w:rPr>
                <w:bCs/>
                <w:sz w:val="20"/>
                <w:szCs w:val="20"/>
                <w:lang w:val="bs-Latn-BA"/>
              </w:rPr>
              <w:t>Unaprijediti pravni okvir rada novim institutima i poduzimajući mjere za ublažavanje rizika od širenje zaraznih bolesti.</w:t>
            </w:r>
          </w:p>
        </w:tc>
      </w:tr>
      <w:tr w:rsidR="00A33B1E" w:rsidRPr="006951BC" w14:paraId="7305E6D4"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2A423E34" w14:textId="77777777" w:rsidR="00A33B1E" w:rsidRPr="006951BC" w:rsidRDefault="00A33B1E" w:rsidP="00F93F68">
            <w:pPr>
              <w:spacing w:after="60"/>
              <w:jc w:val="both"/>
              <w:rPr>
                <w:b/>
                <w:bCs/>
                <w:sz w:val="20"/>
                <w:szCs w:val="20"/>
                <w:lang w:val="bs-Latn-BA"/>
              </w:rPr>
            </w:pPr>
            <w:r w:rsidRPr="006951BC">
              <w:rPr>
                <w:b/>
                <w:bCs/>
                <w:i/>
                <w:sz w:val="20"/>
                <w:szCs w:val="20"/>
                <w:lang w:val="bs-Latn-BA"/>
              </w:rPr>
              <w:t>6. Navedite u nekoliko tačaka ključna pitanja/mjere koje će biti obuhvaćene propisom ili provedene putem nenormativnih aktivnosti i mjera.</w:t>
            </w:r>
          </w:p>
          <w:p w14:paraId="4A592629" w14:textId="77777777" w:rsidR="00A33B1E" w:rsidRPr="006951BC" w:rsidRDefault="00A33B1E" w:rsidP="00F93F68">
            <w:pPr>
              <w:jc w:val="both"/>
              <w:rPr>
                <w:bCs/>
                <w:sz w:val="20"/>
                <w:szCs w:val="20"/>
                <w:lang w:val="bs-Latn-BA"/>
              </w:rPr>
            </w:pPr>
            <w:r w:rsidRPr="006951BC">
              <w:rPr>
                <w:bCs/>
                <w:sz w:val="20"/>
                <w:szCs w:val="20"/>
                <w:lang w:val="bs-Latn-BA"/>
              </w:rPr>
              <w:t xml:space="preserve">Ovim propisom biće obuhvaćene ili provedene između ostalog mjere, kao što su: </w:t>
            </w:r>
          </w:p>
          <w:p w14:paraId="5919C17E" w14:textId="77777777" w:rsidR="00A33B1E" w:rsidRPr="006951BC" w:rsidRDefault="00A33B1E" w:rsidP="00F93F68">
            <w:pPr>
              <w:pStyle w:val="ListParagraph"/>
              <w:numPr>
                <w:ilvl w:val="0"/>
                <w:numId w:val="29"/>
              </w:numPr>
              <w:jc w:val="both"/>
              <w:rPr>
                <w:bCs/>
                <w:sz w:val="20"/>
                <w:szCs w:val="20"/>
                <w:lang w:val="bs-Latn-BA"/>
              </w:rPr>
            </w:pPr>
            <w:r w:rsidRPr="006951BC">
              <w:rPr>
                <w:bCs/>
                <w:sz w:val="20"/>
                <w:szCs w:val="20"/>
                <w:lang w:val="bs-Latn-BA"/>
              </w:rPr>
              <w:t xml:space="preserve">Regulisanje rada u izvanrednim okolnostima, </w:t>
            </w:r>
          </w:p>
          <w:p w14:paraId="4C20ED5E" w14:textId="77777777" w:rsidR="00A33B1E" w:rsidRPr="006951BC" w:rsidRDefault="00A33B1E" w:rsidP="00F93F68">
            <w:pPr>
              <w:pStyle w:val="ListParagraph"/>
              <w:numPr>
                <w:ilvl w:val="0"/>
                <w:numId w:val="29"/>
              </w:numPr>
              <w:jc w:val="both"/>
              <w:rPr>
                <w:bCs/>
                <w:sz w:val="20"/>
                <w:szCs w:val="20"/>
                <w:lang w:val="bs-Latn-BA"/>
              </w:rPr>
            </w:pPr>
            <w:r w:rsidRPr="006951BC">
              <w:rPr>
                <w:bCs/>
                <w:sz w:val="20"/>
                <w:szCs w:val="20"/>
                <w:lang w:val="bs-Latn-BA"/>
              </w:rPr>
              <w:t>Regulisanje postupka utvrđivanja reprezentativnosti sindikata,</w:t>
            </w:r>
          </w:p>
          <w:p w14:paraId="263F0CE3" w14:textId="77777777" w:rsidR="00A33B1E" w:rsidRPr="006951BC" w:rsidRDefault="00A33B1E" w:rsidP="00F93F68">
            <w:pPr>
              <w:pStyle w:val="ListParagraph"/>
              <w:numPr>
                <w:ilvl w:val="0"/>
                <w:numId w:val="29"/>
              </w:numPr>
              <w:jc w:val="both"/>
              <w:rPr>
                <w:bCs/>
                <w:sz w:val="20"/>
                <w:szCs w:val="20"/>
                <w:lang w:val="bs-Latn-BA"/>
              </w:rPr>
            </w:pPr>
            <w:r w:rsidRPr="006951BC">
              <w:rPr>
                <w:bCs/>
                <w:sz w:val="20"/>
                <w:szCs w:val="20"/>
                <w:lang w:val="bs-Latn-BA"/>
              </w:rPr>
              <w:t>Usklađivanje propisa sa entitetima te</w:t>
            </w:r>
          </w:p>
          <w:p w14:paraId="5BDE1CDB" w14:textId="77777777" w:rsidR="00A33B1E" w:rsidRPr="003C5032" w:rsidRDefault="00A33B1E" w:rsidP="00F93F68">
            <w:pPr>
              <w:jc w:val="both"/>
              <w:rPr>
                <w:bCs/>
                <w:sz w:val="20"/>
                <w:szCs w:val="20"/>
                <w:lang w:val="bs-Latn-BA"/>
              </w:rPr>
            </w:pPr>
            <w:r w:rsidRPr="006951BC">
              <w:rPr>
                <w:bCs/>
                <w:sz w:val="20"/>
                <w:szCs w:val="20"/>
                <w:lang w:val="bs-Latn-BA"/>
              </w:rPr>
              <w:t>U pogledu zdravstvenog osiguranja i radne knjižice.</w:t>
            </w:r>
          </w:p>
        </w:tc>
      </w:tr>
      <w:tr w:rsidR="00A33B1E" w:rsidRPr="006951BC" w14:paraId="1E0CAA5D" w14:textId="77777777" w:rsidTr="00F93F68">
        <w:tc>
          <w:tcPr>
            <w:tcW w:w="9214" w:type="dxa"/>
            <w:gridSpan w:val="2"/>
            <w:tcBorders>
              <w:top w:val="single" w:sz="8" w:space="0" w:color="4F81BD"/>
              <w:left w:val="single" w:sz="8" w:space="0" w:color="4F81BD"/>
              <w:bottom w:val="single" w:sz="8" w:space="0" w:color="4F81BD"/>
              <w:right w:val="single" w:sz="8" w:space="0" w:color="4F81BD"/>
            </w:tcBorders>
            <w:hideMark/>
          </w:tcPr>
          <w:p w14:paraId="44755B16" w14:textId="77777777" w:rsidR="00A33B1E" w:rsidRPr="006951BC" w:rsidRDefault="00A33B1E" w:rsidP="00F93F68">
            <w:pPr>
              <w:spacing w:after="60"/>
              <w:jc w:val="both"/>
              <w:rPr>
                <w:b/>
                <w:bCs/>
                <w:sz w:val="20"/>
                <w:szCs w:val="20"/>
                <w:lang w:val="bs-Latn-BA"/>
              </w:rPr>
            </w:pPr>
            <w:r w:rsidRPr="006951BC">
              <w:rPr>
                <w:b/>
                <w:bCs/>
                <w:i/>
                <w:sz w:val="20"/>
                <w:szCs w:val="20"/>
                <w:lang w:val="bs-Latn-BA"/>
              </w:rPr>
              <w:t>7. Ukratko opišite postupak i rezultate prethodnih konsultacija u skladu sa članom 6. stav (5) i po potrebi članom 20. Aneksa I</w:t>
            </w:r>
            <w:r w:rsidRPr="006951BC">
              <w:rPr>
                <w:b/>
                <w:bCs/>
                <w:sz w:val="20"/>
                <w:szCs w:val="20"/>
                <w:lang w:val="bs-Latn-BA"/>
              </w:rPr>
              <w:t>.</w:t>
            </w:r>
          </w:p>
          <w:p w14:paraId="65342F6F" w14:textId="77777777" w:rsidR="00A33B1E" w:rsidRPr="006951BC" w:rsidRDefault="00A33B1E" w:rsidP="00F93F68">
            <w:pPr>
              <w:jc w:val="both"/>
              <w:rPr>
                <w:bCs/>
                <w:sz w:val="20"/>
                <w:szCs w:val="20"/>
                <w:lang w:val="bs-Latn-BA"/>
              </w:rPr>
            </w:pPr>
            <w:r w:rsidRPr="006951BC">
              <w:rPr>
                <w:bCs/>
                <w:sz w:val="20"/>
                <w:szCs w:val="20"/>
                <w:lang w:val="bs-Latn-BA"/>
              </w:rPr>
              <w:t>U postupku izrade propisa, provedene javne konsultacije od 15. 09. 2020. godine.</w:t>
            </w:r>
          </w:p>
        </w:tc>
      </w:tr>
    </w:tbl>
    <w:p w14:paraId="66F080FB" w14:textId="77777777" w:rsidR="00A33B1E" w:rsidRPr="006951BC" w:rsidRDefault="00A33B1E" w:rsidP="00A33B1E">
      <w:pPr>
        <w:rPr>
          <w:lang w:val="bs-Latn-BA"/>
        </w:rPr>
      </w:pPr>
      <w:r w:rsidRPr="006951BC">
        <w:rPr>
          <w:lang w:val="bs-Latn-BA"/>
        </w:rPr>
        <w:br w:type="page"/>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04"/>
        <w:gridCol w:w="1134"/>
        <w:gridCol w:w="1276"/>
      </w:tblGrid>
      <w:tr w:rsidR="00A33B1E" w:rsidRPr="006951BC" w14:paraId="61189106" w14:textId="77777777" w:rsidTr="00F93F68">
        <w:tc>
          <w:tcPr>
            <w:tcW w:w="9214" w:type="dxa"/>
            <w:gridSpan w:val="3"/>
            <w:tcBorders>
              <w:top w:val="single" w:sz="4" w:space="0" w:color="4F81BD"/>
              <w:left w:val="single" w:sz="8" w:space="0" w:color="4F81BD"/>
              <w:bottom w:val="single" w:sz="4" w:space="0" w:color="4F81BD"/>
              <w:right w:val="single" w:sz="4" w:space="0" w:color="4F81BD"/>
            </w:tcBorders>
            <w:vAlign w:val="center"/>
          </w:tcPr>
          <w:p w14:paraId="33911D2A" w14:textId="77777777" w:rsidR="00A33B1E" w:rsidRPr="006951BC" w:rsidRDefault="00A33B1E" w:rsidP="00F93F68">
            <w:pPr>
              <w:jc w:val="both"/>
              <w:rPr>
                <w:b/>
                <w:bCs/>
                <w:i/>
                <w:sz w:val="20"/>
                <w:szCs w:val="20"/>
                <w:lang w:val="bs-Latn-BA"/>
              </w:rPr>
            </w:pPr>
            <w:r w:rsidRPr="006951BC">
              <w:rPr>
                <w:b/>
                <w:bCs/>
                <w:i/>
                <w:sz w:val="20"/>
                <w:szCs w:val="20"/>
                <w:lang w:val="bs-Latn-BA"/>
              </w:rPr>
              <w:lastRenderedPageBreak/>
              <w:t>8. Procjena uticaja ključnih pitanja/mjera iz tačke 6. ovog obrasca u fiskalnom, ekonomskom, socijalnom i okolišnom smislu:</w:t>
            </w:r>
            <w:r w:rsidRPr="006951BC">
              <w:rPr>
                <w:b/>
                <w:i/>
                <w:sz w:val="20"/>
                <w:szCs w:val="20"/>
                <w:lang w:val="bs-Latn-BA"/>
              </w:rPr>
              <w:t xml:space="preserve"> (</w:t>
            </w:r>
            <w:r w:rsidRPr="006951BC">
              <w:rPr>
                <w:b/>
                <w:bCs/>
                <w:i/>
                <w:sz w:val="20"/>
                <w:szCs w:val="20"/>
                <w:lang w:val="bs-Latn-BA"/>
              </w:rPr>
              <w:t>DA – značajan ili vrlo značajan uticaj</w:t>
            </w:r>
            <w:r w:rsidRPr="006951BC">
              <w:rPr>
                <w:b/>
                <w:i/>
                <w:sz w:val="20"/>
                <w:szCs w:val="20"/>
                <w:lang w:val="bs-Latn-BA"/>
              </w:rPr>
              <w:t xml:space="preserve"> ili </w:t>
            </w:r>
            <w:r w:rsidRPr="006951BC">
              <w:rPr>
                <w:b/>
                <w:bCs/>
                <w:i/>
                <w:sz w:val="20"/>
                <w:szCs w:val="20"/>
                <w:lang w:val="bs-Latn-BA"/>
              </w:rPr>
              <w:t>NE – vjerovatno mali uticaj)</w:t>
            </w:r>
          </w:p>
        </w:tc>
      </w:tr>
      <w:tr w:rsidR="00A33B1E" w:rsidRPr="006951BC" w14:paraId="083A1CE9" w14:textId="77777777" w:rsidTr="00F93F68">
        <w:trPr>
          <w:trHeight w:val="757"/>
        </w:trPr>
        <w:tc>
          <w:tcPr>
            <w:tcW w:w="6804" w:type="dxa"/>
            <w:tcBorders>
              <w:top w:val="single" w:sz="4" w:space="0" w:color="4F81BD"/>
              <w:left w:val="single" w:sz="8" w:space="0" w:color="4F81BD"/>
              <w:right w:val="single" w:sz="4" w:space="0" w:color="4F81BD"/>
            </w:tcBorders>
            <w:hideMark/>
          </w:tcPr>
          <w:p w14:paraId="068078F0" w14:textId="77777777" w:rsidR="00A33B1E" w:rsidRPr="006951BC" w:rsidRDefault="00A33B1E" w:rsidP="00F93F68">
            <w:pPr>
              <w:jc w:val="both"/>
              <w:rPr>
                <w:bCs/>
                <w:i/>
                <w:sz w:val="20"/>
                <w:szCs w:val="20"/>
                <w:lang w:val="bs-Latn-BA"/>
              </w:rPr>
            </w:pPr>
            <w:r w:rsidRPr="006951BC">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9AC35EE" w14:textId="77777777" w:rsidR="00A33B1E" w:rsidRPr="006951BC" w:rsidRDefault="00A33B1E" w:rsidP="00F93F68">
            <w:pPr>
              <w:jc w:val="both"/>
              <w:rPr>
                <w:bCs/>
                <w:i/>
                <w:sz w:val="20"/>
                <w:szCs w:val="20"/>
                <w:lang w:val="bs-Latn-BA"/>
              </w:rPr>
            </w:pPr>
            <w:r w:rsidRPr="006951BC">
              <w:rPr>
                <w:b/>
                <w:bCs/>
                <w:i/>
                <w:sz w:val="20"/>
                <w:szCs w:val="20"/>
                <w:lang w:val="bs-Latn-BA"/>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right w:val="single" w:sz="4" w:space="0" w:color="4F81BD"/>
            </w:tcBorders>
            <w:vAlign w:val="center"/>
            <w:hideMark/>
          </w:tcPr>
          <w:p w14:paraId="2E9D9B6B" w14:textId="77777777" w:rsidR="00A33B1E" w:rsidRPr="006951BC" w:rsidRDefault="00A33B1E" w:rsidP="00F93F68">
            <w:pPr>
              <w:jc w:val="both"/>
              <w:rPr>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tcPr>
          <w:p w14:paraId="6F6014EF"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54101673"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609265FA" w14:textId="77777777" w:rsidTr="00F93F68">
        <w:tc>
          <w:tcPr>
            <w:tcW w:w="6804" w:type="dxa"/>
            <w:tcBorders>
              <w:top w:val="single" w:sz="8" w:space="0" w:color="4F81BD"/>
              <w:left w:val="single" w:sz="8" w:space="0" w:color="4F81BD"/>
              <w:bottom w:val="single" w:sz="8" w:space="0" w:color="4F81BD"/>
              <w:right w:val="single" w:sz="4" w:space="0" w:color="4F81BD"/>
            </w:tcBorders>
            <w:hideMark/>
          </w:tcPr>
          <w:p w14:paraId="3873D609" w14:textId="77777777" w:rsidR="00A33B1E" w:rsidRPr="006951BC" w:rsidRDefault="00A33B1E" w:rsidP="00F93F68">
            <w:pPr>
              <w:jc w:val="both"/>
              <w:rPr>
                <w:bCs/>
                <w:i/>
                <w:sz w:val="20"/>
                <w:szCs w:val="20"/>
                <w:lang w:val="bs-Latn-BA"/>
              </w:rPr>
            </w:pPr>
            <w:r w:rsidRPr="006951BC">
              <w:rPr>
                <w:bCs/>
                <w:i/>
                <w:sz w:val="20"/>
                <w:szCs w:val="20"/>
                <w:lang w:val="bs-Latn-BA"/>
              </w:rPr>
              <w:t>b) Da li jedno ili više ključnih pitanja/mjera iz tačke 6. ovog obrasca može ili ne može imati značajan ili vrlo značajan ekonomski uticaj iz člana 13. Aneksa I?</w:t>
            </w:r>
          </w:p>
          <w:p w14:paraId="4EE6E45F" w14:textId="77777777" w:rsidR="00A33B1E" w:rsidRPr="006951BC" w:rsidRDefault="00A33B1E" w:rsidP="00F93F68">
            <w:pPr>
              <w:jc w:val="both"/>
              <w:rPr>
                <w:bCs/>
                <w:i/>
                <w:sz w:val="20"/>
                <w:szCs w:val="20"/>
                <w:lang w:val="bs-Latn-BA"/>
              </w:rPr>
            </w:pPr>
            <w:r w:rsidRPr="006951BC">
              <w:rPr>
                <w:b/>
                <w:bCs/>
                <w:i/>
                <w:sz w:val="20"/>
                <w:szCs w:val="20"/>
                <w:lang w:val="bs-Latn-BA"/>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AD3E6D5" w14:textId="77777777" w:rsidR="00A33B1E" w:rsidRPr="006951BC" w:rsidRDefault="00A33B1E" w:rsidP="00F93F68">
            <w:pPr>
              <w:jc w:val="both"/>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E4B3671"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26748EAE"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0E3678DE" w14:textId="77777777" w:rsidTr="00F93F68">
        <w:tc>
          <w:tcPr>
            <w:tcW w:w="6804" w:type="dxa"/>
            <w:tcBorders>
              <w:top w:val="single" w:sz="8" w:space="0" w:color="4F81BD"/>
              <w:left w:val="single" w:sz="8" w:space="0" w:color="4F81BD"/>
              <w:bottom w:val="single" w:sz="4" w:space="0" w:color="4F81BD"/>
              <w:right w:val="single" w:sz="4" w:space="0" w:color="4F81BD"/>
            </w:tcBorders>
          </w:tcPr>
          <w:p w14:paraId="6B5F0D92" w14:textId="77777777" w:rsidR="00A33B1E" w:rsidRPr="006951BC" w:rsidRDefault="00A33B1E" w:rsidP="00F93F68">
            <w:pPr>
              <w:jc w:val="both"/>
              <w:rPr>
                <w:bCs/>
                <w:i/>
                <w:sz w:val="20"/>
                <w:szCs w:val="20"/>
                <w:lang w:val="bs-Latn-BA"/>
              </w:rPr>
            </w:pPr>
            <w:r w:rsidRPr="006951BC">
              <w:rPr>
                <w:bCs/>
                <w:i/>
                <w:sz w:val="20"/>
                <w:szCs w:val="20"/>
                <w:lang w:val="bs-Latn-BA"/>
              </w:rPr>
              <w:t>c) Da li jedno ili više ključnih pitanja/mjera iz tačke 6. ovog obrasca može ili ne može imati značajan ili vrlo značajan socijalni uticaj iz člana 14. Aneksa I?</w:t>
            </w:r>
          </w:p>
          <w:p w14:paraId="38988D81" w14:textId="77777777" w:rsidR="00A33B1E" w:rsidRPr="006951BC" w:rsidRDefault="00A33B1E" w:rsidP="00F93F68">
            <w:pPr>
              <w:jc w:val="both"/>
              <w:rPr>
                <w:bCs/>
                <w:i/>
                <w:sz w:val="20"/>
                <w:szCs w:val="20"/>
                <w:lang w:val="bs-Latn-BA"/>
              </w:rPr>
            </w:pPr>
            <w:r w:rsidRPr="006951BC">
              <w:rPr>
                <w:b/>
                <w:bCs/>
                <w:i/>
                <w:sz w:val="20"/>
                <w:szCs w:val="20"/>
                <w:lang w:val="bs-Latn-BA"/>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F796441" w14:textId="77777777" w:rsidR="00A33B1E" w:rsidRPr="006951BC" w:rsidRDefault="00A33B1E" w:rsidP="00F93F68">
            <w:pPr>
              <w:jc w:val="both"/>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F07FC02"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705BD63B"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33B11CC2" w14:textId="77777777" w:rsidTr="00F93F68">
        <w:tc>
          <w:tcPr>
            <w:tcW w:w="6804" w:type="dxa"/>
            <w:tcBorders>
              <w:top w:val="single" w:sz="8" w:space="0" w:color="4F81BD"/>
              <w:left w:val="single" w:sz="8" w:space="0" w:color="4F81BD"/>
              <w:bottom w:val="single" w:sz="4" w:space="0" w:color="4F81BD"/>
              <w:right w:val="single" w:sz="4" w:space="0" w:color="4F81BD"/>
            </w:tcBorders>
            <w:hideMark/>
          </w:tcPr>
          <w:p w14:paraId="5AC7919F" w14:textId="77777777" w:rsidR="00A33B1E" w:rsidRPr="006951BC" w:rsidRDefault="00A33B1E" w:rsidP="00F93F68">
            <w:pPr>
              <w:jc w:val="both"/>
              <w:rPr>
                <w:bCs/>
                <w:i/>
                <w:sz w:val="20"/>
                <w:szCs w:val="20"/>
                <w:lang w:val="bs-Latn-BA"/>
              </w:rPr>
            </w:pPr>
            <w:r w:rsidRPr="006951BC">
              <w:rPr>
                <w:bCs/>
                <w:i/>
                <w:sz w:val="20"/>
                <w:szCs w:val="20"/>
                <w:lang w:val="bs-Latn-BA"/>
              </w:rPr>
              <w:t>d) Da li jedno ili više ključnih pitanja/mjera iz tačke 6. ovog obrasca može ili ne može imati značajan ili vrlo značajan okolišni uticaj iz člana 15. ovog Aneksa I?</w:t>
            </w:r>
          </w:p>
          <w:p w14:paraId="352A6AB6" w14:textId="77777777" w:rsidR="00A33B1E" w:rsidRPr="006951BC" w:rsidRDefault="00A33B1E" w:rsidP="00F93F68">
            <w:pPr>
              <w:jc w:val="both"/>
              <w:rPr>
                <w:bCs/>
                <w:i/>
                <w:sz w:val="20"/>
                <w:szCs w:val="20"/>
                <w:lang w:val="bs-Latn-BA"/>
              </w:rPr>
            </w:pPr>
            <w:r w:rsidRPr="006951BC">
              <w:rPr>
                <w:b/>
                <w:bCs/>
                <w:i/>
                <w:sz w:val="20"/>
                <w:szCs w:val="20"/>
                <w:lang w:val="bs-Latn-BA"/>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74C9BD0" w14:textId="77777777" w:rsidR="00A33B1E" w:rsidRPr="006951BC" w:rsidRDefault="00A33B1E" w:rsidP="00F93F68">
            <w:pPr>
              <w:jc w:val="both"/>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11025049"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20CEAC34"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1AD8CC37" w14:textId="77777777" w:rsidTr="00F93F68">
        <w:trPr>
          <w:trHeight w:val="861"/>
        </w:trPr>
        <w:tc>
          <w:tcPr>
            <w:tcW w:w="6804" w:type="dxa"/>
            <w:tcBorders>
              <w:top w:val="single" w:sz="4" w:space="0" w:color="4F81BD"/>
              <w:left w:val="single" w:sz="8" w:space="0" w:color="4F81BD"/>
              <w:bottom w:val="single" w:sz="4" w:space="0" w:color="4F81BD"/>
              <w:right w:val="single" w:sz="4" w:space="0" w:color="4F81BD"/>
            </w:tcBorders>
            <w:hideMark/>
          </w:tcPr>
          <w:p w14:paraId="2CA91E76" w14:textId="77777777" w:rsidR="00A33B1E" w:rsidRPr="006951BC" w:rsidRDefault="00A33B1E" w:rsidP="00F93F68">
            <w:pPr>
              <w:jc w:val="both"/>
              <w:rPr>
                <w:bCs/>
                <w:i/>
                <w:sz w:val="20"/>
                <w:szCs w:val="20"/>
                <w:lang w:val="bs-Latn-BA"/>
              </w:rPr>
            </w:pPr>
            <w:r w:rsidRPr="006951BC">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6F02627E" w14:textId="77777777" w:rsidR="00A33B1E" w:rsidRPr="006951BC" w:rsidRDefault="00A33B1E" w:rsidP="00F93F68">
            <w:pPr>
              <w:jc w:val="both"/>
              <w:rPr>
                <w:bCs/>
                <w:i/>
                <w:sz w:val="20"/>
                <w:szCs w:val="20"/>
                <w:lang w:val="bs-Latn-BA"/>
              </w:rPr>
            </w:pPr>
            <w:r w:rsidRPr="006951BC">
              <w:rPr>
                <w:b/>
                <w:bCs/>
                <w:i/>
                <w:sz w:val="20"/>
                <w:szCs w:val="20"/>
                <w:lang w:val="bs-Latn-BA"/>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9895C81" w14:textId="77777777" w:rsidR="00A33B1E" w:rsidRPr="006951BC" w:rsidRDefault="00A33B1E" w:rsidP="00F93F68">
            <w:pPr>
              <w:jc w:val="both"/>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35AEADE3"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09519BF5"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74DBBBDE" w14:textId="77777777" w:rsidTr="00F93F68">
        <w:tc>
          <w:tcPr>
            <w:tcW w:w="6804" w:type="dxa"/>
            <w:tcBorders>
              <w:top w:val="single" w:sz="4" w:space="0" w:color="4F81BD"/>
              <w:left w:val="single" w:sz="8" w:space="0" w:color="4F81BD"/>
              <w:bottom w:val="single" w:sz="8" w:space="0" w:color="4F81BD"/>
              <w:right w:val="single" w:sz="4" w:space="0" w:color="4F81BD"/>
            </w:tcBorders>
            <w:hideMark/>
          </w:tcPr>
          <w:p w14:paraId="0A1F1507" w14:textId="77777777" w:rsidR="00A33B1E" w:rsidRPr="006951BC" w:rsidRDefault="00A33B1E" w:rsidP="00F93F68">
            <w:pPr>
              <w:jc w:val="both"/>
              <w:rPr>
                <w:bCs/>
                <w:i/>
                <w:sz w:val="20"/>
                <w:szCs w:val="20"/>
                <w:lang w:val="bs-Latn-BA"/>
              </w:rPr>
            </w:pPr>
            <w:r w:rsidRPr="006951BC">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6576661D" w14:textId="77777777" w:rsidR="00A33B1E" w:rsidRPr="006951BC" w:rsidRDefault="00A33B1E" w:rsidP="00F93F68">
            <w:pPr>
              <w:jc w:val="both"/>
              <w:rPr>
                <w:bCs/>
                <w:i/>
                <w:sz w:val="20"/>
                <w:szCs w:val="20"/>
                <w:lang w:val="bs-Latn-BA"/>
              </w:rPr>
            </w:pPr>
            <w:r w:rsidRPr="006951BC">
              <w:rPr>
                <w:b/>
                <w:bCs/>
                <w:i/>
                <w:sz w:val="20"/>
                <w:szCs w:val="20"/>
                <w:lang w:val="bs-Latn-BA"/>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A3845B3" w14:textId="77777777" w:rsidR="00A33B1E" w:rsidRPr="006951BC" w:rsidRDefault="00A33B1E" w:rsidP="00F93F68">
            <w:pPr>
              <w:jc w:val="both"/>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2BD68B5E"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60AD567C"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58529C63" w14:textId="77777777" w:rsidTr="00F93F68">
        <w:tc>
          <w:tcPr>
            <w:tcW w:w="9214" w:type="dxa"/>
            <w:gridSpan w:val="3"/>
            <w:tcBorders>
              <w:top w:val="single" w:sz="4" w:space="0" w:color="4F81BD"/>
              <w:left w:val="single" w:sz="8" w:space="0" w:color="4F81BD"/>
              <w:bottom w:val="single" w:sz="8" w:space="0" w:color="4F81BD"/>
              <w:right w:val="single" w:sz="4" w:space="0" w:color="4F81BD"/>
            </w:tcBorders>
            <w:hideMark/>
          </w:tcPr>
          <w:p w14:paraId="2CC33846" w14:textId="77777777" w:rsidR="00A33B1E" w:rsidRPr="006951BC" w:rsidRDefault="00A33B1E" w:rsidP="00F93F68">
            <w:pPr>
              <w:jc w:val="both"/>
              <w:rPr>
                <w:b/>
                <w:sz w:val="20"/>
                <w:szCs w:val="20"/>
                <w:lang w:val="bs-Latn-BA"/>
              </w:rPr>
            </w:pPr>
            <w:r w:rsidRPr="006951BC">
              <w:rPr>
                <w:sz w:val="20"/>
                <w:szCs w:val="20"/>
                <w:lang w:val="bs-Latn-BA"/>
              </w:rPr>
              <w:br w:type="page"/>
            </w:r>
            <w:r w:rsidRPr="006951BC">
              <w:rPr>
                <w:sz w:val="20"/>
                <w:szCs w:val="20"/>
                <w:lang w:val="bs-Latn-BA"/>
              </w:rPr>
              <w:br w:type="page"/>
            </w:r>
            <w:r w:rsidRPr="006951BC">
              <w:rPr>
                <w:b/>
                <w:sz w:val="20"/>
                <w:szCs w:val="20"/>
                <w:lang w:val="bs-Latn-BA"/>
              </w:rPr>
              <w:t>Na osnovu prethodne procjene uticaja propisa utvrđeno je da NE POSTOJI potreba provođenja postupka sveobuhvatne procjene uticaja propisa.</w:t>
            </w:r>
          </w:p>
        </w:tc>
      </w:tr>
    </w:tbl>
    <w:p w14:paraId="74465C53" w14:textId="77777777" w:rsidR="00A33B1E" w:rsidRPr="006664CF" w:rsidRDefault="00A33B1E" w:rsidP="00A33B1E">
      <w:pPr>
        <w:spacing w:before="60" w:after="120"/>
        <w:jc w:val="right"/>
        <w:rPr>
          <w:rFonts w:eastAsia="Calibri"/>
          <w:b/>
          <w:sz w:val="20"/>
          <w:szCs w:val="20"/>
          <w:lang w:val="bs-Latn-BA" w:eastAsia="en-US"/>
        </w:rPr>
      </w:pPr>
      <w:r w:rsidRPr="006664CF">
        <w:rPr>
          <w:rFonts w:eastAsia="Calibri"/>
          <w:b/>
          <w:sz w:val="20"/>
          <w:szCs w:val="20"/>
          <w:lang w:val="bs-Latn-BA" w:eastAsia="en-US"/>
        </w:rPr>
        <w:t>M I N I S T A R</w:t>
      </w:r>
    </w:p>
    <w:p w14:paraId="4A50DE9A" w14:textId="77777777" w:rsidR="00A33B1E" w:rsidRPr="006951BC" w:rsidRDefault="00A33B1E" w:rsidP="00A33B1E">
      <w:pPr>
        <w:jc w:val="right"/>
        <w:rPr>
          <w:bCs/>
          <w:sz w:val="22"/>
          <w:szCs w:val="22"/>
          <w:lang w:val="bs-Latn-BA"/>
        </w:rPr>
      </w:pPr>
      <w:r w:rsidRPr="006664CF">
        <w:rPr>
          <w:rFonts w:eastAsia="Calibri"/>
          <w:b/>
          <w:sz w:val="20"/>
          <w:szCs w:val="20"/>
          <w:lang w:val="bs-Latn-BA" w:eastAsia="en-US"/>
        </w:rPr>
        <w:t>Josip Grubeša</w:t>
      </w:r>
      <w:r w:rsidRPr="006951BC">
        <w:rPr>
          <w:bCs/>
          <w:sz w:val="22"/>
          <w:szCs w:val="22"/>
          <w:lang w:val="bs-Latn-BA"/>
        </w:rPr>
        <w:t xml:space="preserve"> </w:t>
      </w:r>
      <w:r w:rsidRPr="006951BC">
        <w:rPr>
          <w:bCs/>
          <w:sz w:val="22"/>
          <w:szCs w:val="22"/>
          <w:lang w:val="bs-Latn-BA"/>
        </w:rPr>
        <w:br w:type="page"/>
      </w:r>
    </w:p>
    <w:tbl>
      <w:tblPr>
        <w:tblW w:w="0" w:type="auto"/>
        <w:jc w:val="center"/>
        <w:tblLook w:val="04A0" w:firstRow="1" w:lastRow="0" w:firstColumn="1" w:lastColumn="0" w:noHBand="0" w:noVBand="1"/>
      </w:tblPr>
      <w:tblGrid>
        <w:gridCol w:w="3168"/>
        <w:gridCol w:w="1980"/>
        <w:gridCol w:w="3708"/>
      </w:tblGrid>
      <w:tr w:rsidR="00A33B1E" w:rsidRPr="006951BC" w14:paraId="4324AE90" w14:textId="77777777" w:rsidTr="00F93F68">
        <w:trPr>
          <w:cantSplit/>
          <w:trHeight w:val="441"/>
          <w:jc w:val="center"/>
        </w:trPr>
        <w:tc>
          <w:tcPr>
            <w:tcW w:w="3168" w:type="dxa"/>
          </w:tcPr>
          <w:p w14:paraId="1B789CEE" w14:textId="77777777" w:rsidR="00A33B1E" w:rsidRPr="006951BC" w:rsidRDefault="00A33B1E" w:rsidP="00F93F68">
            <w:pPr>
              <w:jc w:val="center"/>
              <w:rPr>
                <w:iCs/>
                <w:lang w:val="bs-Latn-BA"/>
              </w:rPr>
            </w:pPr>
          </w:p>
          <w:p w14:paraId="7D2907E9"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Bosna i Hercegovina</w:t>
            </w:r>
          </w:p>
        </w:tc>
        <w:tc>
          <w:tcPr>
            <w:tcW w:w="1980" w:type="dxa"/>
            <w:vMerge w:val="restart"/>
            <w:tcBorders>
              <w:top w:val="nil"/>
              <w:left w:val="nil"/>
              <w:bottom w:val="single" w:sz="4" w:space="0" w:color="auto"/>
              <w:right w:val="nil"/>
            </w:tcBorders>
            <w:hideMark/>
          </w:tcPr>
          <w:p w14:paraId="2A21715A" w14:textId="77777777" w:rsidR="00A33B1E" w:rsidRPr="006951BC" w:rsidRDefault="00A33B1E" w:rsidP="00F93F68">
            <w:pPr>
              <w:overflowPunct w:val="0"/>
              <w:autoSpaceDE w:val="0"/>
              <w:autoSpaceDN w:val="0"/>
              <w:adjustRightInd w:val="0"/>
              <w:jc w:val="center"/>
              <w:rPr>
                <w:lang w:val="bs-Latn-BA"/>
              </w:rPr>
            </w:pPr>
            <w:r w:rsidRPr="006951BC">
              <w:rPr>
                <w:noProof/>
                <w:sz w:val="21"/>
                <w:szCs w:val="21"/>
                <w:lang w:val="bs-Latn-BA" w:eastAsia="bs-Latn-BA"/>
              </w:rPr>
              <w:drawing>
                <wp:inline distT="0" distB="0" distL="0" distR="0" wp14:anchorId="6D7C052C" wp14:editId="49DF5ED9">
                  <wp:extent cx="523875" cy="571500"/>
                  <wp:effectExtent l="0" t="0" r="9525" b="0"/>
                  <wp:docPr id="5" name="Picture 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0065F56" w14:textId="77777777" w:rsidR="00A33B1E" w:rsidRPr="006951BC" w:rsidRDefault="00A33B1E" w:rsidP="00F93F68">
            <w:pPr>
              <w:jc w:val="center"/>
              <w:rPr>
                <w:iCs/>
                <w:lang w:val="bs-Latn-BA"/>
              </w:rPr>
            </w:pPr>
          </w:p>
          <w:p w14:paraId="6F8457AE"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Босна и Херцеговина</w:t>
            </w:r>
          </w:p>
        </w:tc>
      </w:tr>
      <w:tr w:rsidR="00A33B1E" w:rsidRPr="006951BC" w14:paraId="3641582E" w14:textId="77777777" w:rsidTr="00F93F68">
        <w:trPr>
          <w:cantSplit/>
          <w:trHeight w:val="521"/>
          <w:jc w:val="center"/>
        </w:trPr>
        <w:tc>
          <w:tcPr>
            <w:tcW w:w="3168" w:type="dxa"/>
            <w:tcBorders>
              <w:top w:val="nil"/>
              <w:left w:val="nil"/>
              <w:bottom w:val="single" w:sz="4" w:space="0" w:color="auto"/>
              <w:right w:val="nil"/>
            </w:tcBorders>
            <w:hideMark/>
          </w:tcPr>
          <w:p w14:paraId="7149A9FE"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MINISTARSTVO PRAVDE</w:t>
            </w:r>
          </w:p>
        </w:tc>
        <w:tc>
          <w:tcPr>
            <w:tcW w:w="0" w:type="auto"/>
            <w:vMerge/>
            <w:tcBorders>
              <w:top w:val="nil"/>
              <w:left w:val="nil"/>
              <w:bottom w:val="single" w:sz="4" w:space="0" w:color="auto"/>
              <w:right w:val="nil"/>
            </w:tcBorders>
            <w:vAlign w:val="center"/>
            <w:hideMark/>
          </w:tcPr>
          <w:p w14:paraId="320B73C1" w14:textId="77777777" w:rsidR="00A33B1E" w:rsidRPr="006951BC" w:rsidRDefault="00A33B1E" w:rsidP="00F93F68">
            <w:pPr>
              <w:rPr>
                <w:lang w:val="bs-Latn-BA"/>
              </w:rPr>
            </w:pPr>
          </w:p>
        </w:tc>
        <w:tc>
          <w:tcPr>
            <w:tcW w:w="3708" w:type="dxa"/>
            <w:tcBorders>
              <w:top w:val="nil"/>
              <w:left w:val="nil"/>
              <w:bottom w:val="single" w:sz="4" w:space="0" w:color="auto"/>
              <w:right w:val="nil"/>
            </w:tcBorders>
            <w:hideMark/>
          </w:tcPr>
          <w:p w14:paraId="7C647DF7"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МИНИСТАРСТВО ПРАВДЕ</w:t>
            </w:r>
          </w:p>
        </w:tc>
      </w:tr>
    </w:tbl>
    <w:p w14:paraId="03E0A279" w14:textId="77777777" w:rsidR="00A33B1E" w:rsidRPr="006951BC" w:rsidRDefault="00A33B1E" w:rsidP="00A33B1E">
      <w:pPr>
        <w:spacing w:before="120"/>
        <w:jc w:val="both"/>
        <w:rPr>
          <w:lang w:val="bs-Latn-BA"/>
        </w:rPr>
      </w:pPr>
      <w:r>
        <w:rPr>
          <w:lang w:val="bs-Latn-BA"/>
        </w:rPr>
        <w:t>Broj: 11-02-6-4649/22</w:t>
      </w:r>
    </w:p>
    <w:p w14:paraId="5BC5B38D" w14:textId="77777777" w:rsidR="00A33B1E" w:rsidRPr="006951BC" w:rsidRDefault="00A33B1E" w:rsidP="00A33B1E">
      <w:pPr>
        <w:spacing w:after="120"/>
        <w:jc w:val="both"/>
        <w:rPr>
          <w:lang w:val="bs-Latn-BA"/>
        </w:rPr>
      </w:pPr>
      <w:r>
        <w:rPr>
          <w:lang w:val="bs-Latn-BA"/>
        </w:rPr>
        <w:t>Sarajevo, 01. 07. 2022</w:t>
      </w:r>
      <w:r w:rsidRPr="006951BC">
        <w:rPr>
          <w:lang w:val="bs-Latn-BA"/>
        </w:rPr>
        <w:t>. 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44"/>
        <w:gridCol w:w="5670"/>
      </w:tblGrid>
      <w:tr w:rsidR="00A33B1E" w:rsidRPr="002F5929" w14:paraId="1681FE04" w14:textId="77777777" w:rsidTr="00F93F68">
        <w:tc>
          <w:tcPr>
            <w:tcW w:w="9214" w:type="dxa"/>
            <w:gridSpan w:val="2"/>
            <w:tcBorders>
              <w:top w:val="single" w:sz="8" w:space="0" w:color="4F81BD"/>
              <w:left w:val="single" w:sz="8" w:space="0" w:color="4F81BD"/>
              <w:bottom w:val="nil"/>
              <w:right w:val="single" w:sz="8" w:space="0" w:color="4F81BD"/>
            </w:tcBorders>
            <w:shd w:val="clear" w:color="auto" w:fill="4F81BD"/>
            <w:vAlign w:val="center"/>
            <w:hideMark/>
          </w:tcPr>
          <w:p w14:paraId="4A861FE2" w14:textId="77777777" w:rsidR="00A33B1E" w:rsidRPr="006664CF" w:rsidRDefault="00A33B1E" w:rsidP="00F93F68">
            <w:pPr>
              <w:jc w:val="center"/>
              <w:rPr>
                <w:b/>
                <w:bCs/>
                <w:color w:val="F2F2F2" w:themeColor="background1" w:themeShade="F2"/>
                <w:lang w:val="bs-Latn-BA"/>
              </w:rPr>
            </w:pPr>
            <w:r w:rsidRPr="006664CF">
              <w:rPr>
                <w:b/>
                <w:bCs/>
                <w:color w:val="F2F2F2" w:themeColor="background1" w:themeShade="F2"/>
                <w:lang w:val="bs-Latn-BA"/>
              </w:rPr>
              <w:t xml:space="preserve">PRETHODNA PROCJENA </w:t>
            </w:r>
            <w:r>
              <w:rPr>
                <w:b/>
                <w:bCs/>
                <w:color w:val="F2F2F2" w:themeColor="background1" w:themeShade="F2"/>
                <w:lang w:val="bs-Latn-BA"/>
              </w:rPr>
              <w:t>UTICAJA</w:t>
            </w:r>
            <w:r w:rsidRPr="006664CF">
              <w:rPr>
                <w:b/>
                <w:bCs/>
                <w:color w:val="F2F2F2" w:themeColor="background1" w:themeShade="F2"/>
                <w:lang w:val="bs-Latn-BA"/>
              </w:rPr>
              <w:t xml:space="preserve"> PROPISA</w:t>
            </w:r>
          </w:p>
        </w:tc>
      </w:tr>
      <w:tr w:rsidR="00A33B1E" w:rsidRPr="002F5929" w14:paraId="7A9F429E"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13FA9BEC" w14:textId="77777777" w:rsidR="00A33B1E" w:rsidRPr="006664CF" w:rsidRDefault="00A33B1E" w:rsidP="00F93F68">
            <w:pPr>
              <w:rPr>
                <w:bCs/>
                <w:sz w:val="20"/>
                <w:szCs w:val="20"/>
                <w:lang w:val="bs-Latn-BA"/>
              </w:rPr>
            </w:pPr>
            <w:r w:rsidRPr="006664CF">
              <w:rPr>
                <w:b/>
                <w:bCs/>
                <w:sz w:val="20"/>
                <w:szCs w:val="20"/>
                <w:lang w:val="bs-Latn-BA"/>
              </w:rPr>
              <w:t>NOSI</w:t>
            </w:r>
            <w:r>
              <w:rPr>
                <w:b/>
                <w:bCs/>
                <w:sz w:val="20"/>
                <w:szCs w:val="20"/>
                <w:lang w:val="bs-Latn-BA"/>
              </w:rPr>
              <w:t>LAC</w:t>
            </w:r>
            <w:r w:rsidRPr="006664CF">
              <w:rPr>
                <w:b/>
                <w:bCs/>
                <w:sz w:val="20"/>
                <w:szCs w:val="20"/>
                <w:lang w:val="bs-Latn-BA"/>
              </w:rPr>
              <w:t xml:space="preserve"> NORMATIVNOG POSLA</w:t>
            </w:r>
          </w:p>
        </w:tc>
        <w:tc>
          <w:tcPr>
            <w:tcW w:w="5670" w:type="dxa"/>
            <w:tcBorders>
              <w:top w:val="single" w:sz="8" w:space="0" w:color="4F81BD"/>
              <w:left w:val="single" w:sz="8" w:space="0" w:color="4F81BD"/>
              <w:bottom w:val="single" w:sz="8" w:space="0" w:color="4F81BD"/>
              <w:right w:val="single" w:sz="8" w:space="0" w:color="4F81BD"/>
            </w:tcBorders>
          </w:tcPr>
          <w:p w14:paraId="103C769E" w14:textId="77777777" w:rsidR="00A33B1E" w:rsidRPr="006664CF" w:rsidRDefault="00A33B1E" w:rsidP="00F93F68">
            <w:pPr>
              <w:rPr>
                <w:bCs/>
                <w:sz w:val="20"/>
                <w:szCs w:val="20"/>
                <w:lang w:val="bs-Latn-BA"/>
              </w:rPr>
            </w:pPr>
            <w:r w:rsidRPr="006664CF">
              <w:rPr>
                <w:bCs/>
                <w:sz w:val="20"/>
                <w:szCs w:val="20"/>
                <w:lang w:val="bs-Latn-BA"/>
              </w:rPr>
              <w:t>Ministarstvo pravde BiH</w:t>
            </w:r>
          </w:p>
        </w:tc>
      </w:tr>
      <w:tr w:rsidR="00A33B1E" w:rsidRPr="002F5929" w14:paraId="1BF0201E"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tcPr>
          <w:p w14:paraId="4ACBA295" w14:textId="77777777" w:rsidR="00A33B1E" w:rsidRPr="006664CF" w:rsidRDefault="00A33B1E" w:rsidP="00F93F68">
            <w:pPr>
              <w:rPr>
                <w:b/>
                <w:bCs/>
                <w:sz w:val="20"/>
                <w:szCs w:val="20"/>
                <w:lang w:val="bs-Latn-BA"/>
              </w:rPr>
            </w:pPr>
            <w:r w:rsidRPr="006664CF">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tcPr>
          <w:p w14:paraId="0128F949" w14:textId="77777777" w:rsidR="00A33B1E" w:rsidRPr="006664CF" w:rsidRDefault="00A33B1E" w:rsidP="00F93F68">
            <w:pPr>
              <w:rPr>
                <w:bCs/>
                <w:sz w:val="20"/>
                <w:szCs w:val="20"/>
                <w:lang w:val="bs-Latn-BA"/>
              </w:rPr>
            </w:pPr>
            <w:r w:rsidRPr="006664CF">
              <w:rPr>
                <w:bCs/>
                <w:sz w:val="20"/>
                <w:szCs w:val="20"/>
                <w:lang w:val="bs-Latn-BA"/>
              </w:rPr>
              <w:t>Zakon</w:t>
            </w:r>
          </w:p>
        </w:tc>
      </w:tr>
      <w:tr w:rsidR="00A33B1E" w:rsidRPr="006B1B04" w14:paraId="3E9CEFF4"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tcPr>
          <w:p w14:paraId="660CD406" w14:textId="77777777" w:rsidR="00A33B1E" w:rsidRPr="006664CF" w:rsidRDefault="00A33B1E" w:rsidP="00F93F68">
            <w:pPr>
              <w:rPr>
                <w:b/>
                <w:bCs/>
                <w:sz w:val="20"/>
                <w:szCs w:val="20"/>
                <w:lang w:val="bs-Latn-BA"/>
              </w:rPr>
            </w:pPr>
            <w:r w:rsidRPr="006664CF">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tcPr>
          <w:p w14:paraId="152EC735" w14:textId="77777777" w:rsidR="00A33B1E" w:rsidRPr="006664CF" w:rsidRDefault="00A33B1E" w:rsidP="00F93F68">
            <w:pPr>
              <w:rPr>
                <w:bCs/>
                <w:sz w:val="20"/>
                <w:szCs w:val="20"/>
                <w:lang w:val="bs-Latn-BA"/>
              </w:rPr>
            </w:pPr>
            <w:r>
              <w:rPr>
                <w:rFonts w:eastAsia="Calibri"/>
                <w:bCs/>
                <w:color w:val="000000"/>
                <w:sz w:val="20"/>
                <w:szCs w:val="20"/>
                <w:lang w:val="bs-Latn-BA" w:eastAsia="en-US"/>
              </w:rPr>
              <w:t>Zakon o spr</w:t>
            </w:r>
            <w:r w:rsidRPr="006664CF">
              <w:rPr>
                <w:rFonts w:eastAsia="Calibri"/>
                <w:bCs/>
                <w:color w:val="000000"/>
                <w:sz w:val="20"/>
                <w:szCs w:val="20"/>
                <w:lang w:val="bs-Latn-BA" w:eastAsia="en-US"/>
              </w:rPr>
              <w:t>ečavanju sukoba interesa u institucijama Bosne i Hercegovine</w:t>
            </w:r>
          </w:p>
        </w:tc>
      </w:tr>
      <w:tr w:rsidR="00A33B1E" w:rsidRPr="00892126" w14:paraId="0F8DF2DD"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25AE4A38" w14:textId="77777777" w:rsidR="00A33B1E" w:rsidRPr="006C1DA0" w:rsidRDefault="00A33B1E" w:rsidP="00F93F68">
            <w:pPr>
              <w:spacing w:after="60"/>
              <w:rPr>
                <w:b/>
                <w:bCs/>
                <w:i/>
                <w:sz w:val="20"/>
                <w:szCs w:val="20"/>
                <w:lang w:val="bs-Latn-BA"/>
              </w:rPr>
            </w:pPr>
            <w:r w:rsidRPr="006C1DA0">
              <w:rPr>
                <w:b/>
                <w:bCs/>
                <w:i/>
                <w:sz w:val="20"/>
                <w:szCs w:val="20"/>
                <w:lang w:val="bs-Latn-BA"/>
              </w:rPr>
              <w:t>1. Navedite pravnu osnovu za donošenje propisa?</w:t>
            </w:r>
          </w:p>
          <w:p w14:paraId="2A62135F" w14:textId="77777777" w:rsidR="00A33B1E" w:rsidRPr="00892126" w:rsidRDefault="00A33B1E" w:rsidP="00F93F68">
            <w:pPr>
              <w:jc w:val="both"/>
              <w:rPr>
                <w:sz w:val="20"/>
                <w:szCs w:val="20"/>
              </w:rPr>
            </w:pPr>
            <w:r>
              <w:rPr>
                <w:sz w:val="20"/>
                <w:szCs w:val="20"/>
              </w:rPr>
              <w:t>Ustavna</w:t>
            </w:r>
            <w:r w:rsidRPr="00892126">
              <w:rPr>
                <w:sz w:val="20"/>
                <w:szCs w:val="20"/>
              </w:rPr>
              <w:t xml:space="preserve"> osnov</w:t>
            </w:r>
            <w:r>
              <w:rPr>
                <w:sz w:val="20"/>
                <w:szCs w:val="20"/>
                <w:lang w:val="hr-BA"/>
              </w:rPr>
              <w:t>a</w:t>
            </w:r>
            <w:r w:rsidRPr="00892126">
              <w:rPr>
                <w:sz w:val="20"/>
                <w:szCs w:val="20"/>
              </w:rPr>
              <w:t xml:space="preserve"> za donošenje ovog Zakona sadržan</w:t>
            </w:r>
            <w:r>
              <w:rPr>
                <w:sz w:val="20"/>
                <w:szCs w:val="20"/>
                <w:lang w:val="hr-BA"/>
              </w:rPr>
              <w:t>a</w:t>
            </w:r>
            <w:r w:rsidRPr="00892126">
              <w:rPr>
                <w:sz w:val="20"/>
                <w:szCs w:val="20"/>
              </w:rPr>
              <w:t xml:space="preserve"> je u članku IV. 4. a) Ustava Bosne i Hercegovine, kojim je propisano da je Parlamentarna skupština Bosne i Hercegovine mjerodavna za donošenje zakona.</w:t>
            </w:r>
          </w:p>
        </w:tc>
      </w:tr>
      <w:tr w:rsidR="00A33B1E" w:rsidRPr="002F5929" w14:paraId="1C799384"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53AAC979" w14:textId="77777777" w:rsidR="00A33B1E" w:rsidRPr="006C1DA0" w:rsidRDefault="00A33B1E" w:rsidP="00F93F68">
            <w:pPr>
              <w:spacing w:after="60"/>
              <w:rPr>
                <w:b/>
                <w:bCs/>
                <w:i/>
                <w:sz w:val="20"/>
                <w:szCs w:val="20"/>
                <w:lang w:val="bs-Latn-BA"/>
              </w:rPr>
            </w:pPr>
            <w:r w:rsidRPr="006C1DA0">
              <w:rPr>
                <w:b/>
                <w:bCs/>
                <w:i/>
                <w:sz w:val="20"/>
                <w:szCs w:val="20"/>
                <w:lang w:val="bs-Latn-BA"/>
              </w:rPr>
              <w:t>2. Je li  prednacrt, nacrt ili prijedlog propisa u skladu sa strateškim dokumentima, politikama i prioritetima Vijeća ministara i Parlamentarne skupštine Bosne i Hercegovine, i ako da, navedite s kojim?</w:t>
            </w:r>
          </w:p>
          <w:p w14:paraId="5A0001D8" w14:textId="77777777" w:rsidR="00A33B1E" w:rsidRPr="00212094" w:rsidRDefault="00A33B1E" w:rsidP="00F93F68">
            <w:pPr>
              <w:rPr>
                <w:bCs/>
                <w:sz w:val="20"/>
                <w:szCs w:val="20"/>
                <w:lang w:val="bs-Latn-BA"/>
              </w:rPr>
            </w:pPr>
            <w:r w:rsidRPr="00212094">
              <w:rPr>
                <w:bCs/>
                <w:sz w:val="20"/>
                <w:szCs w:val="20"/>
                <w:lang w:val="bs-Latn-BA"/>
              </w:rPr>
              <w:t>Ob</w:t>
            </w:r>
            <w:r>
              <w:rPr>
                <w:bCs/>
                <w:sz w:val="20"/>
                <w:szCs w:val="20"/>
                <w:lang w:val="bs-Latn-BA"/>
              </w:rPr>
              <w:t>a</w:t>
            </w:r>
            <w:r w:rsidRPr="00212094">
              <w:rPr>
                <w:bCs/>
                <w:sz w:val="20"/>
                <w:szCs w:val="20"/>
                <w:lang w:val="bs-Latn-BA"/>
              </w:rPr>
              <w:t>veza donošenja ovog Zakona proizilazi iz Strategije za borbu protiv korupcije (2015-2019) i Akcionog plana, a koja je predviđena u Strateškom programu 1.12 (Uskladjivanje zakonadavnog okvira u BiH sa obvezama iz ratificiranih međunaradnih konvencija).</w:t>
            </w:r>
            <w:r w:rsidRPr="00212094">
              <w:t xml:space="preserve"> </w:t>
            </w:r>
            <w:r w:rsidRPr="00212094">
              <w:rPr>
                <w:bCs/>
                <w:sz w:val="20"/>
                <w:szCs w:val="20"/>
                <w:lang w:val="bs-Latn-BA"/>
              </w:rPr>
              <w:t>Evidentna je potreba i us</w:t>
            </w:r>
            <w:r>
              <w:rPr>
                <w:bCs/>
                <w:sz w:val="20"/>
                <w:szCs w:val="20"/>
                <w:lang w:val="bs-Latn-BA"/>
              </w:rPr>
              <w:t>a</w:t>
            </w:r>
            <w:r w:rsidRPr="00212094">
              <w:rPr>
                <w:bCs/>
                <w:sz w:val="20"/>
                <w:szCs w:val="20"/>
                <w:lang w:val="bs-Latn-BA"/>
              </w:rPr>
              <w:t>glašavanja Zakona sa prihvaćenim međunarodnim standardima i preporukama, kao i ratificiranim međunarodno-pravnim instrumentima koji reguliraju oblast sukoba interesa, a pri tome  imajući u vidu obveze BiH na e</w:t>
            </w:r>
            <w:r>
              <w:rPr>
                <w:bCs/>
                <w:sz w:val="20"/>
                <w:szCs w:val="20"/>
                <w:lang w:val="bs-Latn-BA"/>
              </w:rPr>
              <w:t>v</w:t>
            </w:r>
            <w:r w:rsidRPr="00212094">
              <w:rPr>
                <w:bCs/>
                <w:sz w:val="20"/>
                <w:szCs w:val="20"/>
                <w:lang w:val="bs-Latn-BA"/>
              </w:rPr>
              <w:t>ropskom putu u oblasti vladavine prava i borbe protiv korupcije. Prednje je naglašeno i u IV evaluacijskom Izvješ</w:t>
            </w:r>
            <w:r>
              <w:rPr>
                <w:bCs/>
                <w:sz w:val="20"/>
                <w:szCs w:val="20"/>
                <w:lang w:val="bs-Latn-BA"/>
              </w:rPr>
              <w:t>taj</w:t>
            </w:r>
            <w:r w:rsidRPr="00212094">
              <w:rPr>
                <w:bCs/>
                <w:sz w:val="20"/>
                <w:szCs w:val="20"/>
                <w:lang w:val="bs-Latn-BA"/>
              </w:rPr>
              <w:t>u Grupe zemalja Vijeća E</w:t>
            </w:r>
            <w:r>
              <w:rPr>
                <w:bCs/>
                <w:sz w:val="20"/>
                <w:szCs w:val="20"/>
                <w:lang w:val="bs-Latn-BA"/>
              </w:rPr>
              <w:t>v</w:t>
            </w:r>
            <w:r w:rsidRPr="00212094">
              <w:rPr>
                <w:bCs/>
                <w:sz w:val="20"/>
                <w:szCs w:val="20"/>
                <w:lang w:val="bs-Latn-BA"/>
              </w:rPr>
              <w:t>rope protiv korupcije, te u Izvješ</w:t>
            </w:r>
            <w:r>
              <w:rPr>
                <w:bCs/>
                <w:sz w:val="20"/>
                <w:szCs w:val="20"/>
                <w:lang w:val="bs-Latn-BA"/>
              </w:rPr>
              <w:t>taj</w:t>
            </w:r>
            <w:r w:rsidRPr="00212094">
              <w:rPr>
                <w:bCs/>
                <w:sz w:val="20"/>
                <w:szCs w:val="20"/>
                <w:lang w:val="bs-Latn-BA"/>
              </w:rPr>
              <w:t>u E</w:t>
            </w:r>
            <w:r>
              <w:rPr>
                <w:bCs/>
                <w:sz w:val="20"/>
                <w:szCs w:val="20"/>
                <w:lang w:val="bs-Latn-BA"/>
              </w:rPr>
              <w:t>v</w:t>
            </w:r>
            <w:r w:rsidRPr="00212094">
              <w:rPr>
                <w:bCs/>
                <w:sz w:val="20"/>
                <w:szCs w:val="20"/>
                <w:lang w:val="bs-Latn-BA"/>
              </w:rPr>
              <w:t>ropsk</w:t>
            </w:r>
            <w:r>
              <w:rPr>
                <w:bCs/>
                <w:sz w:val="20"/>
                <w:szCs w:val="20"/>
                <w:lang w:val="bs-Latn-BA"/>
              </w:rPr>
              <w:t>e</w:t>
            </w:r>
            <w:r w:rsidRPr="00212094">
              <w:rPr>
                <w:bCs/>
                <w:sz w:val="20"/>
                <w:szCs w:val="20"/>
                <w:lang w:val="bs-Latn-BA"/>
              </w:rPr>
              <w:t xml:space="preserve"> </w:t>
            </w:r>
            <w:r>
              <w:rPr>
                <w:bCs/>
                <w:sz w:val="20"/>
                <w:szCs w:val="20"/>
                <w:lang w:val="bs-Latn-BA"/>
              </w:rPr>
              <w:t>komisije</w:t>
            </w:r>
            <w:r w:rsidRPr="00212094">
              <w:rPr>
                <w:bCs/>
                <w:sz w:val="20"/>
                <w:szCs w:val="20"/>
                <w:lang w:val="bs-Latn-BA"/>
              </w:rPr>
              <w:t xml:space="preserve"> za BiH za 2016. godinu, u kojem je konstatirano da su normativni i institucionalni okviri za sukob interesa u Bosni i Hercegovini neadekvatni i da su izmjene zakona neophodne. To se prvenstveno, kako je u izvješ</w:t>
            </w:r>
            <w:r>
              <w:rPr>
                <w:bCs/>
                <w:sz w:val="20"/>
                <w:szCs w:val="20"/>
                <w:lang w:val="bs-Latn-BA"/>
              </w:rPr>
              <w:t>taj</w:t>
            </w:r>
            <w:r w:rsidRPr="00212094">
              <w:rPr>
                <w:bCs/>
                <w:sz w:val="20"/>
                <w:szCs w:val="20"/>
                <w:lang w:val="bs-Latn-BA"/>
              </w:rPr>
              <w:t xml:space="preserve">u navedeno odnosi na </w:t>
            </w:r>
            <w:r>
              <w:rPr>
                <w:bCs/>
                <w:sz w:val="20"/>
                <w:szCs w:val="20"/>
                <w:lang w:val="bs-Latn-BA"/>
              </w:rPr>
              <w:t>sistem</w:t>
            </w:r>
            <w:r w:rsidRPr="00212094">
              <w:rPr>
                <w:bCs/>
                <w:sz w:val="20"/>
                <w:szCs w:val="20"/>
                <w:lang w:val="bs-Latn-BA"/>
              </w:rPr>
              <w:t>, pravni status i nadležnosti tijela za provođenje za</w:t>
            </w:r>
            <w:r>
              <w:rPr>
                <w:bCs/>
                <w:sz w:val="20"/>
                <w:szCs w:val="20"/>
                <w:lang w:val="bs-Latn-BA"/>
              </w:rPr>
              <w:t>kona o sukobu interesa, a koji, prema</w:t>
            </w:r>
            <w:r w:rsidRPr="00212094">
              <w:rPr>
                <w:bCs/>
                <w:sz w:val="20"/>
                <w:szCs w:val="20"/>
                <w:lang w:val="bs-Latn-BA"/>
              </w:rPr>
              <w:t xml:space="preserve"> važećem Zakonu o sukobu interesa nisu us</w:t>
            </w:r>
            <w:r>
              <w:rPr>
                <w:bCs/>
                <w:sz w:val="20"/>
                <w:szCs w:val="20"/>
                <w:lang w:val="bs-Latn-BA"/>
              </w:rPr>
              <w:t>a</w:t>
            </w:r>
            <w:r w:rsidRPr="00212094">
              <w:rPr>
                <w:bCs/>
                <w:sz w:val="20"/>
                <w:szCs w:val="20"/>
                <w:lang w:val="bs-Latn-BA"/>
              </w:rPr>
              <w:t>glašeni sa E</w:t>
            </w:r>
            <w:r>
              <w:rPr>
                <w:bCs/>
                <w:sz w:val="20"/>
                <w:szCs w:val="20"/>
                <w:lang w:val="bs-Latn-BA"/>
              </w:rPr>
              <w:t xml:space="preserve">vropskim standardima, </w:t>
            </w:r>
            <w:r w:rsidRPr="00212094">
              <w:rPr>
                <w:bCs/>
                <w:sz w:val="20"/>
                <w:szCs w:val="20"/>
                <w:lang w:val="bs-Latn-BA"/>
              </w:rPr>
              <w:t xml:space="preserve">što za posljedicu ima nedjelotvornost </w:t>
            </w:r>
            <w:r>
              <w:rPr>
                <w:bCs/>
                <w:sz w:val="20"/>
                <w:szCs w:val="20"/>
                <w:lang w:val="bs-Latn-BA"/>
              </w:rPr>
              <w:t>sistema sprečavanja i sankcionis</w:t>
            </w:r>
            <w:r w:rsidRPr="00212094">
              <w:rPr>
                <w:bCs/>
                <w:sz w:val="20"/>
                <w:szCs w:val="20"/>
                <w:lang w:val="bs-Latn-BA"/>
              </w:rPr>
              <w:t xml:space="preserve">anja sukoba interesa. </w:t>
            </w:r>
          </w:p>
          <w:p w14:paraId="4D53A1F8" w14:textId="77777777" w:rsidR="00A33B1E" w:rsidRPr="002F5929" w:rsidRDefault="00A33B1E" w:rsidP="00F93F68">
            <w:pPr>
              <w:rPr>
                <w:bCs/>
                <w:sz w:val="20"/>
                <w:szCs w:val="20"/>
                <w:lang w:val="bs-Latn-BA"/>
              </w:rPr>
            </w:pPr>
            <w:r>
              <w:rPr>
                <w:bCs/>
                <w:sz w:val="20"/>
                <w:szCs w:val="20"/>
                <w:lang w:val="bs-Latn-BA"/>
              </w:rPr>
              <w:t>Zanavljanje</w:t>
            </w:r>
            <w:r w:rsidRPr="00212094">
              <w:rPr>
                <w:bCs/>
                <w:sz w:val="20"/>
                <w:szCs w:val="20"/>
                <w:lang w:val="bs-Latn-BA"/>
              </w:rPr>
              <w:t xml:space="preserve"> pravnog okvira o sukobu interesa u institucijama Bosne i Hercegovine navedeno je i kao jedan od prioriteta u A</w:t>
            </w:r>
            <w:r>
              <w:rPr>
                <w:bCs/>
                <w:sz w:val="20"/>
                <w:szCs w:val="20"/>
                <w:lang w:val="bs-Latn-BA"/>
              </w:rPr>
              <w:t>kcionom planu Reformske agende.</w:t>
            </w:r>
          </w:p>
        </w:tc>
      </w:tr>
      <w:tr w:rsidR="00A33B1E" w:rsidRPr="002F5929" w14:paraId="7C322AA0"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7F1D026B" w14:textId="77777777" w:rsidR="00A33B1E" w:rsidRPr="006C1DA0" w:rsidRDefault="00A33B1E" w:rsidP="00F93F68">
            <w:pPr>
              <w:spacing w:after="60"/>
              <w:rPr>
                <w:b/>
                <w:bCs/>
                <w:i/>
                <w:sz w:val="20"/>
                <w:szCs w:val="20"/>
                <w:lang w:val="bs-Latn-BA"/>
              </w:rPr>
            </w:pPr>
            <w:r w:rsidRPr="006C1DA0">
              <w:rPr>
                <w:b/>
                <w:bCs/>
                <w:i/>
                <w:sz w:val="20"/>
                <w:szCs w:val="20"/>
                <w:lang w:val="bs-Latn-BA"/>
              </w:rPr>
              <w:t>3. U skladu s članom 9. Aneksa I ukratko opišite stanje i problem koji se namjerava riješiti.</w:t>
            </w:r>
          </w:p>
          <w:p w14:paraId="16F2D06A" w14:textId="77777777" w:rsidR="00A33B1E" w:rsidRPr="00A87C85" w:rsidRDefault="00A33B1E" w:rsidP="00F93F68">
            <w:pPr>
              <w:rPr>
                <w:sz w:val="20"/>
                <w:szCs w:val="20"/>
                <w:lang w:eastAsia="hr-BA"/>
              </w:rPr>
            </w:pPr>
            <w:r w:rsidRPr="00EB7997">
              <w:rPr>
                <w:sz w:val="20"/>
                <w:szCs w:val="20"/>
                <w:lang w:eastAsia="hr-BA"/>
              </w:rPr>
              <w:t>Donošenje novog Zakona o sukobu interesa u institucijama Bosne i Hercegovine proizilazi iz</w:t>
            </w:r>
            <w:r>
              <w:rPr>
                <w:sz w:val="20"/>
                <w:szCs w:val="20"/>
                <w:lang w:eastAsia="hr-BA"/>
              </w:rPr>
              <w:t xml:space="preserve"> potrebe za obuhvatnijim regulis</w:t>
            </w:r>
            <w:r w:rsidRPr="00EB7997">
              <w:rPr>
                <w:sz w:val="20"/>
                <w:szCs w:val="20"/>
                <w:lang w:eastAsia="hr-BA"/>
              </w:rPr>
              <w:t xml:space="preserve">anjem pitanja sukoba interesa na </w:t>
            </w:r>
            <w:r>
              <w:rPr>
                <w:sz w:val="20"/>
                <w:szCs w:val="20"/>
                <w:lang w:val="hr-BA" w:eastAsia="hr-BA"/>
              </w:rPr>
              <w:t>nivou</w:t>
            </w:r>
            <w:r w:rsidRPr="00EB7997">
              <w:rPr>
                <w:sz w:val="20"/>
                <w:szCs w:val="20"/>
                <w:lang w:eastAsia="hr-BA"/>
              </w:rPr>
              <w:t xml:space="preserve"> Bosne i Hercegovine, te stvaranjem efikasnijeg </w:t>
            </w:r>
            <w:r>
              <w:rPr>
                <w:sz w:val="20"/>
                <w:szCs w:val="20"/>
                <w:lang w:val="hr-BA" w:eastAsia="hr-BA"/>
              </w:rPr>
              <w:t>sistema</w:t>
            </w:r>
            <w:r w:rsidRPr="00EB7997">
              <w:rPr>
                <w:sz w:val="20"/>
                <w:szCs w:val="20"/>
                <w:lang w:eastAsia="hr-BA"/>
              </w:rPr>
              <w:t xml:space="preserve"> prevencije, nadgledanja i sankcioni</w:t>
            </w:r>
            <w:r>
              <w:rPr>
                <w:sz w:val="20"/>
                <w:szCs w:val="20"/>
                <w:lang w:val="hr-BA" w:eastAsia="hr-BA"/>
              </w:rPr>
              <w:t>s</w:t>
            </w:r>
            <w:r w:rsidRPr="00EB7997">
              <w:rPr>
                <w:sz w:val="20"/>
                <w:szCs w:val="20"/>
                <w:lang w:eastAsia="hr-BA"/>
              </w:rPr>
              <w:t xml:space="preserve">anja djela čije činjenje, </w:t>
            </w:r>
            <w:r>
              <w:rPr>
                <w:sz w:val="20"/>
                <w:szCs w:val="20"/>
                <w:lang w:val="hr-BA" w:eastAsia="hr-BA"/>
              </w:rPr>
              <w:t>u skladu sa</w:t>
            </w:r>
            <w:r w:rsidRPr="00EB7997">
              <w:rPr>
                <w:sz w:val="20"/>
                <w:szCs w:val="20"/>
                <w:lang w:eastAsia="hr-BA"/>
              </w:rPr>
              <w:t xml:space="preserve"> odredbama ovog zakona, predstavlja sukob interesa. Postojeći Zakon o sukobu interesa u institucijama vlasti Bosne i Hercegovine (Službeni glasnik BiH, br. 16/02, 14/03, 12/04, 63/08, 18/12, 87/13, 41/16) je neadekvatan s aspekta opsega ograničenja koje </w:t>
            </w:r>
            <w:r>
              <w:rPr>
                <w:sz w:val="20"/>
                <w:szCs w:val="20"/>
                <w:lang w:val="hr-BA" w:eastAsia="hr-BA"/>
              </w:rPr>
              <w:t>zvaničnik</w:t>
            </w:r>
            <w:r w:rsidRPr="00EB7997">
              <w:rPr>
                <w:sz w:val="20"/>
                <w:szCs w:val="20"/>
                <w:lang w:eastAsia="hr-BA"/>
              </w:rPr>
              <w:t xml:space="preserve"> mora poštovati i obveza koje mora izvršavati da se ne bi doveo u sukob interesa, kao i s aspekta vrste i težine sankcija za radnje koje dovode u sukob interesa. U </w:t>
            </w:r>
            <w:r>
              <w:rPr>
                <w:sz w:val="20"/>
                <w:szCs w:val="20"/>
                <w:lang w:val="hr-BA" w:eastAsia="hr-BA"/>
              </w:rPr>
              <w:t>Komisiju</w:t>
            </w:r>
            <w:r w:rsidRPr="00EB7997">
              <w:rPr>
                <w:sz w:val="20"/>
                <w:szCs w:val="20"/>
                <w:lang w:eastAsia="hr-BA"/>
              </w:rPr>
              <w:t xml:space="preserve"> za odlučivanje o sukobu i</w:t>
            </w:r>
            <w:r>
              <w:rPr>
                <w:sz w:val="20"/>
                <w:szCs w:val="20"/>
                <w:lang w:eastAsia="hr-BA"/>
              </w:rPr>
              <w:t>nteresa, koja</w:t>
            </w:r>
            <w:r w:rsidRPr="00EB7997">
              <w:rPr>
                <w:sz w:val="20"/>
                <w:szCs w:val="20"/>
                <w:lang w:eastAsia="hr-BA"/>
              </w:rPr>
              <w:t xml:space="preserve"> je zadužen</w:t>
            </w:r>
            <w:r>
              <w:rPr>
                <w:sz w:val="20"/>
                <w:szCs w:val="20"/>
                <w:lang w:val="hr-BA" w:eastAsia="hr-BA"/>
              </w:rPr>
              <w:t>a</w:t>
            </w:r>
            <w:r w:rsidRPr="00EB7997">
              <w:rPr>
                <w:sz w:val="20"/>
                <w:szCs w:val="20"/>
                <w:lang w:eastAsia="hr-BA"/>
              </w:rPr>
              <w:t xml:space="preserve"> za prov</w:t>
            </w:r>
            <w:r>
              <w:rPr>
                <w:sz w:val="20"/>
                <w:szCs w:val="20"/>
                <w:lang w:val="hr-BA" w:eastAsia="hr-BA"/>
              </w:rPr>
              <w:t>ođenje</w:t>
            </w:r>
            <w:r w:rsidRPr="00EB7997">
              <w:rPr>
                <w:sz w:val="20"/>
                <w:szCs w:val="20"/>
                <w:lang w:eastAsia="hr-BA"/>
              </w:rPr>
              <w:t xml:space="preserve"> postojećeg Zakona, imenuju se visoki državni </w:t>
            </w:r>
            <w:r>
              <w:rPr>
                <w:sz w:val="20"/>
                <w:szCs w:val="20"/>
                <w:lang w:val="hr-BA" w:eastAsia="hr-BA"/>
              </w:rPr>
              <w:t>zvaničnici</w:t>
            </w:r>
            <w:r w:rsidRPr="00EB7997">
              <w:rPr>
                <w:sz w:val="20"/>
                <w:szCs w:val="20"/>
                <w:lang w:eastAsia="hr-BA"/>
              </w:rPr>
              <w:t xml:space="preserve">, dok u </w:t>
            </w:r>
            <w:r>
              <w:rPr>
                <w:sz w:val="20"/>
                <w:szCs w:val="20"/>
                <w:lang w:val="hr-BA" w:eastAsia="hr-BA"/>
              </w:rPr>
              <w:t>Komisiju</w:t>
            </w:r>
            <w:r w:rsidRPr="00EB7997">
              <w:rPr>
                <w:sz w:val="20"/>
                <w:szCs w:val="20"/>
                <w:lang w:eastAsia="hr-BA"/>
              </w:rPr>
              <w:t xml:space="preserve"> predviđeno ovim zakonom ne može biti imenovan</w:t>
            </w:r>
            <w:r>
              <w:rPr>
                <w:sz w:val="20"/>
                <w:szCs w:val="20"/>
                <w:lang w:val="hr-BA" w:eastAsia="hr-BA"/>
              </w:rPr>
              <w:t>o</w:t>
            </w:r>
            <w:r w:rsidRPr="00EB7997">
              <w:rPr>
                <w:sz w:val="20"/>
                <w:szCs w:val="20"/>
                <w:lang w:eastAsia="hr-BA"/>
              </w:rPr>
              <w:t xml:space="preserve"> </w:t>
            </w:r>
            <w:r>
              <w:rPr>
                <w:sz w:val="20"/>
                <w:szCs w:val="20"/>
                <w:lang w:val="hr-BA" w:eastAsia="hr-BA"/>
              </w:rPr>
              <w:t>lice</w:t>
            </w:r>
            <w:r w:rsidRPr="00EB7997">
              <w:rPr>
                <w:sz w:val="20"/>
                <w:szCs w:val="20"/>
                <w:lang w:eastAsia="hr-BA"/>
              </w:rPr>
              <w:t xml:space="preserve"> koj</w:t>
            </w:r>
            <w:r>
              <w:rPr>
                <w:sz w:val="20"/>
                <w:szCs w:val="20"/>
                <w:lang w:val="hr-BA" w:eastAsia="hr-BA"/>
              </w:rPr>
              <w:t>e</w:t>
            </w:r>
            <w:r w:rsidRPr="00EB7997">
              <w:rPr>
                <w:sz w:val="20"/>
                <w:szCs w:val="20"/>
                <w:lang w:eastAsia="hr-BA"/>
              </w:rPr>
              <w:t xml:space="preserve"> je nosi</w:t>
            </w:r>
            <w:r>
              <w:rPr>
                <w:sz w:val="20"/>
                <w:szCs w:val="20"/>
                <w:lang w:val="hr-BA" w:eastAsia="hr-BA"/>
              </w:rPr>
              <w:t>lac</w:t>
            </w:r>
            <w:r w:rsidRPr="00EB7997">
              <w:rPr>
                <w:sz w:val="20"/>
                <w:szCs w:val="20"/>
                <w:lang w:eastAsia="hr-BA"/>
              </w:rPr>
              <w:t xml:space="preserve"> javne funkcije, što će svakako doprinijeti ne</w:t>
            </w:r>
            <w:r>
              <w:rPr>
                <w:sz w:val="20"/>
                <w:szCs w:val="20"/>
                <w:lang w:val="hr-BA" w:eastAsia="hr-BA"/>
              </w:rPr>
              <w:t>za</w:t>
            </w:r>
            <w:r w:rsidRPr="00EB7997">
              <w:rPr>
                <w:sz w:val="20"/>
                <w:szCs w:val="20"/>
                <w:lang w:eastAsia="hr-BA"/>
              </w:rPr>
              <w:t xml:space="preserve">visnosti </w:t>
            </w:r>
            <w:r>
              <w:rPr>
                <w:sz w:val="20"/>
                <w:szCs w:val="20"/>
                <w:lang w:val="hr-BA" w:eastAsia="hr-BA"/>
              </w:rPr>
              <w:t>Komisije</w:t>
            </w:r>
            <w:r w:rsidRPr="00EB7997">
              <w:rPr>
                <w:sz w:val="20"/>
                <w:szCs w:val="20"/>
                <w:lang w:eastAsia="hr-BA"/>
              </w:rPr>
              <w:t xml:space="preserve"> i profesionalnosti u nje</w:t>
            </w:r>
            <w:r>
              <w:rPr>
                <w:sz w:val="20"/>
                <w:szCs w:val="20"/>
                <w:lang w:val="hr-BA" w:eastAsia="hr-BA"/>
              </w:rPr>
              <w:t>n</w:t>
            </w:r>
            <w:r w:rsidRPr="00EB7997">
              <w:rPr>
                <w:sz w:val="20"/>
                <w:szCs w:val="20"/>
                <w:lang w:eastAsia="hr-BA"/>
              </w:rPr>
              <w:t xml:space="preserve">om radu. Novim Zakonom se uspotavlja efikasan </w:t>
            </w:r>
            <w:r>
              <w:rPr>
                <w:sz w:val="20"/>
                <w:szCs w:val="20"/>
                <w:lang w:val="hr-BA" w:eastAsia="hr-BA"/>
              </w:rPr>
              <w:t>sistem</w:t>
            </w:r>
            <w:r w:rsidRPr="00EB7997">
              <w:rPr>
                <w:sz w:val="20"/>
                <w:szCs w:val="20"/>
                <w:lang w:eastAsia="hr-BA"/>
              </w:rPr>
              <w:t xml:space="preserve"> kontrole koji će na </w:t>
            </w:r>
            <w:r>
              <w:rPr>
                <w:sz w:val="20"/>
                <w:szCs w:val="20"/>
                <w:lang w:val="hr-BA" w:eastAsia="hr-BA"/>
              </w:rPr>
              <w:t>osnovu</w:t>
            </w:r>
            <w:r w:rsidRPr="00EB7997">
              <w:rPr>
                <w:sz w:val="20"/>
                <w:szCs w:val="20"/>
                <w:lang w:eastAsia="hr-BA"/>
              </w:rPr>
              <w:t xml:space="preserve"> svoje transparentnosti djelovati preventivno u odnosu na svaku namjeru kršenja Zakona.</w:t>
            </w:r>
          </w:p>
        </w:tc>
      </w:tr>
      <w:tr w:rsidR="00A33B1E" w:rsidRPr="00837297" w14:paraId="5C044618"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2B9A3E34" w14:textId="77777777" w:rsidR="00A33B1E" w:rsidRDefault="00A33B1E" w:rsidP="00F93F68">
            <w:pPr>
              <w:spacing w:after="60"/>
              <w:rPr>
                <w:bCs/>
                <w:i/>
                <w:sz w:val="20"/>
                <w:szCs w:val="20"/>
                <w:lang w:val="bs-Latn-BA"/>
              </w:rPr>
            </w:pPr>
            <w:r w:rsidRPr="006C1DA0">
              <w:rPr>
                <w:b/>
                <w:bCs/>
                <w:i/>
                <w:sz w:val="20"/>
                <w:szCs w:val="20"/>
                <w:lang w:val="bs-Latn-BA"/>
              </w:rPr>
              <w:t>4. Ukoliko imate saznanja da je isti problem postojao u zemljama Europske unije, odnosno susjednim zemljama ukratko navedite na koji način je riješen. Navedite najmanje dvije zemlje Europske unije i dvije susjedne zemlje</w:t>
            </w:r>
            <w:r w:rsidRPr="002F5929">
              <w:rPr>
                <w:bCs/>
                <w:i/>
                <w:sz w:val="20"/>
                <w:szCs w:val="20"/>
                <w:lang w:val="bs-Latn-BA"/>
              </w:rPr>
              <w:t>.</w:t>
            </w:r>
          </w:p>
          <w:p w14:paraId="575110F4" w14:textId="77777777" w:rsidR="00A33B1E" w:rsidRPr="00A87C85" w:rsidRDefault="00A33B1E" w:rsidP="00F93F68">
            <w:pPr>
              <w:rPr>
                <w:bCs/>
                <w:sz w:val="20"/>
                <w:szCs w:val="20"/>
                <w:lang w:val="bs-Latn-BA"/>
              </w:rPr>
            </w:pPr>
            <w:r>
              <w:rPr>
                <w:bCs/>
                <w:sz w:val="20"/>
                <w:szCs w:val="20"/>
                <w:lang w:val="bs-Latn-BA"/>
              </w:rPr>
              <w:t>Zemlje EU, kao razvijena demokratska društva, su pitanje sukoba interesa državnih dužnosnika riješili adekvatnim zakonima o sukobu interesa, čiji primjer i Bosna i Hercegovina nastoji slijediti. Dvije susjedne zemlje, Republika Hrvatska i Republika Srbija imaju zakone o sukobu interesa, koji su konsultovani prilikom izrade ovog zakona.</w:t>
            </w:r>
          </w:p>
        </w:tc>
      </w:tr>
      <w:tr w:rsidR="00A33B1E" w:rsidRPr="00977271" w14:paraId="0B91F051"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2B01DE50" w14:textId="77777777" w:rsidR="00A33B1E" w:rsidRPr="006C1DA0" w:rsidRDefault="00A33B1E" w:rsidP="00F93F68">
            <w:pPr>
              <w:spacing w:after="60"/>
              <w:rPr>
                <w:b/>
                <w:bCs/>
                <w:i/>
                <w:sz w:val="20"/>
                <w:szCs w:val="20"/>
                <w:lang w:val="bs-Latn-BA"/>
              </w:rPr>
            </w:pPr>
            <w:r w:rsidRPr="006C1DA0">
              <w:rPr>
                <w:b/>
                <w:bCs/>
                <w:i/>
                <w:sz w:val="20"/>
                <w:szCs w:val="20"/>
                <w:lang w:val="bs-Latn-BA"/>
              </w:rPr>
              <w:t>5. Utvrdite opći cilj u skladu s člankom 10. Aneksa I.</w:t>
            </w:r>
          </w:p>
          <w:p w14:paraId="01BA6381" w14:textId="77777777" w:rsidR="00A33B1E" w:rsidRPr="00365509" w:rsidRDefault="00A33B1E" w:rsidP="00F93F68">
            <w:pPr>
              <w:rPr>
                <w:bCs/>
                <w:sz w:val="20"/>
                <w:szCs w:val="20"/>
                <w:lang w:val="bs-Latn-BA"/>
              </w:rPr>
            </w:pPr>
            <w:r>
              <w:rPr>
                <w:bCs/>
                <w:sz w:val="20"/>
                <w:szCs w:val="20"/>
                <w:lang w:val="bs-Latn-BA"/>
              </w:rPr>
              <w:t>Cilj donošenja Zakona je</w:t>
            </w:r>
            <w:r w:rsidRPr="00365509">
              <w:rPr>
                <w:bCs/>
                <w:sz w:val="20"/>
                <w:szCs w:val="20"/>
                <w:lang w:val="bs-Latn-BA"/>
              </w:rPr>
              <w:t xml:space="preserve"> </w:t>
            </w:r>
            <w:r>
              <w:rPr>
                <w:bCs/>
                <w:sz w:val="20"/>
                <w:szCs w:val="20"/>
                <w:lang w:val="bs-Latn-BA"/>
              </w:rPr>
              <w:t>sistemsko</w:t>
            </w:r>
            <w:r w:rsidRPr="00365509">
              <w:rPr>
                <w:bCs/>
                <w:sz w:val="20"/>
                <w:szCs w:val="20"/>
                <w:lang w:val="bs-Latn-BA"/>
              </w:rPr>
              <w:t xml:space="preserve"> uređenje materije na </w:t>
            </w:r>
            <w:r>
              <w:rPr>
                <w:bCs/>
                <w:sz w:val="20"/>
                <w:szCs w:val="20"/>
                <w:lang w:val="bs-Latn-BA"/>
              </w:rPr>
              <w:t>nivou</w:t>
            </w:r>
            <w:r w:rsidRPr="00365509">
              <w:rPr>
                <w:bCs/>
                <w:sz w:val="20"/>
                <w:szCs w:val="20"/>
                <w:lang w:val="bs-Latn-BA"/>
              </w:rPr>
              <w:t xml:space="preserve"> institucija Bosne i Hercegovine, kako bi se osigurala pravilna primjena Zakona i poštivanje međunarodnih standarda.</w:t>
            </w:r>
          </w:p>
          <w:p w14:paraId="6688076E" w14:textId="77777777" w:rsidR="00A33B1E" w:rsidRPr="00A87C85" w:rsidRDefault="00A33B1E" w:rsidP="00F93F68">
            <w:pPr>
              <w:rPr>
                <w:bCs/>
                <w:sz w:val="20"/>
                <w:szCs w:val="20"/>
                <w:lang w:val="bs-Latn-BA"/>
              </w:rPr>
            </w:pPr>
            <w:r w:rsidRPr="00365509">
              <w:rPr>
                <w:bCs/>
                <w:sz w:val="20"/>
                <w:szCs w:val="20"/>
                <w:lang w:val="bs-Latn-BA"/>
              </w:rPr>
              <w:t>Cilj Zakona je sprječavanje sukoba interesa u obnašanju  javne funkcije, sprječavanje privatnih utjecaja  na donošenje odluka u obnašanju javne funkcije, jačanje integriteta, objektivnosti, nepristranosti i transparentnosti u obnašanju javne  funkcije, te jačanje povjerenja građana u  institucije Bosne i  Hercegovine.</w:t>
            </w:r>
          </w:p>
        </w:tc>
      </w:tr>
    </w:tbl>
    <w:p w14:paraId="78BD0660" w14:textId="77777777" w:rsidR="00A33B1E" w:rsidRDefault="00A33B1E" w:rsidP="00A33B1E">
      <w:r>
        <w:br w:type="page"/>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04"/>
        <w:gridCol w:w="1134"/>
        <w:gridCol w:w="1276"/>
      </w:tblGrid>
      <w:tr w:rsidR="00A33B1E" w:rsidRPr="002F5929" w14:paraId="4C948490" w14:textId="77777777" w:rsidTr="00F93F68">
        <w:trPr>
          <w:trHeight w:val="250"/>
        </w:trPr>
        <w:tc>
          <w:tcPr>
            <w:tcW w:w="9214" w:type="dxa"/>
            <w:gridSpan w:val="3"/>
            <w:tcBorders>
              <w:top w:val="single" w:sz="8" w:space="0" w:color="4F81BD"/>
              <w:left w:val="single" w:sz="8" w:space="0" w:color="4F81BD"/>
              <w:bottom w:val="single" w:sz="8" w:space="0" w:color="4F81BD"/>
              <w:right w:val="single" w:sz="8" w:space="0" w:color="4F81BD"/>
            </w:tcBorders>
          </w:tcPr>
          <w:p w14:paraId="06AA7E80" w14:textId="77777777" w:rsidR="00A33B1E" w:rsidRPr="006C1DA0" w:rsidRDefault="00A33B1E" w:rsidP="00F93F68">
            <w:pPr>
              <w:rPr>
                <w:b/>
                <w:bCs/>
                <w:i/>
                <w:sz w:val="20"/>
                <w:szCs w:val="20"/>
                <w:lang w:val="bs-Latn-BA"/>
              </w:rPr>
            </w:pPr>
            <w:r w:rsidRPr="006C1DA0">
              <w:rPr>
                <w:b/>
                <w:bCs/>
                <w:i/>
                <w:sz w:val="20"/>
                <w:szCs w:val="20"/>
                <w:lang w:val="bs-Latn-BA"/>
              </w:rPr>
              <w:lastRenderedPageBreak/>
              <w:t>6. Navedite u nekoliko tačaka ključna pitanja/mjere koje će biti obuhvaćene propisom ili provedene putem nenormativnih aktivnosti i mjera.</w:t>
            </w:r>
          </w:p>
          <w:p w14:paraId="55C39E16" w14:textId="77777777" w:rsidR="00A33B1E" w:rsidRPr="004F7696" w:rsidRDefault="00A33B1E" w:rsidP="00F93F68">
            <w:pPr>
              <w:rPr>
                <w:bCs/>
                <w:sz w:val="19"/>
                <w:szCs w:val="19"/>
                <w:lang w:val="bs-Latn-BA"/>
              </w:rPr>
            </w:pPr>
            <w:r>
              <w:rPr>
                <w:bCs/>
                <w:sz w:val="19"/>
                <w:szCs w:val="19"/>
                <w:lang w:val="bs-Latn-BA"/>
              </w:rPr>
              <w:t>Nosilac javne funkcije dužan je Komisiji</w:t>
            </w:r>
            <w:r w:rsidRPr="004F7696">
              <w:rPr>
                <w:bCs/>
                <w:sz w:val="19"/>
                <w:szCs w:val="19"/>
                <w:lang w:val="bs-Latn-BA"/>
              </w:rPr>
              <w:t xml:space="preserve"> u roku od 30 dana od dana stupanja na ja</w:t>
            </w:r>
            <w:r>
              <w:rPr>
                <w:bCs/>
                <w:sz w:val="19"/>
                <w:szCs w:val="19"/>
                <w:lang w:val="bs-Latn-BA"/>
              </w:rPr>
              <w:t xml:space="preserve">vnu funkciju, podnijeti </w:t>
            </w:r>
            <w:r w:rsidRPr="004F7696">
              <w:rPr>
                <w:bCs/>
                <w:sz w:val="19"/>
                <w:szCs w:val="19"/>
                <w:lang w:val="bs-Latn-BA"/>
              </w:rPr>
              <w:t>Izvješ</w:t>
            </w:r>
            <w:r>
              <w:rPr>
                <w:bCs/>
                <w:sz w:val="19"/>
                <w:szCs w:val="19"/>
                <w:lang w:val="bs-Latn-BA"/>
              </w:rPr>
              <w:t>taj</w:t>
            </w:r>
            <w:r w:rsidRPr="004F7696">
              <w:rPr>
                <w:bCs/>
                <w:sz w:val="19"/>
                <w:szCs w:val="19"/>
                <w:lang w:val="bs-Latn-BA"/>
              </w:rPr>
              <w:t xml:space="preserve"> o finan</w:t>
            </w:r>
            <w:r>
              <w:rPr>
                <w:bCs/>
                <w:sz w:val="19"/>
                <w:szCs w:val="19"/>
                <w:lang w:val="bs-Latn-BA"/>
              </w:rPr>
              <w:t>s</w:t>
            </w:r>
            <w:r w:rsidRPr="004F7696">
              <w:rPr>
                <w:bCs/>
                <w:sz w:val="19"/>
                <w:szCs w:val="19"/>
                <w:lang w:val="bs-Latn-BA"/>
              </w:rPr>
              <w:t xml:space="preserve">ijskom stanju i imovini (u daljem tekstu: lzvješće), za sebe i bliske srodnike </w:t>
            </w:r>
            <w:r>
              <w:rPr>
                <w:bCs/>
                <w:sz w:val="19"/>
                <w:szCs w:val="19"/>
                <w:lang w:val="bs-Latn-BA"/>
              </w:rPr>
              <w:t>u skladu sa</w:t>
            </w:r>
            <w:r w:rsidRPr="004F7696">
              <w:rPr>
                <w:bCs/>
                <w:sz w:val="19"/>
                <w:szCs w:val="19"/>
                <w:lang w:val="bs-Latn-BA"/>
              </w:rPr>
              <w:t xml:space="preserve"> stanj</w:t>
            </w:r>
            <w:r>
              <w:rPr>
                <w:bCs/>
                <w:sz w:val="19"/>
                <w:szCs w:val="19"/>
                <w:lang w:val="bs-Latn-BA"/>
              </w:rPr>
              <w:t>em</w:t>
            </w:r>
            <w:r w:rsidRPr="004F7696">
              <w:rPr>
                <w:bCs/>
                <w:sz w:val="19"/>
                <w:szCs w:val="19"/>
                <w:lang w:val="bs-Latn-BA"/>
              </w:rPr>
              <w:t xml:space="preserve"> na dan imenovanja ili izbora; (2) lzvješ</w:t>
            </w:r>
            <w:r>
              <w:rPr>
                <w:bCs/>
                <w:sz w:val="19"/>
                <w:szCs w:val="19"/>
                <w:lang w:val="bs-Latn-BA"/>
              </w:rPr>
              <w:t>taj</w:t>
            </w:r>
            <w:r w:rsidRPr="004F7696">
              <w:rPr>
                <w:bCs/>
                <w:sz w:val="19"/>
                <w:szCs w:val="19"/>
                <w:lang w:val="bs-Latn-BA"/>
              </w:rPr>
              <w:t xml:space="preserve"> sadrži </w:t>
            </w:r>
            <w:r>
              <w:rPr>
                <w:bCs/>
                <w:sz w:val="19"/>
                <w:szCs w:val="19"/>
                <w:lang w:val="bs-Latn-BA"/>
              </w:rPr>
              <w:t>lične podatke nosioca</w:t>
            </w:r>
            <w:r w:rsidRPr="004F7696">
              <w:rPr>
                <w:bCs/>
                <w:sz w:val="19"/>
                <w:szCs w:val="19"/>
                <w:lang w:val="bs-Latn-BA"/>
              </w:rPr>
              <w:t xml:space="preserve"> funkcije i njegovih bliskih srodnika, uključujući JMB, podatke o funkciji koju nosi</w:t>
            </w:r>
            <w:r>
              <w:rPr>
                <w:bCs/>
                <w:sz w:val="19"/>
                <w:szCs w:val="19"/>
                <w:lang w:val="bs-Latn-BA"/>
              </w:rPr>
              <w:t>lac</w:t>
            </w:r>
            <w:r w:rsidRPr="004F7696">
              <w:rPr>
                <w:bCs/>
                <w:sz w:val="19"/>
                <w:szCs w:val="19"/>
                <w:lang w:val="bs-Latn-BA"/>
              </w:rPr>
              <w:t xml:space="preserve"> javne funkcije obnaša, te podatke o: pravu svojine na nepokretnim stvarima u zemiji i ino</w:t>
            </w:r>
            <w:r>
              <w:rPr>
                <w:bCs/>
                <w:sz w:val="19"/>
                <w:szCs w:val="19"/>
                <w:lang w:val="bs-Latn-BA"/>
              </w:rPr>
              <w:t>stranstvu</w:t>
            </w:r>
            <w:r w:rsidRPr="004F7696">
              <w:rPr>
                <w:bCs/>
                <w:sz w:val="19"/>
                <w:szCs w:val="19"/>
                <w:lang w:val="bs-Latn-BA"/>
              </w:rPr>
              <w:t>;</w:t>
            </w:r>
            <w:r>
              <w:rPr>
                <w:bCs/>
                <w:sz w:val="19"/>
                <w:szCs w:val="19"/>
                <w:lang w:val="bs-Latn-BA"/>
              </w:rPr>
              <w:t xml:space="preserve"> </w:t>
            </w:r>
            <w:r w:rsidRPr="004F7696">
              <w:rPr>
                <w:bCs/>
                <w:sz w:val="19"/>
                <w:szCs w:val="19"/>
                <w:lang w:val="bs-Latn-BA"/>
              </w:rPr>
              <w:t xml:space="preserve">pravu svojine na pokretnim </w:t>
            </w:r>
            <w:r>
              <w:rPr>
                <w:bCs/>
                <w:sz w:val="19"/>
                <w:szCs w:val="19"/>
                <w:lang w:val="bs-Latn-BA"/>
              </w:rPr>
              <w:t>stvarima koje podliježu registraciji</w:t>
            </w:r>
            <w:r w:rsidRPr="004F7696">
              <w:rPr>
                <w:bCs/>
                <w:sz w:val="19"/>
                <w:szCs w:val="19"/>
                <w:lang w:val="bs-Latn-BA"/>
              </w:rPr>
              <w:t xml:space="preserve"> kod nadležnih tijela u zemlji i ino</w:t>
            </w:r>
            <w:r>
              <w:rPr>
                <w:bCs/>
                <w:sz w:val="19"/>
                <w:szCs w:val="19"/>
                <w:lang w:val="bs-Latn-BA"/>
              </w:rPr>
              <w:t>stran</w:t>
            </w:r>
            <w:r w:rsidRPr="004F7696">
              <w:rPr>
                <w:bCs/>
                <w:sz w:val="19"/>
                <w:szCs w:val="19"/>
                <w:lang w:val="bs-Latn-BA"/>
              </w:rPr>
              <w:t>stvu;</w:t>
            </w:r>
            <w:r>
              <w:rPr>
                <w:bCs/>
                <w:sz w:val="19"/>
                <w:szCs w:val="19"/>
                <w:lang w:val="bs-Latn-BA"/>
              </w:rPr>
              <w:t xml:space="preserve"> </w:t>
            </w:r>
            <w:r w:rsidRPr="004F7696">
              <w:rPr>
                <w:bCs/>
                <w:sz w:val="19"/>
                <w:szCs w:val="19"/>
                <w:lang w:val="bs-Latn-BA"/>
              </w:rPr>
              <w:t>pravu svojine nad drugim pokretnim stvarima vrijednosti veće od 2.000 KM (dragocjenosti, zbirke, umjetnine, predmeti i sl.);depo</w:t>
            </w:r>
            <w:r>
              <w:rPr>
                <w:bCs/>
                <w:sz w:val="19"/>
                <w:szCs w:val="19"/>
                <w:lang w:val="bs-Latn-BA"/>
              </w:rPr>
              <w:t>zitima u bankama i drugim finans</w:t>
            </w:r>
            <w:r w:rsidRPr="004F7696">
              <w:rPr>
                <w:bCs/>
                <w:sz w:val="19"/>
                <w:szCs w:val="19"/>
                <w:lang w:val="bs-Latn-BA"/>
              </w:rPr>
              <w:t>ijskim organizacijama, u zemlji i ino</w:t>
            </w:r>
            <w:r>
              <w:rPr>
                <w:bCs/>
                <w:sz w:val="19"/>
                <w:szCs w:val="19"/>
                <w:lang w:val="bs-Latn-BA"/>
              </w:rPr>
              <w:t>stran</w:t>
            </w:r>
            <w:r w:rsidRPr="004F7696">
              <w:rPr>
                <w:bCs/>
                <w:sz w:val="19"/>
                <w:szCs w:val="19"/>
                <w:lang w:val="bs-Latn-BA"/>
              </w:rPr>
              <w:t>stvu;</w:t>
            </w:r>
            <w:r>
              <w:rPr>
                <w:bCs/>
                <w:sz w:val="19"/>
                <w:szCs w:val="19"/>
                <w:lang w:val="bs-Latn-BA"/>
              </w:rPr>
              <w:t xml:space="preserve"> </w:t>
            </w:r>
            <w:r w:rsidRPr="004F7696">
              <w:rPr>
                <w:bCs/>
                <w:sz w:val="19"/>
                <w:szCs w:val="19"/>
                <w:lang w:val="bs-Latn-BA"/>
              </w:rPr>
              <w:t>akcijama i udjelima u pravno</w:t>
            </w:r>
            <w:r>
              <w:rPr>
                <w:bCs/>
                <w:sz w:val="19"/>
                <w:szCs w:val="19"/>
                <w:lang w:val="bs-Latn-BA"/>
              </w:rPr>
              <w:t>j</w:t>
            </w:r>
            <w:r w:rsidRPr="004F7696">
              <w:rPr>
                <w:bCs/>
                <w:sz w:val="19"/>
                <w:szCs w:val="19"/>
                <w:lang w:val="bs-Latn-BA"/>
              </w:rPr>
              <w:t xml:space="preserve"> osobi i drugim vrijednosnim  papirima; pravima na </w:t>
            </w:r>
            <w:r>
              <w:rPr>
                <w:bCs/>
                <w:sz w:val="19"/>
                <w:szCs w:val="19"/>
                <w:lang w:val="bs-Latn-BA"/>
              </w:rPr>
              <w:t>osnovu</w:t>
            </w:r>
            <w:r w:rsidRPr="004F7696">
              <w:rPr>
                <w:bCs/>
                <w:sz w:val="19"/>
                <w:szCs w:val="19"/>
                <w:lang w:val="bs-Latn-BA"/>
              </w:rPr>
              <w:t xml:space="preserve"> autorskih, patentnih i sličnih prava intelektualne svojine; dugovima (glavnica, kamata i rok otplate) i potraživanjima; izvoru i visini neto prihoda od obnašanja javne funkcije; pravu korištenja stana za službene potrebe; izvoru i visini drugih neto prihoda; drugim poslovima i djelatnostima koje obavlja </w:t>
            </w:r>
            <w:r>
              <w:rPr>
                <w:bCs/>
                <w:sz w:val="19"/>
                <w:szCs w:val="19"/>
                <w:lang w:val="bs-Latn-BA"/>
              </w:rPr>
              <w:t>u skladu sa</w:t>
            </w:r>
            <w:r w:rsidRPr="004F7696">
              <w:rPr>
                <w:bCs/>
                <w:sz w:val="19"/>
                <w:szCs w:val="19"/>
                <w:lang w:val="bs-Latn-BA"/>
              </w:rPr>
              <w:t xml:space="preserve"> zakon</w:t>
            </w:r>
            <w:r>
              <w:rPr>
                <w:bCs/>
                <w:sz w:val="19"/>
                <w:szCs w:val="19"/>
                <w:lang w:val="bs-Latn-BA"/>
              </w:rPr>
              <w:t>om</w:t>
            </w:r>
            <w:r w:rsidRPr="004F7696">
              <w:rPr>
                <w:bCs/>
                <w:sz w:val="19"/>
                <w:szCs w:val="19"/>
                <w:lang w:val="bs-Latn-BA"/>
              </w:rPr>
              <w:t>; članstvu u tijelima nevladinih, neprofitnih organizacija</w:t>
            </w:r>
            <w:r>
              <w:rPr>
                <w:bCs/>
                <w:sz w:val="19"/>
                <w:szCs w:val="19"/>
                <w:lang w:val="bs-Latn-BA"/>
              </w:rPr>
              <w:t xml:space="preserve"> i druge podatke i dokaze koje </w:t>
            </w:r>
            <w:r w:rsidRPr="004F7696">
              <w:rPr>
                <w:bCs/>
                <w:sz w:val="19"/>
                <w:szCs w:val="19"/>
                <w:lang w:val="bs-Latn-BA"/>
              </w:rPr>
              <w:t>nosi</w:t>
            </w:r>
            <w:r>
              <w:rPr>
                <w:bCs/>
                <w:sz w:val="19"/>
                <w:szCs w:val="19"/>
                <w:lang w:val="bs-Latn-BA"/>
              </w:rPr>
              <w:t>lac</w:t>
            </w:r>
            <w:r w:rsidRPr="004F7696">
              <w:rPr>
                <w:bCs/>
                <w:sz w:val="19"/>
                <w:szCs w:val="19"/>
                <w:lang w:val="bs-Latn-BA"/>
              </w:rPr>
              <w:t xml:space="preserve"> javne funkcije smatra bitnim za primjenu ovog zakona; (3) Nosi</w:t>
            </w:r>
            <w:r>
              <w:rPr>
                <w:bCs/>
                <w:sz w:val="19"/>
                <w:szCs w:val="19"/>
                <w:lang w:val="bs-Latn-BA"/>
              </w:rPr>
              <w:t>lac</w:t>
            </w:r>
            <w:r w:rsidRPr="004F7696">
              <w:rPr>
                <w:bCs/>
                <w:sz w:val="19"/>
                <w:szCs w:val="19"/>
                <w:lang w:val="bs-Latn-BA"/>
              </w:rPr>
              <w:t xml:space="preserve"> javne funkcije dužan je u Izvješ</w:t>
            </w:r>
            <w:r>
              <w:rPr>
                <w:bCs/>
                <w:sz w:val="19"/>
                <w:szCs w:val="19"/>
                <w:lang w:val="bs-Latn-BA"/>
              </w:rPr>
              <w:t>taju navesti ta</w:t>
            </w:r>
            <w:r w:rsidRPr="004F7696">
              <w:rPr>
                <w:bCs/>
                <w:sz w:val="19"/>
                <w:szCs w:val="19"/>
                <w:lang w:val="bs-Latn-BA"/>
              </w:rPr>
              <w:t>čne i potpune podatke;(4) Nosi</w:t>
            </w:r>
            <w:r>
              <w:rPr>
                <w:bCs/>
                <w:sz w:val="19"/>
                <w:szCs w:val="19"/>
                <w:lang w:val="bs-Latn-BA"/>
              </w:rPr>
              <w:t>lac javne funkcije u to</w:t>
            </w:r>
            <w:r w:rsidRPr="004F7696">
              <w:rPr>
                <w:bCs/>
                <w:sz w:val="19"/>
                <w:szCs w:val="19"/>
                <w:lang w:val="bs-Latn-BA"/>
              </w:rPr>
              <w:t>ku obnašanja javne  funkcije podnosi: ažuriran</w:t>
            </w:r>
            <w:r>
              <w:rPr>
                <w:bCs/>
                <w:sz w:val="19"/>
                <w:szCs w:val="19"/>
                <w:lang w:val="bs-Latn-BA"/>
              </w:rPr>
              <w:t>i</w:t>
            </w:r>
            <w:r w:rsidRPr="004F7696">
              <w:rPr>
                <w:bCs/>
                <w:sz w:val="19"/>
                <w:szCs w:val="19"/>
                <w:lang w:val="bs-Latn-BA"/>
              </w:rPr>
              <w:t xml:space="preserve"> lzvješ</w:t>
            </w:r>
            <w:r>
              <w:rPr>
                <w:bCs/>
                <w:sz w:val="19"/>
                <w:szCs w:val="19"/>
                <w:lang w:val="bs-Latn-BA"/>
              </w:rPr>
              <w:t>taj jednom</w:t>
            </w:r>
            <w:r w:rsidRPr="004F7696">
              <w:rPr>
                <w:bCs/>
                <w:sz w:val="19"/>
                <w:szCs w:val="19"/>
                <w:lang w:val="bs-Latn-BA"/>
              </w:rPr>
              <w:t xml:space="preserve"> t</w:t>
            </w:r>
            <w:r>
              <w:rPr>
                <w:bCs/>
                <w:sz w:val="19"/>
                <w:szCs w:val="19"/>
                <w:lang w:val="bs-Latn-BA"/>
              </w:rPr>
              <w:t xml:space="preserve">okom godine, a najkasnije </w:t>
            </w:r>
            <w:r w:rsidRPr="004F7696">
              <w:rPr>
                <w:bCs/>
                <w:sz w:val="19"/>
                <w:szCs w:val="19"/>
                <w:lang w:val="bs-Latn-BA"/>
              </w:rPr>
              <w:t xml:space="preserve">do 31. </w:t>
            </w:r>
            <w:r>
              <w:rPr>
                <w:bCs/>
                <w:sz w:val="19"/>
                <w:szCs w:val="19"/>
                <w:lang w:val="bs-Latn-BA"/>
              </w:rPr>
              <w:t>marta</w:t>
            </w:r>
            <w:r w:rsidRPr="004F7696">
              <w:rPr>
                <w:bCs/>
                <w:sz w:val="19"/>
                <w:szCs w:val="19"/>
                <w:lang w:val="bs-Latn-BA"/>
              </w:rPr>
              <w:t xml:space="preserve"> tekuće godine za prethodnu godinu; dopunu Izvješ</w:t>
            </w:r>
            <w:r>
              <w:rPr>
                <w:bCs/>
                <w:sz w:val="19"/>
                <w:szCs w:val="19"/>
                <w:lang w:val="bs-Latn-BA"/>
              </w:rPr>
              <w:t>taja za svaku nastalu</w:t>
            </w:r>
            <w:r w:rsidRPr="004F7696">
              <w:rPr>
                <w:bCs/>
                <w:sz w:val="19"/>
                <w:szCs w:val="19"/>
                <w:lang w:val="bs-Latn-BA"/>
              </w:rPr>
              <w:t xml:space="preserve"> prom</w:t>
            </w:r>
            <w:r>
              <w:rPr>
                <w:bCs/>
                <w:sz w:val="19"/>
                <w:szCs w:val="19"/>
                <w:lang w:val="bs-Latn-BA"/>
              </w:rPr>
              <w:t>jenu iz stavka (2) ovog članka, kao i u slučaju promjene finans</w:t>
            </w:r>
            <w:r w:rsidRPr="004F7696">
              <w:rPr>
                <w:bCs/>
                <w:sz w:val="19"/>
                <w:szCs w:val="19"/>
                <w:lang w:val="bs-Latn-BA"/>
              </w:rPr>
              <w:t>ijskog stanja iz Izvješ</w:t>
            </w:r>
            <w:r>
              <w:rPr>
                <w:bCs/>
                <w:sz w:val="19"/>
                <w:szCs w:val="19"/>
                <w:lang w:val="bs-Latn-BA"/>
              </w:rPr>
              <w:t>taj</w:t>
            </w:r>
            <w:r w:rsidRPr="004F7696">
              <w:rPr>
                <w:bCs/>
                <w:sz w:val="19"/>
                <w:szCs w:val="19"/>
                <w:lang w:val="bs-Latn-BA"/>
              </w:rPr>
              <w:t>a koja se odnosi na uvećanje imovine po bilo kom osnovu u iznosu većem od 10.000 KM, u roku od 30 dana od dana nastanka promjene; lzvješ</w:t>
            </w:r>
            <w:r>
              <w:rPr>
                <w:bCs/>
                <w:sz w:val="19"/>
                <w:szCs w:val="19"/>
                <w:lang w:val="bs-Latn-BA"/>
              </w:rPr>
              <w:t>taj</w:t>
            </w:r>
            <w:r w:rsidRPr="004F7696">
              <w:rPr>
                <w:bCs/>
                <w:sz w:val="19"/>
                <w:szCs w:val="19"/>
                <w:lang w:val="bs-Latn-BA"/>
              </w:rPr>
              <w:t xml:space="preserve"> na zahtjev </w:t>
            </w:r>
            <w:r>
              <w:rPr>
                <w:bCs/>
                <w:sz w:val="19"/>
                <w:szCs w:val="19"/>
                <w:lang w:val="bs-Latn-BA"/>
              </w:rPr>
              <w:t>Komisije</w:t>
            </w:r>
            <w:r w:rsidRPr="004F7696">
              <w:rPr>
                <w:bCs/>
                <w:sz w:val="19"/>
                <w:szCs w:val="19"/>
                <w:lang w:val="bs-Latn-BA"/>
              </w:rPr>
              <w:t xml:space="preserve"> u slučaju pokretanja postupka za utvrđivanje povrede odredaba ovog Zakona, u roku od 30 dana od dana prijema zahtjeva; (5) </w:t>
            </w:r>
            <w:r>
              <w:rPr>
                <w:bCs/>
                <w:sz w:val="19"/>
                <w:szCs w:val="19"/>
                <w:lang w:val="bs-Latn-BA"/>
              </w:rPr>
              <w:t>Komisija</w:t>
            </w:r>
            <w:r w:rsidRPr="004F7696">
              <w:rPr>
                <w:bCs/>
                <w:sz w:val="19"/>
                <w:szCs w:val="19"/>
                <w:lang w:val="bs-Latn-BA"/>
              </w:rPr>
              <w:t xml:space="preserve"> će u roku od 60 dana od dana stupanja na snagu ovog Zakona, propisati obrasce i sadržinu Izvješ</w:t>
            </w:r>
            <w:r>
              <w:rPr>
                <w:bCs/>
                <w:sz w:val="19"/>
                <w:szCs w:val="19"/>
                <w:lang w:val="bs-Latn-BA"/>
              </w:rPr>
              <w:t>taj</w:t>
            </w:r>
            <w:r w:rsidRPr="004F7696">
              <w:rPr>
                <w:bCs/>
                <w:sz w:val="19"/>
                <w:szCs w:val="19"/>
                <w:lang w:val="bs-Latn-BA"/>
              </w:rPr>
              <w:t>a, te uspostaviti Jedinstveni registar imovine nosi</w:t>
            </w:r>
            <w:r>
              <w:rPr>
                <w:bCs/>
                <w:sz w:val="19"/>
                <w:szCs w:val="19"/>
                <w:lang w:val="bs-Latn-BA"/>
              </w:rPr>
              <w:t>laca</w:t>
            </w:r>
            <w:r w:rsidRPr="004F7696">
              <w:rPr>
                <w:bCs/>
                <w:sz w:val="19"/>
                <w:szCs w:val="19"/>
                <w:lang w:val="bs-Latn-BA"/>
              </w:rPr>
              <w:t xml:space="preserve"> javnih funkcija; (6) </w:t>
            </w:r>
            <w:r>
              <w:rPr>
                <w:bCs/>
                <w:sz w:val="19"/>
                <w:szCs w:val="19"/>
                <w:lang w:val="bs-Latn-BA"/>
              </w:rPr>
              <w:t>Komisija</w:t>
            </w:r>
            <w:r w:rsidRPr="004F7696">
              <w:rPr>
                <w:bCs/>
                <w:sz w:val="19"/>
                <w:szCs w:val="19"/>
                <w:lang w:val="bs-Latn-BA"/>
              </w:rPr>
              <w:t xml:space="preserve"> je dužn</w:t>
            </w:r>
            <w:r>
              <w:rPr>
                <w:bCs/>
                <w:sz w:val="19"/>
                <w:szCs w:val="19"/>
                <w:lang w:val="bs-Latn-BA"/>
              </w:rPr>
              <w:t>a</w:t>
            </w:r>
            <w:r w:rsidRPr="004F7696">
              <w:rPr>
                <w:bCs/>
                <w:sz w:val="19"/>
                <w:szCs w:val="19"/>
                <w:lang w:val="bs-Latn-BA"/>
              </w:rPr>
              <w:t xml:space="preserve"> evidentirati Izvješ</w:t>
            </w:r>
            <w:r>
              <w:rPr>
                <w:bCs/>
                <w:sz w:val="19"/>
                <w:szCs w:val="19"/>
                <w:lang w:val="bs-Latn-BA"/>
              </w:rPr>
              <w:t>taje</w:t>
            </w:r>
            <w:r w:rsidRPr="004F7696">
              <w:rPr>
                <w:bCs/>
                <w:sz w:val="19"/>
                <w:szCs w:val="19"/>
                <w:lang w:val="bs-Latn-BA"/>
              </w:rPr>
              <w:t xml:space="preserve"> u Jedinstveni registar imovine nosi</w:t>
            </w:r>
            <w:r>
              <w:rPr>
                <w:bCs/>
                <w:sz w:val="19"/>
                <w:szCs w:val="19"/>
                <w:lang w:val="bs-Latn-BA"/>
              </w:rPr>
              <w:t>laca</w:t>
            </w:r>
            <w:r w:rsidRPr="004F7696">
              <w:rPr>
                <w:bCs/>
                <w:sz w:val="19"/>
                <w:szCs w:val="19"/>
                <w:lang w:val="bs-Latn-BA"/>
              </w:rPr>
              <w:t xml:space="preserve"> javnih funkcija; (7) Jedinstveni registar imovine nosi</w:t>
            </w:r>
            <w:r>
              <w:rPr>
                <w:bCs/>
                <w:sz w:val="19"/>
                <w:szCs w:val="19"/>
                <w:lang w:val="bs-Latn-BA"/>
              </w:rPr>
              <w:t>laca</w:t>
            </w:r>
            <w:r w:rsidRPr="004F7696">
              <w:rPr>
                <w:bCs/>
                <w:sz w:val="19"/>
                <w:szCs w:val="19"/>
                <w:lang w:val="bs-Latn-BA"/>
              </w:rPr>
              <w:t xml:space="preserve"> javnih funkcija dostupan je na službe</w:t>
            </w:r>
            <w:r>
              <w:rPr>
                <w:bCs/>
                <w:sz w:val="19"/>
                <w:szCs w:val="19"/>
                <w:lang w:val="bs-Latn-BA"/>
              </w:rPr>
              <w:t>noj web stranici Komisija</w:t>
            </w:r>
            <w:r w:rsidRPr="004F7696">
              <w:rPr>
                <w:bCs/>
                <w:sz w:val="19"/>
                <w:szCs w:val="19"/>
                <w:lang w:val="bs-Latn-BA"/>
              </w:rPr>
              <w:t>.</w:t>
            </w:r>
          </w:p>
        </w:tc>
      </w:tr>
      <w:tr w:rsidR="00A33B1E" w:rsidRPr="002F5929" w14:paraId="5EF6FB17" w14:textId="77777777" w:rsidTr="00F93F68">
        <w:tc>
          <w:tcPr>
            <w:tcW w:w="9214" w:type="dxa"/>
            <w:gridSpan w:val="3"/>
            <w:tcBorders>
              <w:top w:val="single" w:sz="8" w:space="0" w:color="4F81BD"/>
              <w:left w:val="single" w:sz="8" w:space="0" w:color="4F81BD"/>
              <w:bottom w:val="single" w:sz="8" w:space="0" w:color="4F81BD"/>
              <w:right w:val="single" w:sz="8" w:space="0" w:color="4F81BD"/>
            </w:tcBorders>
            <w:hideMark/>
          </w:tcPr>
          <w:p w14:paraId="78AE6898" w14:textId="77777777" w:rsidR="00A33B1E" w:rsidRPr="006C1DA0" w:rsidRDefault="00A33B1E" w:rsidP="00F93F68">
            <w:pPr>
              <w:rPr>
                <w:b/>
                <w:bCs/>
                <w:sz w:val="20"/>
                <w:szCs w:val="20"/>
                <w:lang w:val="bs-Latn-BA"/>
              </w:rPr>
            </w:pPr>
            <w:r w:rsidRPr="006C1DA0">
              <w:rPr>
                <w:b/>
                <w:bCs/>
                <w:i/>
                <w:sz w:val="20"/>
                <w:szCs w:val="20"/>
                <w:lang w:val="bs-Latn-BA"/>
              </w:rPr>
              <w:t>7. Ukratko opišite postupak i rezultate prethodnih konzultacija u skladu s člankom 6. stavak (5) i po potrebi člankom 20. Aneksa I</w:t>
            </w:r>
            <w:r w:rsidRPr="006C1DA0">
              <w:rPr>
                <w:b/>
                <w:bCs/>
                <w:sz w:val="20"/>
                <w:szCs w:val="20"/>
                <w:lang w:val="bs-Latn-BA"/>
              </w:rPr>
              <w:t>.</w:t>
            </w:r>
          </w:p>
          <w:p w14:paraId="55EF78B7" w14:textId="77777777" w:rsidR="00A33B1E" w:rsidRPr="002F5929" w:rsidRDefault="00A33B1E" w:rsidP="00F93F68">
            <w:pPr>
              <w:rPr>
                <w:bCs/>
                <w:sz w:val="20"/>
                <w:szCs w:val="20"/>
                <w:lang w:val="bs-Latn-BA"/>
              </w:rPr>
            </w:pPr>
            <w:r w:rsidRPr="002F5929">
              <w:rPr>
                <w:bCs/>
                <w:sz w:val="20"/>
                <w:szCs w:val="20"/>
                <w:lang w:val="bs-Latn-BA"/>
              </w:rPr>
              <w:t xml:space="preserve">Donošenje ovog </w:t>
            </w:r>
            <w:r>
              <w:rPr>
                <w:bCs/>
                <w:sz w:val="20"/>
                <w:szCs w:val="20"/>
                <w:lang w:val="bs-Latn-BA"/>
              </w:rPr>
              <w:t>Zakona zahtijevalo je konzultacije s</w:t>
            </w:r>
            <w:r w:rsidRPr="002F5929">
              <w:rPr>
                <w:bCs/>
                <w:sz w:val="20"/>
                <w:szCs w:val="20"/>
                <w:lang w:val="bs-Latn-BA"/>
              </w:rPr>
              <w:t xml:space="preserve"> nadležnim institucijama BiH i</w:t>
            </w:r>
            <w:r w:rsidRPr="002F5929">
              <w:rPr>
                <w:lang w:val="bs-Latn-BA"/>
              </w:rPr>
              <w:t xml:space="preserve"> </w:t>
            </w:r>
            <w:r w:rsidRPr="002F5929">
              <w:rPr>
                <w:bCs/>
                <w:sz w:val="20"/>
                <w:szCs w:val="20"/>
                <w:lang w:val="bs-Latn-BA"/>
              </w:rPr>
              <w:t>mišljenja n</w:t>
            </w:r>
            <w:r>
              <w:rPr>
                <w:bCs/>
                <w:sz w:val="20"/>
                <w:szCs w:val="20"/>
                <w:lang w:val="bs-Latn-BA"/>
              </w:rPr>
              <w:t>adležnih institucija u skladu s</w:t>
            </w:r>
            <w:r w:rsidRPr="002F5929">
              <w:rPr>
                <w:bCs/>
                <w:sz w:val="20"/>
                <w:szCs w:val="20"/>
                <w:lang w:val="bs-Latn-BA"/>
              </w:rPr>
              <w:t xml:space="preserve"> </w:t>
            </w:r>
            <w:r>
              <w:rPr>
                <w:bCs/>
                <w:sz w:val="20"/>
                <w:szCs w:val="20"/>
                <w:lang w:val="bs-Latn-BA"/>
              </w:rPr>
              <w:t>Pravilima za konz</w:t>
            </w:r>
            <w:r w:rsidRPr="002F5929">
              <w:rPr>
                <w:bCs/>
                <w:sz w:val="20"/>
                <w:szCs w:val="20"/>
                <w:lang w:val="bs-Latn-BA"/>
              </w:rPr>
              <w:t>ultacije u institucijama BiH</w:t>
            </w:r>
            <w:r>
              <w:rPr>
                <w:bCs/>
                <w:sz w:val="20"/>
                <w:szCs w:val="20"/>
                <w:lang w:val="bs-Latn-BA"/>
              </w:rPr>
              <w:t>, te konzultacije sa zainteresiranom javnošću</w:t>
            </w:r>
            <w:r w:rsidRPr="002F5929">
              <w:rPr>
                <w:bCs/>
                <w:sz w:val="20"/>
                <w:szCs w:val="20"/>
                <w:lang w:val="bs-Latn-BA"/>
              </w:rPr>
              <w:t>.</w:t>
            </w:r>
          </w:p>
        </w:tc>
      </w:tr>
      <w:tr w:rsidR="00A33B1E" w:rsidRPr="006B1B04" w14:paraId="0A987B46" w14:textId="77777777" w:rsidTr="00F93F68">
        <w:tc>
          <w:tcPr>
            <w:tcW w:w="9214" w:type="dxa"/>
            <w:gridSpan w:val="3"/>
            <w:tcBorders>
              <w:top w:val="single" w:sz="4" w:space="0" w:color="4F81BD"/>
              <w:left w:val="single" w:sz="8" w:space="0" w:color="4F81BD"/>
              <w:bottom w:val="single" w:sz="4" w:space="0" w:color="4F81BD"/>
              <w:right w:val="single" w:sz="4" w:space="0" w:color="4F81BD"/>
            </w:tcBorders>
            <w:vAlign w:val="center"/>
          </w:tcPr>
          <w:p w14:paraId="440B8FCD" w14:textId="77777777" w:rsidR="00A33B1E" w:rsidRPr="006C1DA0" w:rsidRDefault="00A33B1E" w:rsidP="00F93F68">
            <w:pPr>
              <w:rPr>
                <w:b/>
                <w:bCs/>
                <w:i/>
                <w:sz w:val="20"/>
                <w:szCs w:val="20"/>
                <w:lang w:val="bs-Latn-BA"/>
              </w:rPr>
            </w:pPr>
            <w:r w:rsidRPr="006C1DA0">
              <w:rPr>
                <w:b/>
                <w:bCs/>
                <w:i/>
                <w:sz w:val="20"/>
                <w:szCs w:val="20"/>
                <w:lang w:val="bs-Latn-BA"/>
              </w:rPr>
              <w:t>8. Procjena učinaka ključnih pitanja/mjera iz točke 6. ovog obrasca u fiskalnom, ekonomskom, socijalnom i okolišnom smislu:</w:t>
            </w:r>
            <w:r w:rsidRPr="006C1DA0">
              <w:rPr>
                <w:b/>
                <w:i/>
                <w:sz w:val="20"/>
                <w:szCs w:val="20"/>
                <w:lang w:val="bs-Latn-BA"/>
              </w:rPr>
              <w:t xml:space="preserve"> (</w:t>
            </w:r>
            <w:r w:rsidRPr="006C1DA0">
              <w:rPr>
                <w:b/>
                <w:bCs/>
                <w:i/>
                <w:sz w:val="20"/>
                <w:szCs w:val="20"/>
                <w:lang w:val="bs-Latn-BA"/>
              </w:rPr>
              <w:t>DA – značajan ili vrlo značajan utjecaj</w:t>
            </w:r>
            <w:r w:rsidRPr="006C1DA0">
              <w:rPr>
                <w:b/>
                <w:i/>
                <w:sz w:val="20"/>
                <w:szCs w:val="20"/>
                <w:lang w:val="bs-Latn-BA"/>
              </w:rPr>
              <w:t xml:space="preserve"> ili </w:t>
            </w:r>
            <w:r w:rsidRPr="006C1DA0">
              <w:rPr>
                <w:b/>
                <w:bCs/>
                <w:i/>
                <w:sz w:val="20"/>
                <w:szCs w:val="20"/>
                <w:lang w:val="bs-Latn-BA"/>
              </w:rPr>
              <w:t xml:space="preserve">NE – vjerojatno mali utjecaj) </w:t>
            </w:r>
          </w:p>
        </w:tc>
      </w:tr>
      <w:tr w:rsidR="00A33B1E" w:rsidRPr="002F5929" w14:paraId="36BC785D" w14:textId="77777777" w:rsidTr="00F93F68">
        <w:trPr>
          <w:trHeight w:val="956"/>
        </w:trPr>
        <w:tc>
          <w:tcPr>
            <w:tcW w:w="6804" w:type="dxa"/>
            <w:tcBorders>
              <w:top w:val="single" w:sz="4" w:space="0" w:color="4F81BD"/>
              <w:left w:val="single" w:sz="8" w:space="0" w:color="4F81BD"/>
              <w:right w:val="single" w:sz="4" w:space="0" w:color="4F81BD"/>
            </w:tcBorders>
            <w:hideMark/>
          </w:tcPr>
          <w:p w14:paraId="16BDF111" w14:textId="77777777" w:rsidR="00A33B1E" w:rsidRPr="006951BC" w:rsidRDefault="00A33B1E" w:rsidP="00F93F68">
            <w:pPr>
              <w:jc w:val="both"/>
              <w:rPr>
                <w:bCs/>
                <w:i/>
                <w:sz w:val="20"/>
                <w:szCs w:val="20"/>
                <w:lang w:val="bs-Latn-BA"/>
              </w:rPr>
            </w:pPr>
            <w:r w:rsidRPr="006951BC">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FD5DB57" w14:textId="77777777" w:rsidR="00A33B1E" w:rsidRPr="00CC1AF2" w:rsidRDefault="00A33B1E" w:rsidP="00F93F68">
            <w:pPr>
              <w:rPr>
                <w:bCs/>
                <w:i/>
                <w:sz w:val="20"/>
                <w:szCs w:val="20"/>
                <w:lang w:val="bs-Latn-BA"/>
              </w:rPr>
            </w:pPr>
            <w:r w:rsidRPr="006951BC">
              <w:rPr>
                <w:b/>
                <w:bCs/>
                <w:i/>
                <w:sz w:val="20"/>
                <w:szCs w:val="20"/>
                <w:lang w:val="bs-Latn-BA"/>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right w:val="single" w:sz="4" w:space="0" w:color="4F81BD"/>
            </w:tcBorders>
            <w:vAlign w:val="center"/>
            <w:hideMark/>
          </w:tcPr>
          <w:p w14:paraId="1A4C5AFF" w14:textId="77777777" w:rsidR="00A33B1E" w:rsidRPr="002F5929" w:rsidRDefault="00A33B1E" w:rsidP="00F93F68">
            <w:pPr>
              <w:jc w:val="center"/>
              <w:rPr>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hideMark/>
          </w:tcPr>
          <w:p w14:paraId="7E4B9990"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354F1A9B" w14:textId="77777777" w:rsidR="00A33B1E" w:rsidRPr="002F5929"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2F5929" w14:paraId="375B35BD" w14:textId="77777777" w:rsidTr="00F93F68">
        <w:tc>
          <w:tcPr>
            <w:tcW w:w="6804" w:type="dxa"/>
            <w:tcBorders>
              <w:top w:val="single" w:sz="8" w:space="0" w:color="4F81BD"/>
              <w:left w:val="single" w:sz="8" w:space="0" w:color="4F81BD"/>
              <w:bottom w:val="single" w:sz="8" w:space="0" w:color="4F81BD"/>
              <w:right w:val="single" w:sz="4" w:space="0" w:color="4F81BD"/>
            </w:tcBorders>
            <w:hideMark/>
          </w:tcPr>
          <w:p w14:paraId="77624945" w14:textId="77777777" w:rsidR="00A33B1E" w:rsidRPr="006951BC" w:rsidRDefault="00A33B1E" w:rsidP="00F93F68">
            <w:pPr>
              <w:jc w:val="both"/>
              <w:rPr>
                <w:bCs/>
                <w:i/>
                <w:sz w:val="20"/>
                <w:szCs w:val="20"/>
                <w:lang w:val="bs-Latn-BA"/>
              </w:rPr>
            </w:pPr>
            <w:r w:rsidRPr="006951BC">
              <w:rPr>
                <w:bCs/>
                <w:i/>
                <w:sz w:val="20"/>
                <w:szCs w:val="20"/>
                <w:lang w:val="bs-Latn-BA"/>
              </w:rPr>
              <w:t>b) Da li jedno ili više ključnih pitanja/mjera iz tačke 6. ovog obrasca može ili ne može imati značajan ili vrlo značajan ekonomski uticaj iz člana 13. Aneksa I?</w:t>
            </w:r>
          </w:p>
          <w:p w14:paraId="10A1D2D5" w14:textId="77777777" w:rsidR="00A33B1E" w:rsidRPr="002F5929" w:rsidRDefault="00A33B1E" w:rsidP="00F93F68">
            <w:pPr>
              <w:rPr>
                <w:bCs/>
                <w:i/>
                <w:sz w:val="20"/>
                <w:szCs w:val="20"/>
                <w:lang w:val="bs-Latn-BA"/>
              </w:rPr>
            </w:pPr>
            <w:r w:rsidRPr="006951BC">
              <w:rPr>
                <w:b/>
                <w:bCs/>
                <w:i/>
                <w:sz w:val="20"/>
                <w:szCs w:val="20"/>
                <w:lang w:val="bs-Latn-BA"/>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B21E51C" w14:textId="77777777" w:rsidR="00A33B1E" w:rsidRPr="002F5929"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E5F31B2"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3502614A" w14:textId="77777777" w:rsidR="00A33B1E" w:rsidRPr="002F5929"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2F5929" w14:paraId="35F089BB" w14:textId="77777777" w:rsidTr="00F93F68">
        <w:tc>
          <w:tcPr>
            <w:tcW w:w="6804" w:type="dxa"/>
            <w:tcBorders>
              <w:top w:val="single" w:sz="8" w:space="0" w:color="4F81BD"/>
              <w:left w:val="single" w:sz="8" w:space="0" w:color="4F81BD"/>
              <w:bottom w:val="single" w:sz="4" w:space="0" w:color="4F81BD"/>
              <w:right w:val="single" w:sz="4" w:space="0" w:color="4F81BD"/>
            </w:tcBorders>
          </w:tcPr>
          <w:p w14:paraId="4129760B" w14:textId="77777777" w:rsidR="00A33B1E" w:rsidRPr="006951BC" w:rsidRDefault="00A33B1E" w:rsidP="00F93F68">
            <w:pPr>
              <w:jc w:val="both"/>
              <w:rPr>
                <w:bCs/>
                <w:i/>
                <w:sz w:val="20"/>
                <w:szCs w:val="20"/>
                <w:lang w:val="bs-Latn-BA"/>
              </w:rPr>
            </w:pPr>
            <w:r w:rsidRPr="006951BC">
              <w:rPr>
                <w:bCs/>
                <w:i/>
                <w:sz w:val="20"/>
                <w:szCs w:val="20"/>
                <w:lang w:val="bs-Latn-BA"/>
              </w:rPr>
              <w:t>c) Da li jedno ili više ključnih pitanja/mjera iz tačke 6. ovog obrasca može ili ne može imati značajan ili vrlo značajan socijalni uticaj iz člana 14. Aneksa I?</w:t>
            </w:r>
          </w:p>
          <w:p w14:paraId="6EA24A6D" w14:textId="77777777" w:rsidR="00A33B1E" w:rsidRPr="002F5929" w:rsidRDefault="00A33B1E" w:rsidP="00F93F68">
            <w:pPr>
              <w:rPr>
                <w:bCs/>
                <w:i/>
                <w:sz w:val="20"/>
                <w:szCs w:val="20"/>
                <w:lang w:val="bs-Latn-BA"/>
              </w:rPr>
            </w:pPr>
            <w:r w:rsidRPr="006951BC">
              <w:rPr>
                <w:b/>
                <w:bCs/>
                <w:i/>
                <w:sz w:val="20"/>
                <w:szCs w:val="20"/>
                <w:lang w:val="bs-Latn-BA"/>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30E2DE8" w14:textId="77777777" w:rsidR="00A33B1E" w:rsidRPr="002F5929"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204164B"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61D7FC22" w14:textId="77777777" w:rsidR="00A33B1E" w:rsidRPr="002F5929"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2F5929" w14:paraId="7CC7C2D0" w14:textId="77777777" w:rsidTr="00F93F68">
        <w:tc>
          <w:tcPr>
            <w:tcW w:w="6804" w:type="dxa"/>
            <w:tcBorders>
              <w:top w:val="single" w:sz="8" w:space="0" w:color="4F81BD"/>
              <w:left w:val="single" w:sz="8" w:space="0" w:color="4F81BD"/>
              <w:bottom w:val="single" w:sz="4" w:space="0" w:color="4F81BD"/>
              <w:right w:val="single" w:sz="4" w:space="0" w:color="4F81BD"/>
            </w:tcBorders>
            <w:hideMark/>
          </w:tcPr>
          <w:p w14:paraId="67E09B8E" w14:textId="77777777" w:rsidR="00A33B1E" w:rsidRPr="006951BC" w:rsidRDefault="00A33B1E" w:rsidP="00F93F68">
            <w:pPr>
              <w:jc w:val="both"/>
              <w:rPr>
                <w:bCs/>
                <w:i/>
                <w:sz w:val="20"/>
                <w:szCs w:val="20"/>
                <w:lang w:val="bs-Latn-BA"/>
              </w:rPr>
            </w:pPr>
            <w:r w:rsidRPr="006951BC">
              <w:rPr>
                <w:bCs/>
                <w:i/>
                <w:sz w:val="20"/>
                <w:szCs w:val="20"/>
                <w:lang w:val="bs-Latn-BA"/>
              </w:rPr>
              <w:t>d) Da li jedno ili više ključnih pitanja/mjera iz tačke 6. ovog obrasca može ili ne može imati značajan ili vrlo značajan okolišni uticaj iz člana 15. ovog Aneksa I?</w:t>
            </w:r>
          </w:p>
          <w:p w14:paraId="2EBC8183" w14:textId="77777777" w:rsidR="00A33B1E" w:rsidRPr="002F5929" w:rsidRDefault="00A33B1E" w:rsidP="00F93F68">
            <w:pPr>
              <w:rPr>
                <w:bCs/>
                <w:i/>
                <w:sz w:val="20"/>
                <w:szCs w:val="20"/>
                <w:lang w:val="bs-Latn-BA"/>
              </w:rPr>
            </w:pPr>
            <w:r w:rsidRPr="006951BC">
              <w:rPr>
                <w:b/>
                <w:bCs/>
                <w:i/>
                <w:sz w:val="20"/>
                <w:szCs w:val="20"/>
                <w:lang w:val="bs-Latn-BA"/>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0C139C9" w14:textId="77777777" w:rsidR="00A33B1E" w:rsidRPr="002F5929"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FD29A87"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2D7F03F6" w14:textId="77777777" w:rsidR="00A33B1E" w:rsidRPr="002F5929"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2F5929" w14:paraId="0959D2AF" w14:textId="77777777" w:rsidTr="00F93F68">
        <w:trPr>
          <w:trHeight w:val="710"/>
        </w:trPr>
        <w:tc>
          <w:tcPr>
            <w:tcW w:w="6804" w:type="dxa"/>
            <w:tcBorders>
              <w:top w:val="single" w:sz="4" w:space="0" w:color="4F81BD"/>
              <w:left w:val="single" w:sz="8" w:space="0" w:color="4F81BD"/>
              <w:bottom w:val="nil"/>
              <w:right w:val="single" w:sz="4" w:space="0" w:color="4F81BD"/>
            </w:tcBorders>
            <w:hideMark/>
          </w:tcPr>
          <w:p w14:paraId="1689AC96" w14:textId="77777777" w:rsidR="00A33B1E" w:rsidRPr="006951BC" w:rsidRDefault="00A33B1E" w:rsidP="00F93F68">
            <w:pPr>
              <w:jc w:val="both"/>
              <w:rPr>
                <w:bCs/>
                <w:i/>
                <w:sz w:val="20"/>
                <w:szCs w:val="20"/>
                <w:lang w:val="bs-Latn-BA"/>
              </w:rPr>
            </w:pPr>
            <w:r w:rsidRPr="006951BC">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3AAEB642" w14:textId="77777777" w:rsidR="00A33B1E" w:rsidRPr="002F5929" w:rsidRDefault="00A33B1E" w:rsidP="00F93F68">
            <w:pPr>
              <w:rPr>
                <w:bCs/>
                <w:i/>
                <w:sz w:val="20"/>
                <w:szCs w:val="20"/>
                <w:lang w:val="bs-Latn-BA"/>
              </w:rPr>
            </w:pPr>
            <w:r w:rsidRPr="006951BC">
              <w:rPr>
                <w:b/>
                <w:bCs/>
                <w:i/>
                <w:sz w:val="20"/>
                <w:szCs w:val="20"/>
                <w:lang w:val="bs-Latn-BA"/>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B92CB8E" w14:textId="77777777" w:rsidR="00A33B1E" w:rsidRPr="002F5929"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997EEAA"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44ABAEB3" w14:textId="77777777" w:rsidR="00A33B1E" w:rsidRPr="002F5929"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2F5929" w14:paraId="09C26EB7" w14:textId="77777777" w:rsidTr="00F93F68">
        <w:tc>
          <w:tcPr>
            <w:tcW w:w="6804" w:type="dxa"/>
            <w:tcBorders>
              <w:top w:val="single" w:sz="8" w:space="0" w:color="4F81BD"/>
              <w:left w:val="single" w:sz="8" w:space="0" w:color="4F81BD"/>
              <w:bottom w:val="single" w:sz="8" w:space="0" w:color="4F81BD"/>
              <w:right w:val="single" w:sz="4" w:space="0" w:color="4F81BD"/>
            </w:tcBorders>
            <w:hideMark/>
          </w:tcPr>
          <w:p w14:paraId="55F44C41" w14:textId="77777777" w:rsidR="00A33B1E" w:rsidRPr="006951BC" w:rsidRDefault="00A33B1E" w:rsidP="00F93F68">
            <w:pPr>
              <w:jc w:val="both"/>
              <w:rPr>
                <w:bCs/>
                <w:i/>
                <w:sz w:val="20"/>
                <w:szCs w:val="20"/>
                <w:lang w:val="bs-Latn-BA"/>
              </w:rPr>
            </w:pPr>
            <w:r w:rsidRPr="006951BC">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181E3ACC" w14:textId="77777777" w:rsidR="00A33B1E" w:rsidRPr="002F5929" w:rsidRDefault="00A33B1E" w:rsidP="00F93F68">
            <w:pPr>
              <w:rPr>
                <w:bCs/>
                <w:i/>
                <w:sz w:val="20"/>
                <w:szCs w:val="20"/>
                <w:lang w:val="bs-Latn-BA"/>
              </w:rPr>
            </w:pPr>
            <w:r w:rsidRPr="006951BC">
              <w:rPr>
                <w:b/>
                <w:bCs/>
                <w:i/>
                <w:sz w:val="20"/>
                <w:szCs w:val="20"/>
                <w:lang w:val="bs-Latn-BA"/>
              </w:rPr>
              <w:t xml:space="preserve">Svaka mjera iz tačke 6. ovog obrasca ima </w:t>
            </w:r>
            <w:r>
              <w:rPr>
                <w:b/>
                <w:bCs/>
                <w:i/>
                <w:sz w:val="20"/>
                <w:szCs w:val="20"/>
                <w:lang w:val="bs-Latn-BA"/>
              </w:rPr>
              <w:t>značajan</w:t>
            </w:r>
            <w:r w:rsidRPr="006951BC">
              <w:rPr>
                <w:b/>
                <w:bCs/>
                <w:i/>
                <w:sz w:val="20"/>
                <w:szCs w:val="20"/>
                <w:lang w:val="bs-Latn-BA"/>
              </w:rPr>
              <w:t xml:space="preserve">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AC26E23" w14:textId="77777777" w:rsidR="00A33B1E" w:rsidRDefault="00A33B1E" w:rsidP="00F93F68">
            <w:pPr>
              <w:jc w:val="center"/>
              <w:rPr>
                <w:sz w:val="20"/>
                <w:szCs w:val="20"/>
                <w:lang w:val="bs-Latn-BA" w:eastAsia="bs-Latn-BA"/>
              </w:rPr>
            </w:pPr>
            <w:r>
              <w:rPr>
                <w:sz w:val="20"/>
                <w:szCs w:val="20"/>
                <w:lang w:val="bs-Latn-BA" w:eastAsia="bs-Latn-BA"/>
              </w:rPr>
              <w:t>DA</w:t>
            </w:r>
          </w:p>
          <w:p w14:paraId="7008203C" w14:textId="77777777" w:rsidR="00A33B1E" w:rsidRPr="002F5929" w:rsidRDefault="00A33B1E" w:rsidP="00F93F68">
            <w:pPr>
              <w:jc w:val="center"/>
              <w:rPr>
                <w:sz w:val="20"/>
                <w:szCs w:val="20"/>
                <w:lang w:val="bs-Latn-BA" w:eastAsia="bs-Latn-BA"/>
              </w:rPr>
            </w:pPr>
            <w:r>
              <w:rPr>
                <w:sz w:val="20"/>
                <w:szCs w:val="20"/>
                <w:lang w:val="bs-Latn-BA" w:eastAsia="bs-Latn-BA"/>
              </w:rPr>
              <w:t>Značajan uticaj</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2C990BE" w14:textId="77777777" w:rsidR="00A33B1E" w:rsidRPr="002F5929" w:rsidRDefault="00A33B1E" w:rsidP="00F93F68">
            <w:pPr>
              <w:jc w:val="center"/>
              <w:rPr>
                <w:sz w:val="20"/>
                <w:szCs w:val="20"/>
                <w:lang w:val="bs-Latn-BA" w:eastAsia="bs-Latn-BA"/>
              </w:rPr>
            </w:pPr>
          </w:p>
        </w:tc>
      </w:tr>
      <w:tr w:rsidR="00A33B1E" w:rsidRPr="002F5929" w14:paraId="3656C87D" w14:textId="77777777" w:rsidTr="00F93F68">
        <w:tc>
          <w:tcPr>
            <w:tcW w:w="9214" w:type="dxa"/>
            <w:gridSpan w:val="3"/>
            <w:tcBorders>
              <w:top w:val="single" w:sz="4" w:space="0" w:color="4F81BD"/>
              <w:left w:val="single" w:sz="8" w:space="0" w:color="4F81BD"/>
              <w:bottom w:val="single" w:sz="8" w:space="0" w:color="4F81BD"/>
              <w:right w:val="single" w:sz="4" w:space="0" w:color="4F81BD"/>
            </w:tcBorders>
            <w:hideMark/>
          </w:tcPr>
          <w:p w14:paraId="031E23F9" w14:textId="77777777" w:rsidR="00A33B1E" w:rsidRPr="002F5929" w:rsidRDefault="00A33B1E" w:rsidP="00F93F68">
            <w:pPr>
              <w:jc w:val="both"/>
              <w:rPr>
                <w:b/>
                <w:sz w:val="20"/>
                <w:szCs w:val="20"/>
                <w:lang w:val="bs-Latn-BA"/>
              </w:rPr>
            </w:pPr>
            <w:r w:rsidRPr="002F5929">
              <w:rPr>
                <w:sz w:val="20"/>
                <w:szCs w:val="20"/>
                <w:lang w:val="bs-Latn-BA"/>
              </w:rPr>
              <w:br w:type="page"/>
            </w:r>
            <w:r w:rsidRPr="002F5929">
              <w:rPr>
                <w:sz w:val="20"/>
                <w:szCs w:val="20"/>
                <w:lang w:val="bs-Latn-BA"/>
              </w:rPr>
              <w:br w:type="page"/>
            </w:r>
            <w:r>
              <w:rPr>
                <w:b/>
                <w:sz w:val="20"/>
                <w:szCs w:val="20"/>
                <w:lang w:val="bs-Latn-BA"/>
              </w:rPr>
              <w:t>Na temelju</w:t>
            </w:r>
            <w:r w:rsidRPr="002F5929">
              <w:rPr>
                <w:b/>
                <w:sz w:val="20"/>
                <w:szCs w:val="20"/>
                <w:lang w:val="bs-Latn-BA"/>
              </w:rPr>
              <w:t xml:space="preserve"> prethodne procjene </w:t>
            </w:r>
            <w:r>
              <w:rPr>
                <w:b/>
                <w:sz w:val="20"/>
                <w:szCs w:val="20"/>
                <w:lang w:val="bs-Latn-BA"/>
              </w:rPr>
              <w:t>učinaka</w:t>
            </w:r>
            <w:r w:rsidRPr="002F5929">
              <w:rPr>
                <w:b/>
                <w:sz w:val="20"/>
                <w:szCs w:val="20"/>
                <w:lang w:val="bs-Latn-BA"/>
              </w:rPr>
              <w:t xml:space="preserve"> propisa utvrđeno je da NE POSTOJI potreba provođenja postupka sveobuhvatne procjene </w:t>
            </w:r>
            <w:r>
              <w:rPr>
                <w:b/>
                <w:sz w:val="20"/>
                <w:szCs w:val="20"/>
                <w:lang w:val="bs-Latn-BA"/>
              </w:rPr>
              <w:t>učinaka</w:t>
            </w:r>
            <w:r w:rsidRPr="002F5929">
              <w:rPr>
                <w:b/>
                <w:sz w:val="20"/>
                <w:szCs w:val="20"/>
                <w:lang w:val="bs-Latn-BA"/>
              </w:rPr>
              <w:t xml:space="preserve"> propisa.</w:t>
            </w:r>
          </w:p>
        </w:tc>
      </w:tr>
    </w:tbl>
    <w:p w14:paraId="3A56211B" w14:textId="77777777" w:rsidR="00A33B1E" w:rsidRPr="004F7696" w:rsidRDefault="00A33B1E" w:rsidP="00A33B1E">
      <w:pPr>
        <w:spacing w:before="60" w:after="120"/>
        <w:jc w:val="right"/>
        <w:rPr>
          <w:rFonts w:eastAsia="Calibri"/>
          <w:b/>
          <w:sz w:val="20"/>
          <w:szCs w:val="20"/>
          <w:lang w:val="bs-Latn-BA" w:eastAsia="en-US"/>
        </w:rPr>
      </w:pPr>
      <w:r w:rsidRPr="004F7696">
        <w:rPr>
          <w:rFonts w:eastAsia="Calibri"/>
          <w:b/>
          <w:sz w:val="20"/>
          <w:szCs w:val="20"/>
          <w:lang w:val="bs-Latn-BA" w:eastAsia="en-US"/>
        </w:rPr>
        <w:t>M I N I S T A R</w:t>
      </w:r>
    </w:p>
    <w:p w14:paraId="1540ED84" w14:textId="77777777" w:rsidR="00A33B1E" w:rsidRPr="006951BC" w:rsidRDefault="00A33B1E" w:rsidP="00A33B1E">
      <w:pPr>
        <w:jc w:val="right"/>
        <w:rPr>
          <w:bCs/>
          <w:sz w:val="22"/>
          <w:szCs w:val="22"/>
          <w:lang w:val="bs-Latn-BA"/>
        </w:rPr>
      </w:pPr>
      <w:r w:rsidRPr="004F7696">
        <w:rPr>
          <w:rFonts w:eastAsia="Calibri"/>
          <w:b/>
          <w:sz w:val="20"/>
          <w:szCs w:val="20"/>
          <w:lang w:val="bs-Latn-BA" w:eastAsia="en-US"/>
        </w:rPr>
        <w:t>Josip Grubeša</w:t>
      </w:r>
      <w:r w:rsidRPr="006951BC">
        <w:rPr>
          <w:bCs/>
          <w:sz w:val="22"/>
          <w:szCs w:val="22"/>
          <w:lang w:val="bs-Latn-BA"/>
        </w:rPr>
        <w:t xml:space="preserve"> </w:t>
      </w:r>
      <w:r w:rsidRPr="006951BC">
        <w:rPr>
          <w:bCs/>
          <w:sz w:val="22"/>
          <w:szCs w:val="22"/>
          <w:lang w:val="bs-Latn-BA"/>
        </w:rPr>
        <w:br w:type="page"/>
      </w:r>
    </w:p>
    <w:p w14:paraId="76E49939" w14:textId="77777777" w:rsidR="00A33B1E" w:rsidRPr="003C5032" w:rsidRDefault="00A33B1E" w:rsidP="00A33B1E">
      <w:pPr>
        <w:spacing w:before="120"/>
        <w:rPr>
          <w:rFonts w:eastAsia="Calibri"/>
          <w:b/>
          <w:sz w:val="20"/>
          <w:szCs w:val="20"/>
          <w:lang w:val="hr-BA" w:eastAsia="en-US"/>
        </w:rPr>
      </w:pPr>
    </w:p>
    <w:tbl>
      <w:tblPr>
        <w:tblW w:w="0" w:type="auto"/>
        <w:jc w:val="center"/>
        <w:tblLook w:val="04A0" w:firstRow="1" w:lastRow="0" w:firstColumn="1" w:lastColumn="0" w:noHBand="0" w:noVBand="1"/>
      </w:tblPr>
      <w:tblGrid>
        <w:gridCol w:w="3168"/>
        <w:gridCol w:w="1980"/>
        <w:gridCol w:w="3708"/>
      </w:tblGrid>
      <w:tr w:rsidR="00A33B1E" w:rsidRPr="00255896" w14:paraId="18569F9D" w14:textId="77777777" w:rsidTr="00F93F68">
        <w:trPr>
          <w:cantSplit/>
          <w:trHeight w:val="441"/>
          <w:jc w:val="center"/>
        </w:trPr>
        <w:tc>
          <w:tcPr>
            <w:tcW w:w="3168" w:type="dxa"/>
          </w:tcPr>
          <w:p w14:paraId="3AD7095B" w14:textId="77777777" w:rsidR="00A33B1E" w:rsidRPr="00255896" w:rsidRDefault="00A33B1E" w:rsidP="00F93F68">
            <w:pPr>
              <w:jc w:val="center"/>
              <w:rPr>
                <w:iCs/>
                <w:lang w:val="bs-Latn-BA"/>
              </w:rPr>
            </w:pPr>
          </w:p>
          <w:p w14:paraId="668EC664"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Bosna i Hercegovina</w:t>
            </w:r>
          </w:p>
        </w:tc>
        <w:tc>
          <w:tcPr>
            <w:tcW w:w="1980" w:type="dxa"/>
            <w:vMerge w:val="restart"/>
            <w:tcBorders>
              <w:top w:val="nil"/>
              <w:left w:val="nil"/>
              <w:bottom w:val="single" w:sz="4" w:space="0" w:color="auto"/>
              <w:right w:val="nil"/>
            </w:tcBorders>
            <w:hideMark/>
          </w:tcPr>
          <w:p w14:paraId="0E5DDE78" w14:textId="77777777" w:rsidR="00A33B1E" w:rsidRPr="00255896" w:rsidRDefault="00A33B1E" w:rsidP="00F93F68">
            <w:pPr>
              <w:overflowPunct w:val="0"/>
              <w:autoSpaceDE w:val="0"/>
              <w:autoSpaceDN w:val="0"/>
              <w:adjustRightInd w:val="0"/>
              <w:jc w:val="center"/>
              <w:rPr>
                <w:lang w:val="bs-Latn-BA"/>
              </w:rPr>
            </w:pPr>
            <w:r w:rsidRPr="00255896">
              <w:rPr>
                <w:noProof/>
                <w:sz w:val="21"/>
                <w:szCs w:val="21"/>
                <w:lang w:val="bs-Latn-BA" w:eastAsia="bs-Latn-BA"/>
              </w:rPr>
              <w:drawing>
                <wp:inline distT="0" distB="0" distL="0" distR="0" wp14:anchorId="19467A09" wp14:editId="3FC45E85">
                  <wp:extent cx="523875" cy="571500"/>
                  <wp:effectExtent l="0" t="0" r="9525" b="0"/>
                  <wp:docPr id="6" name="Picture 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22C69E6" w14:textId="77777777" w:rsidR="00A33B1E" w:rsidRPr="00255896" w:rsidRDefault="00A33B1E" w:rsidP="00F93F68">
            <w:pPr>
              <w:jc w:val="center"/>
              <w:rPr>
                <w:iCs/>
                <w:lang w:val="bs-Latn-BA"/>
              </w:rPr>
            </w:pPr>
          </w:p>
          <w:p w14:paraId="3CE78142"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Босна и Херцеговина</w:t>
            </w:r>
          </w:p>
        </w:tc>
      </w:tr>
      <w:tr w:rsidR="00A33B1E" w:rsidRPr="00255896" w14:paraId="5A28A1F1" w14:textId="77777777" w:rsidTr="00F93F68">
        <w:trPr>
          <w:cantSplit/>
          <w:trHeight w:val="521"/>
          <w:jc w:val="center"/>
        </w:trPr>
        <w:tc>
          <w:tcPr>
            <w:tcW w:w="3168" w:type="dxa"/>
            <w:tcBorders>
              <w:top w:val="nil"/>
              <w:left w:val="nil"/>
              <w:bottom w:val="single" w:sz="4" w:space="0" w:color="auto"/>
              <w:right w:val="nil"/>
            </w:tcBorders>
            <w:hideMark/>
          </w:tcPr>
          <w:p w14:paraId="4E360D52"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MINISTARSTVO PRAVDE</w:t>
            </w:r>
          </w:p>
        </w:tc>
        <w:tc>
          <w:tcPr>
            <w:tcW w:w="0" w:type="auto"/>
            <w:vMerge/>
            <w:tcBorders>
              <w:top w:val="nil"/>
              <w:left w:val="nil"/>
              <w:bottom w:val="single" w:sz="4" w:space="0" w:color="auto"/>
              <w:right w:val="nil"/>
            </w:tcBorders>
            <w:vAlign w:val="center"/>
            <w:hideMark/>
          </w:tcPr>
          <w:p w14:paraId="0AA9E0FA" w14:textId="77777777" w:rsidR="00A33B1E" w:rsidRPr="00255896" w:rsidRDefault="00A33B1E" w:rsidP="00F93F68">
            <w:pPr>
              <w:rPr>
                <w:lang w:val="bs-Latn-BA"/>
              </w:rPr>
            </w:pPr>
          </w:p>
        </w:tc>
        <w:tc>
          <w:tcPr>
            <w:tcW w:w="3708" w:type="dxa"/>
            <w:tcBorders>
              <w:top w:val="nil"/>
              <w:left w:val="nil"/>
              <w:bottom w:val="single" w:sz="4" w:space="0" w:color="auto"/>
              <w:right w:val="nil"/>
            </w:tcBorders>
            <w:hideMark/>
          </w:tcPr>
          <w:p w14:paraId="322896A9"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МИНИСТАРСТВО ПРАВДЕ</w:t>
            </w:r>
          </w:p>
        </w:tc>
      </w:tr>
    </w:tbl>
    <w:p w14:paraId="63D97E81" w14:textId="77777777" w:rsidR="00A33B1E" w:rsidRPr="00255896" w:rsidRDefault="00A33B1E" w:rsidP="00A33B1E">
      <w:pPr>
        <w:spacing w:before="120"/>
        <w:jc w:val="both"/>
        <w:rPr>
          <w:lang w:val="hr-HR"/>
        </w:rPr>
      </w:pPr>
      <w:r w:rsidRPr="00255896">
        <w:rPr>
          <w:lang w:val="hr-HR"/>
        </w:rPr>
        <w:t>Broj: 11-02-6-4649/22</w:t>
      </w:r>
    </w:p>
    <w:p w14:paraId="29D7008B" w14:textId="77777777" w:rsidR="00A33B1E" w:rsidRPr="00255896" w:rsidRDefault="00A33B1E" w:rsidP="00A33B1E">
      <w:pPr>
        <w:spacing w:after="120"/>
        <w:jc w:val="both"/>
        <w:rPr>
          <w:lang w:val="hr-HR"/>
        </w:rPr>
      </w:pPr>
      <w:r w:rsidRPr="00255896">
        <w:rPr>
          <w:lang w:val="hr-HR"/>
        </w:rPr>
        <w:t>Sarajevo, 01.</w:t>
      </w:r>
      <w:r>
        <w:rPr>
          <w:lang w:val="hr-HR"/>
        </w:rPr>
        <w:t xml:space="preserve"> </w:t>
      </w:r>
      <w:r w:rsidRPr="00255896">
        <w:rPr>
          <w:lang w:val="hr-HR"/>
        </w:rPr>
        <w:t>07.</w:t>
      </w:r>
      <w:r>
        <w:rPr>
          <w:lang w:val="hr-HR"/>
        </w:rPr>
        <w:t xml:space="preserve"> </w:t>
      </w:r>
      <w:r w:rsidRPr="00255896">
        <w:rPr>
          <w:lang w:val="hr-HR"/>
        </w:rPr>
        <w:t>2022. godine</w:t>
      </w:r>
    </w:p>
    <w:tbl>
      <w:tblPr>
        <w:tblW w:w="9238" w:type="dxa"/>
        <w:tblInd w:w="-3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568"/>
        <w:gridCol w:w="5670"/>
      </w:tblGrid>
      <w:tr w:rsidR="00A33B1E" w:rsidRPr="00255896" w14:paraId="0804ECEE" w14:textId="77777777" w:rsidTr="00F93F68">
        <w:tc>
          <w:tcPr>
            <w:tcW w:w="9238" w:type="dxa"/>
            <w:gridSpan w:val="2"/>
            <w:tcBorders>
              <w:top w:val="single" w:sz="8" w:space="0" w:color="4F81BD"/>
              <w:left w:val="single" w:sz="8" w:space="0" w:color="4F81BD"/>
              <w:bottom w:val="nil"/>
              <w:right w:val="single" w:sz="8" w:space="0" w:color="4F81BD"/>
            </w:tcBorders>
            <w:shd w:val="clear" w:color="auto" w:fill="4F81BD"/>
            <w:vAlign w:val="center"/>
            <w:hideMark/>
          </w:tcPr>
          <w:p w14:paraId="383C9AA1" w14:textId="77777777" w:rsidR="00A33B1E" w:rsidRPr="00A624A5" w:rsidRDefault="00A33B1E" w:rsidP="00F93F68">
            <w:pPr>
              <w:jc w:val="center"/>
              <w:rPr>
                <w:b/>
                <w:bCs/>
                <w:color w:val="F2F2F2" w:themeColor="background1" w:themeShade="F2"/>
                <w:lang w:val="bs-Latn-BA"/>
              </w:rPr>
            </w:pPr>
            <w:r w:rsidRPr="00A624A5">
              <w:rPr>
                <w:b/>
                <w:bCs/>
                <w:color w:val="F2F2F2" w:themeColor="background1" w:themeShade="F2"/>
                <w:lang w:val="bs-Latn-BA"/>
              </w:rPr>
              <w:t>PRETHODNA PROCJENA UTICAJA PROPISA</w:t>
            </w:r>
          </w:p>
        </w:tc>
      </w:tr>
      <w:tr w:rsidR="00A33B1E" w:rsidRPr="00255896" w14:paraId="2A85FADD" w14:textId="77777777" w:rsidTr="00F93F68">
        <w:trPr>
          <w:trHeight w:val="268"/>
        </w:trPr>
        <w:tc>
          <w:tcPr>
            <w:tcW w:w="3568" w:type="dxa"/>
            <w:tcBorders>
              <w:top w:val="single" w:sz="8" w:space="0" w:color="4F81BD"/>
              <w:left w:val="single" w:sz="8" w:space="0" w:color="4F81BD"/>
              <w:bottom w:val="single" w:sz="8" w:space="0" w:color="4F81BD"/>
              <w:right w:val="single" w:sz="8" w:space="0" w:color="4F81BD"/>
            </w:tcBorders>
            <w:hideMark/>
          </w:tcPr>
          <w:p w14:paraId="40022327" w14:textId="77777777" w:rsidR="00A33B1E" w:rsidRPr="00A624A5" w:rsidRDefault="00A33B1E" w:rsidP="00F93F68">
            <w:pPr>
              <w:rPr>
                <w:bCs/>
                <w:sz w:val="20"/>
                <w:szCs w:val="20"/>
                <w:lang w:val="bs-Latn-BA"/>
              </w:rPr>
            </w:pPr>
            <w:r w:rsidRPr="00A624A5">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2D0B6DF4" w14:textId="77777777" w:rsidR="00A33B1E" w:rsidRPr="00A624A5" w:rsidRDefault="00A33B1E" w:rsidP="00F93F68">
            <w:pPr>
              <w:rPr>
                <w:bCs/>
                <w:sz w:val="20"/>
                <w:szCs w:val="20"/>
                <w:lang w:val="bs-Latn-BA"/>
              </w:rPr>
            </w:pPr>
            <w:r w:rsidRPr="00A624A5">
              <w:rPr>
                <w:bCs/>
                <w:sz w:val="20"/>
                <w:szCs w:val="20"/>
                <w:lang w:val="bs-Latn-BA"/>
              </w:rPr>
              <w:t>Ministarstvo pravde BiH</w:t>
            </w:r>
          </w:p>
        </w:tc>
      </w:tr>
      <w:tr w:rsidR="00A33B1E" w:rsidRPr="00255896" w14:paraId="049C5DD7" w14:textId="77777777" w:rsidTr="00F93F68">
        <w:trPr>
          <w:trHeight w:val="156"/>
        </w:trPr>
        <w:tc>
          <w:tcPr>
            <w:tcW w:w="3568" w:type="dxa"/>
            <w:tcBorders>
              <w:top w:val="single" w:sz="8" w:space="0" w:color="4F81BD"/>
              <w:left w:val="single" w:sz="8" w:space="0" w:color="4F81BD"/>
              <w:bottom w:val="single" w:sz="8" w:space="0" w:color="4F81BD"/>
              <w:right w:val="single" w:sz="8" w:space="0" w:color="4F81BD"/>
            </w:tcBorders>
          </w:tcPr>
          <w:p w14:paraId="70F5C63A" w14:textId="77777777" w:rsidR="00A33B1E" w:rsidRPr="00A624A5" w:rsidRDefault="00A33B1E" w:rsidP="00F93F68">
            <w:pPr>
              <w:rPr>
                <w:b/>
                <w:bCs/>
                <w:sz w:val="20"/>
                <w:szCs w:val="20"/>
                <w:lang w:val="bs-Latn-BA"/>
              </w:rPr>
            </w:pPr>
            <w:r w:rsidRPr="00A624A5">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tcPr>
          <w:p w14:paraId="1FC28606" w14:textId="77777777" w:rsidR="00A33B1E" w:rsidRPr="00A624A5" w:rsidRDefault="00A33B1E" w:rsidP="00F93F68">
            <w:pPr>
              <w:rPr>
                <w:bCs/>
                <w:sz w:val="20"/>
                <w:szCs w:val="20"/>
                <w:lang w:val="bs-Latn-BA"/>
              </w:rPr>
            </w:pPr>
            <w:r w:rsidRPr="00A624A5">
              <w:rPr>
                <w:bCs/>
                <w:sz w:val="20"/>
                <w:szCs w:val="20"/>
                <w:lang w:val="bs-Latn-BA"/>
              </w:rPr>
              <w:t>Zakon</w:t>
            </w:r>
          </w:p>
        </w:tc>
      </w:tr>
      <w:tr w:rsidR="00A33B1E" w:rsidRPr="00255896" w14:paraId="44EA9DFA" w14:textId="77777777" w:rsidTr="00F93F68">
        <w:trPr>
          <w:trHeight w:val="268"/>
        </w:trPr>
        <w:tc>
          <w:tcPr>
            <w:tcW w:w="3568" w:type="dxa"/>
            <w:tcBorders>
              <w:top w:val="single" w:sz="8" w:space="0" w:color="4F81BD"/>
              <w:left w:val="single" w:sz="8" w:space="0" w:color="4F81BD"/>
              <w:bottom w:val="single" w:sz="8" w:space="0" w:color="4F81BD"/>
              <w:right w:val="single" w:sz="8" w:space="0" w:color="4F81BD"/>
            </w:tcBorders>
          </w:tcPr>
          <w:p w14:paraId="7DC8A36B" w14:textId="77777777" w:rsidR="00A33B1E" w:rsidRPr="00A624A5" w:rsidRDefault="00A33B1E" w:rsidP="00F93F68">
            <w:pPr>
              <w:rPr>
                <w:b/>
                <w:bCs/>
                <w:sz w:val="20"/>
                <w:szCs w:val="20"/>
                <w:lang w:val="bs-Latn-BA"/>
              </w:rPr>
            </w:pPr>
            <w:r w:rsidRPr="00A624A5">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tcPr>
          <w:p w14:paraId="1532476B" w14:textId="77777777" w:rsidR="00A33B1E" w:rsidRPr="00A624A5" w:rsidRDefault="00A33B1E" w:rsidP="00F93F68">
            <w:pPr>
              <w:rPr>
                <w:b/>
                <w:bCs/>
                <w:sz w:val="20"/>
                <w:szCs w:val="20"/>
                <w:lang w:val="bs-Latn-BA"/>
              </w:rPr>
            </w:pPr>
            <w:r w:rsidRPr="00A624A5">
              <w:rPr>
                <w:bCs/>
                <w:sz w:val="20"/>
                <w:szCs w:val="20"/>
                <w:lang w:val="bs-Latn-BA"/>
              </w:rPr>
              <w:t>Zakon o Visokom sudskom i tužilačkom vijeću BiH</w:t>
            </w:r>
          </w:p>
        </w:tc>
      </w:tr>
      <w:tr w:rsidR="00A33B1E" w:rsidRPr="00255896" w14:paraId="06E105A7" w14:textId="77777777" w:rsidTr="00F93F68">
        <w:trPr>
          <w:trHeight w:val="268"/>
        </w:trPr>
        <w:tc>
          <w:tcPr>
            <w:tcW w:w="9238" w:type="dxa"/>
            <w:gridSpan w:val="2"/>
            <w:tcBorders>
              <w:top w:val="single" w:sz="8" w:space="0" w:color="4F81BD"/>
              <w:left w:val="single" w:sz="8" w:space="0" w:color="4F81BD"/>
              <w:bottom w:val="single" w:sz="8" w:space="0" w:color="4F81BD"/>
              <w:right w:val="single" w:sz="8" w:space="0" w:color="4F81BD"/>
            </w:tcBorders>
          </w:tcPr>
          <w:p w14:paraId="77BB4BF2" w14:textId="77777777" w:rsidR="00A33B1E" w:rsidRPr="00A624A5" w:rsidRDefault="00A33B1E" w:rsidP="00F93F68">
            <w:pPr>
              <w:rPr>
                <w:b/>
                <w:bCs/>
                <w:i/>
                <w:sz w:val="20"/>
                <w:szCs w:val="20"/>
                <w:lang w:val="bs-Latn-BA"/>
              </w:rPr>
            </w:pPr>
            <w:r w:rsidRPr="00A624A5">
              <w:rPr>
                <w:b/>
                <w:bCs/>
                <w:i/>
                <w:sz w:val="20"/>
                <w:szCs w:val="20"/>
                <w:lang w:val="bs-Latn-BA"/>
              </w:rPr>
              <w:t>1. Navedite pravni osnov za donošenje propisa.</w:t>
            </w:r>
          </w:p>
          <w:p w14:paraId="675D71BB" w14:textId="77777777" w:rsidR="00A33B1E" w:rsidRPr="00A624A5" w:rsidRDefault="00A33B1E" w:rsidP="00F93F68">
            <w:pPr>
              <w:rPr>
                <w:bCs/>
                <w:sz w:val="20"/>
                <w:szCs w:val="20"/>
                <w:lang w:val="bs-Latn-BA"/>
              </w:rPr>
            </w:pPr>
            <w:r w:rsidRPr="00A624A5">
              <w:rPr>
                <w:bCs/>
                <w:sz w:val="20"/>
                <w:szCs w:val="20"/>
                <w:lang w:val="bs-Latn-BA"/>
              </w:rPr>
              <w:t>Pravni osnov za donošenje ovog zakona sadržan je u članu III 1. g) i u članu IV. 4. a) Ustava BiH.</w:t>
            </w:r>
          </w:p>
        </w:tc>
      </w:tr>
      <w:tr w:rsidR="00A33B1E" w:rsidRPr="00255896" w14:paraId="67B68EC9" w14:textId="77777777" w:rsidTr="00F93F68">
        <w:trPr>
          <w:trHeight w:val="868"/>
        </w:trPr>
        <w:tc>
          <w:tcPr>
            <w:tcW w:w="9238" w:type="dxa"/>
            <w:gridSpan w:val="2"/>
            <w:tcBorders>
              <w:top w:val="single" w:sz="8" w:space="0" w:color="4F81BD"/>
              <w:left w:val="single" w:sz="8" w:space="0" w:color="4F81BD"/>
              <w:bottom w:val="single" w:sz="8" w:space="0" w:color="4F81BD"/>
              <w:right w:val="single" w:sz="8" w:space="0" w:color="4F81BD"/>
            </w:tcBorders>
          </w:tcPr>
          <w:p w14:paraId="01A28EAB" w14:textId="77777777" w:rsidR="00A33B1E" w:rsidRPr="00A624A5" w:rsidRDefault="00A33B1E" w:rsidP="00F93F68">
            <w:pPr>
              <w:spacing w:after="60"/>
              <w:rPr>
                <w:b/>
                <w:bCs/>
                <w:i/>
                <w:sz w:val="20"/>
                <w:szCs w:val="20"/>
                <w:lang w:val="bs-Latn-BA"/>
              </w:rPr>
            </w:pPr>
            <w:r w:rsidRPr="00A624A5">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5447F609" w14:textId="77777777" w:rsidR="00A33B1E" w:rsidRPr="00A624A5" w:rsidRDefault="00A33B1E" w:rsidP="00F93F68">
            <w:pPr>
              <w:rPr>
                <w:bCs/>
                <w:sz w:val="20"/>
                <w:szCs w:val="20"/>
                <w:lang w:val="bs-Latn-BA"/>
              </w:rPr>
            </w:pPr>
            <w:r w:rsidRPr="00A624A5">
              <w:rPr>
                <w:bCs/>
                <w:sz w:val="20"/>
                <w:szCs w:val="20"/>
                <w:lang w:val="bs-Latn-BA"/>
              </w:rPr>
              <w:t>Da, Reformskom agendom BiH, Srednjoročnim programom rada Vijeća ministara BiH, Strategijom za reformu sektora pravde 2014.-2018., i Srednjoročnom planu rada Ministarstva pravde BiH.</w:t>
            </w:r>
          </w:p>
        </w:tc>
      </w:tr>
      <w:tr w:rsidR="00A33B1E" w:rsidRPr="00255896" w14:paraId="6A078421" w14:textId="77777777" w:rsidTr="00F93F68">
        <w:trPr>
          <w:trHeight w:val="268"/>
        </w:trPr>
        <w:tc>
          <w:tcPr>
            <w:tcW w:w="9238" w:type="dxa"/>
            <w:gridSpan w:val="2"/>
            <w:tcBorders>
              <w:top w:val="single" w:sz="8" w:space="0" w:color="4F81BD"/>
              <w:left w:val="single" w:sz="8" w:space="0" w:color="4F81BD"/>
              <w:bottom w:val="single" w:sz="8" w:space="0" w:color="4F81BD"/>
              <w:right w:val="single" w:sz="8" w:space="0" w:color="4F81BD"/>
            </w:tcBorders>
            <w:hideMark/>
          </w:tcPr>
          <w:p w14:paraId="6190A051" w14:textId="77777777" w:rsidR="00A33B1E" w:rsidRPr="00A624A5" w:rsidRDefault="00A33B1E" w:rsidP="00F93F68">
            <w:pPr>
              <w:spacing w:after="60"/>
              <w:rPr>
                <w:b/>
                <w:bCs/>
                <w:i/>
                <w:sz w:val="20"/>
                <w:szCs w:val="20"/>
                <w:lang w:val="bs-Latn-BA"/>
              </w:rPr>
            </w:pPr>
            <w:r w:rsidRPr="00A624A5">
              <w:rPr>
                <w:b/>
                <w:bCs/>
                <w:i/>
                <w:sz w:val="20"/>
                <w:szCs w:val="20"/>
                <w:lang w:val="bs-Latn-BA"/>
              </w:rPr>
              <w:t>3. U skladu sa članom 9. Aneksa I ukratko opišite stanje i problem koji se namjerava riješiti.</w:t>
            </w:r>
          </w:p>
          <w:p w14:paraId="04632177" w14:textId="77777777" w:rsidR="00A33B1E" w:rsidRPr="00A624A5" w:rsidRDefault="00A33B1E" w:rsidP="00F93F68">
            <w:pPr>
              <w:rPr>
                <w:bCs/>
                <w:sz w:val="20"/>
                <w:szCs w:val="20"/>
                <w:lang w:val="bs-Latn-BA"/>
              </w:rPr>
            </w:pPr>
            <w:r w:rsidRPr="00A624A5">
              <w:rPr>
                <w:bCs/>
                <w:sz w:val="20"/>
                <w:szCs w:val="20"/>
                <w:lang w:val="bs-Latn-BA"/>
              </w:rPr>
              <w:t>Tokom primjene Zakona o VSTV u BiH, od 2004. godine, pored brojnih pozitivnih pomaka ukazano je na potrebu za otklanjanje uočenih nedostataka i unapređenjem odredbi koje se tiču: sastava VSTV-a BiH, izbora njegovih članova, mandata i njegovog prestanka, uspostavljanja dva podvijeća, uslove i mandat za vršenje dužnosti sudije ili tužioca, imenovanje sudija i tužilaca, disciplinsku odgovornost sudija i tužilaca, privremeno udaljenje sudija i tužilaca od vršenja dužnosti, nespojivost dužnosti sudije i tužioca s drugim dužnostima, prestanak mandata sudija i tužilaca i druga pitanja vezana za funkcionisanje VSTV-a BiH.</w:t>
            </w:r>
          </w:p>
        </w:tc>
      </w:tr>
      <w:tr w:rsidR="00A33B1E" w:rsidRPr="00255896" w14:paraId="33B4ABE1" w14:textId="77777777" w:rsidTr="00F93F68">
        <w:trPr>
          <w:trHeight w:val="250"/>
        </w:trPr>
        <w:tc>
          <w:tcPr>
            <w:tcW w:w="9238" w:type="dxa"/>
            <w:gridSpan w:val="2"/>
            <w:tcBorders>
              <w:top w:val="single" w:sz="8" w:space="0" w:color="4F81BD"/>
              <w:left w:val="single" w:sz="8" w:space="0" w:color="4F81BD"/>
              <w:bottom w:val="single" w:sz="8" w:space="0" w:color="4F81BD"/>
              <w:right w:val="single" w:sz="8" w:space="0" w:color="4F81BD"/>
            </w:tcBorders>
            <w:hideMark/>
          </w:tcPr>
          <w:p w14:paraId="3D64E524" w14:textId="77777777" w:rsidR="00A33B1E" w:rsidRPr="00A624A5" w:rsidRDefault="00A33B1E" w:rsidP="00F93F68">
            <w:pPr>
              <w:spacing w:after="60"/>
              <w:rPr>
                <w:b/>
                <w:bCs/>
                <w:i/>
                <w:sz w:val="20"/>
                <w:szCs w:val="20"/>
                <w:lang w:val="bs-Latn-BA"/>
              </w:rPr>
            </w:pPr>
            <w:r w:rsidRPr="00A624A5">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62B77948" w14:textId="77777777" w:rsidR="00A33B1E" w:rsidRPr="00A624A5" w:rsidRDefault="00A33B1E" w:rsidP="00F93F68">
            <w:pPr>
              <w:rPr>
                <w:bCs/>
                <w:sz w:val="20"/>
                <w:szCs w:val="20"/>
                <w:lang w:val="bs-Latn-BA"/>
              </w:rPr>
            </w:pPr>
            <w:r w:rsidRPr="00A624A5">
              <w:rPr>
                <w:bCs/>
                <w:sz w:val="20"/>
                <w:szCs w:val="20"/>
                <w:lang w:val="bs-Latn-BA"/>
              </w:rPr>
              <w:t>Nema saznanja da je isti problem postojao u zemljama Evropske unije.</w:t>
            </w:r>
          </w:p>
        </w:tc>
      </w:tr>
      <w:tr w:rsidR="00A33B1E" w:rsidRPr="00255896" w14:paraId="3D8763AE" w14:textId="77777777" w:rsidTr="00F93F68">
        <w:trPr>
          <w:trHeight w:val="250"/>
        </w:trPr>
        <w:tc>
          <w:tcPr>
            <w:tcW w:w="9238" w:type="dxa"/>
            <w:gridSpan w:val="2"/>
            <w:tcBorders>
              <w:top w:val="single" w:sz="8" w:space="0" w:color="4F81BD"/>
              <w:left w:val="single" w:sz="8" w:space="0" w:color="4F81BD"/>
              <w:bottom w:val="single" w:sz="8" w:space="0" w:color="4F81BD"/>
              <w:right w:val="single" w:sz="8" w:space="0" w:color="4F81BD"/>
            </w:tcBorders>
          </w:tcPr>
          <w:p w14:paraId="35329FB8" w14:textId="77777777" w:rsidR="00A33B1E" w:rsidRPr="00A624A5" w:rsidRDefault="00A33B1E" w:rsidP="00F93F68">
            <w:pPr>
              <w:spacing w:after="60"/>
              <w:rPr>
                <w:b/>
                <w:bCs/>
                <w:i/>
                <w:sz w:val="20"/>
                <w:szCs w:val="20"/>
                <w:lang w:val="bs-Latn-BA"/>
              </w:rPr>
            </w:pPr>
            <w:r w:rsidRPr="00A624A5">
              <w:rPr>
                <w:b/>
                <w:bCs/>
                <w:i/>
                <w:sz w:val="20"/>
                <w:szCs w:val="20"/>
                <w:lang w:val="bs-Latn-BA"/>
              </w:rPr>
              <w:t>5. Utvrdite opći cilj u skladu sa članom 10. Aneksa I.</w:t>
            </w:r>
          </w:p>
          <w:p w14:paraId="72262C88" w14:textId="77777777" w:rsidR="00A33B1E" w:rsidRPr="00A624A5" w:rsidRDefault="00A33B1E" w:rsidP="00F93F68">
            <w:pPr>
              <w:rPr>
                <w:bCs/>
                <w:sz w:val="20"/>
                <w:szCs w:val="20"/>
                <w:lang w:val="bs-Latn-BA"/>
              </w:rPr>
            </w:pPr>
            <w:r w:rsidRPr="00A624A5">
              <w:rPr>
                <w:bCs/>
                <w:sz w:val="20"/>
                <w:szCs w:val="20"/>
                <w:lang w:val="bs-Latn-BA"/>
              </w:rPr>
              <w:t>Dalјe jačanje i održavanje nezavisnosti, odgovornosti, efikasnosti, profesionalnosti i usklađenosti pravosudnog sistema koji osigurava vladavinu prava i jednak pristup pravdi u BiH.</w:t>
            </w:r>
          </w:p>
        </w:tc>
      </w:tr>
      <w:tr w:rsidR="00A33B1E" w:rsidRPr="00255896" w14:paraId="4DAD5012" w14:textId="77777777" w:rsidTr="00F93F68">
        <w:trPr>
          <w:trHeight w:val="250"/>
        </w:trPr>
        <w:tc>
          <w:tcPr>
            <w:tcW w:w="9238" w:type="dxa"/>
            <w:gridSpan w:val="2"/>
            <w:tcBorders>
              <w:top w:val="single" w:sz="8" w:space="0" w:color="4F81BD"/>
              <w:left w:val="single" w:sz="8" w:space="0" w:color="4F81BD"/>
              <w:bottom w:val="single" w:sz="8" w:space="0" w:color="4F81BD"/>
              <w:right w:val="single" w:sz="8" w:space="0" w:color="4F81BD"/>
            </w:tcBorders>
          </w:tcPr>
          <w:p w14:paraId="0E07D0DF" w14:textId="77777777" w:rsidR="00A33B1E" w:rsidRPr="00A624A5" w:rsidRDefault="00A33B1E" w:rsidP="00F93F68">
            <w:pPr>
              <w:spacing w:after="60"/>
              <w:rPr>
                <w:b/>
                <w:bCs/>
                <w:i/>
                <w:sz w:val="20"/>
                <w:szCs w:val="20"/>
                <w:lang w:val="bs-Latn-BA"/>
              </w:rPr>
            </w:pPr>
            <w:r w:rsidRPr="00A624A5">
              <w:rPr>
                <w:b/>
                <w:bCs/>
                <w:i/>
                <w:sz w:val="20"/>
                <w:szCs w:val="20"/>
                <w:lang w:val="bs-Latn-BA"/>
              </w:rPr>
              <w:t>6. Navedite u nekoliko tačaka ključna pitanja/mjere koje će biti obuhvaćene propisom ili provedene putem nenormativnih aktivnosti i mjera.</w:t>
            </w:r>
          </w:p>
          <w:p w14:paraId="5CE4B980" w14:textId="77777777" w:rsidR="00A33B1E" w:rsidRPr="00A624A5" w:rsidRDefault="00A33B1E" w:rsidP="00F93F68">
            <w:pPr>
              <w:rPr>
                <w:bCs/>
                <w:i/>
                <w:sz w:val="20"/>
                <w:szCs w:val="20"/>
                <w:lang w:val="bs-Latn-BA"/>
              </w:rPr>
            </w:pPr>
            <w:r w:rsidRPr="00A624A5">
              <w:rPr>
                <w:bCs/>
                <w:sz w:val="20"/>
                <w:szCs w:val="20"/>
                <w:lang w:val="bs-Latn-BA"/>
              </w:rPr>
              <w:t>Izmjene propisa trebaju rezultirati promjenom sastava VSTV-a BiH, izbora njegovih članova, mandata i njegovog prestanka, uspostavljanja dva podvijeća, uslove i mandat za vršenje dužnosti sudije ili tužioca, imenovanje sudija i tužilaca, disciplinsku odgovornost sudija i tužilaca, privremeno udaljenje sudija i tužilaca od vršenja dužnosti, nespojivost dužnosti sudije i tužioca s drugim dužnostima, prestanak mandata sudija i tužilaca i druga pitanja vezana za funkcionisanje VSTV-a BiH.</w:t>
            </w:r>
          </w:p>
        </w:tc>
      </w:tr>
      <w:tr w:rsidR="00A33B1E" w:rsidRPr="00255896" w14:paraId="60CF59D9" w14:textId="77777777" w:rsidTr="00F93F68">
        <w:tc>
          <w:tcPr>
            <w:tcW w:w="9238" w:type="dxa"/>
            <w:gridSpan w:val="2"/>
            <w:tcBorders>
              <w:top w:val="single" w:sz="8" w:space="0" w:color="4F81BD"/>
              <w:left w:val="single" w:sz="8" w:space="0" w:color="4F81BD"/>
              <w:bottom w:val="single" w:sz="8" w:space="0" w:color="4F81BD"/>
              <w:right w:val="single" w:sz="8" w:space="0" w:color="4F81BD"/>
            </w:tcBorders>
            <w:hideMark/>
          </w:tcPr>
          <w:p w14:paraId="0CE5A3F3" w14:textId="77777777" w:rsidR="00A33B1E" w:rsidRPr="00A624A5" w:rsidRDefault="00A33B1E" w:rsidP="00F93F68">
            <w:pPr>
              <w:rPr>
                <w:b/>
                <w:bCs/>
                <w:i/>
                <w:sz w:val="20"/>
                <w:szCs w:val="20"/>
                <w:lang w:val="bs-Latn-BA"/>
              </w:rPr>
            </w:pPr>
            <w:r w:rsidRPr="00A624A5">
              <w:rPr>
                <w:b/>
                <w:bCs/>
                <w:i/>
                <w:sz w:val="20"/>
                <w:szCs w:val="20"/>
                <w:lang w:val="bs-Latn-BA"/>
              </w:rPr>
              <w:t>7. Ukratko opišite postupak i rezultate prethodnih konsultacija u skladu sa članom 6. stav (5) i po potrebi članom 20. Aneksa I.</w:t>
            </w:r>
          </w:p>
        </w:tc>
      </w:tr>
    </w:tbl>
    <w:p w14:paraId="0DB6B8FF" w14:textId="77777777" w:rsidR="00A33B1E" w:rsidRDefault="00A33B1E" w:rsidP="00A33B1E">
      <w:r>
        <w:br w:type="page"/>
      </w:r>
    </w:p>
    <w:tbl>
      <w:tblPr>
        <w:tblW w:w="9238" w:type="dxa"/>
        <w:tblInd w:w="-3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6687"/>
        <w:gridCol w:w="1417"/>
        <w:gridCol w:w="1134"/>
      </w:tblGrid>
      <w:tr w:rsidR="00A33B1E" w:rsidRPr="00255896" w14:paraId="7BC8F928" w14:textId="77777777" w:rsidTr="00F93F68">
        <w:tc>
          <w:tcPr>
            <w:tcW w:w="9238" w:type="dxa"/>
            <w:gridSpan w:val="3"/>
            <w:tcBorders>
              <w:top w:val="single" w:sz="4" w:space="0" w:color="4F81BD"/>
              <w:left w:val="single" w:sz="8" w:space="0" w:color="4F81BD"/>
              <w:bottom w:val="single" w:sz="4" w:space="0" w:color="4F81BD"/>
              <w:right w:val="single" w:sz="4" w:space="0" w:color="4F81BD"/>
            </w:tcBorders>
            <w:vAlign w:val="center"/>
          </w:tcPr>
          <w:p w14:paraId="35E3B5FA" w14:textId="77777777" w:rsidR="00A33B1E" w:rsidRPr="00A624A5" w:rsidRDefault="00A33B1E" w:rsidP="00F93F68">
            <w:pPr>
              <w:rPr>
                <w:b/>
                <w:bCs/>
                <w:i/>
                <w:sz w:val="20"/>
                <w:szCs w:val="20"/>
                <w:lang w:val="bs-Latn-BA"/>
              </w:rPr>
            </w:pPr>
            <w:r w:rsidRPr="00A624A5">
              <w:rPr>
                <w:b/>
                <w:bCs/>
                <w:i/>
                <w:sz w:val="20"/>
                <w:szCs w:val="20"/>
                <w:lang w:val="bs-Latn-BA"/>
              </w:rPr>
              <w:lastRenderedPageBreak/>
              <w:t>8. Procjena uticaja ključnih pitanja/mjera iz tačke 6. ovog obrasca u fiskalnom, ekonomskom, socijalnom i okolišnom smislu:</w:t>
            </w:r>
            <w:r w:rsidRPr="00A624A5">
              <w:rPr>
                <w:b/>
                <w:i/>
                <w:sz w:val="20"/>
                <w:szCs w:val="20"/>
                <w:lang w:val="bs-Latn-BA"/>
              </w:rPr>
              <w:t xml:space="preserve"> (</w:t>
            </w:r>
            <w:r w:rsidRPr="00A624A5">
              <w:rPr>
                <w:b/>
                <w:bCs/>
                <w:i/>
                <w:sz w:val="20"/>
                <w:szCs w:val="20"/>
                <w:lang w:val="bs-Latn-BA"/>
              </w:rPr>
              <w:t>DA – značajan ili vrlo značajan uticaj</w:t>
            </w:r>
            <w:r w:rsidRPr="00A624A5">
              <w:rPr>
                <w:b/>
                <w:i/>
                <w:sz w:val="20"/>
                <w:szCs w:val="20"/>
                <w:lang w:val="bs-Latn-BA"/>
              </w:rPr>
              <w:t xml:space="preserve"> ili </w:t>
            </w:r>
            <w:r w:rsidRPr="00A624A5">
              <w:rPr>
                <w:b/>
                <w:bCs/>
                <w:i/>
                <w:sz w:val="20"/>
                <w:szCs w:val="20"/>
                <w:lang w:val="bs-Latn-BA"/>
              </w:rPr>
              <w:t>NE – vjerovatno mali uticaj)</w:t>
            </w:r>
          </w:p>
        </w:tc>
      </w:tr>
      <w:tr w:rsidR="00A33B1E" w:rsidRPr="00255896" w14:paraId="48BB769C" w14:textId="77777777" w:rsidTr="00F93F68">
        <w:trPr>
          <w:trHeight w:val="814"/>
        </w:trPr>
        <w:tc>
          <w:tcPr>
            <w:tcW w:w="6687" w:type="dxa"/>
            <w:tcBorders>
              <w:top w:val="single" w:sz="4" w:space="0" w:color="4F81BD"/>
              <w:left w:val="single" w:sz="8" w:space="0" w:color="4F81BD"/>
              <w:right w:val="single" w:sz="4" w:space="0" w:color="4F81BD"/>
            </w:tcBorders>
            <w:hideMark/>
          </w:tcPr>
          <w:p w14:paraId="680B5C5B" w14:textId="77777777" w:rsidR="00A33B1E" w:rsidRPr="00255896" w:rsidRDefault="00A33B1E" w:rsidP="00F93F68">
            <w:pPr>
              <w:spacing w:after="60"/>
              <w:rPr>
                <w:bCs/>
                <w:i/>
                <w:sz w:val="20"/>
                <w:szCs w:val="20"/>
                <w:lang w:val="hr-HR"/>
              </w:rPr>
            </w:pPr>
            <w:r w:rsidRPr="00255896">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16E2ED65" w14:textId="77777777" w:rsidR="00A33B1E" w:rsidRPr="00255896" w:rsidRDefault="00A33B1E" w:rsidP="00F93F68">
            <w:pPr>
              <w:rPr>
                <w:bCs/>
                <w:i/>
                <w:sz w:val="20"/>
                <w:szCs w:val="20"/>
                <w:lang w:val="hr-HR"/>
              </w:rPr>
            </w:pPr>
            <w:r w:rsidRPr="00255896">
              <w:rPr>
                <w:b/>
                <w:bCs/>
                <w:sz w:val="20"/>
                <w:szCs w:val="20"/>
                <w:lang w:val="hr-HR" w:eastAsia="en-US"/>
              </w:rPr>
              <w:t>Mjere iz tačke 6. ovog obrasca imaju vjerovatno mali fiskalni uticaj na budžet BiH iz člana 12. Aneksa I., te nisu potrebna dodatna finansijska sredstva.</w:t>
            </w:r>
          </w:p>
        </w:tc>
        <w:tc>
          <w:tcPr>
            <w:tcW w:w="1417" w:type="dxa"/>
            <w:tcBorders>
              <w:top w:val="single" w:sz="4" w:space="0" w:color="4F81BD"/>
              <w:left w:val="single" w:sz="4" w:space="0" w:color="4F81BD"/>
              <w:right w:val="single" w:sz="4" w:space="0" w:color="4F81BD"/>
            </w:tcBorders>
            <w:vAlign w:val="center"/>
            <w:hideMark/>
          </w:tcPr>
          <w:p w14:paraId="1ABA0978"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right w:val="single" w:sz="4" w:space="0" w:color="4F81BD"/>
            </w:tcBorders>
            <w:vAlign w:val="center"/>
            <w:hideMark/>
          </w:tcPr>
          <w:p w14:paraId="6E0A08E6"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12044443"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055FFF8B" w14:textId="77777777" w:rsidTr="00F93F68">
        <w:tc>
          <w:tcPr>
            <w:tcW w:w="6687" w:type="dxa"/>
            <w:tcBorders>
              <w:top w:val="single" w:sz="8" w:space="0" w:color="4F81BD"/>
              <w:left w:val="single" w:sz="8" w:space="0" w:color="4F81BD"/>
              <w:bottom w:val="single" w:sz="8" w:space="0" w:color="4F81BD"/>
              <w:right w:val="single" w:sz="4" w:space="0" w:color="4F81BD"/>
            </w:tcBorders>
            <w:hideMark/>
          </w:tcPr>
          <w:p w14:paraId="5AC22852" w14:textId="77777777" w:rsidR="00A33B1E" w:rsidRPr="00255896" w:rsidRDefault="00A33B1E" w:rsidP="00F93F68">
            <w:pPr>
              <w:spacing w:after="60"/>
              <w:rPr>
                <w:bCs/>
                <w:i/>
                <w:sz w:val="20"/>
                <w:szCs w:val="20"/>
                <w:lang w:val="hr-HR"/>
              </w:rPr>
            </w:pPr>
            <w:r w:rsidRPr="00255896">
              <w:rPr>
                <w:bCs/>
                <w:i/>
                <w:sz w:val="20"/>
                <w:szCs w:val="20"/>
                <w:lang w:val="hr-HR"/>
              </w:rPr>
              <w:t>b) Da li jedno ili više ključnih pitanja/mjera iz tačke 6. ovog obrasca može ili ne može imati značajan ili vrlo značajan ekonomski uticaj iz člana 13. Aneksa I?</w:t>
            </w:r>
          </w:p>
          <w:p w14:paraId="6591AFF9"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ekonomski uticaj iz člana 13. Aneksa I</w:t>
            </w:r>
            <w:r w:rsidRPr="00255896">
              <w:rPr>
                <w:bCs/>
                <w:sz w:val="20"/>
                <w:szCs w:val="20"/>
                <w:lang w:val="hr-HR" w:eastAsia="en-US"/>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2118C9A9"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EFD28F1"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61188981"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2B86AD3B" w14:textId="77777777" w:rsidTr="00F93F68">
        <w:tc>
          <w:tcPr>
            <w:tcW w:w="6687" w:type="dxa"/>
            <w:tcBorders>
              <w:top w:val="single" w:sz="8" w:space="0" w:color="4F81BD"/>
              <w:left w:val="single" w:sz="8" w:space="0" w:color="4F81BD"/>
              <w:bottom w:val="single" w:sz="4" w:space="0" w:color="4F81BD"/>
              <w:right w:val="single" w:sz="4" w:space="0" w:color="4F81BD"/>
            </w:tcBorders>
          </w:tcPr>
          <w:p w14:paraId="4EDB3DA1" w14:textId="77777777" w:rsidR="00A33B1E" w:rsidRPr="00255896" w:rsidRDefault="00A33B1E" w:rsidP="00F93F68">
            <w:pPr>
              <w:spacing w:after="60"/>
              <w:rPr>
                <w:bCs/>
                <w:i/>
                <w:sz w:val="20"/>
                <w:szCs w:val="20"/>
                <w:lang w:val="hr-HR"/>
              </w:rPr>
            </w:pPr>
            <w:r w:rsidRPr="00255896">
              <w:rPr>
                <w:bCs/>
                <w:i/>
                <w:sz w:val="20"/>
                <w:szCs w:val="20"/>
                <w:lang w:val="hr-HR"/>
              </w:rPr>
              <w:t>c) Da li jedno ili više ključnih pitanja/mjera iz tačke 6. ovog obrasca može ili ne može imati značajan ili vrlo značajan socijalni uticaj iz člana 14. Aneksa I?</w:t>
            </w:r>
          </w:p>
          <w:p w14:paraId="4BD823ED"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socijalni uticaj iz člana 14. Aneksa I.</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3DE71E27"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67C9CF3"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559E0DDD"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614D4C56" w14:textId="77777777" w:rsidTr="00F93F68">
        <w:tc>
          <w:tcPr>
            <w:tcW w:w="6687" w:type="dxa"/>
            <w:tcBorders>
              <w:top w:val="single" w:sz="8" w:space="0" w:color="4F81BD"/>
              <w:left w:val="single" w:sz="8" w:space="0" w:color="4F81BD"/>
              <w:bottom w:val="single" w:sz="4" w:space="0" w:color="4F81BD"/>
              <w:right w:val="single" w:sz="4" w:space="0" w:color="4F81BD"/>
            </w:tcBorders>
            <w:hideMark/>
          </w:tcPr>
          <w:p w14:paraId="68B07105" w14:textId="77777777" w:rsidR="00A33B1E" w:rsidRPr="00255896" w:rsidRDefault="00A33B1E" w:rsidP="00F93F68">
            <w:pPr>
              <w:spacing w:after="60"/>
              <w:rPr>
                <w:bCs/>
                <w:i/>
                <w:sz w:val="20"/>
                <w:szCs w:val="20"/>
                <w:lang w:val="hr-HR"/>
              </w:rPr>
            </w:pPr>
            <w:r w:rsidRPr="00255896">
              <w:rPr>
                <w:bCs/>
                <w:i/>
                <w:sz w:val="20"/>
                <w:szCs w:val="20"/>
                <w:lang w:val="hr-HR"/>
              </w:rPr>
              <w:t>d) Da li jedno ili više ključnih pitanja/mjera iz tačke 6. ovog obrasca može ili ne može imati značajan ili vrlo značajan okolišni uticaj iz člana 15. ovog Aneksa I?</w:t>
            </w:r>
          </w:p>
          <w:p w14:paraId="53ECBCAF" w14:textId="77777777" w:rsidR="00A33B1E" w:rsidRPr="00255896" w:rsidRDefault="00A33B1E" w:rsidP="00F93F68">
            <w:pPr>
              <w:spacing w:after="60"/>
              <w:rPr>
                <w:bCs/>
                <w:i/>
                <w:sz w:val="20"/>
                <w:szCs w:val="20"/>
                <w:lang w:val="hr-HR"/>
              </w:rPr>
            </w:pPr>
            <w:r w:rsidRPr="00255896">
              <w:rPr>
                <w:b/>
                <w:bCs/>
                <w:sz w:val="20"/>
                <w:szCs w:val="20"/>
                <w:lang w:val="hr-HR" w:eastAsia="en-US"/>
              </w:rPr>
              <w:t>Svaka mjera iz tačke 6. ovog obrasca ima vjerovatno mali okolišni uticaj iz člana 15. Aneksa I.</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3C0F66AF"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5E30AA3"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621BD87E"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6D300FA4" w14:textId="77777777" w:rsidTr="00F93F68">
        <w:tc>
          <w:tcPr>
            <w:tcW w:w="6687" w:type="dxa"/>
            <w:tcBorders>
              <w:top w:val="single" w:sz="4" w:space="0" w:color="4F81BD"/>
              <w:left w:val="single" w:sz="8" w:space="0" w:color="4F81BD"/>
              <w:bottom w:val="nil"/>
              <w:right w:val="single" w:sz="4" w:space="0" w:color="4F81BD"/>
            </w:tcBorders>
            <w:hideMark/>
          </w:tcPr>
          <w:p w14:paraId="6D767507" w14:textId="77777777" w:rsidR="00A33B1E" w:rsidRPr="00255896" w:rsidRDefault="00A33B1E" w:rsidP="00F93F68">
            <w:pPr>
              <w:spacing w:after="60"/>
              <w:rPr>
                <w:bCs/>
                <w:i/>
                <w:sz w:val="20"/>
                <w:szCs w:val="20"/>
                <w:lang w:val="hr-HR"/>
              </w:rPr>
            </w:pPr>
            <w:r w:rsidRPr="00255896">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74747C0F"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provođenja administrativnih postupaka vezanih za interesne strane.</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33C848A8"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5981C97"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578D923D"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6AD533C7" w14:textId="77777777" w:rsidTr="00F93F68">
        <w:tc>
          <w:tcPr>
            <w:tcW w:w="6687" w:type="dxa"/>
            <w:tcBorders>
              <w:top w:val="single" w:sz="8" w:space="0" w:color="4F81BD"/>
              <w:left w:val="single" w:sz="8" w:space="0" w:color="4F81BD"/>
              <w:bottom w:val="single" w:sz="8" w:space="0" w:color="4F81BD"/>
              <w:right w:val="single" w:sz="4" w:space="0" w:color="4F81BD"/>
            </w:tcBorders>
            <w:hideMark/>
          </w:tcPr>
          <w:p w14:paraId="67D4EC7A" w14:textId="77777777" w:rsidR="00A33B1E" w:rsidRPr="00255896" w:rsidRDefault="00A33B1E" w:rsidP="00F93F68">
            <w:pPr>
              <w:spacing w:after="60"/>
              <w:rPr>
                <w:b/>
                <w:bCs/>
                <w:i/>
                <w:sz w:val="20"/>
                <w:szCs w:val="20"/>
                <w:lang w:val="hr-HR"/>
              </w:rPr>
            </w:pPr>
            <w:r w:rsidRPr="00255896">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255896">
              <w:rPr>
                <w:b/>
                <w:bCs/>
                <w:i/>
                <w:sz w:val="20"/>
                <w:szCs w:val="20"/>
                <w:lang w:val="hr-HR"/>
              </w:rPr>
              <w:t xml:space="preserve"> </w:t>
            </w:r>
          </w:p>
          <w:p w14:paraId="6E8105B8" w14:textId="77777777" w:rsidR="00A33B1E" w:rsidRPr="00255896" w:rsidRDefault="00A33B1E" w:rsidP="00F93F68">
            <w:pPr>
              <w:rPr>
                <w:bCs/>
                <w:i/>
                <w:sz w:val="20"/>
                <w:szCs w:val="20"/>
                <w:lang w:val="hr-HR"/>
              </w:rPr>
            </w:pPr>
            <w:r w:rsidRPr="00255896">
              <w:rPr>
                <w:b/>
                <w:bCs/>
                <w:sz w:val="20"/>
                <w:szCs w:val="20"/>
                <w:lang w:val="hr-HR" w:eastAsia="en-US"/>
              </w:rPr>
              <w:t xml:space="preserve">Svaka mjera iz tačke 6. ovog obrasca ima vjerovatno </w:t>
            </w:r>
            <w:r>
              <w:rPr>
                <w:b/>
                <w:bCs/>
                <w:sz w:val="20"/>
                <w:szCs w:val="20"/>
                <w:lang w:val="hr-HR" w:eastAsia="en-US"/>
              </w:rPr>
              <w:t>vrlo značajan</w:t>
            </w:r>
            <w:r w:rsidRPr="00255896">
              <w:rPr>
                <w:b/>
                <w:bCs/>
                <w:sz w:val="20"/>
                <w:szCs w:val="20"/>
                <w:lang w:val="hr-HR" w:eastAsia="en-US"/>
              </w:rPr>
              <w:t xml:space="preserve"> uticaj u pogledu reorganizacije poslova u pravosudnim</w:t>
            </w:r>
            <w:r w:rsidRPr="00255896">
              <w:rPr>
                <w:bCs/>
                <w:sz w:val="20"/>
                <w:szCs w:val="20"/>
                <w:lang w:val="hr-HR" w:eastAsia="en-US"/>
              </w:rPr>
              <w:t xml:space="preserve"> </w:t>
            </w:r>
            <w:r w:rsidRPr="00255896">
              <w:rPr>
                <w:b/>
                <w:bCs/>
                <w:sz w:val="20"/>
                <w:szCs w:val="20"/>
                <w:lang w:val="hr-HR" w:eastAsia="en-US"/>
              </w:rPr>
              <w:t>institucijama na nivou BiH.</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66C55848" w14:textId="77777777" w:rsidR="00A33B1E" w:rsidRPr="00A624A5" w:rsidRDefault="00A33B1E" w:rsidP="00F93F68">
            <w:pPr>
              <w:jc w:val="center"/>
              <w:rPr>
                <w:sz w:val="20"/>
                <w:szCs w:val="20"/>
                <w:lang w:val="bs-Latn-BA" w:eastAsia="bs-Latn-BA"/>
              </w:rPr>
            </w:pPr>
            <w:r w:rsidRPr="00A624A5">
              <w:rPr>
                <w:sz w:val="20"/>
                <w:szCs w:val="20"/>
                <w:lang w:val="bs-Latn-BA" w:eastAsia="bs-Latn-BA"/>
              </w:rPr>
              <w:t>DA</w:t>
            </w:r>
          </w:p>
          <w:p w14:paraId="3BD8A67C" w14:textId="77777777" w:rsidR="00A33B1E" w:rsidRPr="00A624A5" w:rsidRDefault="00A33B1E" w:rsidP="00F93F68">
            <w:pPr>
              <w:jc w:val="center"/>
              <w:rPr>
                <w:sz w:val="20"/>
                <w:szCs w:val="20"/>
                <w:lang w:val="bs-Latn-BA" w:eastAsia="bs-Latn-BA"/>
              </w:rPr>
            </w:pPr>
            <w:r w:rsidRPr="00A624A5">
              <w:rPr>
                <w:sz w:val="20"/>
                <w:szCs w:val="20"/>
                <w:lang w:val="bs-Latn-BA" w:eastAsia="bs-Latn-BA"/>
              </w:rPr>
              <w:t>Vrlo značajan uticaj</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177C535" w14:textId="77777777" w:rsidR="00A33B1E" w:rsidRPr="00255896" w:rsidRDefault="00A33B1E" w:rsidP="00F93F68">
            <w:pPr>
              <w:jc w:val="center"/>
              <w:rPr>
                <w:sz w:val="18"/>
                <w:szCs w:val="18"/>
                <w:lang w:val="bs-Latn-BA" w:eastAsia="bs-Latn-BA"/>
              </w:rPr>
            </w:pPr>
          </w:p>
        </w:tc>
      </w:tr>
      <w:tr w:rsidR="00A33B1E" w:rsidRPr="00255896" w14:paraId="2A451615" w14:textId="77777777" w:rsidTr="00F93F68">
        <w:tc>
          <w:tcPr>
            <w:tcW w:w="9238" w:type="dxa"/>
            <w:gridSpan w:val="3"/>
            <w:tcBorders>
              <w:top w:val="single" w:sz="4" w:space="0" w:color="4F81BD"/>
              <w:left w:val="single" w:sz="8" w:space="0" w:color="4F81BD"/>
              <w:bottom w:val="single" w:sz="8" w:space="0" w:color="4F81BD"/>
              <w:right w:val="single" w:sz="4" w:space="0" w:color="4F81BD"/>
            </w:tcBorders>
            <w:hideMark/>
          </w:tcPr>
          <w:p w14:paraId="10305BF9" w14:textId="77777777" w:rsidR="00A33B1E" w:rsidRPr="00255896" w:rsidRDefault="00A33B1E" w:rsidP="00F93F68">
            <w:pPr>
              <w:rPr>
                <w:b/>
                <w:sz w:val="18"/>
                <w:szCs w:val="18"/>
                <w:lang w:val="bs-Latn-BA"/>
              </w:rPr>
            </w:pPr>
            <w:r w:rsidRPr="00255896">
              <w:rPr>
                <w:sz w:val="18"/>
                <w:szCs w:val="18"/>
                <w:lang w:val="bs-Latn-BA"/>
              </w:rPr>
              <w:br w:type="page"/>
            </w:r>
            <w:r w:rsidRPr="00255896">
              <w:rPr>
                <w:sz w:val="18"/>
                <w:szCs w:val="18"/>
                <w:lang w:val="bs-Latn-BA"/>
              </w:rPr>
              <w:br w:type="page"/>
            </w:r>
            <w:r w:rsidRPr="00255896">
              <w:rPr>
                <w:b/>
                <w:sz w:val="18"/>
                <w:szCs w:val="18"/>
                <w:lang w:val="bs-Latn-BA"/>
              </w:rPr>
              <w:t>Na osnovu prethodne procjene uticaja propisa utvrđeno je da POSTOJI potreba provođenja postupka sveobuhvatne procjene uticaja propisa.</w:t>
            </w:r>
          </w:p>
        </w:tc>
      </w:tr>
    </w:tbl>
    <w:p w14:paraId="376CE711" w14:textId="77777777" w:rsidR="00A33B1E" w:rsidRPr="00A624A5" w:rsidRDefault="00A33B1E" w:rsidP="00A33B1E">
      <w:pPr>
        <w:spacing w:before="60" w:after="120"/>
        <w:jc w:val="right"/>
        <w:rPr>
          <w:rFonts w:eastAsia="Calibri"/>
          <w:b/>
          <w:color w:val="000000"/>
          <w:sz w:val="20"/>
          <w:szCs w:val="20"/>
          <w:lang w:val="bs-Latn-BA" w:eastAsia="en-US"/>
        </w:rPr>
      </w:pPr>
      <w:r w:rsidRPr="00A624A5">
        <w:rPr>
          <w:rFonts w:eastAsia="Calibri"/>
          <w:b/>
          <w:color w:val="000000"/>
          <w:sz w:val="20"/>
          <w:szCs w:val="20"/>
          <w:lang w:val="bs-Latn-BA" w:eastAsia="en-US"/>
        </w:rPr>
        <w:t>M I N I S T A R</w:t>
      </w:r>
    </w:p>
    <w:p w14:paraId="67E93CEF" w14:textId="77777777" w:rsidR="00A33B1E" w:rsidRDefault="00A33B1E" w:rsidP="00A33B1E">
      <w:pPr>
        <w:jc w:val="right"/>
        <w:rPr>
          <w:lang w:val="bs-Latn-BA"/>
        </w:rPr>
      </w:pPr>
      <w:r w:rsidRPr="00A624A5">
        <w:rPr>
          <w:rFonts w:eastAsia="Calibri"/>
          <w:b/>
          <w:color w:val="000000"/>
          <w:sz w:val="20"/>
          <w:szCs w:val="20"/>
          <w:lang w:val="bs-Latn-BA" w:eastAsia="en-US"/>
        </w:rPr>
        <w:t>Josip Grubeša</w:t>
      </w:r>
      <w:r w:rsidRPr="00255896">
        <w:rPr>
          <w:lang w:val="bs-Latn-BA"/>
        </w:rPr>
        <w:br w:type="page"/>
      </w:r>
    </w:p>
    <w:tbl>
      <w:tblPr>
        <w:tblW w:w="0" w:type="auto"/>
        <w:jc w:val="center"/>
        <w:tblLook w:val="04A0" w:firstRow="1" w:lastRow="0" w:firstColumn="1" w:lastColumn="0" w:noHBand="0" w:noVBand="1"/>
      </w:tblPr>
      <w:tblGrid>
        <w:gridCol w:w="3168"/>
        <w:gridCol w:w="1980"/>
        <w:gridCol w:w="3708"/>
      </w:tblGrid>
      <w:tr w:rsidR="00A33B1E" w:rsidRPr="00255896" w14:paraId="54165872" w14:textId="77777777" w:rsidTr="00F93F68">
        <w:trPr>
          <w:cantSplit/>
          <w:trHeight w:val="441"/>
          <w:jc w:val="center"/>
        </w:trPr>
        <w:tc>
          <w:tcPr>
            <w:tcW w:w="3168" w:type="dxa"/>
          </w:tcPr>
          <w:p w14:paraId="79D37AC8" w14:textId="77777777" w:rsidR="00A33B1E" w:rsidRPr="00255896" w:rsidRDefault="00A33B1E" w:rsidP="00F93F68">
            <w:pPr>
              <w:jc w:val="center"/>
              <w:rPr>
                <w:iCs/>
                <w:lang w:val="bs-Latn-BA"/>
              </w:rPr>
            </w:pPr>
          </w:p>
          <w:p w14:paraId="411A4251"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Bosna i Hercegovina</w:t>
            </w:r>
          </w:p>
        </w:tc>
        <w:tc>
          <w:tcPr>
            <w:tcW w:w="1980" w:type="dxa"/>
            <w:vMerge w:val="restart"/>
            <w:tcBorders>
              <w:top w:val="nil"/>
              <w:left w:val="nil"/>
              <w:bottom w:val="single" w:sz="4" w:space="0" w:color="auto"/>
              <w:right w:val="nil"/>
            </w:tcBorders>
            <w:hideMark/>
          </w:tcPr>
          <w:p w14:paraId="276EFA6A" w14:textId="77777777" w:rsidR="00A33B1E" w:rsidRPr="00255896" w:rsidRDefault="00A33B1E" w:rsidP="00F93F68">
            <w:pPr>
              <w:overflowPunct w:val="0"/>
              <w:autoSpaceDE w:val="0"/>
              <w:autoSpaceDN w:val="0"/>
              <w:adjustRightInd w:val="0"/>
              <w:jc w:val="center"/>
              <w:rPr>
                <w:lang w:val="bs-Latn-BA"/>
              </w:rPr>
            </w:pPr>
            <w:r w:rsidRPr="00255896">
              <w:rPr>
                <w:noProof/>
                <w:sz w:val="21"/>
                <w:szCs w:val="21"/>
                <w:lang w:val="bs-Latn-BA" w:eastAsia="bs-Latn-BA"/>
              </w:rPr>
              <w:drawing>
                <wp:inline distT="0" distB="0" distL="0" distR="0" wp14:anchorId="6B6AF772" wp14:editId="01A3B62C">
                  <wp:extent cx="523875" cy="571500"/>
                  <wp:effectExtent l="0" t="0" r="9525" b="0"/>
                  <wp:docPr id="25" name="Picture 2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78977F1" w14:textId="77777777" w:rsidR="00A33B1E" w:rsidRPr="00255896" w:rsidRDefault="00A33B1E" w:rsidP="00F93F68">
            <w:pPr>
              <w:jc w:val="center"/>
              <w:rPr>
                <w:iCs/>
                <w:lang w:val="bs-Latn-BA"/>
              </w:rPr>
            </w:pPr>
          </w:p>
          <w:p w14:paraId="1FCB44AD"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Босна и Херцеговина</w:t>
            </w:r>
          </w:p>
        </w:tc>
      </w:tr>
      <w:tr w:rsidR="00A33B1E" w:rsidRPr="00255896" w14:paraId="2AEAD0C2" w14:textId="77777777" w:rsidTr="00F93F68">
        <w:trPr>
          <w:cantSplit/>
          <w:trHeight w:val="521"/>
          <w:jc w:val="center"/>
        </w:trPr>
        <w:tc>
          <w:tcPr>
            <w:tcW w:w="3168" w:type="dxa"/>
            <w:tcBorders>
              <w:top w:val="nil"/>
              <w:left w:val="nil"/>
              <w:bottom w:val="single" w:sz="4" w:space="0" w:color="auto"/>
              <w:right w:val="nil"/>
            </w:tcBorders>
            <w:hideMark/>
          </w:tcPr>
          <w:p w14:paraId="784BDEB5"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MINISTARSTVO PRAVDE</w:t>
            </w:r>
          </w:p>
        </w:tc>
        <w:tc>
          <w:tcPr>
            <w:tcW w:w="0" w:type="auto"/>
            <w:vMerge/>
            <w:tcBorders>
              <w:top w:val="nil"/>
              <w:left w:val="nil"/>
              <w:bottom w:val="single" w:sz="4" w:space="0" w:color="auto"/>
              <w:right w:val="nil"/>
            </w:tcBorders>
            <w:vAlign w:val="center"/>
            <w:hideMark/>
          </w:tcPr>
          <w:p w14:paraId="11ABC908" w14:textId="77777777" w:rsidR="00A33B1E" w:rsidRPr="00255896" w:rsidRDefault="00A33B1E" w:rsidP="00F93F68">
            <w:pPr>
              <w:rPr>
                <w:lang w:val="bs-Latn-BA"/>
              </w:rPr>
            </w:pPr>
          </w:p>
        </w:tc>
        <w:tc>
          <w:tcPr>
            <w:tcW w:w="3708" w:type="dxa"/>
            <w:tcBorders>
              <w:top w:val="nil"/>
              <w:left w:val="nil"/>
              <w:bottom w:val="single" w:sz="4" w:space="0" w:color="auto"/>
              <w:right w:val="nil"/>
            </w:tcBorders>
            <w:hideMark/>
          </w:tcPr>
          <w:p w14:paraId="064BF461"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МИНИСТАРСТВО ПРАВДЕ</w:t>
            </w:r>
          </w:p>
        </w:tc>
      </w:tr>
    </w:tbl>
    <w:p w14:paraId="0D5759B4" w14:textId="77777777" w:rsidR="00A33B1E" w:rsidRPr="00255896" w:rsidRDefault="00A33B1E" w:rsidP="00A33B1E">
      <w:pPr>
        <w:spacing w:before="120"/>
        <w:jc w:val="both"/>
        <w:rPr>
          <w:lang w:val="hr-HR"/>
        </w:rPr>
      </w:pPr>
      <w:r w:rsidRPr="00255896">
        <w:rPr>
          <w:lang w:val="hr-HR"/>
        </w:rPr>
        <w:t>Broj: 11-02-6-4649/22</w:t>
      </w:r>
    </w:p>
    <w:p w14:paraId="6B18FCD8" w14:textId="77777777" w:rsidR="00A33B1E" w:rsidRPr="00255896" w:rsidRDefault="00A33B1E" w:rsidP="00A33B1E">
      <w:pPr>
        <w:spacing w:after="120"/>
        <w:jc w:val="both"/>
        <w:rPr>
          <w:lang w:val="hr-HR"/>
        </w:rPr>
      </w:pPr>
      <w:r w:rsidRPr="00255896">
        <w:rPr>
          <w:lang w:val="hr-HR"/>
        </w:rPr>
        <w:t>Sarajevo, 01.</w:t>
      </w:r>
      <w:r>
        <w:rPr>
          <w:lang w:val="hr-HR"/>
        </w:rPr>
        <w:t xml:space="preserve"> </w:t>
      </w:r>
      <w:r w:rsidRPr="00255896">
        <w:rPr>
          <w:lang w:val="hr-HR"/>
        </w:rPr>
        <w:t>07.</w:t>
      </w:r>
      <w:r>
        <w:rPr>
          <w:lang w:val="hr-HR"/>
        </w:rPr>
        <w:t xml:space="preserve"> </w:t>
      </w:r>
      <w:r w:rsidRPr="00255896">
        <w:rPr>
          <w:lang w:val="hr-HR"/>
        </w:rPr>
        <w:t>2022. godine</w:t>
      </w:r>
    </w:p>
    <w:tbl>
      <w:tblPr>
        <w:tblW w:w="9226" w:type="dxa"/>
        <w:tblInd w:w="-22"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556"/>
        <w:gridCol w:w="5670"/>
      </w:tblGrid>
      <w:tr w:rsidR="00A33B1E" w:rsidRPr="00255896" w14:paraId="410C3394" w14:textId="77777777" w:rsidTr="00F93F68">
        <w:tc>
          <w:tcPr>
            <w:tcW w:w="9226" w:type="dxa"/>
            <w:gridSpan w:val="2"/>
            <w:tcBorders>
              <w:top w:val="single" w:sz="8" w:space="0" w:color="4F81BD"/>
              <w:left w:val="single" w:sz="8" w:space="0" w:color="4F81BD"/>
              <w:bottom w:val="nil"/>
              <w:right w:val="single" w:sz="8" w:space="0" w:color="4F81BD"/>
            </w:tcBorders>
            <w:shd w:val="clear" w:color="auto" w:fill="4F81BD"/>
            <w:vAlign w:val="center"/>
            <w:hideMark/>
          </w:tcPr>
          <w:p w14:paraId="38A8DBFC" w14:textId="77777777" w:rsidR="00A33B1E" w:rsidRPr="00255896" w:rsidRDefault="00A33B1E" w:rsidP="00F93F68">
            <w:pPr>
              <w:jc w:val="center"/>
              <w:rPr>
                <w:b/>
                <w:bCs/>
                <w:color w:val="F2F2F2"/>
                <w:lang w:val="bs-Latn-BA" w:eastAsia="en-US"/>
              </w:rPr>
            </w:pPr>
            <w:r w:rsidRPr="00255896">
              <w:rPr>
                <w:b/>
                <w:bCs/>
                <w:color w:val="F2F2F2"/>
                <w:lang w:val="bs-Latn-BA" w:eastAsia="en-US"/>
              </w:rPr>
              <w:br w:type="page"/>
              <w:t>PRETHODNA PROCJENA UTICAJA PROPISA</w:t>
            </w:r>
          </w:p>
        </w:tc>
      </w:tr>
      <w:tr w:rsidR="00A33B1E" w:rsidRPr="00255896" w14:paraId="144E8501" w14:textId="77777777" w:rsidTr="00F93F68">
        <w:trPr>
          <w:trHeight w:val="268"/>
        </w:trPr>
        <w:tc>
          <w:tcPr>
            <w:tcW w:w="3556" w:type="dxa"/>
            <w:tcBorders>
              <w:top w:val="single" w:sz="8" w:space="0" w:color="4F81BD"/>
              <w:left w:val="single" w:sz="8" w:space="0" w:color="4F81BD"/>
              <w:bottom w:val="single" w:sz="8" w:space="0" w:color="4F81BD"/>
              <w:right w:val="single" w:sz="8" w:space="0" w:color="4F81BD"/>
            </w:tcBorders>
            <w:hideMark/>
          </w:tcPr>
          <w:p w14:paraId="0C23973A" w14:textId="77777777" w:rsidR="00A33B1E" w:rsidRPr="00364411" w:rsidRDefault="00A33B1E" w:rsidP="00F93F68">
            <w:pPr>
              <w:rPr>
                <w:bCs/>
                <w:sz w:val="20"/>
                <w:szCs w:val="20"/>
                <w:lang w:val="bs-Latn-BA"/>
              </w:rPr>
            </w:pPr>
            <w:r w:rsidRPr="00364411">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4C6D331C" w14:textId="77777777" w:rsidR="00A33B1E" w:rsidRPr="00364411" w:rsidRDefault="00A33B1E" w:rsidP="00F93F68">
            <w:pPr>
              <w:rPr>
                <w:bCs/>
                <w:sz w:val="20"/>
                <w:szCs w:val="20"/>
                <w:lang w:val="bs-Latn-BA"/>
              </w:rPr>
            </w:pPr>
            <w:r w:rsidRPr="00364411">
              <w:rPr>
                <w:bCs/>
                <w:sz w:val="20"/>
                <w:szCs w:val="20"/>
                <w:lang w:val="bs-Latn-BA"/>
              </w:rPr>
              <w:t>Ministarstvo pravde BiH</w:t>
            </w:r>
          </w:p>
        </w:tc>
      </w:tr>
      <w:tr w:rsidR="00A33B1E" w:rsidRPr="00255896" w14:paraId="054ADCBF" w14:textId="77777777" w:rsidTr="00F93F68">
        <w:trPr>
          <w:trHeight w:val="268"/>
        </w:trPr>
        <w:tc>
          <w:tcPr>
            <w:tcW w:w="3556" w:type="dxa"/>
            <w:tcBorders>
              <w:top w:val="single" w:sz="8" w:space="0" w:color="4F81BD"/>
              <w:left w:val="single" w:sz="8" w:space="0" w:color="4F81BD"/>
              <w:bottom w:val="single" w:sz="8" w:space="0" w:color="4F81BD"/>
              <w:right w:val="single" w:sz="8" w:space="0" w:color="4F81BD"/>
            </w:tcBorders>
            <w:hideMark/>
          </w:tcPr>
          <w:p w14:paraId="235123F3" w14:textId="77777777" w:rsidR="00A33B1E" w:rsidRPr="00364411" w:rsidRDefault="00A33B1E" w:rsidP="00F93F68">
            <w:pPr>
              <w:rPr>
                <w:b/>
                <w:bCs/>
                <w:sz w:val="20"/>
                <w:szCs w:val="20"/>
                <w:lang w:val="bs-Latn-BA"/>
              </w:rPr>
            </w:pPr>
            <w:r w:rsidRPr="00364411">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7ADCD7AC" w14:textId="77777777" w:rsidR="00A33B1E" w:rsidRPr="00364411" w:rsidRDefault="00A33B1E" w:rsidP="00F93F68">
            <w:pPr>
              <w:rPr>
                <w:bCs/>
                <w:sz w:val="20"/>
                <w:szCs w:val="20"/>
                <w:lang w:val="bs-Latn-BA"/>
              </w:rPr>
            </w:pPr>
            <w:r w:rsidRPr="00364411">
              <w:rPr>
                <w:bCs/>
                <w:sz w:val="20"/>
                <w:szCs w:val="20"/>
                <w:lang w:val="bs-Latn-BA"/>
              </w:rPr>
              <w:t>Zakon</w:t>
            </w:r>
          </w:p>
        </w:tc>
      </w:tr>
      <w:tr w:rsidR="00A33B1E" w:rsidRPr="00255896" w14:paraId="499EE08C" w14:textId="77777777" w:rsidTr="00F93F68">
        <w:trPr>
          <w:trHeight w:val="268"/>
        </w:trPr>
        <w:tc>
          <w:tcPr>
            <w:tcW w:w="3556" w:type="dxa"/>
            <w:tcBorders>
              <w:top w:val="single" w:sz="8" w:space="0" w:color="4F81BD"/>
              <w:left w:val="single" w:sz="8" w:space="0" w:color="4F81BD"/>
              <w:bottom w:val="single" w:sz="8" w:space="0" w:color="4F81BD"/>
              <w:right w:val="single" w:sz="8" w:space="0" w:color="4F81BD"/>
            </w:tcBorders>
            <w:hideMark/>
          </w:tcPr>
          <w:p w14:paraId="24033739" w14:textId="77777777" w:rsidR="00A33B1E" w:rsidRPr="00364411" w:rsidRDefault="00A33B1E" w:rsidP="00F93F68">
            <w:pPr>
              <w:rPr>
                <w:b/>
                <w:bCs/>
                <w:sz w:val="20"/>
                <w:szCs w:val="20"/>
                <w:lang w:val="bs-Latn-BA"/>
              </w:rPr>
            </w:pPr>
            <w:r w:rsidRPr="00364411">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tcPr>
          <w:p w14:paraId="2A6A4326" w14:textId="77777777" w:rsidR="00A33B1E" w:rsidRPr="00364411" w:rsidRDefault="00A33B1E" w:rsidP="00F93F68">
            <w:pPr>
              <w:rPr>
                <w:b/>
                <w:bCs/>
                <w:sz w:val="20"/>
                <w:szCs w:val="20"/>
                <w:lang w:val="bs-Latn-BA"/>
              </w:rPr>
            </w:pPr>
            <w:r w:rsidRPr="00364411">
              <w:rPr>
                <w:bCs/>
                <w:sz w:val="20"/>
                <w:szCs w:val="20"/>
                <w:lang w:val="bs-Latn-BA"/>
              </w:rPr>
              <w:t>Zakon o sudovima BiH</w:t>
            </w:r>
            <w:r w:rsidRPr="00364411">
              <w:rPr>
                <w:rStyle w:val="FootnoteReference"/>
                <w:b/>
                <w:bCs/>
                <w:lang w:val="bs-Latn-BA"/>
              </w:rPr>
              <w:footnoteReference w:id="14"/>
            </w:r>
          </w:p>
        </w:tc>
      </w:tr>
      <w:tr w:rsidR="00A33B1E" w:rsidRPr="00255896" w14:paraId="14FECB39" w14:textId="77777777" w:rsidTr="00F93F68">
        <w:trPr>
          <w:trHeight w:val="268"/>
        </w:trPr>
        <w:tc>
          <w:tcPr>
            <w:tcW w:w="9226" w:type="dxa"/>
            <w:gridSpan w:val="2"/>
            <w:tcBorders>
              <w:top w:val="single" w:sz="8" w:space="0" w:color="4F81BD"/>
              <w:left w:val="single" w:sz="8" w:space="0" w:color="4F81BD"/>
              <w:bottom w:val="single" w:sz="8" w:space="0" w:color="4F81BD"/>
              <w:right w:val="single" w:sz="8" w:space="0" w:color="4F81BD"/>
            </w:tcBorders>
            <w:hideMark/>
          </w:tcPr>
          <w:p w14:paraId="6F19293B" w14:textId="77777777" w:rsidR="00A33B1E" w:rsidRPr="00364411" w:rsidRDefault="00A33B1E" w:rsidP="00F93F68">
            <w:pPr>
              <w:spacing w:after="60"/>
              <w:rPr>
                <w:b/>
                <w:bCs/>
                <w:i/>
                <w:sz w:val="20"/>
                <w:szCs w:val="20"/>
                <w:lang w:val="bs-Latn-BA"/>
              </w:rPr>
            </w:pPr>
            <w:r w:rsidRPr="00364411">
              <w:rPr>
                <w:b/>
                <w:bCs/>
                <w:i/>
                <w:sz w:val="20"/>
                <w:szCs w:val="20"/>
                <w:lang w:val="bs-Latn-BA"/>
              </w:rPr>
              <w:t>1. Navedite pravni osnov za donošenje propisa.</w:t>
            </w:r>
          </w:p>
          <w:p w14:paraId="334FBC7D" w14:textId="77777777" w:rsidR="00A33B1E" w:rsidRPr="00364411" w:rsidRDefault="00A33B1E" w:rsidP="00F93F68">
            <w:pPr>
              <w:rPr>
                <w:bCs/>
                <w:sz w:val="18"/>
                <w:szCs w:val="18"/>
                <w:lang w:val="bs-Latn-BA"/>
              </w:rPr>
            </w:pPr>
            <w:r w:rsidRPr="00364411">
              <w:rPr>
                <w:sz w:val="18"/>
                <w:szCs w:val="18"/>
                <w:lang w:val="bs-Latn-BA"/>
              </w:rPr>
              <w:t>Pravni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A33B1E" w:rsidRPr="00255896" w14:paraId="3D3D863D" w14:textId="77777777" w:rsidTr="00F93F68">
        <w:trPr>
          <w:trHeight w:val="268"/>
        </w:trPr>
        <w:tc>
          <w:tcPr>
            <w:tcW w:w="9226" w:type="dxa"/>
            <w:gridSpan w:val="2"/>
            <w:tcBorders>
              <w:top w:val="single" w:sz="8" w:space="0" w:color="4F81BD"/>
              <w:left w:val="single" w:sz="8" w:space="0" w:color="4F81BD"/>
              <w:bottom w:val="single" w:sz="8" w:space="0" w:color="4F81BD"/>
              <w:right w:val="single" w:sz="8" w:space="0" w:color="4F81BD"/>
            </w:tcBorders>
            <w:hideMark/>
          </w:tcPr>
          <w:p w14:paraId="0DC70BF2" w14:textId="77777777" w:rsidR="00A33B1E" w:rsidRPr="00364411" w:rsidRDefault="00A33B1E" w:rsidP="00F93F68">
            <w:pPr>
              <w:spacing w:after="60"/>
              <w:rPr>
                <w:b/>
                <w:bCs/>
                <w:i/>
                <w:sz w:val="20"/>
                <w:szCs w:val="20"/>
                <w:lang w:val="bs-Latn-BA"/>
              </w:rPr>
            </w:pPr>
            <w:r w:rsidRPr="00364411">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28220C45" w14:textId="77777777" w:rsidR="00A33B1E" w:rsidRPr="00364411" w:rsidRDefault="00A33B1E" w:rsidP="00F93F68">
            <w:pPr>
              <w:rPr>
                <w:bCs/>
                <w:sz w:val="18"/>
                <w:szCs w:val="18"/>
                <w:lang w:val="bs-Latn-BA"/>
              </w:rPr>
            </w:pPr>
            <w:r w:rsidRPr="00364411">
              <w:rPr>
                <w:bCs/>
                <w:sz w:val="18"/>
                <w:szCs w:val="18"/>
                <w:lang w:val="bs-Latn-BA"/>
              </w:rPr>
              <w:t>Zakon o sudovima BiH je prioritet Vijeća ministara BiH i Ministarstva pravde BiH i sadržan je u Strategiji za reformu sektora pravde u BiH, Srednjoročnom programu rada Vijeća ministara BiH i Srednjoročnom planu rada Ministarstva pravde BiH.</w:t>
            </w:r>
          </w:p>
        </w:tc>
      </w:tr>
      <w:tr w:rsidR="00A33B1E" w:rsidRPr="00255896" w14:paraId="73A93CE5" w14:textId="77777777" w:rsidTr="00F93F68">
        <w:trPr>
          <w:trHeight w:val="2244"/>
        </w:trPr>
        <w:tc>
          <w:tcPr>
            <w:tcW w:w="9226" w:type="dxa"/>
            <w:gridSpan w:val="2"/>
            <w:tcBorders>
              <w:top w:val="single" w:sz="8" w:space="0" w:color="4F81BD"/>
              <w:left w:val="single" w:sz="8" w:space="0" w:color="4F81BD"/>
              <w:bottom w:val="single" w:sz="8" w:space="0" w:color="4F81BD"/>
              <w:right w:val="single" w:sz="8" w:space="0" w:color="4F81BD"/>
            </w:tcBorders>
            <w:hideMark/>
          </w:tcPr>
          <w:p w14:paraId="7C539D76" w14:textId="77777777" w:rsidR="00A33B1E" w:rsidRPr="00364411" w:rsidRDefault="00A33B1E" w:rsidP="00F93F68">
            <w:pPr>
              <w:spacing w:after="60"/>
              <w:rPr>
                <w:b/>
                <w:bCs/>
                <w:i/>
                <w:sz w:val="20"/>
                <w:szCs w:val="20"/>
                <w:lang w:val="bs-Latn-BA"/>
              </w:rPr>
            </w:pPr>
            <w:r w:rsidRPr="00364411">
              <w:rPr>
                <w:b/>
                <w:bCs/>
                <w:i/>
                <w:sz w:val="20"/>
                <w:szCs w:val="20"/>
                <w:lang w:val="bs-Latn-BA"/>
              </w:rPr>
              <w:t>3. U skladu sa članom 9. Aneksa I ukratko opišite stanje i problem koji se namjerava riješiti.</w:t>
            </w:r>
          </w:p>
          <w:p w14:paraId="2ECCA6C3" w14:textId="77777777" w:rsidR="00A33B1E" w:rsidRPr="00364411" w:rsidRDefault="00A33B1E" w:rsidP="00F93F68">
            <w:pPr>
              <w:rPr>
                <w:bCs/>
                <w:sz w:val="18"/>
                <w:szCs w:val="18"/>
                <w:lang w:val="bs-Latn-BA"/>
              </w:rPr>
            </w:pPr>
            <w:r w:rsidRPr="00364411">
              <w:rPr>
                <w:bCs/>
                <w:sz w:val="18"/>
                <w:szCs w:val="18"/>
                <w:lang w:val="bs-Latn-BA"/>
              </w:rPr>
              <w:t>Osnovni problem u važećem Zakonu o Sudu BiH je nepostojanje odvojenog drugostepenog suda BiH i određivanje nadležnosti prvostepenog suda BiH.</w:t>
            </w:r>
          </w:p>
          <w:p w14:paraId="7C265A15" w14:textId="77777777" w:rsidR="00A33B1E" w:rsidRPr="00364411" w:rsidRDefault="00A33B1E" w:rsidP="00F93F68">
            <w:pPr>
              <w:rPr>
                <w:bCs/>
                <w:sz w:val="18"/>
                <w:szCs w:val="18"/>
                <w:lang w:val="bs-Latn-BA"/>
              </w:rPr>
            </w:pPr>
            <w:r w:rsidRPr="00364411">
              <w:rPr>
                <w:bCs/>
                <w:sz w:val="18"/>
                <w:szCs w:val="18"/>
                <w:lang w:val="bs-Latn-BA"/>
              </w:rPr>
              <w:t>Оvаkаv zаklјučаk је dоnеsеn nаkоn аnаlizirаnjа od strane Radne grupe koju je formirao ministar pravde BiH, a u čijem radu su učestvovali i predstavnici Visokog sudskog i tužilačkog vijeća BiH, kao i nalaza i preporuka Evropske komisije, iskazanih u preporukama Strukturiranog dijaloga i mišljenju Venecijanske komisije.</w:t>
            </w:r>
          </w:p>
          <w:p w14:paraId="665AD043" w14:textId="77777777" w:rsidR="00A33B1E" w:rsidRPr="00364411" w:rsidRDefault="00A33B1E" w:rsidP="00F93F68">
            <w:pPr>
              <w:rPr>
                <w:bCs/>
                <w:sz w:val="18"/>
                <w:szCs w:val="18"/>
                <w:lang w:val="bs-Latn-BA"/>
              </w:rPr>
            </w:pPr>
            <w:r w:rsidRPr="00364411">
              <w:rPr>
                <w:bCs/>
                <w:sz w:val="18"/>
                <w:szCs w:val="18"/>
                <w:lang w:val="bs-Latn-BA"/>
              </w:rPr>
              <w:t>Provedene anаlize su pоkаzаle dа su nеpоsrеdni uzrоci nаvеdеnоg prоblеmа nepostojanje odgovarajućih zakonskih odredbi u važećem Zakonu o Sudu BiH.</w:t>
            </w:r>
          </w:p>
          <w:p w14:paraId="44F48543" w14:textId="77777777" w:rsidR="00A33B1E" w:rsidRPr="00364411" w:rsidRDefault="00A33B1E" w:rsidP="00F93F68">
            <w:pPr>
              <w:rPr>
                <w:bCs/>
                <w:sz w:val="20"/>
                <w:szCs w:val="20"/>
                <w:lang w:val="bs-Latn-BA"/>
              </w:rPr>
            </w:pPr>
            <w:r w:rsidRPr="00364411">
              <w:rPr>
                <w:bCs/>
                <w:sz w:val="18"/>
                <w:szCs w:val="18"/>
                <w:lang w:val="bs-Latn-BA"/>
              </w:rPr>
              <w:t>Posljedice ovakvog stanja su nedosljednosti u striktnoj primjeni odredbi Europske konvencije o osnovnim ljudskim pravima, po pitanju dvostepenosti, iako dvostepenost koja je osigurana u okviru istog suda zadovoljava minimalne zahtjeve ove konvencije. Navedeno stvara i nepotrebnu sumnju u javnosti po pitanju pravne sigurnosti.</w:t>
            </w:r>
          </w:p>
        </w:tc>
      </w:tr>
      <w:tr w:rsidR="00A33B1E" w:rsidRPr="00255896" w14:paraId="1AA85A42" w14:textId="77777777" w:rsidTr="00F93F68">
        <w:trPr>
          <w:trHeight w:val="250"/>
        </w:trPr>
        <w:tc>
          <w:tcPr>
            <w:tcW w:w="9226" w:type="dxa"/>
            <w:gridSpan w:val="2"/>
            <w:tcBorders>
              <w:top w:val="single" w:sz="8" w:space="0" w:color="4F81BD"/>
              <w:left w:val="single" w:sz="8" w:space="0" w:color="4F81BD"/>
              <w:bottom w:val="single" w:sz="8" w:space="0" w:color="4F81BD"/>
              <w:right w:val="single" w:sz="8" w:space="0" w:color="4F81BD"/>
            </w:tcBorders>
            <w:hideMark/>
          </w:tcPr>
          <w:p w14:paraId="3E920A10" w14:textId="77777777" w:rsidR="00A33B1E" w:rsidRPr="00364411" w:rsidRDefault="00A33B1E" w:rsidP="00F93F68">
            <w:pPr>
              <w:spacing w:after="60"/>
              <w:rPr>
                <w:b/>
                <w:bCs/>
                <w:i/>
                <w:sz w:val="20"/>
                <w:szCs w:val="20"/>
                <w:lang w:val="bs-Latn-BA"/>
              </w:rPr>
            </w:pPr>
            <w:r w:rsidRPr="00364411">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0398DECF" w14:textId="77777777" w:rsidR="00A33B1E" w:rsidRPr="00364411" w:rsidRDefault="00A33B1E" w:rsidP="00F93F68">
            <w:pPr>
              <w:rPr>
                <w:b/>
                <w:bCs/>
                <w:sz w:val="18"/>
                <w:szCs w:val="18"/>
                <w:lang w:val="bs-Latn-BA"/>
              </w:rPr>
            </w:pPr>
            <w:r w:rsidRPr="00364411">
              <w:rPr>
                <w:bCs/>
                <w:sz w:val="18"/>
                <w:szCs w:val="18"/>
                <w:lang w:val="bs-Latn-BA"/>
              </w:rPr>
              <w:t>Ne postoje saznanja da je problem nepostojanja odvojenog drugostepenog suda postojao u zemljama Evropske unije i susjednim zemljama.</w:t>
            </w:r>
          </w:p>
        </w:tc>
      </w:tr>
      <w:tr w:rsidR="00A33B1E" w:rsidRPr="00255896" w14:paraId="7EEF9229" w14:textId="77777777" w:rsidTr="00F93F68">
        <w:trPr>
          <w:trHeight w:val="250"/>
        </w:trPr>
        <w:tc>
          <w:tcPr>
            <w:tcW w:w="9226" w:type="dxa"/>
            <w:gridSpan w:val="2"/>
            <w:tcBorders>
              <w:top w:val="single" w:sz="8" w:space="0" w:color="4F81BD"/>
              <w:left w:val="single" w:sz="8" w:space="0" w:color="4F81BD"/>
              <w:bottom w:val="single" w:sz="8" w:space="0" w:color="4F81BD"/>
              <w:right w:val="single" w:sz="8" w:space="0" w:color="4F81BD"/>
            </w:tcBorders>
            <w:hideMark/>
          </w:tcPr>
          <w:p w14:paraId="479B4C26" w14:textId="77777777" w:rsidR="00A33B1E" w:rsidRPr="00364411" w:rsidRDefault="00A33B1E" w:rsidP="00F93F68">
            <w:pPr>
              <w:spacing w:after="60"/>
              <w:rPr>
                <w:b/>
                <w:bCs/>
                <w:i/>
                <w:sz w:val="20"/>
                <w:szCs w:val="20"/>
                <w:lang w:val="bs-Latn-BA"/>
              </w:rPr>
            </w:pPr>
            <w:r w:rsidRPr="00364411">
              <w:rPr>
                <w:b/>
                <w:bCs/>
                <w:i/>
                <w:sz w:val="20"/>
                <w:szCs w:val="20"/>
                <w:lang w:val="bs-Latn-BA"/>
              </w:rPr>
              <w:t>5. Utvrdite opći cilj u skladu sa članom 10. Aneksa I.</w:t>
            </w:r>
          </w:p>
          <w:p w14:paraId="2BC53429" w14:textId="77777777" w:rsidR="00A33B1E" w:rsidRPr="00364411" w:rsidRDefault="00A33B1E" w:rsidP="00F93F68">
            <w:pPr>
              <w:rPr>
                <w:bCs/>
                <w:sz w:val="18"/>
                <w:szCs w:val="18"/>
                <w:lang w:val="bs-Latn-BA"/>
              </w:rPr>
            </w:pPr>
            <w:r w:rsidRPr="00364411">
              <w:rPr>
                <w:bCs/>
                <w:sz w:val="18"/>
                <w:szCs w:val="18"/>
                <w:lang w:val="bs-Latn-BA"/>
              </w:rPr>
              <w:t xml:space="preserve">Opći cilj donošenja Zakona o sudovima BiH je osiguranje </w:t>
            </w:r>
            <w:r w:rsidRPr="00364411">
              <w:rPr>
                <w:sz w:val="18"/>
                <w:szCs w:val="18"/>
                <w:lang w:val="bs-Latn-BA"/>
              </w:rPr>
              <w:t>ispitivanja jedne stvari u dvije sudske instance, od dva nezavisna suda, koja pruža mnogo više jemstva za pravilnost i zakonitost postupka, a takođe i za potpunu zaštitu prava i interesa stranaka u postupku, te objektiviziranje člana 7.2. Zakona o Sudu BiH, kojim je propisana nadležnost ovog suda, kako bi se otklonila mogućnost zloupotrebe ili neprikladne primjene ovog člana</w:t>
            </w:r>
            <w:r w:rsidRPr="00364411">
              <w:rPr>
                <w:bCs/>
                <w:sz w:val="18"/>
                <w:szCs w:val="18"/>
                <w:lang w:val="bs-Latn-BA"/>
              </w:rPr>
              <w:t>.</w:t>
            </w:r>
          </w:p>
          <w:p w14:paraId="476EC104" w14:textId="77777777" w:rsidR="00A33B1E" w:rsidRPr="00364411" w:rsidRDefault="00A33B1E" w:rsidP="00F93F68">
            <w:pPr>
              <w:rPr>
                <w:bCs/>
                <w:sz w:val="20"/>
                <w:szCs w:val="20"/>
                <w:lang w:val="bs-Latn-BA"/>
              </w:rPr>
            </w:pPr>
            <w:r w:rsidRPr="00364411">
              <w:rPr>
                <w:bCs/>
                <w:sz w:val="18"/>
                <w:szCs w:val="18"/>
                <w:lang w:val="bs-Latn-BA"/>
              </w:rPr>
              <w:t>Nаvеdеni opći cilј prоizilаzi iz utvrđеnih priоritеtа Vijeća ministаrа BiH i Ministarstva pravde BiH, iskаzаnih u njihovim, ranije navedenim, srednjoročnim, kao i u godišnjim planskim dokumentima.</w:t>
            </w:r>
          </w:p>
        </w:tc>
      </w:tr>
      <w:tr w:rsidR="00A33B1E" w:rsidRPr="00255896" w14:paraId="7D13AACC" w14:textId="77777777" w:rsidTr="00F93F68">
        <w:trPr>
          <w:trHeight w:val="250"/>
        </w:trPr>
        <w:tc>
          <w:tcPr>
            <w:tcW w:w="9226" w:type="dxa"/>
            <w:gridSpan w:val="2"/>
            <w:tcBorders>
              <w:top w:val="single" w:sz="8" w:space="0" w:color="4F81BD"/>
              <w:left w:val="single" w:sz="8" w:space="0" w:color="4F81BD"/>
              <w:bottom w:val="single" w:sz="8" w:space="0" w:color="4F81BD"/>
              <w:right w:val="single" w:sz="8" w:space="0" w:color="4F81BD"/>
            </w:tcBorders>
            <w:hideMark/>
          </w:tcPr>
          <w:p w14:paraId="47C73BAF" w14:textId="77777777" w:rsidR="00A33B1E" w:rsidRPr="00364411" w:rsidRDefault="00A33B1E" w:rsidP="00F93F68">
            <w:pPr>
              <w:spacing w:after="60"/>
              <w:rPr>
                <w:b/>
                <w:bCs/>
                <w:i/>
                <w:sz w:val="20"/>
                <w:szCs w:val="20"/>
                <w:lang w:val="bs-Latn-BA"/>
              </w:rPr>
            </w:pPr>
            <w:r w:rsidRPr="00364411">
              <w:rPr>
                <w:b/>
                <w:bCs/>
                <w:i/>
                <w:sz w:val="20"/>
                <w:szCs w:val="20"/>
                <w:lang w:val="bs-Latn-BA"/>
              </w:rPr>
              <w:t>6. Navedite u nekoliko tačaka ključna pitanja/mjere koje će biti obuhvaćene propisom ili provedene putem nenormativnih aktivnosti i mjera.</w:t>
            </w:r>
          </w:p>
          <w:p w14:paraId="41498E1A" w14:textId="77777777" w:rsidR="00A33B1E" w:rsidRPr="00364411" w:rsidRDefault="00A33B1E" w:rsidP="00F93F68">
            <w:pPr>
              <w:spacing w:after="60"/>
              <w:rPr>
                <w:bCs/>
                <w:sz w:val="18"/>
                <w:szCs w:val="18"/>
                <w:lang w:val="bs-Latn-BA"/>
              </w:rPr>
            </w:pPr>
            <w:r w:rsidRPr="00364411">
              <w:rPr>
                <w:bCs/>
                <w:sz w:val="18"/>
                <w:szCs w:val="18"/>
                <w:lang w:val="bs-Latn-BA"/>
              </w:rPr>
              <w:t>Na osnovu utvrđenog osnovnog problema i njegovog neposrednog uzroka, a nakon utvrđivanja općeg cilja, Ministarstvo pravde BiH već više godina preduzima aktivnosti na donošenju Zakona o sudovima BiH.</w:t>
            </w:r>
          </w:p>
          <w:p w14:paraId="3DDD5A01" w14:textId="77777777" w:rsidR="00A33B1E" w:rsidRPr="00364411" w:rsidRDefault="00A33B1E" w:rsidP="00F93F68">
            <w:pPr>
              <w:spacing w:after="60"/>
              <w:rPr>
                <w:bCs/>
                <w:sz w:val="18"/>
                <w:szCs w:val="18"/>
                <w:lang w:val="bs-Latn-BA"/>
              </w:rPr>
            </w:pPr>
            <w:r w:rsidRPr="00364411">
              <w:rPr>
                <w:bCs/>
                <w:sz w:val="18"/>
                <w:szCs w:val="18"/>
                <w:lang w:val="bs-Latn-BA"/>
              </w:rPr>
              <w:t>Zakonom o sudovima BiH će biti predložena zakonska rješenja koja će osigurati:</w:t>
            </w:r>
          </w:p>
          <w:p w14:paraId="6FD2BB0B" w14:textId="77777777" w:rsidR="00A33B1E" w:rsidRPr="00364411" w:rsidRDefault="00A33B1E" w:rsidP="00F93F68">
            <w:pPr>
              <w:pStyle w:val="ListParagraph"/>
              <w:numPr>
                <w:ilvl w:val="0"/>
                <w:numId w:val="8"/>
              </w:numPr>
              <w:rPr>
                <w:sz w:val="18"/>
                <w:szCs w:val="18"/>
                <w:lang w:val="bs-Latn-BA"/>
              </w:rPr>
            </w:pPr>
            <w:r w:rsidRPr="00364411">
              <w:rPr>
                <w:sz w:val="18"/>
                <w:szCs w:val="18"/>
                <w:lang w:val="bs-Latn-BA"/>
              </w:rPr>
              <w:t>jačanje objektivnosti parametara utvrđenih u članu 7.2. Zakona o Sudu BiH, kako bi se otklonila mogućnost zloupotrebe ili neprikladne primjene ovog člana koji se odnosi na nadležnost Suda BiH, čime će biti otklonjena preširoka diskreciona ocjena koja se daje sudu koja ugrožava pravnu sigurnost, vladavinu prava i osnovne vrijednosti demokratskog društva,</w:t>
            </w:r>
          </w:p>
          <w:p w14:paraId="025E774E" w14:textId="77777777" w:rsidR="00A33B1E" w:rsidRPr="00364411" w:rsidRDefault="00A33B1E" w:rsidP="00F93F68">
            <w:pPr>
              <w:pStyle w:val="ListParagraph"/>
              <w:numPr>
                <w:ilvl w:val="0"/>
                <w:numId w:val="8"/>
              </w:numPr>
              <w:rPr>
                <w:sz w:val="20"/>
                <w:szCs w:val="20"/>
                <w:lang w:val="bs-Latn-BA"/>
              </w:rPr>
            </w:pPr>
            <w:r w:rsidRPr="00364411">
              <w:rPr>
                <w:sz w:val="18"/>
                <w:szCs w:val="18"/>
                <w:lang w:val="bs-Latn-BA"/>
              </w:rPr>
              <w:t>osnivanje zasebnog drugostepenog suda i omogućavanje ispitivanja jedne stvari u dvije sudske instance, od dva nezavisna suda, što daje garanciju za pravilnost i zakonitost postupka, a takođe i za potpunu zaštitu prava i interesa stranaka u postupku.</w:t>
            </w:r>
          </w:p>
        </w:tc>
      </w:tr>
    </w:tbl>
    <w:p w14:paraId="768C4E8B" w14:textId="77777777" w:rsidR="00A33B1E" w:rsidRDefault="00A33B1E" w:rsidP="00A33B1E">
      <w:r>
        <w:br w:type="page"/>
      </w:r>
    </w:p>
    <w:tbl>
      <w:tblPr>
        <w:tblW w:w="9226" w:type="dxa"/>
        <w:tblInd w:w="-22"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22"/>
        <w:gridCol w:w="6653"/>
        <w:gridCol w:w="1417"/>
        <w:gridCol w:w="1134"/>
      </w:tblGrid>
      <w:tr w:rsidR="00A33B1E" w:rsidRPr="00255896" w14:paraId="357F87D2" w14:textId="77777777" w:rsidTr="00F93F68">
        <w:tc>
          <w:tcPr>
            <w:tcW w:w="9226" w:type="dxa"/>
            <w:gridSpan w:val="4"/>
            <w:tcBorders>
              <w:top w:val="single" w:sz="8" w:space="0" w:color="4F81BD"/>
              <w:left w:val="single" w:sz="8" w:space="0" w:color="4F81BD"/>
              <w:bottom w:val="single" w:sz="8" w:space="0" w:color="4F81BD"/>
              <w:right w:val="single" w:sz="8" w:space="0" w:color="4F81BD"/>
            </w:tcBorders>
            <w:hideMark/>
          </w:tcPr>
          <w:p w14:paraId="7FAE13C4" w14:textId="77777777" w:rsidR="00A33B1E" w:rsidRPr="00364411" w:rsidRDefault="00A33B1E" w:rsidP="00F93F68">
            <w:pPr>
              <w:spacing w:after="60"/>
              <w:rPr>
                <w:b/>
                <w:bCs/>
                <w:i/>
                <w:sz w:val="20"/>
                <w:szCs w:val="20"/>
                <w:lang w:val="bs-Latn-BA"/>
              </w:rPr>
            </w:pPr>
            <w:r w:rsidRPr="00364411">
              <w:rPr>
                <w:b/>
                <w:bCs/>
                <w:i/>
                <w:sz w:val="20"/>
                <w:szCs w:val="20"/>
                <w:lang w:val="bs-Latn-BA"/>
              </w:rPr>
              <w:lastRenderedPageBreak/>
              <w:t>7. Ukratko opišite postupak i rezultate prethodnih konsultacija u skladu sa članom 6. stav (5) i po potrebi članom 20. Aneksa I.</w:t>
            </w:r>
          </w:p>
          <w:p w14:paraId="54394E59" w14:textId="77777777" w:rsidR="00A33B1E" w:rsidRPr="00364411" w:rsidRDefault="00A33B1E" w:rsidP="00F93F68">
            <w:pPr>
              <w:rPr>
                <w:bCs/>
                <w:sz w:val="20"/>
                <w:szCs w:val="20"/>
                <w:lang w:val="bs-Latn-BA"/>
              </w:rPr>
            </w:pPr>
            <w:r w:rsidRPr="00364411">
              <w:rPr>
                <w:bCs/>
                <w:sz w:val="20"/>
                <w:szCs w:val="20"/>
                <w:lang w:val="bs-Latn-BA"/>
              </w:rPr>
              <w:t>Izrada Nacrta zakona o sudovima BiH traje duže vremena, pa je Ministarstvo pravde BiH radi sveobuhvatnijeg i objektivnijeg sagledavanja problema, utvrđivanja ciljeva, procjene uticaja mogućih rješenja koja se razmatraju, te iznalaženja najpovoljnijih rješenja, provelo obimne konsultacije sa nadležnim institucijama BiH, organizacijama civilnog društva i nezavisnim stručnjacima i koristilo pomoć Evropske unije kroz TAIEX instrument. O Nacrtu zakona o sudovima BiH se raspravljalo na pododborima BiH i Evropske komisije, sastancima Strukturiranog dijaloga o pravosuđu i drugim pitanjima vladavine prava između BiH i Evropske komisije, komunikaciji sa Venecijanskom komisijom, itd.</w:t>
            </w:r>
          </w:p>
        </w:tc>
      </w:tr>
      <w:tr w:rsidR="00A33B1E" w:rsidRPr="00255896" w14:paraId="6DE47B03" w14:textId="77777777" w:rsidTr="00F93F68">
        <w:trPr>
          <w:gridBefore w:val="1"/>
          <w:wBefore w:w="22" w:type="dxa"/>
        </w:trPr>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788A54CF" w14:textId="77777777" w:rsidR="00A33B1E" w:rsidRPr="00255896" w:rsidRDefault="00A33B1E" w:rsidP="00F93F68">
            <w:pPr>
              <w:rPr>
                <w:b/>
                <w:bCs/>
                <w:i/>
                <w:sz w:val="20"/>
                <w:szCs w:val="20"/>
                <w:lang w:val="bs-Latn-BA"/>
              </w:rPr>
            </w:pPr>
            <w:r w:rsidRPr="00255896">
              <w:rPr>
                <w:b/>
                <w:bCs/>
                <w:i/>
                <w:sz w:val="20"/>
                <w:szCs w:val="20"/>
                <w:lang w:val="bs-Latn-BA"/>
              </w:rPr>
              <w:t>8. Procjena uticaja ključnih pitanja/mjera iz tačke 6. ovog obrasca u fiskalnom, ekonomskom, socijalnom i okolišnom smislu:</w:t>
            </w:r>
            <w:r w:rsidRPr="00255896">
              <w:rPr>
                <w:b/>
                <w:i/>
                <w:sz w:val="20"/>
                <w:szCs w:val="20"/>
                <w:lang w:val="bs-Latn-BA"/>
              </w:rPr>
              <w:t xml:space="preserve"> (</w:t>
            </w:r>
            <w:r w:rsidRPr="00255896">
              <w:rPr>
                <w:b/>
                <w:bCs/>
                <w:i/>
                <w:sz w:val="20"/>
                <w:szCs w:val="20"/>
                <w:lang w:val="bs-Latn-BA"/>
              </w:rPr>
              <w:t>DA – značajan ili vrlo značajan uticaj</w:t>
            </w:r>
            <w:r w:rsidRPr="00255896">
              <w:rPr>
                <w:b/>
                <w:i/>
                <w:sz w:val="20"/>
                <w:szCs w:val="20"/>
                <w:lang w:val="bs-Latn-BA"/>
              </w:rPr>
              <w:t xml:space="preserve"> ili </w:t>
            </w:r>
            <w:r w:rsidRPr="00255896">
              <w:rPr>
                <w:b/>
                <w:bCs/>
                <w:i/>
                <w:sz w:val="20"/>
                <w:szCs w:val="20"/>
                <w:lang w:val="bs-Latn-BA"/>
              </w:rPr>
              <w:t>NE – vjerovatno mali uticaj)</w:t>
            </w:r>
          </w:p>
        </w:tc>
      </w:tr>
      <w:tr w:rsidR="00A33B1E" w:rsidRPr="00255896" w14:paraId="100E7021" w14:textId="77777777" w:rsidTr="00F93F68">
        <w:trPr>
          <w:gridBefore w:val="1"/>
          <w:wBefore w:w="22" w:type="dxa"/>
          <w:trHeight w:val="956"/>
        </w:trPr>
        <w:tc>
          <w:tcPr>
            <w:tcW w:w="6653" w:type="dxa"/>
            <w:tcBorders>
              <w:top w:val="single" w:sz="4" w:space="0" w:color="4F81BD"/>
              <w:left w:val="single" w:sz="8" w:space="0" w:color="4F81BD"/>
              <w:bottom w:val="nil"/>
              <w:right w:val="single" w:sz="4" w:space="0" w:color="4F81BD"/>
            </w:tcBorders>
            <w:hideMark/>
          </w:tcPr>
          <w:p w14:paraId="71501EFE" w14:textId="77777777" w:rsidR="00A33B1E" w:rsidRPr="00255896" w:rsidRDefault="00A33B1E" w:rsidP="00F93F68">
            <w:pPr>
              <w:spacing w:after="60"/>
              <w:rPr>
                <w:bCs/>
                <w:i/>
                <w:sz w:val="20"/>
                <w:szCs w:val="20"/>
                <w:lang w:val="bs-Latn-BA"/>
              </w:rPr>
            </w:pPr>
            <w:r w:rsidRPr="00255896">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29C1EEAF" w14:textId="77777777" w:rsidR="00A33B1E" w:rsidRPr="00255896" w:rsidRDefault="00A33B1E" w:rsidP="00F93F68">
            <w:pPr>
              <w:tabs>
                <w:tab w:val="left" w:pos="4725"/>
              </w:tabs>
              <w:rPr>
                <w:b/>
                <w:i/>
                <w:sz w:val="20"/>
                <w:szCs w:val="20"/>
                <w:lang w:val="bs-Latn-BA"/>
              </w:rPr>
            </w:pPr>
            <w:r w:rsidRPr="00255896">
              <w:rPr>
                <w:b/>
                <w:bCs/>
                <w:i/>
                <w:sz w:val="20"/>
                <w:szCs w:val="20"/>
                <w:lang w:val="bs-Latn-BA"/>
              </w:rPr>
              <w:t xml:space="preserve">Svaka mjera iz tačke 6. ovog obrasca može imati značajan fiskalni uticaj na budžet BiH iz člana 12. Aneksa I. Tako npr. potrebna su dodatna finansijska sredstva za: </w:t>
            </w:r>
            <w:r w:rsidRPr="00255896">
              <w:rPr>
                <w:b/>
                <w:i/>
                <w:sz w:val="20"/>
                <w:szCs w:val="20"/>
                <w:lang w:val="bs-Latn-BA"/>
              </w:rPr>
              <w:t>bruto plate i naknade troškova za sudije drugostepenog suda, bruto plate i naknade troškova za ostale zaposlenike, izdaci za materijal i usluge, troškovi opremanja i IKT opreme, troškovi kupovine prostora ili zakupnine, itd.</w:t>
            </w:r>
          </w:p>
        </w:tc>
        <w:tc>
          <w:tcPr>
            <w:tcW w:w="1417" w:type="dxa"/>
            <w:tcBorders>
              <w:top w:val="single" w:sz="4" w:space="0" w:color="4F81BD"/>
              <w:left w:val="single" w:sz="4" w:space="0" w:color="4F81BD"/>
              <w:bottom w:val="nil"/>
              <w:right w:val="single" w:sz="4" w:space="0" w:color="4F81BD"/>
            </w:tcBorders>
            <w:vAlign w:val="center"/>
            <w:hideMark/>
          </w:tcPr>
          <w:p w14:paraId="0FEE8585" w14:textId="77777777" w:rsidR="00A33B1E" w:rsidRDefault="00A33B1E" w:rsidP="00F93F68">
            <w:pPr>
              <w:jc w:val="center"/>
              <w:rPr>
                <w:sz w:val="20"/>
                <w:szCs w:val="20"/>
                <w:lang w:val="bs-Latn-BA" w:eastAsia="bs-Latn-BA"/>
              </w:rPr>
            </w:pPr>
            <w:r w:rsidRPr="00255896">
              <w:rPr>
                <w:sz w:val="20"/>
                <w:szCs w:val="20"/>
                <w:lang w:val="bs-Latn-BA" w:eastAsia="bs-Latn-BA"/>
              </w:rPr>
              <w:t>DA</w:t>
            </w:r>
          </w:p>
          <w:p w14:paraId="4C84FFE7" w14:textId="77777777" w:rsidR="00A33B1E" w:rsidRPr="00255896" w:rsidRDefault="00A33B1E" w:rsidP="00F93F68">
            <w:pPr>
              <w:jc w:val="center"/>
              <w:rPr>
                <w:sz w:val="20"/>
                <w:szCs w:val="20"/>
                <w:lang w:val="bs-Latn-BA" w:eastAsia="bs-Latn-BA"/>
              </w:rPr>
            </w:pPr>
            <w:r>
              <w:rPr>
                <w:sz w:val="20"/>
                <w:szCs w:val="20"/>
                <w:lang w:val="bs-Latn-BA" w:eastAsia="bs-Latn-BA"/>
              </w:rPr>
              <w:t>Značajan uticaj</w:t>
            </w:r>
          </w:p>
        </w:tc>
        <w:tc>
          <w:tcPr>
            <w:tcW w:w="1134" w:type="dxa"/>
            <w:tcBorders>
              <w:top w:val="single" w:sz="4" w:space="0" w:color="4F81BD"/>
              <w:left w:val="single" w:sz="4" w:space="0" w:color="4F81BD"/>
              <w:bottom w:val="nil"/>
              <w:right w:val="single" w:sz="4" w:space="0" w:color="4F81BD"/>
            </w:tcBorders>
            <w:vAlign w:val="center"/>
            <w:hideMark/>
          </w:tcPr>
          <w:p w14:paraId="255A30CA" w14:textId="77777777" w:rsidR="00A33B1E" w:rsidRPr="00255896" w:rsidRDefault="00A33B1E" w:rsidP="00F93F68">
            <w:pPr>
              <w:jc w:val="center"/>
              <w:rPr>
                <w:sz w:val="20"/>
                <w:szCs w:val="20"/>
                <w:lang w:val="bs-Latn-BA" w:eastAsia="bs-Latn-BA"/>
              </w:rPr>
            </w:pPr>
          </w:p>
        </w:tc>
      </w:tr>
      <w:tr w:rsidR="00A33B1E" w:rsidRPr="00255896" w14:paraId="5F96D4B6" w14:textId="77777777" w:rsidTr="00F93F68">
        <w:trPr>
          <w:gridBefore w:val="1"/>
          <w:wBefore w:w="22" w:type="dxa"/>
        </w:trPr>
        <w:tc>
          <w:tcPr>
            <w:tcW w:w="6653" w:type="dxa"/>
            <w:tcBorders>
              <w:top w:val="single" w:sz="8" w:space="0" w:color="4F81BD"/>
              <w:left w:val="single" w:sz="8" w:space="0" w:color="4F81BD"/>
              <w:bottom w:val="single" w:sz="8" w:space="0" w:color="4F81BD"/>
              <w:right w:val="single" w:sz="4" w:space="0" w:color="4F81BD"/>
            </w:tcBorders>
            <w:hideMark/>
          </w:tcPr>
          <w:p w14:paraId="14F0650D" w14:textId="77777777" w:rsidR="00A33B1E" w:rsidRPr="00255896" w:rsidRDefault="00A33B1E" w:rsidP="00F93F68">
            <w:pPr>
              <w:spacing w:after="60"/>
              <w:rPr>
                <w:bCs/>
                <w:i/>
                <w:sz w:val="20"/>
                <w:szCs w:val="20"/>
                <w:lang w:val="hr-HR"/>
              </w:rPr>
            </w:pPr>
            <w:r w:rsidRPr="00255896">
              <w:rPr>
                <w:bCs/>
                <w:i/>
                <w:sz w:val="20"/>
                <w:szCs w:val="20"/>
                <w:lang w:val="hr-HR"/>
              </w:rPr>
              <w:t>b) Da li jedno ili više ključnih pitanja/mjera iz tačke 6. ovog obrasca može ili ne može imati značajan ili vrlo značajan ekonomski uticaj iz člana 13. Aneksa I?</w:t>
            </w:r>
          </w:p>
          <w:p w14:paraId="65616D00"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ekonomski uticaj iz člana 13. Aneksa I</w:t>
            </w:r>
            <w:r w:rsidRPr="00255896">
              <w:rPr>
                <w:bCs/>
                <w:sz w:val="20"/>
                <w:szCs w:val="20"/>
                <w:lang w:val="hr-HR" w:eastAsia="en-US"/>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659F8B90"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4BA091A"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5FFBF29A"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256E1CD8" w14:textId="77777777" w:rsidTr="00F93F68">
        <w:trPr>
          <w:gridBefore w:val="1"/>
          <w:wBefore w:w="22" w:type="dxa"/>
        </w:trPr>
        <w:tc>
          <w:tcPr>
            <w:tcW w:w="6653" w:type="dxa"/>
            <w:tcBorders>
              <w:top w:val="single" w:sz="8" w:space="0" w:color="4F81BD"/>
              <w:left w:val="single" w:sz="8" w:space="0" w:color="4F81BD"/>
              <w:bottom w:val="single" w:sz="4" w:space="0" w:color="4F81BD"/>
              <w:right w:val="single" w:sz="4" w:space="0" w:color="4F81BD"/>
            </w:tcBorders>
            <w:hideMark/>
          </w:tcPr>
          <w:p w14:paraId="386B30FF" w14:textId="77777777" w:rsidR="00A33B1E" w:rsidRPr="00255896" w:rsidRDefault="00A33B1E" w:rsidP="00F93F68">
            <w:pPr>
              <w:spacing w:after="60"/>
              <w:rPr>
                <w:bCs/>
                <w:i/>
                <w:sz w:val="20"/>
                <w:szCs w:val="20"/>
                <w:lang w:val="hr-HR"/>
              </w:rPr>
            </w:pPr>
            <w:r w:rsidRPr="00255896">
              <w:rPr>
                <w:bCs/>
                <w:i/>
                <w:sz w:val="20"/>
                <w:szCs w:val="20"/>
                <w:lang w:val="hr-HR"/>
              </w:rPr>
              <w:t>c) Da li jedno ili više ključnih pitanja/mjera iz tačke 6. ovog obrasca može ili ne može imati značajan ili vrlo značajan socijalni uticaj iz člana 14. Aneksa I?</w:t>
            </w:r>
          </w:p>
          <w:p w14:paraId="0343692D"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socijalni uticaj iz člana 14. Aneksa I.</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4C26A236"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129DAAC"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3DB6B5ED"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6E40060B" w14:textId="77777777" w:rsidTr="00F93F68">
        <w:trPr>
          <w:gridBefore w:val="1"/>
          <w:wBefore w:w="22" w:type="dxa"/>
        </w:trPr>
        <w:tc>
          <w:tcPr>
            <w:tcW w:w="6653" w:type="dxa"/>
            <w:tcBorders>
              <w:top w:val="single" w:sz="8" w:space="0" w:color="4F81BD"/>
              <w:left w:val="single" w:sz="8" w:space="0" w:color="4F81BD"/>
              <w:bottom w:val="single" w:sz="4" w:space="0" w:color="4F81BD"/>
              <w:right w:val="single" w:sz="4" w:space="0" w:color="4F81BD"/>
            </w:tcBorders>
            <w:hideMark/>
          </w:tcPr>
          <w:p w14:paraId="0C553DF3" w14:textId="77777777" w:rsidR="00A33B1E" w:rsidRPr="00255896" w:rsidRDefault="00A33B1E" w:rsidP="00F93F68">
            <w:pPr>
              <w:spacing w:after="60"/>
              <w:rPr>
                <w:bCs/>
                <w:i/>
                <w:sz w:val="20"/>
                <w:szCs w:val="20"/>
                <w:lang w:val="hr-HR"/>
              </w:rPr>
            </w:pPr>
            <w:r w:rsidRPr="00255896">
              <w:rPr>
                <w:bCs/>
                <w:i/>
                <w:sz w:val="20"/>
                <w:szCs w:val="20"/>
                <w:lang w:val="hr-HR"/>
              </w:rPr>
              <w:t>d) Da li jedno ili više ključnih pitanja/mjera iz tačke 6. ovog obrasca može ili ne može imati značajan ili vrlo značajan okolišni uticaj iz člana 15. ovog Aneksa I?</w:t>
            </w:r>
          </w:p>
          <w:p w14:paraId="3D363E96" w14:textId="77777777" w:rsidR="00A33B1E" w:rsidRPr="00255896" w:rsidRDefault="00A33B1E" w:rsidP="00F93F68">
            <w:pPr>
              <w:spacing w:after="60"/>
              <w:rPr>
                <w:bCs/>
                <w:i/>
                <w:sz w:val="20"/>
                <w:szCs w:val="20"/>
                <w:lang w:val="hr-HR"/>
              </w:rPr>
            </w:pPr>
            <w:r w:rsidRPr="00255896">
              <w:rPr>
                <w:b/>
                <w:bCs/>
                <w:sz w:val="20"/>
                <w:szCs w:val="20"/>
                <w:lang w:val="hr-HR" w:eastAsia="en-US"/>
              </w:rPr>
              <w:t>Svaka mjera iz tačke 6. ovog obrasca ima vjerovatno mali okolišni uticaj iz člana 15. Aneksa I.</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650BD9E1"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2B28154"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65183F44"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4C6E5491" w14:textId="77777777" w:rsidTr="00F93F68">
        <w:trPr>
          <w:gridBefore w:val="1"/>
          <w:wBefore w:w="22" w:type="dxa"/>
        </w:trPr>
        <w:tc>
          <w:tcPr>
            <w:tcW w:w="6653" w:type="dxa"/>
            <w:tcBorders>
              <w:top w:val="single" w:sz="4" w:space="0" w:color="4F81BD"/>
              <w:left w:val="single" w:sz="8" w:space="0" w:color="4F81BD"/>
              <w:bottom w:val="nil"/>
              <w:right w:val="single" w:sz="4" w:space="0" w:color="4F81BD"/>
            </w:tcBorders>
            <w:hideMark/>
          </w:tcPr>
          <w:p w14:paraId="2934B4E1" w14:textId="77777777" w:rsidR="00A33B1E" w:rsidRPr="00255896" w:rsidRDefault="00A33B1E" w:rsidP="00F93F68">
            <w:pPr>
              <w:spacing w:after="60"/>
              <w:rPr>
                <w:bCs/>
                <w:i/>
                <w:sz w:val="20"/>
                <w:szCs w:val="20"/>
                <w:lang w:val="hr-HR"/>
              </w:rPr>
            </w:pPr>
            <w:r w:rsidRPr="00255896">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660BF055"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provođenja administrativnih postupaka vezanih za interesne strane.</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730FC97D"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FB1ADBB"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1E62B960"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408BD708" w14:textId="77777777" w:rsidTr="00F93F68">
        <w:trPr>
          <w:gridBefore w:val="1"/>
          <w:wBefore w:w="22" w:type="dxa"/>
        </w:trPr>
        <w:tc>
          <w:tcPr>
            <w:tcW w:w="6653" w:type="dxa"/>
            <w:tcBorders>
              <w:top w:val="single" w:sz="8" w:space="0" w:color="4F81BD"/>
              <w:left w:val="single" w:sz="8" w:space="0" w:color="4F81BD"/>
              <w:bottom w:val="single" w:sz="8" w:space="0" w:color="4F81BD"/>
              <w:right w:val="single" w:sz="4" w:space="0" w:color="4F81BD"/>
            </w:tcBorders>
            <w:hideMark/>
          </w:tcPr>
          <w:p w14:paraId="3FAF1D76" w14:textId="77777777" w:rsidR="00A33B1E" w:rsidRPr="00255896" w:rsidRDefault="00A33B1E" w:rsidP="00F93F68">
            <w:pPr>
              <w:spacing w:after="60"/>
              <w:rPr>
                <w:b/>
                <w:bCs/>
                <w:i/>
                <w:sz w:val="20"/>
                <w:szCs w:val="20"/>
                <w:lang w:val="hr-HR"/>
              </w:rPr>
            </w:pPr>
            <w:r w:rsidRPr="00255896">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255896">
              <w:rPr>
                <w:b/>
                <w:bCs/>
                <w:i/>
                <w:sz w:val="20"/>
                <w:szCs w:val="20"/>
                <w:lang w:val="hr-HR"/>
              </w:rPr>
              <w:t xml:space="preserve"> </w:t>
            </w:r>
          </w:p>
          <w:p w14:paraId="3C0A0917" w14:textId="77777777" w:rsidR="00A33B1E" w:rsidRPr="00255896" w:rsidRDefault="00A33B1E" w:rsidP="00F93F68">
            <w:pPr>
              <w:rPr>
                <w:bCs/>
                <w:i/>
                <w:sz w:val="20"/>
                <w:szCs w:val="20"/>
                <w:lang w:val="hr-HR"/>
              </w:rPr>
            </w:pPr>
            <w:r w:rsidRPr="00255896">
              <w:rPr>
                <w:b/>
                <w:bCs/>
                <w:sz w:val="20"/>
                <w:szCs w:val="20"/>
                <w:lang w:val="hr-HR" w:eastAsia="en-US"/>
              </w:rPr>
              <w:t xml:space="preserve">Svaka mjera iz tačke 6. ovog obrasca ima vjerovatno </w:t>
            </w:r>
            <w:r>
              <w:rPr>
                <w:b/>
                <w:bCs/>
                <w:sz w:val="20"/>
                <w:szCs w:val="20"/>
                <w:lang w:val="hr-HR" w:eastAsia="en-US"/>
              </w:rPr>
              <w:t>vrlo značajan</w:t>
            </w:r>
            <w:r w:rsidRPr="00255896">
              <w:rPr>
                <w:b/>
                <w:bCs/>
                <w:sz w:val="20"/>
                <w:szCs w:val="20"/>
                <w:lang w:val="hr-HR" w:eastAsia="en-US"/>
              </w:rPr>
              <w:t xml:space="preserve"> uticaj u pogledu reorganizacije poslova u pravosudnim</w:t>
            </w:r>
            <w:r w:rsidRPr="00255896">
              <w:rPr>
                <w:bCs/>
                <w:sz w:val="20"/>
                <w:szCs w:val="20"/>
                <w:lang w:val="hr-HR" w:eastAsia="en-US"/>
              </w:rPr>
              <w:t xml:space="preserve"> </w:t>
            </w:r>
            <w:r w:rsidRPr="00255896">
              <w:rPr>
                <w:b/>
                <w:bCs/>
                <w:sz w:val="20"/>
                <w:szCs w:val="20"/>
                <w:lang w:val="hr-HR" w:eastAsia="en-US"/>
              </w:rPr>
              <w:t>institucijama na nivou BiH.</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680B8D4C" w14:textId="77777777" w:rsidR="00A33B1E" w:rsidRDefault="00A33B1E" w:rsidP="00F93F68">
            <w:pPr>
              <w:jc w:val="center"/>
              <w:rPr>
                <w:sz w:val="20"/>
                <w:szCs w:val="20"/>
                <w:lang w:val="bs-Latn-BA" w:eastAsia="bs-Latn-BA"/>
              </w:rPr>
            </w:pPr>
            <w:r w:rsidRPr="00255896">
              <w:rPr>
                <w:sz w:val="20"/>
                <w:szCs w:val="20"/>
                <w:lang w:val="bs-Latn-BA" w:eastAsia="bs-Latn-BA"/>
              </w:rPr>
              <w:t>DA</w:t>
            </w:r>
          </w:p>
          <w:p w14:paraId="1E388390" w14:textId="77777777" w:rsidR="00A33B1E" w:rsidRPr="00255896" w:rsidRDefault="00A33B1E" w:rsidP="00F93F68">
            <w:pPr>
              <w:jc w:val="center"/>
              <w:rPr>
                <w:sz w:val="20"/>
                <w:szCs w:val="20"/>
                <w:lang w:val="bs-Latn-BA" w:eastAsia="bs-Latn-BA"/>
              </w:rPr>
            </w:pPr>
            <w:r>
              <w:rPr>
                <w:sz w:val="20"/>
                <w:szCs w:val="20"/>
                <w:lang w:val="bs-Latn-BA" w:eastAsia="bs-Latn-BA"/>
              </w:rPr>
              <w:t>Vrlo značajan uticaj</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91BF4D0" w14:textId="77777777" w:rsidR="00A33B1E" w:rsidRPr="00255896" w:rsidRDefault="00A33B1E" w:rsidP="00F93F68">
            <w:pPr>
              <w:jc w:val="center"/>
              <w:rPr>
                <w:sz w:val="20"/>
                <w:szCs w:val="20"/>
                <w:lang w:val="bs-Latn-BA" w:eastAsia="bs-Latn-BA"/>
              </w:rPr>
            </w:pPr>
          </w:p>
        </w:tc>
      </w:tr>
      <w:tr w:rsidR="00A33B1E" w:rsidRPr="00255896" w14:paraId="5BE88128" w14:textId="77777777" w:rsidTr="00F93F68">
        <w:trPr>
          <w:gridBefore w:val="1"/>
          <w:wBefore w:w="22" w:type="dxa"/>
        </w:trPr>
        <w:tc>
          <w:tcPr>
            <w:tcW w:w="9204" w:type="dxa"/>
            <w:gridSpan w:val="3"/>
            <w:tcBorders>
              <w:top w:val="single" w:sz="4" w:space="0" w:color="4F81BD"/>
              <w:left w:val="single" w:sz="8" w:space="0" w:color="4F81BD"/>
              <w:bottom w:val="single" w:sz="8" w:space="0" w:color="4F81BD"/>
              <w:right w:val="single" w:sz="4" w:space="0" w:color="4F81BD"/>
            </w:tcBorders>
            <w:hideMark/>
          </w:tcPr>
          <w:p w14:paraId="4FC53754" w14:textId="77777777" w:rsidR="00A33B1E" w:rsidRPr="00255896" w:rsidRDefault="00A33B1E" w:rsidP="00F93F68">
            <w:pPr>
              <w:rPr>
                <w:b/>
                <w:sz w:val="20"/>
                <w:szCs w:val="20"/>
                <w:lang w:val="bs-Latn-BA"/>
              </w:rPr>
            </w:pPr>
            <w:r w:rsidRPr="00255896">
              <w:rPr>
                <w:sz w:val="20"/>
                <w:szCs w:val="20"/>
                <w:lang w:val="bs-Latn-BA"/>
              </w:rPr>
              <w:br w:type="page"/>
            </w:r>
            <w:r w:rsidRPr="00255896">
              <w:rPr>
                <w:sz w:val="20"/>
                <w:szCs w:val="20"/>
                <w:lang w:val="bs-Latn-BA"/>
              </w:rPr>
              <w:br w:type="page"/>
            </w:r>
            <w:r w:rsidRPr="00255896">
              <w:rPr>
                <w:b/>
                <w:sz w:val="20"/>
                <w:szCs w:val="20"/>
                <w:lang w:val="bs-Latn-BA"/>
              </w:rPr>
              <w:t>Na osnovu prethodne procjene uticaja propisa utvrđeno je da POSTOJI potreba provođenja postupka sveobuhvatne procjene uticaja propisa.</w:t>
            </w:r>
          </w:p>
        </w:tc>
      </w:tr>
    </w:tbl>
    <w:p w14:paraId="01AFCE1A" w14:textId="77777777" w:rsidR="00A33B1E" w:rsidRPr="00364411" w:rsidRDefault="00A33B1E" w:rsidP="00A33B1E">
      <w:pPr>
        <w:spacing w:before="60" w:after="120"/>
        <w:jc w:val="right"/>
        <w:rPr>
          <w:rFonts w:eastAsia="Calibri"/>
          <w:b/>
          <w:color w:val="000000"/>
          <w:sz w:val="20"/>
          <w:szCs w:val="20"/>
          <w:lang w:val="bs-Latn-BA" w:eastAsia="en-US"/>
        </w:rPr>
      </w:pPr>
      <w:r w:rsidRPr="00364411">
        <w:rPr>
          <w:rFonts w:eastAsia="Calibri"/>
          <w:b/>
          <w:color w:val="000000"/>
          <w:sz w:val="20"/>
          <w:szCs w:val="20"/>
          <w:lang w:val="bs-Latn-BA" w:eastAsia="en-US"/>
        </w:rPr>
        <w:t>M I N I S T A R</w:t>
      </w:r>
    </w:p>
    <w:p w14:paraId="50826481" w14:textId="77777777" w:rsidR="00A33B1E" w:rsidRPr="00255896" w:rsidRDefault="00A33B1E" w:rsidP="00A33B1E">
      <w:pPr>
        <w:spacing w:after="120"/>
        <w:jc w:val="right"/>
        <w:rPr>
          <w:lang w:val="bs-Latn-BA"/>
        </w:rPr>
      </w:pPr>
      <w:r w:rsidRPr="00364411">
        <w:rPr>
          <w:rFonts w:eastAsia="Calibri"/>
          <w:b/>
          <w:color w:val="000000"/>
          <w:sz w:val="20"/>
          <w:szCs w:val="20"/>
          <w:lang w:val="bs-Latn-BA" w:eastAsia="en-US"/>
        </w:rPr>
        <w:t>Josip Grubeša</w:t>
      </w:r>
    </w:p>
    <w:p w14:paraId="35569763" w14:textId="77777777" w:rsidR="00A33B1E" w:rsidRDefault="00A33B1E" w:rsidP="00A33B1E">
      <w:pPr>
        <w:spacing w:after="160" w:line="259" w:lineRule="auto"/>
        <w:rPr>
          <w:lang w:val="bs-Latn-BA"/>
        </w:rPr>
      </w:pPr>
      <w:r w:rsidRPr="00255896">
        <w:rPr>
          <w:lang w:val="bs-Latn-BA"/>
        </w:rPr>
        <w:br w:type="page"/>
      </w:r>
    </w:p>
    <w:tbl>
      <w:tblPr>
        <w:tblW w:w="0" w:type="auto"/>
        <w:jc w:val="center"/>
        <w:tblLook w:val="04A0" w:firstRow="1" w:lastRow="0" w:firstColumn="1" w:lastColumn="0" w:noHBand="0" w:noVBand="1"/>
      </w:tblPr>
      <w:tblGrid>
        <w:gridCol w:w="3168"/>
        <w:gridCol w:w="1980"/>
        <w:gridCol w:w="3708"/>
      </w:tblGrid>
      <w:tr w:rsidR="00A33B1E" w:rsidRPr="00255896" w14:paraId="0803327A" w14:textId="77777777" w:rsidTr="00F93F68">
        <w:trPr>
          <w:cantSplit/>
          <w:trHeight w:val="441"/>
          <w:jc w:val="center"/>
        </w:trPr>
        <w:tc>
          <w:tcPr>
            <w:tcW w:w="3168" w:type="dxa"/>
          </w:tcPr>
          <w:p w14:paraId="55FA785F" w14:textId="77777777" w:rsidR="00A33B1E" w:rsidRPr="00255896" w:rsidRDefault="00A33B1E" w:rsidP="00F93F68">
            <w:pPr>
              <w:jc w:val="center"/>
              <w:rPr>
                <w:iCs/>
                <w:lang w:val="bs-Latn-BA"/>
              </w:rPr>
            </w:pPr>
          </w:p>
          <w:p w14:paraId="04E8B253"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Bosna i Hercegovina</w:t>
            </w:r>
          </w:p>
        </w:tc>
        <w:tc>
          <w:tcPr>
            <w:tcW w:w="1980" w:type="dxa"/>
            <w:vMerge w:val="restart"/>
            <w:tcBorders>
              <w:top w:val="nil"/>
              <w:left w:val="nil"/>
              <w:bottom w:val="single" w:sz="4" w:space="0" w:color="auto"/>
              <w:right w:val="nil"/>
            </w:tcBorders>
            <w:hideMark/>
          </w:tcPr>
          <w:p w14:paraId="6E0DDD83" w14:textId="77777777" w:rsidR="00A33B1E" w:rsidRPr="00255896" w:rsidRDefault="00A33B1E" w:rsidP="00F93F68">
            <w:pPr>
              <w:overflowPunct w:val="0"/>
              <w:autoSpaceDE w:val="0"/>
              <w:autoSpaceDN w:val="0"/>
              <w:adjustRightInd w:val="0"/>
              <w:jc w:val="center"/>
              <w:rPr>
                <w:lang w:val="bs-Latn-BA"/>
              </w:rPr>
            </w:pPr>
            <w:r w:rsidRPr="00255896">
              <w:rPr>
                <w:noProof/>
                <w:sz w:val="21"/>
                <w:szCs w:val="21"/>
                <w:lang w:val="bs-Latn-BA" w:eastAsia="bs-Latn-BA"/>
              </w:rPr>
              <w:drawing>
                <wp:inline distT="0" distB="0" distL="0" distR="0" wp14:anchorId="00905CE0" wp14:editId="3D47BB44">
                  <wp:extent cx="523875" cy="571500"/>
                  <wp:effectExtent l="0" t="0" r="9525" b="0"/>
                  <wp:docPr id="26" name="Picture 2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4F7CFBF" w14:textId="77777777" w:rsidR="00A33B1E" w:rsidRPr="00255896" w:rsidRDefault="00A33B1E" w:rsidP="00F93F68">
            <w:pPr>
              <w:jc w:val="center"/>
              <w:rPr>
                <w:iCs/>
                <w:lang w:val="bs-Latn-BA"/>
              </w:rPr>
            </w:pPr>
          </w:p>
          <w:p w14:paraId="51E98E41"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Босна и Херцеговина</w:t>
            </w:r>
          </w:p>
        </w:tc>
      </w:tr>
      <w:tr w:rsidR="00A33B1E" w:rsidRPr="00255896" w14:paraId="76CE741F" w14:textId="77777777" w:rsidTr="00F93F68">
        <w:trPr>
          <w:cantSplit/>
          <w:trHeight w:val="521"/>
          <w:jc w:val="center"/>
        </w:trPr>
        <w:tc>
          <w:tcPr>
            <w:tcW w:w="3168" w:type="dxa"/>
            <w:tcBorders>
              <w:top w:val="nil"/>
              <w:left w:val="nil"/>
              <w:bottom w:val="single" w:sz="4" w:space="0" w:color="auto"/>
              <w:right w:val="nil"/>
            </w:tcBorders>
            <w:hideMark/>
          </w:tcPr>
          <w:p w14:paraId="7DB42425"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MINISTARSTVO PRAVDE</w:t>
            </w:r>
          </w:p>
        </w:tc>
        <w:tc>
          <w:tcPr>
            <w:tcW w:w="0" w:type="auto"/>
            <w:vMerge/>
            <w:tcBorders>
              <w:top w:val="nil"/>
              <w:left w:val="nil"/>
              <w:bottom w:val="single" w:sz="4" w:space="0" w:color="auto"/>
              <w:right w:val="nil"/>
            </w:tcBorders>
            <w:vAlign w:val="center"/>
            <w:hideMark/>
          </w:tcPr>
          <w:p w14:paraId="02DB97A1" w14:textId="77777777" w:rsidR="00A33B1E" w:rsidRPr="00255896" w:rsidRDefault="00A33B1E" w:rsidP="00F93F68">
            <w:pPr>
              <w:rPr>
                <w:lang w:val="bs-Latn-BA"/>
              </w:rPr>
            </w:pPr>
          </w:p>
        </w:tc>
        <w:tc>
          <w:tcPr>
            <w:tcW w:w="3708" w:type="dxa"/>
            <w:tcBorders>
              <w:top w:val="nil"/>
              <w:left w:val="nil"/>
              <w:bottom w:val="single" w:sz="4" w:space="0" w:color="auto"/>
              <w:right w:val="nil"/>
            </w:tcBorders>
            <w:hideMark/>
          </w:tcPr>
          <w:p w14:paraId="3D54BC74"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МИНИСТАРСТВО ПРАВДЕ</w:t>
            </w:r>
          </w:p>
        </w:tc>
      </w:tr>
    </w:tbl>
    <w:p w14:paraId="6949D321" w14:textId="77777777" w:rsidR="00A33B1E" w:rsidRPr="00255896" w:rsidRDefault="00A33B1E" w:rsidP="00A33B1E">
      <w:pPr>
        <w:spacing w:before="120"/>
        <w:jc w:val="both"/>
        <w:rPr>
          <w:lang w:val="hr-HR"/>
        </w:rPr>
      </w:pPr>
      <w:r w:rsidRPr="00255896">
        <w:rPr>
          <w:lang w:val="hr-HR"/>
        </w:rPr>
        <w:t>Broj: 11-02-6-4649/22</w:t>
      </w:r>
    </w:p>
    <w:p w14:paraId="50357B38" w14:textId="77777777" w:rsidR="00A33B1E" w:rsidRPr="00255896" w:rsidRDefault="00A33B1E" w:rsidP="00A33B1E">
      <w:pPr>
        <w:spacing w:after="120"/>
        <w:jc w:val="both"/>
        <w:rPr>
          <w:lang w:val="hr-HR"/>
        </w:rPr>
      </w:pPr>
      <w:r w:rsidRPr="00255896">
        <w:rPr>
          <w:lang w:val="hr-HR"/>
        </w:rPr>
        <w:t>Sarajevo, 01.</w:t>
      </w:r>
      <w:r>
        <w:rPr>
          <w:lang w:val="hr-HR"/>
        </w:rPr>
        <w:t xml:space="preserve"> </w:t>
      </w:r>
      <w:r w:rsidRPr="00255896">
        <w:rPr>
          <w:lang w:val="hr-HR"/>
        </w:rPr>
        <w:t>07.</w:t>
      </w:r>
      <w:r>
        <w:rPr>
          <w:lang w:val="hr-HR"/>
        </w:rPr>
        <w:t xml:space="preserve"> </w:t>
      </w:r>
      <w:r w:rsidRPr="00255896">
        <w:rPr>
          <w:lang w:val="hr-HR"/>
        </w:rPr>
        <w:t>2022. 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44"/>
        <w:gridCol w:w="5670"/>
      </w:tblGrid>
      <w:tr w:rsidR="00A33B1E" w:rsidRPr="00255896" w14:paraId="548C8D15" w14:textId="77777777" w:rsidTr="00F93F68">
        <w:tc>
          <w:tcPr>
            <w:tcW w:w="9214" w:type="dxa"/>
            <w:gridSpan w:val="2"/>
            <w:tcBorders>
              <w:top w:val="single" w:sz="4" w:space="0" w:color="4F81BD"/>
              <w:left w:val="single" w:sz="8" w:space="0" w:color="4F81BD"/>
              <w:bottom w:val="single" w:sz="8" w:space="0" w:color="4F81BD"/>
              <w:right w:val="single" w:sz="4" w:space="0" w:color="4F81BD"/>
            </w:tcBorders>
            <w:shd w:val="clear" w:color="auto" w:fill="4F81BD"/>
            <w:hideMark/>
          </w:tcPr>
          <w:p w14:paraId="2EC4F234" w14:textId="77777777" w:rsidR="00A33B1E" w:rsidRPr="00255896" w:rsidRDefault="00A33B1E" w:rsidP="00F93F68">
            <w:pPr>
              <w:jc w:val="center"/>
              <w:rPr>
                <w:lang w:val="bs-Latn-BA"/>
              </w:rPr>
            </w:pPr>
            <w:r w:rsidRPr="00255896">
              <w:rPr>
                <w:b/>
                <w:bCs/>
                <w:color w:val="FFFFFF" w:themeColor="background1"/>
                <w:lang w:val="bs-Latn-BA"/>
              </w:rPr>
              <w:t>PRETHODNA PROCJENA UTICAJA PROPISA</w:t>
            </w:r>
          </w:p>
        </w:tc>
      </w:tr>
      <w:tr w:rsidR="00A33B1E" w:rsidRPr="00255896" w14:paraId="6C0038CA"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2F0D3074" w14:textId="77777777" w:rsidR="00A33B1E" w:rsidRPr="00255896" w:rsidRDefault="00A33B1E" w:rsidP="00F93F68">
            <w:pPr>
              <w:rPr>
                <w:bCs/>
                <w:sz w:val="20"/>
                <w:szCs w:val="20"/>
                <w:lang w:val="bs-Latn-BA"/>
              </w:rPr>
            </w:pPr>
            <w:r w:rsidRPr="00255896">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2808931B" w14:textId="77777777" w:rsidR="00A33B1E" w:rsidRPr="00255896" w:rsidRDefault="00A33B1E" w:rsidP="00F93F68">
            <w:pPr>
              <w:rPr>
                <w:bCs/>
                <w:sz w:val="20"/>
                <w:szCs w:val="20"/>
                <w:lang w:val="bs-Latn-BA"/>
              </w:rPr>
            </w:pPr>
            <w:r w:rsidRPr="00255896">
              <w:rPr>
                <w:bCs/>
                <w:sz w:val="20"/>
                <w:szCs w:val="20"/>
                <w:lang w:val="bs-Latn-BA"/>
              </w:rPr>
              <w:t>Ministarstvo pravde BiH</w:t>
            </w:r>
          </w:p>
        </w:tc>
      </w:tr>
      <w:tr w:rsidR="00A33B1E" w:rsidRPr="00255896" w14:paraId="38E644FB"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5F8F903F" w14:textId="77777777" w:rsidR="00A33B1E" w:rsidRPr="00255896" w:rsidRDefault="00A33B1E" w:rsidP="00F93F68">
            <w:pPr>
              <w:rPr>
                <w:b/>
                <w:bCs/>
                <w:sz w:val="20"/>
                <w:szCs w:val="20"/>
                <w:lang w:val="bs-Latn-BA"/>
              </w:rPr>
            </w:pPr>
            <w:r w:rsidRPr="00255896">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219DAC43" w14:textId="77777777" w:rsidR="00A33B1E" w:rsidRPr="00255896" w:rsidRDefault="00A33B1E" w:rsidP="00F93F68">
            <w:pPr>
              <w:rPr>
                <w:bCs/>
                <w:sz w:val="20"/>
                <w:szCs w:val="20"/>
                <w:lang w:val="bs-Latn-BA"/>
              </w:rPr>
            </w:pPr>
            <w:r w:rsidRPr="00255896">
              <w:rPr>
                <w:bCs/>
                <w:sz w:val="20"/>
                <w:szCs w:val="20"/>
                <w:lang w:val="bs-Latn-BA"/>
              </w:rPr>
              <w:t>Zakon</w:t>
            </w:r>
          </w:p>
        </w:tc>
      </w:tr>
      <w:tr w:rsidR="00A33B1E" w:rsidRPr="00255896" w14:paraId="2E85530C"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74F12553" w14:textId="77777777" w:rsidR="00A33B1E" w:rsidRPr="00255896" w:rsidRDefault="00A33B1E" w:rsidP="00F93F68">
            <w:pPr>
              <w:rPr>
                <w:b/>
                <w:bCs/>
                <w:sz w:val="20"/>
                <w:szCs w:val="20"/>
                <w:lang w:val="bs-Latn-BA"/>
              </w:rPr>
            </w:pPr>
            <w:r w:rsidRPr="00255896">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tcPr>
          <w:p w14:paraId="6231E0AE" w14:textId="77777777" w:rsidR="00A33B1E" w:rsidRPr="00255896" w:rsidRDefault="00A33B1E" w:rsidP="00F93F68">
            <w:pPr>
              <w:rPr>
                <w:bCs/>
                <w:sz w:val="20"/>
                <w:szCs w:val="20"/>
                <w:lang w:val="bs-Latn-BA"/>
              </w:rPr>
            </w:pPr>
            <w:r w:rsidRPr="00255896">
              <w:rPr>
                <w:bCs/>
                <w:sz w:val="20"/>
                <w:szCs w:val="20"/>
                <w:lang w:val="bs-Latn-BA"/>
              </w:rPr>
              <w:t>Zakon o izmjenama i dopunama Zakona o Tužilaštvu BiH</w:t>
            </w:r>
            <w:r w:rsidRPr="00255896">
              <w:rPr>
                <w:rStyle w:val="FootnoteReference"/>
                <w:b/>
                <w:bCs/>
                <w:lang w:val="bs-Latn-BA"/>
              </w:rPr>
              <w:footnoteReference w:id="15"/>
            </w:r>
          </w:p>
        </w:tc>
      </w:tr>
      <w:tr w:rsidR="00A33B1E" w:rsidRPr="00255896" w14:paraId="0889F514"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4BCFB30C" w14:textId="77777777" w:rsidR="00A33B1E" w:rsidRPr="00255896" w:rsidRDefault="00A33B1E" w:rsidP="00F93F68">
            <w:pPr>
              <w:spacing w:after="60"/>
              <w:rPr>
                <w:b/>
                <w:bCs/>
                <w:i/>
                <w:sz w:val="20"/>
                <w:szCs w:val="20"/>
                <w:lang w:val="bs-Latn-BA"/>
              </w:rPr>
            </w:pPr>
            <w:r w:rsidRPr="00255896">
              <w:rPr>
                <w:b/>
                <w:bCs/>
                <w:i/>
                <w:sz w:val="20"/>
                <w:szCs w:val="20"/>
                <w:lang w:val="bs-Latn-BA"/>
              </w:rPr>
              <w:t>1. Navedite pravni osnov za donošenje propisa.</w:t>
            </w:r>
          </w:p>
          <w:p w14:paraId="7A14BC55" w14:textId="77777777" w:rsidR="00A33B1E" w:rsidRPr="00255896" w:rsidRDefault="00A33B1E" w:rsidP="00F93F68">
            <w:pPr>
              <w:rPr>
                <w:bCs/>
                <w:sz w:val="20"/>
                <w:szCs w:val="20"/>
                <w:lang w:val="bs-Latn-BA"/>
              </w:rPr>
            </w:pPr>
            <w:r w:rsidRPr="00255896">
              <w:rPr>
                <w:sz w:val="20"/>
                <w:szCs w:val="20"/>
                <w:lang w:val="bs-Latn-BA"/>
              </w:rPr>
              <w:t>Pravni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A33B1E" w:rsidRPr="00255896" w14:paraId="5FAF2ADF"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2F8BBED5" w14:textId="77777777" w:rsidR="00A33B1E" w:rsidRPr="00255896" w:rsidRDefault="00A33B1E" w:rsidP="00F93F68">
            <w:pPr>
              <w:spacing w:after="60"/>
              <w:rPr>
                <w:b/>
                <w:bCs/>
                <w:i/>
                <w:sz w:val="20"/>
                <w:szCs w:val="20"/>
                <w:lang w:val="bs-Latn-BA"/>
              </w:rPr>
            </w:pPr>
            <w:r w:rsidRPr="00255896">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1F24BE8F" w14:textId="77777777" w:rsidR="00A33B1E" w:rsidRPr="00255896" w:rsidRDefault="00A33B1E" w:rsidP="00F93F68">
            <w:pPr>
              <w:rPr>
                <w:bCs/>
                <w:sz w:val="20"/>
                <w:szCs w:val="20"/>
                <w:lang w:val="bs-Latn-BA"/>
              </w:rPr>
            </w:pPr>
            <w:r w:rsidRPr="00255896">
              <w:rPr>
                <w:bCs/>
                <w:sz w:val="20"/>
                <w:szCs w:val="20"/>
                <w:lang w:val="bs-Latn-BA"/>
              </w:rPr>
              <w:t>Ovaj Zakon je prioritet Vijeća ministara BiH i Ministarstva pravde BiH i sadržan je u Strategiji za reformu sektora pravde u BiH, Srednjoročnom programu rada Vijeća ministara BiH i Srednjoročnom planu rada Ministarstva pravde BiH.</w:t>
            </w:r>
          </w:p>
        </w:tc>
      </w:tr>
      <w:tr w:rsidR="00A33B1E" w:rsidRPr="00255896" w14:paraId="44370CA9" w14:textId="77777777" w:rsidTr="00F93F68">
        <w:trPr>
          <w:trHeight w:val="1392"/>
        </w:trPr>
        <w:tc>
          <w:tcPr>
            <w:tcW w:w="9214" w:type="dxa"/>
            <w:gridSpan w:val="2"/>
            <w:tcBorders>
              <w:top w:val="single" w:sz="8" w:space="0" w:color="4F81BD"/>
              <w:left w:val="single" w:sz="8" w:space="0" w:color="4F81BD"/>
              <w:bottom w:val="single" w:sz="8" w:space="0" w:color="4F81BD"/>
              <w:right w:val="single" w:sz="8" w:space="0" w:color="4F81BD"/>
            </w:tcBorders>
            <w:hideMark/>
          </w:tcPr>
          <w:p w14:paraId="5E0C8C52" w14:textId="77777777" w:rsidR="00A33B1E" w:rsidRPr="00255896" w:rsidRDefault="00A33B1E" w:rsidP="00F93F68">
            <w:pPr>
              <w:spacing w:after="60"/>
              <w:rPr>
                <w:b/>
                <w:bCs/>
                <w:i/>
                <w:sz w:val="20"/>
                <w:szCs w:val="20"/>
                <w:lang w:val="bs-Latn-BA"/>
              </w:rPr>
            </w:pPr>
            <w:r w:rsidRPr="00255896">
              <w:rPr>
                <w:b/>
                <w:bCs/>
                <w:i/>
                <w:sz w:val="20"/>
                <w:szCs w:val="20"/>
                <w:lang w:val="bs-Latn-BA"/>
              </w:rPr>
              <w:t>3. U skladu sa članom 9. Aneksa I ukratko opišite stanje i problem koji se namjerava riješiti.</w:t>
            </w:r>
          </w:p>
          <w:p w14:paraId="2270016E" w14:textId="77777777" w:rsidR="00A33B1E" w:rsidRPr="00255896" w:rsidRDefault="00A33B1E" w:rsidP="00F93F68">
            <w:pPr>
              <w:autoSpaceDE w:val="0"/>
              <w:autoSpaceDN w:val="0"/>
              <w:adjustRightInd w:val="0"/>
              <w:rPr>
                <w:sz w:val="20"/>
                <w:szCs w:val="20"/>
                <w:lang w:val="bs-Latn-BA"/>
              </w:rPr>
            </w:pPr>
            <w:r w:rsidRPr="00255896">
              <w:rPr>
                <w:sz w:val="20"/>
                <w:szCs w:val="20"/>
                <w:lang w:val="bs-Latn-BA"/>
              </w:rPr>
              <w:t>Član 12. važećeg Zakona propisuje da je Tužilaštvo BiH nadležno za provođenje istrage za krivična djela za koja je nadležan Sud BiH, te za gonjenje počinilaca pred Sudom BiH.</w:t>
            </w:r>
          </w:p>
          <w:p w14:paraId="3DF3920F" w14:textId="77777777" w:rsidR="00A33B1E" w:rsidRPr="00255896" w:rsidRDefault="00A33B1E" w:rsidP="00F93F68">
            <w:pPr>
              <w:rPr>
                <w:bCs/>
                <w:i/>
                <w:sz w:val="20"/>
                <w:szCs w:val="20"/>
                <w:lang w:val="bs-Latn-BA"/>
              </w:rPr>
            </w:pPr>
            <w:r w:rsidRPr="00255896">
              <w:rPr>
                <w:sz w:val="20"/>
                <w:szCs w:val="20"/>
                <w:lang w:val="bs-Latn-BA"/>
              </w:rPr>
              <w:t>U okviru reformskih aktivnosti u BiH je planirano uspostavljanje novog drugostepenog suda na nivou BiH kojim će se omogućiti ispitivanja jedne stvari u dvije sudske instance, od dva nezavisna suda, što za posljedicu ima usaglašavanje kako nadležnosti tako i organizacije rada u Tužilaštvu BiH.</w:t>
            </w:r>
          </w:p>
        </w:tc>
      </w:tr>
      <w:tr w:rsidR="00A33B1E" w:rsidRPr="00255896" w14:paraId="68CA1ECF"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0EED869D" w14:textId="77777777" w:rsidR="00A33B1E" w:rsidRPr="00255896" w:rsidRDefault="00A33B1E" w:rsidP="00F93F68">
            <w:pPr>
              <w:spacing w:after="60"/>
              <w:rPr>
                <w:b/>
                <w:bCs/>
                <w:i/>
                <w:sz w:val="20"/>
                <w:szCs w:val="20"/>
                <w:lang w:val="bs-Latn-BA"/>
              </w:rPr>
            </w:pPr>
            <w:r w:rsidRPr="00255896">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4951F8FF" w14:textId="77777777" w:rsidR="00A33B1E" w:rsidRPr="00255896" w:rsidRDefault="00A33B1E" w:rsidP="00F93F68">
            <w:pPr>
              <w:rPr>
                <w:bCs/>
                <w:sz w:val="20"/>
                <w:szCs w:val="20"/>
                <w:lang w:val="bs-Latn-BA"/>
              </w:rPr>
            </w:pPr>
            <w:r w:rsidRPr="00255896">
              <w:rPr>
                <w:bCs/>
                <w:sz w:val="20"/>
                <w:szCs w:val="20"/>
                <w:lang w:val="bs-Latn-BA"/>
              </w:rPr>
              <w:t>Ne postoje saznanja da je ovakav problem postojao u zemljama Evropske unije i susjednim zemljama.</w:t>
            </w:r>
          </w:p>
        </w:tc>
      </w:tr>
      <w:tr w:rsidR="00A33B1E" w:rsidRPr="00255896" w14:paraId="68DBE9B2"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2D0CD2AD" w14:textId="77777777" w:rsidR="00A33B1E" w:rsidRPr="00255896" w:rsidRDefault="00A33B1E" w:rsidP="00F93F68">
            <w:pPr>
              <w:spacing w:after="60"/>
              <w:rPr>
                <w:b/>
                <w:bCs/>
                <w:i/>
                <w:sz w:val="20"/>
                <w:szCs w:val="20"/>
                <w:lang w:val="bs-Latn-BA"/>
              </w:rPr>
            </w:pPr>
            <w:r w:rsidRPr="00255896">
              <w:rPr>
                <w:b/>
                <w:bCs/>
                <w:i/>
                <w:sz w:val="20"/>
                <w:szCs w:val="20"/>
                <w:lang w:val="bs-Latn-BA"/>
              </w:rPr>
              <w:t>5. Utvrdite opći cilj u skladu sa članom 10. Aneksa I.</w:t>
            </w:r>
          </w:p>
          <w:p w14:paraId="5FFB0AC4" w14:textId="77777777" w:rsidR="00A33B1E" w:rsidRPr="00255896" w:rsidRDefault="00A33B1E" w:rsidP="00F93F68">
            <w:pPr>
              <w:rPr>
                <w:bCs/>
                <w:i/>
                <w:sz w:val="20"/>
                <w:szCs w:val="20"/>
                <w:lang w:val="bs-Latn-BA"/>
              </w:rPr>
            </w:pPr>
            <w:r w:rsidRPr="00255896">
              <w:rPr>
                <w:rFonts w:eastAsia="Calibri"/>
                <w:color w:val="000000"/>
                <w:sz w:val="20"/>
                <w:szCs w:val="20"/>
                <w:lang w:val="bs-Latn-BA"/>
              </w:rPr>
              <w:t>Ovim zakonom će se regulisati pitanja vezana za organizaciju i rad Tužilaštva BiH. Imajući u vidu razloge za donošenje Zakona o sudovima BiH, potrebno je uskladiti i Zakon o Tužilaštvu BiH, koje bi bio stranka u postupku i pred Sudom BiH i Višim sudom BiH.</w:t>
            </w:r>
          </w:p>
          <w:p w14:paraId="3CD8EBD4" w14:textId="77777777" w:rsidR="00A33B1E" w:rsidRPr="00255896" w:rsidRDefault="00A33B1E" w:rsidP="00F93F68">
            <w:pPr>
              <w:rPr>
                <w:b/>
                <w:bCs/>
                <w:sz w:val="20"/>
                <w:szCs w:val="20"/>
                <w:lang w:val="bs-Latn-BA"/>
              </w:rPr>
            </w:pPr>
            <w:r w:rsidRPr="00255896">
              <w:rPr>
                <w:bCs/>
                <w:sz w:val="20"/>
                <w:szCs w:val="20"/>
                <w:lang w:val="bs-Latn-BA"/>
              </w:rPr>
              <w:t>Nаvеdеni opći cilј prоizilаzi iz utvrđеnih priоritеtа Vijeća ministаrа BiH i Ministarstva pravde BiH, iskаzаnih u njihovim, ranije navedenim, srednjoročnim, kao i u godišnjim planskim dokumentima.</w:t>
            </w:r>
          </w:p>
        </w:tc>
      </w:tr>
      <w:tr w:rsidR="00A33B1E" w:rsidRPr="00255896" w14:paraId="11D87EEC" w14:textId="77777777" w:rsidTr="00F93F68">
        <w:trPr>
          <w:trHeight w:val="2030"/>
        </w:trPr>
        <w:tc>
          <w:tcPr>
            <w:tcW w:w="9214" w:type="dxa"/>
            <w:gridSpan w:val="2"/>
            <w:tcBorders>
              <w:top w:val="single" w:sz="8" w:space="0" w:color="4F81BD"/>
              <w:left w:val="single" w:sz="8" w:space="0" w:color="4F81BD"/>
              <w:bottom w:val="single" w:sz="8" w:space="0" w:color="4F81BD"/>
              <w:right w:val="single" w:sz="8" w:space="0" w:color="4F81BD"/>
            </w:tcBorders>
            <w:hideMark/>
          </w:tcPr>
          <w:p w14:paraId="57A14F05" w14:textId="77777777" w:rsidR="00A33B1E" w:rsidRPr="00255896" w:rsidRDefault="00A33B1E" w:rsidP="00F93F68">
            <w:pPr>
              <w:spacing w:after="60"/>
              <w:rPr>
                <w:b/>
                <w:bCs/>
                <w:i/>
                <w:sz w:val="20"/>
                <w:szCs w:val="20"/>
                <w:lang w:val="bs-Latn-BA"/>
              </w:rPr>
            </w:pPr>
            <w:r w:rsidRPr="00255896">
              <w:rPr>
                <w:b/>
                <w:bCs/>
                <w:i/>
                <w:sz w:val="20"/>
                <w:szCs w:val="20"/>
                <w:lang w:val="bs-Latn-BA"/>
              </w:rPr>
              <w:t>6. Navedite u nekoliko tačaka ključna pitanja/mjere koje će biti obuhvaćene propisom ili provedene putem nenormativnih aktivnosti i mjera.</w:t>
            </w:r>
          </w:p>
          <w:p w14:paraId="6261483C" w14:textId="77777777" w:rsidR="00A33B1E" w:rsidRPr="00255896" w:rsidRDefault="00A33B1E" w:rsidP="00F93F68">
            <w:pPr>
              <w:rPr>
                <w:bCs/>
                <w:sz w:val="20"/>
                <w:szCs w:val="20"/>
                <w:lang w:val="bs-Latn-BA"/>
              </w:rPr>
            </w:pPr>
            <w:r w:rsidRPr="00255896">
              <w:rPr>
                <w:bCs/>
                <w:sz w:val="20"/>
                <w:szCs w:val="20"/>
                <w:lang w:val="bs-Latn-BA"/>
              </w:rPr>
              <w:t>Na osnovu utvrđenog osnovnog problema i njegovog neposrednog uzroka, a nakon utvrđivanja općeg cilja, Ministarstvo pravde BiH već više godina preduzima aktivnosti na donošenju Zakona o sudovima BiH što za posljedicu ima donošenje izmjena i dopuna Zakona o Tužilaštvu koji će biti usklađen sa novom organizacijom sudova na nivou BiH.</w:t>
            </w:r>
          </w:p>
          <w:p w14:paraId="491D0255" w14:textId="77777777" w:rsidR="00A33B1E" w:rsidRPr="00255896" w:rsidRDefault="00A33B1E" w:rsidP="00F93F68">
            <w:pPr>
              <w:rPr>
                <w:bCs/>
                <w:sz w:val="20"/>
                <w:szCs w:val="20"/>
                <w:lang w:val="bs-Latn-BA"/>
              </w:rPr>
            </w:pPr>
            <w:r w:rsidRPr="00255896">
              <w:rPr>
                <w:bCs/>
                <w:sz w:val="20"/>
                <w:szCs w:val="20"/>
                <w:lang w:val="bs-Latn-BA"/>
              </w:rPr>
              <w:t>Dodatno, propis će biti u dijelu koji najviše dozvoljava biti usklađen sa drugim organizacionim zakonima, odnosno zakonima o tužilaštvima u BiH, ali i sa međunarodnim standardima.</w:t>
            </w:r>
          </w:p>
          <w:p w14:paraId="78EF5D3A" w14:textId="77777777" w:rsidR="00A33B1E" w:rsidRPr="00255896" w:rsidRDefault="00A33B1E" w:rsidP="00F93F68">
            <w:pPr>
              <w:rPr>
                <w:bCs/>
                <w:sz w:val="20"/>
                <w:szCs w:val="20"/>
                <w:lang w:val="bs-Latn-BA"/>
              </w:rPr>
            </w:pPr>
            <w:r w:rsidRPr="00255896">
              <w:rPr>
                <w:bCs/>
                <w:sz w:val="20"/>
                <w:szCs w:val="20"/>
                <w:lang w:val="bs-Latn-BA"/>
              </w:rPr>
              <w:t xml:space="preserve">Novim propisom Ministarstvo pravde BiH će predložiti zakonska rješenja koja će osigurati: </w:t>
            </w:r>
            <w:r w:rsidRPr="00255896">
              <w:rPr>
                <w:sz w:val="20"/>
                <w:szCs w:val="20"/>
                <w:lang w:val="bs-Latn-BA"/>
              </w:rPr>
              <w:t xml:space="preserve">postupanje tužilaca kako pred prvostepenim tako i drugostepenim sudom, te normativno urediti organizaciju </w:t>
            </w:r>
            <w:r w:rsidRPr="00255896">
              <w:rPr>
                <w:color w:val="1F1A17"/>
                <w:sz w:val="20"/>
                <w:szCs w:val="20"/>
                <w:lang w:val="bs-Latn-BA"/>
              </w:rPr>
              <w:t>Tužilaštva BiH sa stvarnim stanjem i potrebama.</w:t>
            </w:r>
          </w:p>
        </w:tc>
      </w:tr>
    </w:tbl>
    <w:p w14:paraId="3989D929" w14:textId="77777777" w:rsidR="00A33B1E" w:rsidRDefault="00A33B1E" w:rsidP="00A33B1E">
      <w:r>
        <w:br w:type="page"/>
      </w:r>
    </w:p>
    <w:tbl>
      <w:tblPr>
        <w:tblW w:w="9238" w:type="dxa"/>
        <w:tblInd w:w="-3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4"/>
        <w:gridCol w:w="6804"/>
        <w:gridCol w:w="1134"/>
        <w:gridCol w:w="1276"/>
      </w:tblGrid>
      <w:tr w:rsidR="00A33B1E" w:rsidRPr="00255896" w14:paraId="6542C500" w14:textId="77777777" w:rsidTr="00F93F68">
        <w:trPr>
          <w:gridBefore w:val="1"/>
          <w:wBefore w:w="24" w:type="dxa"/>
        </w:trPr>
        <w:tc>
          <w:tcPr>
            <w:tcW w:w="9214" w:type="dxa"/>
            <w:gridSpan w:val="3"/>
            <w:tcBorders>
              <w:top w:val="single" w:sz="8" w:space="0" w:color="4F81BD"/>
              <w:left w:val="single" w:sz="8" w:space="0" w:color="4F81BD"/>
              <w:bottom w:val="single" w:sz="8" w:space="0" w:color="4F81BD"/>
              <w:right w:val="single" w:sz="8" w:space="0" w:color="4F81BD"/>
            </w:tcBorders>
            <w:hideMark/>
          </w:tcPr>
          <w:p w14:paraId="785CC0EC" w14:textId="77777777" w:rsidR="00A33B1E" w:rsidRPr="00255896" w:rsidRDefault="00A33B1E" w:rsidP="00F93F68">
            <w:pPr>
              <w:spacing w:after="60"/>
              <w:rPr>
                <w:b/>
                <w:bCs/>
                <w:i/>
                <w:sz w:val="20"/>
                <w:szCs w:val="20"/>
                <w:lang w:val="bs-Latn-BA"/>
              </w:rPr>
            </w:pPr>
            <w:r w:rsidRPr="00255896">
              <w:rPr>
                <w:lang w:val="bs-Latn-BA"/>
              </w:rPr>
              <w:lastRenderedPageBreak/>
              <w:br w:type="page"/>
            </w:r>
            <w:r w:rsidRPr="00255896">
              <w:rPr>
                <w:b/>
                <w:bCs/>
                <w:i/>
                <w:sz w:val="20"/>
                <w:szCs w:val="20"/>
                <w:lang w:val="bs-Latn-BA"/>
              </w:rPr>
              <w:t>7. Ukratko opišite postupak i rezultate prethodnih konsultacija u skladu sa članom 6. stav (5) i po potrebi članom 20. Aneksa I.</w:t>
            </w:r>
          </w:p>
          <w:p w14:paraId="1962256F" w14:textId="77777777" w:rsidR="00A33B1E" w:rsidRPr="00255896" w:rsidRDefault="00A33B1E" w:rsidP="00F93F68">
            <w:pPr>
              <w:rPr>
                <w:bCs/>
                <w:sz w:val="20"/>
                <w:szCs w:val="20"/>
                <w:lang w:val="bs-Latn-BA"/>
              </w:rPr>
            </w:pPr>
            <w:r w:rsidRPr="00255896">
              <w:rPr>
                <w:bCs/>
                <w:sz w:val="20"/>
                <w:szCs w:val="20"/>
                <w:lang w:val="bs-Latn-BA"/>
              </w:rPr>
              <w:t>Izrada Nacrta zakona o sudovima BiH, koja uslovljava donošenje ovog zakona, traje duže vremena, pa je Ministarstvo pravde BiH radi sveobuhvatnijeg i objektivnijeg sagledavanja problema, utvrđivanja ciljeva, procjene uticaja mogućih rješenja koja se razmatraju, te iznalaženja najpovoljnijih rješenja, provelo obimne konsultacije sa nadležnim institucijama BiH, Venecijanskom komisijom kao i pomoći Evropske unije kroz TAIEX.</w:t>
            </w:r>
          </w:p>
        </w:tc>
      </w:tr>
      <w:tr w:rsidR="00A33B1E" w:rsidRPr="00255896" w14:paraId="21610F75" w14:textId="77777777" w:rsidTr="00F93F68">
        <w:tc>
          <w:tcPr>
            <w:tcW w:w="9238" w:type="dxa"/>
            <w:gridSpan w:val="4"/>
            <w:tcBorders>
              <w:top w:val="single" w:sz="4" w:space="0" w:color="4F81BD"/>
              <w:left w:val="single" w:sz="8" w:space="0" w:color="4F81BD"/>
              <w:bottom w:val="single" w:sz="4" w:space="0" w:color="4F81BD"/>
              <w:right w:val="single" w:sz="4" w:space="0" w:color="4F81BD"/>
            </w:tcBorders>
            <w:vAlign w:val="center"/>
            <w:hideMark/>
          </w:tcPr>
          <w:p w14:paraId="4D8C7B3F" w14:textId="77777777" w:rsidR="00A33B1E" w:rsidRPr="00255896" w:rsidRDefault="00A33B1E" w:rsidP="00F93F68">
            <w:pPr>
              <w:rPr>
                <w:b/>
                <w:bCs/>
                <w:i/>
                <w:sz w:val="20"/>
                <w:szCs w:val="20"/>
                <w:lang w:val="bs-Latn-BA"/>
              </w:rPr>
            </w:pPr>
            <w:r w:rsidRPr="00255896">
              <w:rPr>
                <w:b/>
                <w:bCs/>
                <w:i/>
                <w:sz w:val="20"/>
                <w:szCs w:val="20"/>
                <w:lang w:val="bs-Latn-BA"/>
              </w:rPr>
              <w:t>8. Procjena uticaja ključnih pitanja/mjera iz tačke 6. ovog obrasca u fiskalnom, ekonomskom, socijalnom i okolišnom smislu:</w:t>
            </w:r>
            <w:r w:rsidRPr="00255896">
              <w:rPr>
                <w:b/>
                <w:i/>
                <w:sz w:val="20"/>
                <w:szCs w:val="20"/>
                <w:lang w:val="bs-Latn-BA"/>
              </w:rPr>
              <w:t xml:space="preserve"> (</w:t>
            </w:r>
            <w:r w:rsidRPr="00255896">
              <w:rPr>
                <w:b/>
                <w:bCs/>
                <w:i/>
                <w:sz w:val="20"/>
                <w:szCs w:val="20"/>
                <w:lang w:val="bs-Latn-BA"/>
              </w:rPr>
              <w:t>DA – značajan ili vrlo značajan uticaj</w:t>
            </w:r>
            <w:r w:rsidRPr="00255896">
              <w:rPr>
                <w:b/>
                <w:i/>
                <w:sz w:val="20"/>
                <w:szCs w:val="20"/>
                <w:lang w:val="bs-Latn-BA"/>
              </w:rPr>
              <w:t xml:space="preserve"> ili </w:t>
            </w:r>
            <w:r w:rsidRPr="00255896">
              <w:rPr>
                <w:b/>
                <w:bCs/>
                <w:i/>
                <w:sz w:val="20"/>
                <w:szCs w:val="20"/>
                <w:lang w:val="bs-Latn-BA"/>
              </w:rPr>
              <w:t>NE – vjerovatno mali uticaj)</w:t>
            </w:r>
          </w:p>
        </w:tc>
      </w:tr>
      <w:tr w:rsidR="00A33B1E" w:rsidRPr="00255896" w14:paraId="1FC85490" w14:textId="77777777" w:rsidTr="00F93F68">
        <w:trPr>
          <w:trHeight w:val="956"/>
        </w:trPr>
        <w:tc>
          <w:tcPr>
            <w:tcW w:w="6828" w:type="dxa"/>
            <w:gridSpan w:val="2"/>
            <w:tcBorders>
              <w:top w:val="single" w:sz="4" w:space="0" w:color="4F81BD"/>
              <w:left w:val="single" w:sz="8" w:space="0" w:color="4F81BD"/>
              <w:bottom w:val="nil"/>
              <w:right w:val="single" w:sz="4" w:space="0" w:color="4F81BD"/>
            </w:tcBorders>
            <w:hideMark/>
          </w:tcPr>
          <w:p w14:paraId="239AC0BD" w14:textId="77777777" w:rsidR="00A33B1E" w:rsidRPr="00255896" w:rsidRDefault="00A33B1E" w:rsidP="00F93F68">
            <w:pPr>
              <w:spacing w:after="60"/>
              <w:rPr>
                <w:bCs/>
                <w:i/>
                <w:sz w:val="20"/>
                <w:szCs w:val="20"/>
                <w:lang w:val="hr-HR"/>
              </w:rPr>
            </w:pPr>
            <w:r w:rsidRPr="00255896">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2E0E636" w14:textId="77777777" w:rsidR="00A33B1E" w:rsidRPr="00255896" w:rsidRDefault="00A33B1E" w:rsidP="00F93F68">
            <w:pPr>
              <w:rPr>
                <w:bCs/>
                <w:i/>
                <w:sz w:val="20"/>
                <w:szCs w:val="20"/>
                <w:lang w:val="hr-HR"/>
              </w:rPr>
            </w:pPr>
            <w:r w:rsidRPr="00255896">
              <w:rPr>
                <w:b/>
                <w:bCs/>
                <w:sz w:val="20"/>
                <w:szCs w:val="20"/>
                <w:lang w:val="hr-HR" w:eastAsia="en-US"/>
              </w:rPr>
              <w:t>Mjere iz tačke 6. ovog obrasca imaju vjerovatno mali fiskalni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hideMark/>
          </w:tcPr>
          <w:p w14:paraId="08EC470A"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6B6DFE8F"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75CBA00F"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7A463B99" w14:textId="77777777" w:rsidTr="00F93F68">
        <w:tc>
          <w:tcPr>
            <w:tcW w:w="6828" w:type="dxa"/>
            <w:gridSpan w:val="2"/>
            <w:tcBorders>
              <w:top w:val="single" w:sz="8" w:space="0" w:color="4F81BD"/>
              <w:left w:val="single" w:sz="8" w:space="0" w:color="4F81BD"/>
              <w:bottom w:val="single" w:sz="8" w:space="0" w:color="4F81BD"/>
              <w:right w:val="single" w:sz="4" w:space="0" w:color="4F81BD"/>
            </w:tcBorders>
            <w:hideMark/>
          </w:tcPr>
          <w:p w14:paraId="6360EE8E" w14:textId="77777777" w:rsidR="00A33B1E" w:rsidRPr="00255896" w:rsidRDefault="00A33B1E" w:rsidP="00F93F68">
            <w:pPr>
              <w:spacing w:after="60"/>
              <w:rPr>
                <w:bCs/>
                <w:i/>
                <w:sz w:val="20"/>
                <w:szCs w:val="20"/>
                <w:lang w:val="hr-HR"/>
              </w:rPr>
            </w:pPr>
            <w:r w:rsidRPr="00255896">
              <w:rPr>
                <w:bCs/>
                <w:i/>
                <w:sz w:val="20"/>
                <w:szCs w:val="20"/>
                <w:lang w:val="hr-HR"/>
              </w:rPr>
              <w:t>b) Da li jedno ili više ključnih pitanja/mjera iz tačke 6. ovog obrasca može ili ne može imati značajan ili vrlo značajan ekonomski uticaj iz člana 13. Aneksa I?</w:t>
            </w:r>
          </w:p>
          <w:p w14:paraId="18AC9A0D"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ekonomski uticaj iz člana 13. Aneksa I</w:t>
            </w:r>
            <w:r w:rsidRPr="00255896">
              <w:rPr>
                <w:bCs/>
                <w:sz w:val="20"/>
                <w:szCs w:val="20"/>
                <w:lang w:val="hr-HR" w:eastAsia="en-US"/>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09E9DBF"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01664A1"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061F4FD4"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08D43055" w14:textId="77777777" w:rsidTr="00F93F68">
        <w:tc>
          <w:tcPr>
            <w:tcW w:w="6828" w:type="dxa"/>
            <w:gridSpan w:val="2"/>
            <w:tcBorders>
              <w:top w:val="single" w:sz="8" w:space="0" w:color="4F81BD"/>
              <w:left w:val="single" w:sz="8" w:space="0" w:color="4F81BD"/>
              <w:bottom w:val="single" w:sz="4" w:space="0" w:color="4F81BD"/>
              <w:right w:val="single" w:sz="4" w:space="0" w:color="4F81BD"/>
            </w:tcBorders>
            <w:hideMark/>
          </w:tcPr>
          <w:p w14:paraId="736956A3" w14:textId="77777777" w:rsidR="00A33B1E" w:rsidRPr="00255896" w:rsidRDefault="00A33B1E" w:rsidP="00F93F68">
            <w:pPr>
              <w:spacing w:after="60"/>
              <w:rPr>
                <w:bCs/>
                <w:i/>
                <w:sz w:val="20"/>
                <w:szCs w:val="20"/>
                <w:lang w:val="hr-HR"/>
              </w:rPr>
            </w:pPr>
            <w:r w:rsidRPr="00255896">
              <w:rPr>
                <w:bCs/>
                <w:i/>
                <w:sz w:val="20"/>
                <w:szCs w:val="20"/>
                <w:lang w:val="hr-HR"/>
              </w:rPr>
              <w:t>c) Da li jedno ili više ključnih pitanja/mjera iz tačke 6. ovog obrasca može ili ne može imati značajan ili vrlo značajan socijalni uticaj iz člana 14. Aneksa I?</w:t>
            </w:r>
          </w:p>
          <w:p w14:paraId="2B2DA75F"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17AC09B"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D3BACA9"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655BABA1"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0FA9F09D" w14:textId="77777777" w:rsidTr="00F93F68">
        <w:tc>
          <w:tcPr>
            <w:tcW w:w="6828" w:type="dxa"/>
            <w:gridSpan w:val="2"/>
            <w:tcBorders>
              <w:top w:val="single" w:sz="8" w:space="0" w:color="4F81BD"/>
              <w:left w:val="single" w:sz="8" w:space="0" w:color="4F81BD"/>
              <w:bottom w:val="single" w:sz="4" w:space="0" w:color="4F81BD"/>
              <w:right w:val="single" w:sz="4" w:space="0" w:color="4F81BD"/>
            </w:tcBorders>
            <w:hideMark/>
          </w:tcPr>
          <w:p w14:paraId="4F4EF57C" w14:textId="77777777" w:rsidR="00A33B1E" w:rsidRPr="00255896" w:rsidRDefault="00A33B1E" w:rsidP="00F93F68">
            <w:pPr>
              <w:spacing w:after="60"/>
              <w:rPr>
                <w:bCs/>
                <w:i/>
                <w:sz w:val="20"/>
                <w:szCs w:val="20"/>
                <w:lang w:val="hr-HR"/>
              </w:rPr>
            </w:pPr>
            <w:r w:rsidRPr="00255896">
              <w:rPr>
                <w:bCs/>
                <w:i/>
                <w:sz w:val="20"/>
                <w:szCs w:val="20"/>
                <w:lang w:val="hr-HR"/>
              </w:rPr>
              <w:t>d) Da li jedno ili više ključnih pitanja/mjera iz tačke 6. ovog obrasca može ili ne može imati značajan ili vrlo značajan okolišni uticaj iz člana 15. ovog Aneksa I?</w:t>
            </w:r>
          </w:p>
          <w:p w14:paraId="232C7043" w14:textId="77777777" w:rsidR="00A33B1E" w:rsidRPr="00255896" w:rsidRDefault="00A33B1E" w:rsidP="00F93F68">
            <w:pPr>
              <w:spacing w:after="60"/>
              <w:rPr>
                <w:bCs/>
                <w:i/>
                <w:sz w:val="20"/>
                <w:szCs w:val="20"/>
                <w:lang w:val="hr-HR"/>
              </w:rPr>
            </w:pPr>
            <w:r w:rsidRPr="00255896">
              <w:rPr>
                <w:b/>
                <w:bCs/>
                <w:sz w:val="20"/>
                <w:szCs w:val="20"/>
                <w:lang w:val="hr-HR" w:eastAsia="en-US"/>
              </w:rPr>
              <w:t>Svaka mjera iz tačke 6. ovog obrasca ima vjerovatno mali okolišni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ADB887D"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3100E8F"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2A0B5433"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05F9BEE6" w14:textId="77777777" w:rsidTr="00F93F68">
        <w:tc>
          <w:tcPr>
            <w:tcW w:w="6828" w:type="dxa"/>
            <w:gridSpan w:val="2"/>
            <w:tcBorders>
              <w:top w:val="single" w:sz="4" w:space="0" w:color="4F81BD"/>
              <w:left w:val="single" w:sz="8" w:space="0" w:color="4F81BD"/>
              <w:bottom w:val="nil"/>
              <w:right w:val="single" w:sz="4" w:space="0" w:color="4F81BD"/>
            </w:tcBorders>
            <w:hideMark/>
          </w:tcPr>
          <w:p w14:paraId="05806079" w14:textId="77777777" w:rsidR="00A33B1E" w:rsidRPr="00255896" w:rsidRDefault="00A33B1E" w:rsidP="00F93F68">
            <w:pPr>
              <w:spacing w:after="60"/>
              <w:rPr>
                <w:bCs/>
                <w:i/>
                <w:sz w:val="20"/>
                <w:szCs w:val="20"/>
                <w:lang w:val="hr-HR"/>
              </w:rPr>
            </w:pPr>
            <w:r w:rsidRPr="00255896">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2901C698"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42C7761"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8ECACFC"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2AB53D34"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6C7A70EC" w14:textId="77777777" w:rsidTr="00F93F68">
        <w:tc>
          <w:tcPr>
            <w:tcW w:w="6828" w:type="dxa"/>
            <w:gridSpan w:val="2"/>
            <w:tcBorders>
              <w:top w:val="single" w:sz="8" w:space="0" w:color="4F81BD"/>
              <w:left w:val="single" w:sz="8" w:space="0" w:color="4F81BD"/>
              <w:bottom w:val="single" w:sz="8" w:space="0" w:color="4F81BD"/>
              <w:right w:val="single" w:sz="4" w:space="0" w:color="4F81BD"/>
            </w:tcBorders>
            <w:hideMark/>
          </w:tcPr>
          <w:p w14:paraId="591D2A36" w14:textId="77777777" w:rsidR="00A33B1E" w:rsidRPr="00255896" w:rsidRDefault="00A33B1E" w:rsidP="00F93F68">
            <w:pPr>
              <w:spacing w:after="60"/>
              <w:rPr>
                <w:b/>
                <w:bCs/>
                <w:i/>
                <w:sz w:val="20"/>
                <w:szCs w:val="20"/>
                <w:lang w:val="hr-HR"/>
              </w:rPr>
            </w:pPr>
            <w:r w:rsidRPr="00255896">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255896">
              <w:rPr>
                <w:b/>
                <w:bCs/>
                <w:i/>
                <w:sz w:val="20"/>
                <w:szCs w:val="20"/>
                <w:lang w:val="hr-HR"/>
              </w:rPr>
              <w:t xml:space="preserve"> </w:t>
            </w:r>
          </w:p>
          <w:p w14:paraId="4EE93D59"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reorganizacije poslova u pravosudnim</w:t>
            </w:r>
            <w:r w:rsidRPr="00255896">
              <w:rPr>
                <w:bCs/>
                <w:sz w:val="20"/>
                <w:szCs w:val="20"/>
                <w:lang w:val="hr-HR" w:eastAsia="en-US"/>
              </w:rPr>
              <w:t xml:space="preserve"> </w:t>
            </w:r>
            <w:r w:rsidRPr="00255896">
              <w:rPr>
                <w:b/>
                <w:bCs/>
                <w:sz w:val="20"/>
                <w:szCs w:val="20"/>
                <w:lang w:val="hr-HR" w:eastAsia="en-US"/>
              </w:rPr>
              <w:t>institucijama na nivou BiH.</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4E3501A"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F84EE4D"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29B6FFA7"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48E43336" w14:textId="77777777" w:rsidTr="00F93F68">
        <w:tc>
          <w:tcPr>
            <w:tcW w:w="9238" w:type="dxa"/>
            <w:gridSpan w:val="4"/>
            <w:tcBorders>
              <w:top w:val="single" w:sz="4" w:space="0" w:color="4F81BD"/>
              <w:left w:val="single" w:sz="8" w:space="0" w:color="4F81BD"/>
              <w:bottom w:val="single" w:sz="8" w:space="0" w:color="4F81BD"/>
              <w:right w:val="single" w:sz="4" w:space="0" w:color="4F81BD"/>
            </w:tcBorders>
            <w:hideMark/>
          </w:tcPr>
          <w:p w14:paraId="304B03F9" w14:textId="77777777" w:rsidR="00A33B1E" w:rsidRPr="00255896" w:rsidRDefault="00A33B1E" w:rsidP="00F93F68">
            <w:pPr>
              <w:rPr>
                <w:b/>
                <w:sz w:val="20"/>
                <w:szCs w:val="20"/>
                <w:lang w:val="bs-Latn-BA"/>
              </w:rPr>
            </w:pPr>
            <w:r w:rsidRPr="00255896">
              <w:rPr>
                <w:sz w:val="20"/>
                <w:szCs w:val="20"/>
                <w:lang w:val="bs-Latn-BA"/>
              </w:rPr>
              <w:br w:type="page"/>
            </w:r>
            <w:r w:rsidRPr="00255896">
              <w:rPr>
                <w:sz w:val="20"/>
                <w:szCs w:val="20"/>
                <w:lang w:val="bs-Latn-BA"/>
              </w:rPr>
              <w:br w:type="page"/>
            </w:r>
            <w:r w:rsidRPr="00255896">
              <w:rPr>
                <w:b/>
                <w:sz w:val="20"/>
                <w:szCs w:val="20"/>
                <w:lang w:val="bs-Latn-BA"/>
              </w:rPr>
              <w:t>Na osnovu prethodne procjene uticaja propisa utvrđeno je da NE POSTOJI potreba provođenja postupka sveobuhvatne procjene uticaja propisa.</w:t>
            </w:r>
          </w:p>
        </w:tc>
      </w:tr>
    </w:tbl>
    <w:p w14:paraId="758D6A97" w14:textId="77777777" w:rsidR="00A33B1E" w:rsidRPr="00364411" w:rsidRDefault="00A33B1E" w:rsidP="00A33B1E">
      <w:pPr>
        <w:spacing w:before="60" w:after="120"/>
        <w:jc w:val="right"/>
        <w:rPr>
          <w:rFonts w:eastAsia="Calibri"/>
          <w:b/>
          <w:color w:val="000000"/>
          <w:sz w:val="20"/>
          <w:szCs w:val="20"/>
          <w:lang w:val="bs-Latn-BA" w:eastAsia="en-US"/>
        </w:rPr>
      </w:pPr>
      <w:r w:rsidRPr="00364411">
        <w:rPr>
          <w:rFonts w:eastAsia="Calibri"/>
          <w:b/>
          <w:color w:val="000000"/>
          <w:sz w:val="20"/>
          <w:szCs w:val="20"/>
          <w:lang w:val="bs-Latn-BA" w:eastAsia="en-US"/>
        </w:rPr>
        <w:t>M I N I S T A R</w:t>
      </w:r>
    </w:p>
    <w:p w14:paraId="4D3F2A1A" w14:textId="77777777" w:rsidR="00A33B1E" w:rsidRPr="00255896" w:rsidRDefault="00A33B1E" w:rsidP="00A33B1E">
      <w:pPr>
        <w:jc w:val="right"/>
        <w:rPr>
          <w:rFonts w:eastAsia="Calibri"/>
          <w:b/>
          <w:color w:val="000000"/>
          <w:lang w:val="bs-Latn-BA" w:eastAsia="en-US"/>
        </w:rPr>
      </w:pPr>
      <w:r w:rsidRPr="00364411">
        <w:rPr>
          <w:rFonts w:eastAsia="Calibri"/>
          <w:b/>
          <w:color w:val="000000"/>
          <w:sz w:val="20"/>
          <w:szCs w:val="20"/>
          <w:lang w:val="bs-Latn-BA" w:eastAsia="en-US"/>
        </w:rPr>
        <w:t>Josip Grubeša</w:t>
      </w:r>
    </w:p>
    <w:p w14:paraId="0B3EFC0B" w14:textId="77777777" w:rsidR="00A33B1E" w:rsidRDefault="00A33B1E" w:rsidP="00A33B1E">
      <w:pPr>
        <w:spacing w:after="160" w:line="259" w:lineRule="auto"/>
        <w:rPr>
          <w:lang w:val="bs-Latn-BA"/>
        </w:rPr>
      </w:pPr>
      <w:r w:rsidRPr="00255896">
        <w:rPr>
          <w:lang w:val="bs-Latn-BA"/>
        </w:rPr>
        <w:br w:type="page"/>
      </w:r>
    </w:p>
    <w:tbl>
      <w:tblPr>
        <w:tblW w:w="0" w:type="auto"/>
        <w:jc w:val="center"/>
        <w:tblLook w:val="04A0" w:firstRow="1" w:lastRow="0" w:firstColumn="1" w:lastColumn="0" w:noHBand="0" w:noVBand="1"/>
      </w:tblPr>
      <w:tblGrid>
        <w:gridCol w:w="3168"/>
        <w:gridCol w:w="1980"/>
        <w:gridCol w:w="3708"/>
      </w:tblGrid>
      <w:tr w:rsidR="00A33B1E" w:rsidRPr="00255896" w14:paraId="2545ED90" w14:textId="77777777" w:rsidTr="00F93F68">
        <w:trPr>
          <w:cantSplit/>
          <w:trHeight w:val="441"/>
          <w:jc w:val="center"/>
        </w:trPr>
        <w:tc>
          <w:tcPr>
            <w:tcW w:w="3168" w:type="dxa"/>
          </w:tcPr>
          <w:p w14:paraId="0A57E83F" w14:textId="77777777" w:rsidR="00A33B1E" w:rsidRPr="00255896" w:rsidRDefault="00A33B1E" w:rsidP="00F93F68">
            <w:pPr>
              <w:jc w:val="center"/>
              <w:rPr>
                <w:iCs/>
                <w:lang w:val="bs-Latn-BA"/>
              </w:rPr>
            </w:pPr>
          </w:p>
          <w:p w14:paraId="69757FD7"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Bosna i Hercegovina</w:t>
            </w:r>
          </w:p>
        </w:tc>
        <w:tc>
          <w:tcPr>
            <w:tcW w:w="1980" w:type="dxa"/>
            <w:vMerge w:val="restart"/>
            <w:tcBorders>
              <w:top w:val="nil"/>
              <w:left w:val="nil"/>
              <w:bottom w:val="single" w:sz="4" w:space="0" w:color="auto"/>
              <w:right w:val="nil"/>
            </w:tcBorders>
            <w:hideMark/>
          </w:tcPr>
          <w:p w14:paraId="5BB65BD5" w14:textId="77777777" w:rsidR="00A33B1E" w:rsidRPr="00255896" w:rsidRDefault="00A33B1E" w:rsidP="00F93F68">
            <w:pPr>
              <w:overflowPunct w:val="0"/>
              <w:autoSpaceDE w:val="0"/>
              <w:autoSpaceDN w:val="0"/>
              <w:adjustRightInd w:val="0"/>
              <w:jc w:val="center"/>
              <w:rPr>
                <w:lang w:val="bs-Latn-BA"/>
              </w:rPr>
            </w:pPr>
            <w:r w:rsidRPr="00255896">
              <w:rPr>
                <w:noProof/>
                <w:sz w:val="21"/>
                <w:szCs w:val="21"/>
                <w:lang w:val="bs-Latn-BA" w:eastAsia="bs-Latn-BA"/>
              </w:rPr>
              <w:drawing>
                <wp:inline distT="0" distB="0" distL="0" distR="0" wp14:anchorId="03E80665" wp14:editId="7749FE05">
                  <wp:extent cx="523875" cy="571500"/>
                  <wp:effectExtent l="0" t="0" r="9525" b="0"/>
                  <wp:docPr id="27" name="Picture 27"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7DEDD676" w14:textId="77777777" w:rsidR="00A33B1E" w:rsidRPr="00255896" w:rsidRDefault="00A33B1E" w:rsidP="00F93F68">
            <w:pPr>
              <w:jc w:val="center"/>
              <w:rPr>
                <w:iCs/>
                <w:lang w:val="bs-Latn-BA"/>
              </w:rPr>
            </w:pPr>
          </w:p>
          <w:p w14:paraId="28497623"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Босна и Херцеговина</w:t>
            </w:r>
          </w:p>
        </w:tc>
      </w:tr>
      <w:tr w:rsidR="00A33B1E" w:rsidRPr="00255896" w14:paraId="0200C65A" w14:textId="77777777" w:rsidTr="00F93F68">
        <w:trPr>
          <w:cantSplit/>
          <w:trHeight w:val="521"/>
          <w:jc w:val="center"/>
        </w:trPr>
        <w:tc>
          <w:tcPr>
            <w:tcW w:w="3168" w:type="dxa"/>
            <w:tcBorders>
              <w:top w:val="nil"/>
              <w:left w:val="nil"/>
              <w:bottom w:val="single" w:sz="4" w:space="0" w:color="auto"/>
              <w:right w:val="nil"/>
            </w:tcBorders>
            <w:hideMark/>
          </w:tcPr>
          <w:p w14:paraId="06B786C8"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MINISTARSTVO PRAVDE</w:t>
            </w:r>
          </w:p>
        </w:tc>
        <w:tc>
          <w:tcPr>
            <w:tcW w:w="0" w:type="auto"/>
            <w:vMerge/>
            <w:tcBorders>
              <w:top w:val="nil"/>
              <w:left w:val="nil"/>
              <w:bottom w:val="single" w:sz="4" w:space="0" w:color="auto"/>
              <w:right w:val="nil"/>
            </w:tcBorders>
            <w:vAlign w:val="center"/>
            <w:hideMark/>
          </w:tcPr>
          <w:p w14:paraId="49BA557C" w14:textId="77777777" w:rsidR="00A33B1E" w:rsidRPr="00255896" w:rsidRDefault="00A33B1E" w:rsidP="00F93F68">
            <w:pPr>
              <w:rPr>
                <w:lang w:val="bs-Latn-BA"/>
              </w:rPr>
            </w:pPr>
          </w:p>
        </w:tc>
        <w:tc>
          <w:tcPr>
            <w:tcW w:w="3708" w:type="dxa"/>
            <w:tcBorders>
              <w:top w:val="nil"/>
              <w:left w:val="nil"/>
              <w:bottom w:val="single" w:sz="4" w:space="0" w:color="auto"/>
              <w:right w:val="nil"/>
            </w:tcBorders>
            <w:hideMark/>
          </w:tcPr>
          <w:p w14:paraId="0C6E640C"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МИНИСТАРСТВО ПРАВДЕ</w:t>
            </w:r>
          </w:p>
        </w:tc>
      </w:tr>
    </w:tbl>
    <w:p w14:paraId="72C621B1" w14:textId="77777777" w:rsidR="00A33B1E" w:rsidRPr="00255896" w:rsidRDefault="00A33B1E" w:rsidP="00A33B1E">
      <w:pPr>
        <w:spacing w:before="120"/>
        <w:jc w:val="both"/>
        <w:rPr>
          <w:lang w:val="hr-HR"/>
        </w:rPr>
      </w:pPr>
      <w:r w:rsidRPr="00255896">
        <w:rPr>
          <w:lang w:val="hr-HR"/>
        </w:rPr>
        <w:t>Broj: 11-02-6-4649/22</w:t>
      </w:r>
    </w:p>
    <w:p w14:paraId="36076995" w14:textId="77777777" w:rsidR="00A33B1E" w:rsidRPr="00255896" w:rsidRDefault="00A33B1E" w:rsidP="00A33B1E">
      <w:pPr>
        <w:spacing w:after="120"/>
        <w:jc w:val="both"/>
        <w:rPr>
          <w:lang w:val="hr-HR"/>
        </w:rPr>
      </w:pPr>
      <w:r w:rsidRPr="00255896">
        <w:rPr>
          <w:lang w:val="hr-HR"/>
        </w:rPr>
        <w:t>Sarajevo, 01.</w:t>
      </w:r>
      <w:r>
        <w:rPr>
          <w:lang w:val="hr-HR"/>
        </w:rPr>
        <w:t xml:space="preserve"> </w:t>
      </w:r>
      <w:r w:rsidRPr="00255896">
        <w:rPr>
          <w:lang w:val="hr-HR"/>
        </w:rPr>
        <w:t>07.</w:t>
      </w:r>
      <w:r>
        <w:rPr>
          <w:lang w:val="hr-HR"/>
        </w:rPr>
        <w:t xml:space="preserve"> </w:t>
      </w:r>
      <w:r w:rsidRPr="00255896">
        <w:rPr>
          <w:lang w:val="hr-HR"/>
        </w:rPr>
        <w:t>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255896" w14:paraId="68576449"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556A4149" w14:textId="77777777" w:rsidR="00A33B1E" w:rsidRPr="00A624A5" w:rsidRDefault="00A33B1E" w:rsidP="00F93F68">
            <w:pPr>
              <w:jc w:val="center"/>
              <w:rPr>
                <w:b/>
                <w:bCs/>
                <w:color w:val="FFFFFF" w:themeColor="background1"/>
              </w:rPr>
            </w:pPr>
            <w:r w:rsidRPr="00A624A5">
              <w:rPr>
                <w:b/>
                <w:bCs/>
                <w:color w:val="FFFFFF" w:themeColor="background1"/>
              </w:rPr>
              <w:t>PRETHODNA PROCJENA UTICAJA PROPISA</w:t>
            </w:r>
          </w:p>
        </w:tc>
      </w:tr>
      <w:tr w:rsidR="00A33B1E" w:rsidRPr="00255896" w14:paraId="223D4816"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7BAF2B65" w14:textId="77777777" w:rsidR="00A33B1E" w:rsidRPr="00255896" w:rsidRDefault="00A33B1E" w:rsidP="00F93F68">
            <w:pPr>
              <w:rPr>
                <w:bCs/>
                <w:sz w:val="20"/>
                <w:szCs w:val="20"/>
              </w:rPr>
            </w:pPr>
            <w:r w:rsidRPr="00255896">
              <w:rPr>
                <w:b/>
                <w:bCs/>
                <w:sz w:val="20"/>
                <w:szCs w:val="20"/>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0A20AA98" w14:textId="77777777" w:rsidR="00A33B1E" w:rsidRPr="00255896" w:rsidRDefault="00A33B1E" w:rsidP="00F93F68">
            <w:pPr>
              <w:rPr>
                <w:bCs/>
                <w:sz w:val="20"/>
                <w:szCs w:val="20"/>
              </w:rPr>
            </w:pPr>
            <w:r w:rsidRPr="00255896">
              <w:rPr>
                <w:bCs/>
                <w:sz w:val="20"/>
                <w:szCs w:val="20"/>
              </w:rPr>
              <w:t>Ministarstvo pravde BiH</w:t>
            </w:r>
          </w:p>
        </w:tc>
      </w:tr>
      <w:tr w:rsidR="00A33B1E" w:rsidRPr="00255896" w14:paraId="2CD019E6"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40336AE" w14:textId="77777777" w:rsidR="00A33B1E" w:rsidRPr="00255896" w:rsidRDefault="00A33B1E" w:rsidP="00F93F68">
            <w:pPr>
              <w:rPr>
                <w:b/>
                <w:bCs/>
                <w:sz w:val="20"/>
                <w:szCs w:val="20"/>
              </w:rPr>
            </w:pPr>
            <w:r w:rsidRPr="00255896">
              <w:rPr>
                <w:b/>
                <w:bCs/>
                <w:sz w:val="20"/>
                <w:szCs w:val="20"/>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2A557E04" w14:textId="77777777" w:rsidR="00A33B1E" w:rsidRPr="00255896" w:rsidRDefault="00A33B1E" w:rsidP="00F93F68">
            <w:pPr>
              <w:rPr>
                <w:bCs/>
                <w:sz w:val="20"/>
                <w:szCs w:val="20"/>
              </w:rPr>
            </w:pPr>
            <w:r w:rsidRPr="00255896">
              <w:rPr>
                <w:bCs/>
                <w:sz w:val="20"/>
                <w:szCs w:val="20"/>
              </w:rPr>
              <w:t>Zakon</w:t>
            </w:r>
          </w:p>
        </w:tc>
      </w:tr>
      <w:tr w:rsidR="00A33B1E" w:rsidRPr="00255896" w14:paraId="39EAAD1B"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467E5A1B" w14:textId="77777777" w:rsidR="00A33B1E" w:rsidRPr="00255896" w:rsidRDefault="00A33B1E" w:rsidP="00F93F68">
            <w:pPr>
              <w:rPr>
                <w:b/>
                <w:bCs/>
                <w:sz w:val="20"/>
                <w:szCs w:val="20"/>
              </w:rPr>
            </w:pPr>
            <w:r w:rsidRPr="00255896">
              <w:rPr>
                <w:b/>
                <w:bCs/>
                <w:sz w:val="20"/>
                <w:szCs w:val="20"/>
              </w:rPr>
              <w:t>NAZIV PROPISA</w:t>
            </w:r>
          </w:p>
        </w:tc>
        <w:tc>
          <w:tcPr>
            <w:tcW w:w="5670" w:type="dxa"/>
            <w:tcBorders>
              <w:top w:val="single" w:sz="8" w:space="0" w:color="4F81BD"/>
              <w:left w:val="single" w:sz="8" w:space="0" w:color="4F81BD"/>
              <w:bottom w:val="single" w:sz="8" w:space="0" w:color="4F81BD"/>
              <w:right w:val="single" w:sz="8" w:space="0" w:color="4F81BD"/>
            </w:tcBorders>
          </w:tcPr>
          <w:p w14:paraId="78539792" w14:textId="77777777" w:rsidR="00A33B1E" w:rsidRPr="00255896" w:rsidRDefault="00A33B1E" w:rsidP="00F93F68">
            <w:pPr>
              <w:autoSpaceDE w:val="0"/>
              <w:autoSpaceDN w:val="0"/>
              <w:adjustRightInd w:val="0"/>
              <w:rPr>
                <w:bCs/>
                <w:sz w:val="20"/>
                <w:szCs w:val="20"/>
              </w:rPr>
            </w:pPr>
            <w:r>
              <w:rPr>
                <w:rFonts w:eastAsia="Calibri"/>
                <w:color w:val="000000"/>
                <w:sz w:val="20"/>
                <w:szCs w:val="20"/>
              </w:rPr>
              <w:t xml:space="preserve">Zakon o </w:t>
            </w:r>
            <w:r w:rsidRPr="003C5032">
              <w:rPr>
                <w:rFonts w:eastAsia="Calibri"/>
                <w:color w:val="000000"/>
                <w:sz w:val="20"/>
                <w:szCs w:val="20"/>
              </w:rPr>
              <w:t xml:space="preserve">o izmjenama i dopunama Zakona </w:t>
            </w:r>
            <w:r>
              <w:rPr>
                <w:rFonts w:eastAsia="Calibri"/>
                <w:color w:val="000000"/>
                <w:sz w:val="20"/>
                <w:szCs w:val="20"/>
                <w:lang w:val="hr-BA"/>
              </w:rPr>
              <w:t>o k</w:t>
            </w:r>
            <w:r w:rsidRPr="00255896">
              <w:rPr>
                <w:bCs/>
                <w:sz w:val="20"/>
                <w:szCs w:val="20"/>
              </w:rPr>
              <w:t>rivičnom postupku BiH</w:t>
            </w:r>
          </w:p>
        </w:tc>
      </w:tr>
      <w:tr w:rsidR="00A33B1E" w:rsidRPr="00255896" w14:paraId="3DFC79BE"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7AFFC264" w14:textId="77777777" w:rsidR="00A33B1E" w:rsidRPr="00255896" w:rsidRDefault="00A33B1E" w:rsidP="00F93F68">
            <w:pPr>
              <w:spacing w:after="60"/>
              <w:rPr>
                <w:b/>
                <w:bCs/>
                <w:i/>
                <w:sz w:val="20"/>
                <w:szCs w:val="20"/>
              </w:rPr>
            </w:pPr>
            <w:r w:rsidRPr="00255896">
              <w:rPr>
                <w:b/>
                <w:bCs/>
                <w:i/>
                <w:sz w:val="20"/>
                <w:szCs w:val="20"/>
              </w:rPr>
              <w:t>1. Navedite pravni osnov za donošenje propisa.</w:t>
            </w:r>
          </w:p>
          <w:p w14:paraId="40D17183" w14:textId="77777777" w:rsidR="00A33B1E" w:rsidRPr="00255896" w:rsidRDefault="00A33B1E" w:rsidP="00F93F68">
            <w:pPr>
              <w:jc w:val="both"/>
              <w:rPr>
                <w:bCs/>
                <w:sz w:val="20"/>
                <w:szCs w:val="20"/>
              </w:rPr>
            </w:pPr>
            <w:r w:rsidRPr="00255896">
              <w:rPr>
                <w:sz w:val="20"/>
                <w:szCs w:val="20"/>
              </w:rPr>
              <w:t xml:space="preserve">Ustavni osnov za donošenje ovog zakona sadržan je u članu IV 4. a) Ustava BiH prema kojem je Parlamentarna skupština BiH nadležna za donošenje zakona koji su potrebni za provođenje odluka PredsjedništvaBiH ili za vršenje funkcija Parlamentarne skupštine BiH po ovom Ustavu. </w:t>
            </w:r>
            <w:r w:rsidRPr="00255896">
              <w:rPr>
                <w:bCs/>
                <w:sz w:val="20"/>
                <w:szCs w:val="20"/>
              </w:rPr>
              <w:t>Prema članu II 2. Ustava, sva p</w:t>
            </w:r>
            <w:r w:rsidRPr="00255896">
              <w:rPr>
                <w:sz w:val="20"/>
                <w:szCs w:val="20"/>
              </w:rPr>
              <w:t>rava i slobode predviđeni u Evropskoj konvenciji za zaštitu ljudskih prava i osnovnih sloboda i u njenim protokolima se direktno primjenjuju u Bosni i Hercegovini. Ovi akti imaju prioritet nad svim ostalim zakonima, a shodno stavu 3. sva lica na teritoriji Bosne i Hercegovine uživaju ljudska prava i slobode iz stava 2. ovog člana, što pod tačkom e) uključuje „pravo na pravično saslušanje u građanskim i krivičnim stvarima i druga prava u vezi sa krivičnim postupkom“.</w:t>
            </w:r>
          </w:p>
        </w:tc>
      </w:tr>
      <w:tr w:rsidR="00A33B1E" w:rsidRPr="00255896" w14:paraId="6AEE6E01"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19D74EFC" w14:textId="77777777" w:rsidR="00A33B1E" w:rsidRPr="00255896" w:rsidRDefault="00A33B1E" w:rsidP="00F93F68">
            <w:pPr>
              <w:spacing w:after="60"/>
              <w:rPr>
                <w:b/>
                <w:bCs/>
                <w:i/>
                <w:sz w:val="20"/>
                <w:szCs w:val="20"/>
              </w:rPr>
            </w:pPr>
            <w:r w:rsidRPr="00255896">
              <w:rPr>
                <w:b/>
                <w:bCs/>
                <w:i/>
                <w:sz w:val="20"/>
                <w:szCs w:val="20"/>
              </w:rPr>
              <w:t>2. Da li je prednacrt, nacrt ili prijedlog propisa u skladu sa strateškim dokumentima, politikama i prioritetima Vijeća ministara i Parlamentarne skupštine Bosne i Hercegovine, i ako da, navedite s kojim?</w:t>
            </w:r>
          </w:p>
          <w:p w14:paraId="73FDCEAB" w14:textId="77777777" w:rsidR="00A33B1E" w:rsidRPr="00255896" w:rsidRDefault="00A33B1E" w:rsidP="00F93F68">
            <w:pPr>
              <w:jc w:val="both"/>
              <w:rPr>
                <w:bCs/>
                <w:sz w:val="20"/>
                <w:szCs w:val="20"/>
              </w:rPr>
            </w:pPr>
            <w:r w:rsidRPr="00255896">
              <w:rPr>
                <w:bCs/>
                <w:sz w:val="20"/>
                <w:szCs w:val="20"/>
              </w:rPr>
              <w:t>Zakon je prioritet Vijeća ministara BiH  i Ministarstva pravde BiH i sadržan je u</w:t>
            </w:r>
            <w:r w:rsidRPr="00255896">
              <w:rPr>
                <w:rFonts w:eastAsia="MyriadPro-Regular"/>
                <w:sz w:val="20"/>
                <w:szCs w:val="20"/>
              </w:rPr>
              <w:t xml:space="preserve"> strategiji za reformu sekrora pravde i</w:t>
            </w:r>
            <w:r w:rsidRPr="00255896">
              <w:rPr>
                <w:bCs/>
                <w:sz w:val="20"/>
                <w:szCs w:val="20"/>
              </w:rPr>
              <w:t xml:space="preserve"> Srednjoročnom planu rada Ministarstva pravde BiH.</w:t>
            </w:r>
          </w:p>
        </w:tc>
      </w:tr>
      <w:tr w:rsidR="00A33B1E" w:rsidRPr="00255896" w14:paraId="6DB6680F" w14:textId="77777777" w:rsidTr="00F93F68">
        <w:trPr>
          <w:trHeight w:val="2549"/>
        </w:trPr>
        <w:tc>
          <w:tcPr>
            <w:tcW w:w="9204" w:type="dxa"/>
            <w:gridSpan w:val="2"/>
            <w:tcBorders>
              <w:top w:val="single" w:sz="8" w:space="0" w:color="4F81BD"/>
              <w:left w:val="single" w:sz="8" w:space="0" w:color="4F81BD"/>
              <w:bottom w:val="single" w:sz="8" w:space="0" w:color="4F81BD"/>
              <w:right w:val="single" w:sz="8" w:space="0" w:color="4F81BD"/>
            </w:tcBorders>
            <w:hideMark/>
          </w:tcPr>
          <w:p w14:paraId="57FF0E2E" w14:textId="77777777" w:rsidR="00A33B1E" w:rsidRPr="00255896" w:rsidRDefault="00A33B1E" w:rsidP="00F93F68">
            <w:pPr>
              <w:spacing w:after="60"/>
              <w:rPr>
                <w:b/>
                <w:bCs/>
                <w:i/>
                <w:sz w:val="20"/>
                <w:szCs w:val="20"/>
              </w:rPr>
            </w:pPr>
            <w:r w:rsidRPr="00255896">
              <w:rPr>
                <w:b/>
                <w:bCs/>
                <w:i/>
                <w:sz w:val="20"/>
                <w:szCs w:val="20"/>
              </w:rPr>
              <w:t>3. U skladu sa članom 9. Aneksa I ukratko opišite stanje i problem koji se namjerava riješiti.</w:t>
            </w:r>
          </w:p>
          <w:p w14:paraId="6ECFD140" w14:textId="77777777" w:rsidR="00A33B1E" w:rsidRPr="00255896" w:rsidRDefault="00A33B1E" w:rsidP="00F93F68">
            <w:pPr>
              <w:jc w:val="both"/>
              <w:rPr>
                <w:sz w:val="20"/>
                <w:szCs w:val="20"/>
              </w:rPr>
            </w:pPr>
            <w:r w:rsidRPr="00255896">
              <w:rPr>
                <w:sz w:val="20"/>
                <w:szCs w:val="20"/>
              </w:rPr>
              <w:t xml:space="preserve">Najnovije izmjene i dopune Zakona o kaznenom postupku Bosne i Hercegovine (ZKP BiH) usvojene su u rujnu 2018. godine,  („Sl glasnik BiH“, broj 65/18), a odnosile su se na implementaciju odluke Ustavnog suda BiH broj U- 5/16. </w:t>
            </w:r>
          </w:p>
          <w:p w14:paraId="359B7C96" w14:textId="77777777" w:rsidR="00A33B1E" w:rsidRPr="00255896" w:rsidRDefault="00A33B1E" w:rsidP="00F93F68">
            <w:pPr>
              <w:jc w:val="both"/>
              <w:rPr>
                <w:sz w:val="20"/>
                <w:szCs w:val="20"/>
              </w:rPr>
            </w:pPr>
            <w:r w:rsidRPr="00255896">
              <w:rPr>
                <w:sz w:val="20"/>
                <w:szCs w:val="20"/>
              </w:rPr>
              <w:t xml:space="preserve">U međuvremenu su pristigle  nove inicijative za izmjene i dopune ovog zakona koje će Radna skupina  razmotriti i ocijeniti njihovu opravdanost. Nadalje, sukladno općim načelima, a posebno  jednakosti građana pred zakonom, pravnoj sigurnosti i vladavini prava,  Radna skupina će na temelju predloženih izmjena  ZKP-a BiH inicirati i eventualne izmjene i dopune zakona na nivou entiteta i Brčko distrikta radi njihove međusobne usklađenosti. </w:t>
            </w:r>
          </w:p>
          <w:p w14:paraId="2907558B" w14:textId="77777777" w:rsidR="00A33B1E" w:rsidRPr="00255896" w:rsidRDefault="00A33B1E" w:rsidP="00F93F68">
            <w:pPr>
              <w:jc w:val="both"/>
              <w:rPr>
                <w:i/>
                <w:iCs/>
                <w:sz w:val="20"/>
                <w:szCs w:val="20"/>
              </w:rPr>
            </w:pPr>
            <w:r w:rsidRPr="00255896">
              <w:rPr>
                <w:sz w:val="20"/>
                <w:szCs w:val="20"/>
              </w:rPr>
              <w:t xml:space="preserve">Također, razmotriće se prijedlozi  iz </w:t>
            </w:r>
            <w:r w:rsidRPr="00255896">
              <w:rPr>
                <w:i/>
                <w:sz w:val="20"/>
                <w:szCs w:val="20"/>
              </w:rPr>
              <w:t>Komparativne analize zakona o krivičnom postupku u Bosni i Hercegovini sa prijedlogom za harmonizaciju</w:t>
            </w:r>
            <w:r w:rsidRPr="00255896">
              <w:rPr>
                <w:sz w:val="20"/>
                <w:szCs w:val="20"/>
              </w:rPr>
              <w:t xml:space="preserve">  koju su, uz podršku </w:t>
            </w:r>
            <w:r w:rsidRPr="00255896">
              <w:rPr>
                <w:iCs/>
                <w:sz w:val="20"/>
                <w:szCs w:val="20"/>
              </w:rPr>
              <w:t>Misije OSCE-a u BiH</w:t>
            </w:r>
            <w:r w:rsidRPr="00255896">
              <w:rPr>
                <w:i/>
                <w:iCs/>
                <w:sz w:val="20"/>
                <w:szCs w:val="20"/>
              </w:rPr>
              <w:t xml:space="preserve">, </w:t>
            </w:r>
            <w:r w:rsidRPr="00255896">
              <w:rPr>
                <w:sz w:val="20"/>
                <w:szCs w:val="20"/>
              </w:rPr>
              <w:t xml:space="preserve"> sačinili početkom 2016. godine nosioci pravosudnih funkcija u Bosni i Hercegovini, kao i „</w:t>
            </w:r>
            <w:r w:rsidRPr="00255896">
              <w:rPr>
                <w:i/>
                <w:sz w:val="20"/>
                <w:szCs w:val="20"/>
              </w:rPr>
              <w:t xml:space="preserve"> </w:t>
            </w:r>
            <w:r w:rsidRPr="00255896">
              <w:rPr>
                <w:i/>
                <w:iCs/>
                <w:sz w:val="20"/>
                <w:szCs w:val="20"/>
              </w:rPr>
              <w:t>Spisak procesnih pitanja koja nisu obuhvaćena komparativnom analizom“.</w:t>
            </w:r>
          </w:p>
          <w:p w14:paraId="1969812D" w14:textId="77777777" w:rsidR="00A33B1E" w:rsidRPr="00255896" w:rsidRDefault="00A33B1E" w:rsidP="00F93F68">
            <w:pPr>
              <w:jc w:val="both"/>
              <w:rPr>
                <w:sz w:val="20"/>
                <w:szCs w:val="20"/>
              </w:rPr>
            </w:pPr>
            <w:r w:rsidRPr="00255896">
              <w:rPr>
                <w:rFonts w:eastAsiaTheme="minorEastAsia"/>
                <w:sz w:val="20"/>
                <w:szCs w:val="20"/>
                <w:lang w:eastAsia="bs-Latn-BA"/>
              </w:rPr>
              <w:t xml:space="preserve">Prijedlozi za unapređenje pojedinih odredbi u ZKP-u BiH dostavljeni su i od Suda BiH, kao i </w:t>
            </w:r>
            <w:r w:rsidRPr="00255896">
              <w:rPr>
                <w:sz w:val="20"/>
                <w:szCs w:val="20"/>
                <w:lang w:val="hr-BA"/>
              </w:rPr>
              <w:t xml:space="preserve">Prijedlozi sa sastanaka povodom kompjuterskog kriminala i obaveza iz Sporazuma sa Svetom stolicom, </w:t>
            </w:r>
            <w:r w:rsidRPr="00255896">
              <w:rPr>
                <w:sz w:val="20"/>
                <w:szCs w:val="20"/>
              </w:rPr>
              <w:t xml:space="preserve">Inicijative  Strateškog foruma –rukovodilaca tužilaštava i policijskih tijela, Zaključci sa XVIII savjetovanja iz krivičnopravne obiasti ,, borba protiv organiziranog kriminala i terorizma" od 6.6.2016. godine –Udruženje sudija .  </w:t>
            </w:r>
          </w:p>
          <w:p w14:paraId="7F8D605A" w14:textId="77777777" w:rsidR="00A33B1E" w:rsidRPr="00255896" w:rsidRDefault="00A33B1E" w:rsidP="00F93F68">
            <w:pPr>
              <w:jc w:val="both"/>
              <w:rPr>
                <w:bCs/>
                <w:sz w:val="20"/>
                <w:szCs w:val="20"/>
              </w:rPr>
            </w:pPr>
            <w:r w:rsidRPr="00255896">
              <w:rPr>
                <w:bCs/>
                <w:sz w:val="20"/>
                <w:szCs w:val="20"/>
                <w:lang w:val="pt-PT"/>
              </w:rPr>
              <w:t>Posebna potreba je dodatna analiza i moguće unapređenje odredbi “</w:t>
            </w:r>
            <w:r w:rsidRPr="00255896">
              <w:rPr>
                <w:rFonts w:eastAsia="Calibri"/>
                <w:sz w:val="20"/>
                <w:szCs w:val="20"/>
                <w:lang w:val="hr-HR"/>
              </w:rPr>
              <w:t>o pravima oštećenika u krivičnom postupku“.</w:t>
            </w:r>
          </w:p>
        </w:tc>
      </w:tr>
      <w:tr w:rsidR="00A33B1E" w:rsidRPr="00255896" w14:paraId="38504A2D"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9C301F6" w14:textId="77777777" w:rsidR="00A33B1E" w:rsidRPr="00255896" w:rsidRDefault="00A33B1E" w:rsidP="00F93F68">
            <w:pPr>
              <w:spacing w:after="60"/>
              <w:rPr>
                <w:b/>
                <w:bCs/>
                <w:i/>
                <w:sz w:val="20"/>
                <w:szCs w:val="20"/>
              </w:rPr>
            </w:pPr>
            <w:r w:rsidRPr="00255896">
              <w:rPr>
                <w:b/>
                <w:bCs/>
                <w:i/>
                <w:sz w:val="20"/>
                <w:szCs w:val="20"/>
              </w:rPr>
              <w:t>4. Ukoliko imate saznanja da je isti problem postojao u zemljama Evropske unije, odnosno susjednim zemljama ukratko navedite na koji način je riješen. Navedite najmanje dvije zemlje Evropske unije i dvije susjedne zemlje.</w:t>
            </w:r>
          </w:p>
          <w:p w14:paraId="192EED3F" w14:textId="77777777" w:rsidR="00A33B1E" w:rsidRPr="00255896" w:rsidRDefault="00A33B1E" w:rsidP="00F93F68">
            <w:pPr>
              <w:autoSpaceDE w:val="0"/>
              <w:autoSpaceDN w:val="0"/>
              <w:adjustRightInd w:val="0"/>
              <w:jc w:val="both"/>
              <w:rPr>
                <w:bCs/>
                <w:sz w:val="20"/>
                <w:szCs w:val="20"/>
              </w:rPr>
            </w:pPr>
            <w:r w:rsidRPr="00255896">
              <w:rPr>
                <w:sz w:val="20"/>
                <w:szCs w:val="20"/>
              </w:rPr>
              <w:t xml:space="preserve"> </w:t>
            </w:r>
            <w:r w:rsidRPr="00255896">
              <w:rPr>
                <w:bCs/>
                <w:sz w:val="20"/>
                <w:szCs w:val="20"/>
              </w:rPr>
              <w:t>Ne postoje saznanja da je problem postojao u zemljama Evropske unije i susjednim zemljama, ali e</w:t>
            </w:r>
            <w:r w:rsidRPr="00255896">
              <w:rPr>
                <w:sz w:val="20"/>
                <w:szCs w:val="20"/>
              </w:rPr>
              <w:t>vropski</w:t>
            </w:r>
            <w:r w:rsidRPr="00255896">
              <w:rPr>
                <w:sz w:val="20"/>
                <w:szCs w:val="20"/>
                <w:lang w:val="hr-HR"/>
              </w:rPr>
              <w:t xml:space="preserve"> </w:t>
            </w:r>
            <w:r w:rsidRPr="00255896">
              <w:rPr>
                <w:sz w:val="20"/>
                <w:szCs w:val="20"/>
              </w:rPr>
              <w:t>standardi</w:t>
            </w:r>
            <w:r w:rsidRPr="00255896">
              <w:rPr>
                <w:sz w:val="20"/>
                <w:szCs w:val="20"/>
                <w:lang w:val="hr-HR"/>
              </w:rPr>
              <w:t xml:space="preserve"> </w:t>
            </w:r>
            <w:r w:rsidRPr="00255896">
              <w:rPr>
                <w:sz w:val="20"/>
                <w:szCs w:val="20"/>
              </w:rPr>
              <w:t>zahtijevaju</w:t>
            </w:r>
            <w:r w:rsidRPr="00255896">
              <w:rPr>
                <w:sz w:val="20"/>
                <w:szCs w:val="20"/>
                <w:lang w:val="hr-HR"/>
              </w:rPr>
              <w:t xml:space="preserve"> </w:t>
            </w:r>
            <w:r w:rsidRPr="00255896">
              <w:rPr>
                <w:sz w:val="20"/>
                <w:szCs w:val="20"/>
              </w:rPr>
              <w:t>da</w:t>
            </w:r>
            <w:r w:rsidRPr="00255896">
              <w:rPr>
                <w:sz w:val="20"/>
                <w:szCs w:val="20"/>
                <w:lang w:val="hr-HR"/>
              </w:rPr>
              <w:t xml:space="preserve"> </w:t>
            </w:r>
            <w:r w:rsidRPr="00255896">
              <w:rPr>
                <w:sz w:val="20"/>
                <w:szCs w:val="20"/>
              </w:rPr>
              <w:t>svaki</w:t>
            </w:r>
            <w:r w:rsidRPr="00255896">
              <w:rPr>
                <w:sz w:val="20"/>
                <w:szCs w:val="20"/>
                <w:lang w:val="hr-HR"/>
              </w:rPr>
              <w:t xml:space="preserve"> č</w:t>
            </w:r>
            <w:r w:rsidRPr="00255896">
              <w:rPr>
                <w:sz w:val="20"/>
                <w:szCs w:val="20"/>
              </w:rPr>
              <w:t>ovjek</w:t>
            </w:r>
            <w:r w:rsidRPr="00255896">
              <w:rPr>
                <w:sz w:val="20"/>
                <w:szCs w:val="20"/>
                <w:lang w:val="hr-HR"/>
              </w:rPr>
              <w:t xml:space="preserve"> </w:t>
            </w:r>
            <w:r w:rsidRPr="00255896">
              <w:rPr>
                <w:sz w:val="20"/>
                <w:szCs w:val="20"/>
              </w:rPr>
              <w:t>tokom</w:t>
            </w:r>
            <w:r w:rsidRPr="00255896">
              <w:rPr>
                <w:sz w:val="20"/>
                <w:szCs w:val="20"/>
                <w:lang w:val="hr-HR"/>
              </w:rPr>
              <w:t xml:space="preserve"> </w:t>
            </w:r>
            <w:r w:rsidRPr="00255896">
              <w:rPr>
                <w:sz w:val="20"/>
                <w:szCs w:val="20"/>
              </w:rPr>
              <w:t>odlu</w:t>
            </w:r>
            <w:r w:rsidRPr="00255896">
              <w:rPr>
                <w:sz w:val="20"/>
                <w:szCs w:val="20"/>
                <w:lang w:val="hr-HR"/>
              </w:rPr>
              <w:t>č</w:t>
            </w:r>
            <w:r w:rsidRPr="00255896">
              <w:rPr>
                <w:sz w:val="20"/>
                <w:szCs w:val="20"/>
              </w:rPr>
              <w:t>ivanja</w:t>
            </w:r>
            <w:r w:rsidRPr="00255896">
              <w:rPr>
                <w:sz w:val="20"/>
                <w:szCs w:val="20"/>
                <w:lang w:val="hr-HR"/>
              </w:rPr>
              <w:t xml:space="preserve"> </w:t>
            </w:r>
            <w:r w:rsidRPr="00255896">
              <w:rPr>
                <w:sz w:val="20"/>
                <w:szCs w:val="20"/>
              </w:rPr>
              <w:t>o</w:t>
            </w:r>
            <w:r w:rsidRPr="00255896">
              <w:rPr>
                <w:sz w:val="20"/>
                <w:szCs w:val="20"/>
                <w:lang w:val="hr-HR"/>
              </w:rPr>
              <w:t xml:space="preserve"> </w:t>
            </w:r>
            <w:r w:rsidRPr="00255896">
              <w:rPr>
                <w:sz w:val="20"/>
                <w:szCs w:val="20"/>
              </w:rPr>
              <w:t>njegovom</w:t>
            </w:r>
            <w:r w:rsidRPr="00255896">
              <w:rPr>
                <w:sz w:val="20"/>
                <w:szCs w:val="20"/>
                <w:lang w:val="hr-HR"/>
              </w:rPr>
              <w:t xml:space="preserve"> </w:t>
            </w:r>
            <w:r w:rsidRPr="00255896">
              <w:rPr>
                <w:sz w:val="20"/>
                <w:szCs w:val="20"/>
              </w:rPr>
              <w:t>pravu</w:t>
            </w:r>
            <w:r w:rsidRPr="00255896">
              <w:rPr>
                <w:sz w:val="20"/>
                <w:szCs w:val="20"/>
                <w:lang w:val="hr-HR"/>
              </w:rPr>
              <w:t xml:space="preserve"> </w:t>
            </w:r>
            <w:r w:rsidRPr="00255896">
              <w:rPr>
                <w:sz w:val="20"/>
                <w:szCs w:val="20"/>
              </w:rPr>
              <w:t>i</w:t>
            </w:r>
            <w:r w:rsidRPr="00255896">
              <w:rPr>
                <w:sz w:val="20"/>
                <w:szCs w:val="20"/>
                <w:lang w:val="hr-HR"/>
              </w:rPr>
              <w:t xml:space="preserve"> </w:t>
            </w:r>
            <w:r w:rsidRPr="00255896">
              <w:rPr>
                <w:sz w:val="20"/>
                <w:szCs w:val="20"/>
              </w:rPr>
              <w:t>obavezi</w:t>
            </w:r>
            <w:r w:rsidRPr="00255896">
              <w:rPr>
                <w:sz w:val="20"/>
                <w:szCs w:val="20"/>
                <w:lang w:val="hr-HR"/>
              </w:rPr>
              <w:t xml:space="preserve"> </w:t>
            </w:r>
            <w:r w:rsidRPr="00255896">
              <w:rPr>
                <w:sz w:val="20"/>
                <w:szCs w:val="20"/>
              </w:rPr>
              <w:t>ima</w:t>
            </w:r>
            <w:r w:rsidRPr="00255896">
              <w:rPr>
                <w:sz w:val="20"/>
                <w:szCs w:val="20"/>
                <w:lang w:val="hr-HR"/>
              </w:rPr>
              <w:t xml:space="preserve"> </w:t>
            </w:r>
            <w:r w:rsidRPr="00255896">
              <w:rPr>
                <w:sz w:val="20"/>
                <w:szCs w:val="20"/>
              </w:rPr>
              <w:t>pravo</w:t>
            </w:r>
            <w:r w:rsidRPr="00255896">
              <w:rPr>
                <w:sz w:val="20"/>
                <w:szCs w:val="20"/>
                <w:lang w:val="hr-HR"/>
              </w:rPr>
              <w:t xml:space="preserve"> </w:t>
            </w:r>
            <w:r w:rsidRPr="00255896">
              <w:rPr>
                <w:sz w:val="20"/>
                <w:szCs w:val="20"/>
              </w:rPr>
              <w:t>na</w:t>
            </w:r>
            <w:r w:rsidRPr="00255896">
              <w:rPr>
                <w:sz w:val="20"/>
                <w:szCs w:val="20"/>
                <w:lang w:val="hr-HR"/>
              </w:rPr>
              <w:t xml:space="preserve"> ''prava na pravedno suđenje'' i ''jednak pristup </w:t>
            </w:r>
            <w:r w:rsidRPr="00255896">
              <w:rPr>
                <w:sz w:val="20"/>
                <w:szCs w:val="20"/>
              </w:rPr>
              <w:t>pravdi</w:t>
            </w:r>
            <w:r w:rsidRPr="00255896">
              <w:rPr>
                <w:sz w:val="20"/>
                <w:szCs w:val="20"/>
                <w:lang w:val="hr-HR"/>
              </w:rPr>
              <w:t>'', š</w:t>
            </w:r>
            <w:r w:rsidRPr="00255896">
              <w:rPr>
                <w:sz w:val="20"/>
                <w:szCs w:val="20"/>
              </w:rPr>
              <w:t>to</w:t>
            </w:r>
            <w:r w:rsidRPr="00255896">
              <w:rPr>
                <w:sz w:val="20"/>
                <w:szCs w:val="20"/>
                <w:lang w:val="hr-HR"/>
              </w:rPr>
              <w:t xml:space="preserve"> </w:t>
            </w:r>
            <w:r w:rsidRPr="00255896">
              <w:rPr>
                <w:sz w:val="20"/>
                <w:szCs w:val="20"/>
              </w:rPr>
              <w:t>obavezuje</w:t>
            </w:r>
            <w:r w:rsidRPr="00255896">
              <w:rPr>
                <w:sz w:val="20"/>
                <w:szCs w:val="20"/>
                <w:lang w:val="hr-HR"/>
              </w:rPr>
              <w:t xml:space="preserve"> </w:t>
            </w:r>
            <w:r w:rsidRPr="00255896">
              <w:rPr>
                <w:sz w:val="20"/>
                <w:szCs w:val="20"/>
              </w:rPr>
              <w:t>sve</w:t>
            </w:r>
            <w:r w:rsidRPr="00255896">
              <w:rPr>
                <w:sz w:val="20"/>
                <w:szCs w:val="20"/>
                <w:lang w:val="hr-HR"/>
              </w:rPr>
              <w:t xml:space="preserve"> </w:t>
            </w:r>
            <w:r w:rsidRPr="00255896">
              <w:rPr>
                <w:sz w:val="20"/>
                <w:szCs w:val="20"/>
              </w:rPr>
              <w:t>dr</w:t>
            </w:r>
            <w:r w:rsidRPr="00255896">
              <w:rPr>
                <w:sz w:val="20"/>
                <w:szCs w:val="20"/>
                <w:lang w:val="hr-HR"/>
              </w:rPr>
              <w:t>ž</w:t>
            </w:r>
            <w:r w:rsidRPr="00255896">
              <w:rPr>
                <w:sz w:val="20"/>
                <w:szCs w:val="20"/>
              </w:rPr>
              <w:t>ave</w:t>
            </w:r>
            <w:r w:rsidRPr="00255896">
              <w:rPr>
                <w:sz w:val="20"/>
                <w:szCs w:val="20"/>
                <w:lang w:val="hr-HR"/>
              </w:rPr>
              <w:t xml:space="preserve"> č</w:t>
            </w:r>
            <w:r w:rsidRPr="00255896">
              <w:rPr>
                <w:sz w:val="20"/>
                <w:szCs w:val="20"/>
              </w:rPr>
              <w:t>lanice</w:t>
            </w:r>
            <w:r w:rsidRPr="00255896">
              <w:rPr>
                <w:sz w:val="20"/>
                <w:szCs w:val="20"/>
                <w:lang w:val="hr-HR"/>
              </w:rPr>
              <w:t xml:space="preserve">, ali </w:t>
            </w:r>
            <w:r w:rsidRPr="00255896">
              <w:rPr>
                <w:sz w:val="20"/>
                <w:szCs w:val="20"/>
              </w:rPr>
              <w:t>svaka</w:t>
            </w:r>
            <w:r w:rsidRPr="00255896">
              <w:rPr>
                <w:sz w:val="20"/>
                <w:szCs w:val="20"/>
                <w:lang w:val="hr-HR"/>
              </w:rPr>
              <w:t xml:space="preserve"> </w:t>
            </w:r>
            <w:r w:rsidRPr="00255896">
              <w:rPr>
                <w:sz w:val="20"/>
                <w:szCs w:val="20"/>
              </w:rPr>
              <w:t>od</w:t>
            </w:r>
            <w:r w:rsidRPr="00255896">
              <w:rPr>
                <w:sz w:val="20"/>
                <w:szCs w:val="20"/>
                <w:lang w:val="hr-HR"/>
              </w:rPr>
              <w:t xml:space="preserve"> </w:t>
            </w:r>
            <w:r w:rsidRPr="00255896">
              <w:rPr>
                <w:sz w:val="20"/>
                <w:szCs w:val="20"/>
              </w:rPr>
              <w:t>njih</w:t>
            </w:r>
            <w:r w:rsidRPr="00255896">
              <w:rPr>
                <w:sz w:val="20"/>
                <w:szCs w:val="20"/>
                <w:lang w:val="hr-HR"/>
              </w:rPr>
              <w:t xml:space="preserve"> </w:t>
            </w:r>
            <w:r w:rsidRPr="00255896">
              <w:rPr>
                <w:sz w:val="20"/>
                <w:szCs w:val="20"/>
              </w:rPr>
              <w:t>individualno</w:t>
            </w:r>
            <w:r w:rsidRPr="00255896">
              <w:rPr>
                <w:sz w:val="20"/>
                <w:szCs w:val="20"/>
                <w:lang w:val="hr-HR"/>
              </w:rPr>
              <w:t xml:space="preserve"> </w:t>
            </w:r>
            <w:r w:rsidRPr="00255896">
              <w:rPr>
                <w:sz w:val="20"/>
                <w:szCs w:val="20"/>
              </w:rPr>
              <w:t>ure</w:t>
            </w:r>
            <w:r w:rsidRPr="00255896">
              <w:rPr>
                <w:sz w:val="20"/>
                <w:szCs w:val="20"/>
                <w:lang w:val="hr-HR"/>
              </w:rPr>
              <w:t>đ</w:t>
            </w:r>
            <w:r w:rsidRPr="00255896">
              <w:rPr>
                <w:sz w:val="20"/>
                <w:szCs w:val="20"/>
              </w:rPr>
              <w:t>uje</w:t>
            </w:r>
            <w:r w:rsidRPr="00255896">
              <w:rPr>
                <w:sz w:val="20"/>
                <w:szCs w:val="20"/>
                <w:lang w:val="hr-HR"/>
              </w:rPr>
              <w:t xml:space="preserve"> </w:t>
            </w:r>
            <w:r w:rsidRPr="00255896">
              <w:rPr>
                <w:sz w:val="20"/>
                <w:szCs w:val="20"/>
              </w:rPr>
              <w:t>ovu</w:t>
            </w:r>
            <w:r w:rsidRPr="00255896">
              <w:rPr>
                <w:sz w:val="20"/>
                <w:szCs w:val="20"/>
                <w:lang w:val="hr-HR"/>
              </w:rPr>
              <w:t xml:space="preserve"> </w:t>
            </w:r>
            <w:r w:rsidRPr="00255896">
              <w:rPr>
                <w:sz w:val="20"/>
                <w:szCs w:val="20"/>
              </w:rPr>
              <w:t>oblast</w:t>
            </w:r>
            <w:r w:rsidRPr="00255896">
              <w:rPr>
                <w:sz w:val="20"/>
                <w:szCs w:val="20"/>
                <w:lang w:val="hr-HR"/>
              </w:rPr>
              <w:t xml:space="preserve"> </w:t>
            </w:r>
            <w:r w:rsidRPr="00255896">
              <w:rPr>
                <w:sz w:val="20"/>
                <w:szCs w:val="20"/>
              </w:rPr>
              <w:t>na</w:t>
            </w:r>
            <w:r w:rsidRPr="00255896">
              <w:rPr>
                <w:sz w:val="20"/>
                <w:szCs w:val="20"/>
                <w:lang w:val="hr-HR"/>
              </w:rPr>
              <w:t xml:space="preserve"> </w:t>
            </w:r>
            <w:r w:rsidRPr="00255896">
              <w:rPr>
                <w:sz w:val="20"/>
                <w:szCs w:val="20"/>
              </w:rPr>
              <w:t>na</w:t>
            </w:r>
            <w:r w:rsidRPr="00255896">
              <w:rPr>
                <w:sz w:val="20"/>
                <w:szCs w:val="20"/>
                <w:lang w:val="hr-HR"/>
              </w:rPr>
              <w:t>č</w:t>
            </w:r>
            <w:r w:rsidRPr="00255896">
              <w:rPr>
                <w:sz w:val="20"/>
                <w:szCs w:val="20"/>
              </w:rPr>
              <w:t>in</w:t>
            </w:r>
            <w:r w:rsidRPr="00255896">
              <w:rPr>
                <w:sz w:val="20"/>
                <w:szCs w:val="20"/>
                <w:lang w:val="hr-HR"/>
              </w:rPr>
              <w:t xml:space="preserve"> </w:t>
            </w:r>
            <w:r w:rsidRPr="00255896">
              <w:rPr>
                <w:sz w:val="20"/>
                <w:szCs w:val="20"/>
              </w:rPr>
              <w:t>koji</w:t>
            </w:r>
            <w:r w:rsidRPr="00255896">
              <w:rPr>
                <w:sz w:val="20"/>
                <w:szCs w:val="20"/>
                <w:lang w:val="hr-HR"/>
              </w:rPr>
              <w:t xml:space="preserve"> </w:t>
            </w:r>
            <w:r w:rsidRPr="00255896">
              <w:rPr>
                <w:sz w:val="20"/>
                <w:szCs w:val="20"/>
              </w:rPr>
              <w:t>odgovara</w:t>
            </w:r>
            <w:r w:rsidRPr="00255896">
              <w:rPr>
                <w:sz w:val="20"/>
                <w:szCs w:val="20"/>
                <w:lang w:val="hr-HR"/>
              </w:rPr>
              <w:t xml:space="preserve"> </w:t>
            </w:r>
            <w:r w:rsidRPr="00255896">
              <w:rPr>
                <w:sz w:val="20"/>
                <w:szCs w:val="20"/>
              </w:rPr>
              <w:t>njenom</w:t>
            </w:r>
            <w:r w:rsidRPr="00255896">
              <w:rPr>
                <w:sz w:val="20"/>
                <w:szCs w:val="20"/>
                <w:lang w:val="hr-HR"/>
              </w:rPr>
              <w:t xml:space="preserve"> </w:t>
            </w:r>
            <w:r w:rsidRPr="00255896">
              <w:rPr>
                <w:sz w:val="20"/>
                <w:szCs w:val="20"/>
              </w:rPr>
              <w:t>ustavnom</w:t>
            </w:r>
            <w:r w:rsidRPr="00255896">
              <w:rPr>
                <w:sz w:val="20"/>
                <w:szCs w:val="20"/>
                <w:lang w:val="hr-HR"/>
              </w:rPr>
              <w:t xml:space="preserve"> </w:t>
            </w:r>
            <w:r w:rsidRPr="00255896">
              <w:rPr>
                <w:sz w:val="20"/>
                <w:szCs w:val="20"/>
              </w:rPr>
              <w:t>sistemu</w:t>
            </w:r>
            <w:r w:rsidRPr="00255896">
              <w:rPr>
                <w:sz w:val="20"/>
                <w:szCs w:val="20"/>
                <w:lang w:val="hr-HR"/>
              </w:rPr>
              <w:t xml:space="preserve">, </w:t>
            </w:r>
            <w:r w:rsidRPr="00255896">
              <w:rPr>
                <w:sz w:val="20"/>
                <w:szCs w:val="20"/>
              </w:rPr>
              <w:t>dr</w:t>
            </w:r>
            <w:r w:rsidRPr="00255896">
              <w:rPr>
                <w:sz w:val="20"/>
                <w:szCs w:val="20"/>
                <w:lang w:val="hr-HR"/>
              </w:rPr>
              <w:t>ž</w:t>
            </w:r>
            <w:r w:rsidRPr="00255896">
              <w:rPr>
                <w:sz w:val="20"/>
                <w:szCs w:val="20"/>
              </w:rPr>
              <w:t>avnoj</w:t>
            </w:r>
            <w:r w:rsidRPr="00255896">
              <w:rPr>
                <w:sz w:val="20"/>
                <w:szCs w:val="20"/>
                <w:lang w:val="hr-HR"/>
              </w:rPr>
              <w:t xml:space="preserve"> </w:t>
            </w:r>
            <w:r w:rsidRPr="00255896">
              <w:rPr>
                <w:sz w:val="20"/>
                <w:szCs w:val="20"/>
              </w:rPr>
              <w:t>strukturi</w:t>
            </w:r>
            <w:r w:rsidRPr="00255896">
              <w:rPr>
                <w:sz w:val="20"/>
                <w:szCs w:val="20"/>
                <w:lang w:val="hr-HR"/>
              </w:rPr>
              <w:t xml:space="preserve"> </w:t>
            </w:r>
            <w:r w:rsidRPr="00255896">
              <w:rPr>
                <w:sz w:val="20"/>
                <w:szCs w:val="20"/>
              </w:rPr>
              <w:t>i</w:t>
            </w:r>
            <w:r w:rsidRPr="00255896">
              <w:rPr>
                <w:sz w:val="20"/>
                <w:szCs w:val="20"/>
                <w:lang w:val="hr-HR"/>
              </w:rPr>
              <w:t xml:space="preserve"> </w:t>
            </w:r>
            <w:r w:rsidRPr="00255896">
              <w:rPr>
                <w:sz w:val="20"/>
                <w:szCs w:val="20"/>
              </w:rPr>
              <w:t>sl</w:t>
            </w:r>
            <w:r w:rsidRPr="00255896">
              <w:rPr>
                <w:sz w:val="20"/>
                <w:szCs w:val="20"/>
                <w:lang w:val="hr-HR"/>
              </w:rPr>
              <w:t xml:space="preserve">.,  te kako ovom prilikom, tako i u svim drugim sličnim, Bosna i Hercegovina analizira, cijeni i nastoji da uvede najbolje međunarodne standarde i prakse. </w:t>
            </w:r>
          </w:p>
        </w:tc>
      </w:tr>
    </w:tbl>
    <w:p w14:paraId="7B3A7457" w14:textId="77777777" w:rsidR="00A33B1E" w:rsidRDefault="00A33B1E" w:rsidP="00A33B1E">
      <w: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204"/>
      </w:tblGrid>
      <w:tr w:rsidR="00A33B1E" w:rsidRPr="00255896" w14:paraId="6216AEB8" w14:textId="77777777" w:rsidTr="00F93F68">
        <w:trPr>
          <w:trHeight w:val="250"/>
        </w:trPr>
        <w:tc>
          <w:tcPr>
            <w:tcW w:w="9204" w:type="dxa"/>
            <w:tcBorders>
              <w:top w:val="single" w:sz="8" w:space="0" w:color="4F81BD"/>
              <w:left w:val="single" w:sz="8" w:space="0" w:color="4F81BD"/>
              <w:bottom w:val="single" w:sz="8" w:space="0" w:color="4F81BD"/>
              <w:right w:val="single" w:sz="8" w:space="0" w:color="4F81BD"/>
            </w:tcBorders>
            <w:hideMark/>
          </w:tcPr>
          <w:p w14:paraId="0C8E1F33" w14:textId="77777777" w:rsidR="00A33B1E" w:rsidRPr="00255896" w:rsidRDefault="00A33B1E" w:rsidP="00F93F68">
            <w:pPr>
              <w:spacing w:after="60"/>
              <w:rPr>
                <w:b/>
                <w:bCs/>
                <w:i/>
                <w:sz w:val="20"/>
                <w:szCs w:val="20"/>
              </w:rPr>
            </w:pPr>
            <w:r w:rsidRPr="00255896">
              <w:rPr>
                <w:b/>
                <w:bCs/>
                <w:i/>
                <w:sz w:val="20"/>
                <w:szCs w:val="20"/>
              </w:rPr>
              <w:lastRenderedPageBreak/>
              <w:t>5. Utvrdite opći cilj u skladu sa članom 10. Aneksa I.</w:t>
            </w:r>
          </w:p>
          <w:p w14:paraId="434FA917" w14:textId="77777777" w:rsidR="00A33B1E" w:rsidRPr="00255896" w:rsidRDefault="00A33B1E" w:rsidP="00F93F68">
            <w:pPr>
              <w:autoSpaceDE w:val="0"/>
              <w:autoSpaceDN w:val="0"/>
              <w:adjustRightInd w:val="0"/>
              <w:jc w:val="both"/>
              <w:rPr>
                <w:sz w:val="20"/>
                <w:szCs w:val="20"/>
                <w:lang w:val="sr-Latn-CS"/>
              </w:rPr>
            </w:pPr>
            <w:r w:rsidRPr="00255896">
              <w:rPr>
                <w:sz w:val="20"/>
                <w:szCs w:val="20"/>
              </w:rPr>
              <w:t xml:space="preserve">Zakon o krivičnom postupku predstavlja najznačajniji zakonodavni akt u kojem je u osnovi, cjelovito i sistematski obuhvaćen i regulisan kompletan krivični postupak. Prvog marta 2003. godine stupio je na snagu Zakon o krivičnom postupku Bosne i Hercegovine, kada nastaje nova etapa u razvitku krivičnog prava i zakonodavstva u BiH, ne samo zbog nove i specifične koncepcije legislativnog uređenja krivičnopravne materije, već i zbog nekih veoma značajnih izmjena u odnosu na prethodno zakonodavstvo. </w:t>
            </w:r>
            <w:r w:rsidRPr="00255896">
              <w:rPr>
                <w:sz w:val="20"/>
                <w:szCs w:val="20"/>
                <w:lang w:val="sr-Latn-CS"/>
              </w:rPr>
              <w:t>Međutim, prakasa je pokazala da pojedina rješenja ovog zakona nisu usklađena s međunarodnim standardima ili je dosadašnja primjena pokazala nedostatke, odnosno inicirala unapređenje pojedinih odredbi.</w:t>
            </w:r>
          </w:p>
        </w:tc>
      </w:tr>
      <w:tr w:rsidR="00A33B1E" w:rsidRPr="00255896" w14:paraId="3102ADD4" w14:textId="77777777" w:rsidTr="00F93F68">
        <w:trPr>
          <w:trHeight w:val="250"/>
        </w:trPr>
        <w:tc>
          <w:tcPr>
            <w:tcW w:w="9204" w:type="dxa"/>
            <w:tcBorders>
              <w:top w:val="single" w:sz="8" w:space="0" w:color="4F81BD"/>
              <w:left w:val="single" w:sz="8" w:space="0" w:color="4F81BD"/>
              <w:bottom w:val="single" w:sz="8" w:space="0" w:color="4F81BD"/>
              <w:right w:val="single" w:sz="8" w:space="0" w:color="4F81BD"/>
            </w:tcBorders>
            <w:hideMark/>
          </w:tcPr>
          <w:p w14:paraId="1B39C11B" w14:textId="77777777" w:rsidR="00A33B1E" w:rsidRPr="005F6553" w:rsidRDefault="00A33B1E" w:rsidP="00F93F68">
            <w:pPr>
              <w:spacing w:after="60"/>
              <w:rPr>
                <w:b/>
                <w:bCs/>
                <w:i/>
                <w:sz w:val="20"/>
                <w:szCs w:val="20"/>
                <w:lang w:val="hr-BA"/>
              </w:rPr>
            </w:pPr>
            <w:r w:rsidRPr="00255896">
              <w:rPr>
                <w:b/>
                <w:bCs/>
                <w:i/>
                <w:sz w:val="20"/>
                <w:szCs w:val="20"/>
              </w:rPr>
              <w:t>6. Navedite u nekoliko tačaka ključna pitanja/mjere koje će biti obuhvaćene propisom ili provedene putem nenormativnih aktivnosti i mjera</w:t>
            </w:r>
            <w:r>
              <w:rPr>
                <w:b/>
                <w:bCs/>
                <w:i/>
                <w:sz w:val="20"/>
                <w:szCs w:val="20"/>
                <w:lang w:val="hr-BA"/>
              </w:rPr>
              <w:t>.</w:t>
            </w:r>
          </w:p>
          <w:p w14:paraId="11B1F0BE" w14:textId="77777777" w:rsidR="00A33B1E" w:rsidRPr="00255896" w:rsidRDefault="00A33B1E" w:rsidP="00F93F68">
            <w:pPr>
              <w:spacing w:after="60"/>
              <w:jc w:val="both"/>
              <w:rPr>
                <w:bCs/>
                <w:sz w:val="20"/>
                <w:szCs w:val="20"/>
              </w:rPr>
            </w:pPr>
            <w:r w:rsidRPr="00255896">
              <w:rPr>
                <w:bCs/>
                <w:sz w:val="20"/>
                <w:szCs w:val="20"/>
              </w:rPr>
              <w:t>U skladu sa općim ciljem, Zakonom će se osigurati:</w:t>
            </w:r>
          </w:p>
          <w:p w14:paraId="726D6AE2" w14:textId="77777777" w:rsidR="00A33B1E" w:rsidRPr="00255896" w:rsidRDefault="00A33B1E" w:rsidP="00F93F68">
            <w:pPr>
              <w:spacing w:after="60"/>
              <w:jc w:val="both"/>
              <w:rPr>
                <w:sz w:val="20"/>
                <w:szCs w:val="20"/>
              </w:rPr>
            </w:pPr>
            <w:r w:rsidRPr="00255896">
              <w:rPr>
                <w:bCs/>
                <w:sz w:val="20"/>
                <w:szCs w:val="20"/>
              </w:rPr>
              <w:t>-</w:t>
            </w:r>
            <w:r w:rsidRPr="00255896">
              <w:rPr>
                <w:sz w:val="20"/>
                <w:szCs w:val="20"/>
              </w:rPr>
              <w:t xml:space="preserve"> međusobno usklađivanje 4 procesna zakona u BiH, terminološko usklađivanje sa drugim zakonima (porodični zakon,...) </w:t>
            </w:r>
          </w:p>
          <w:p w14:paraId="6AAA5357" w14:textId="77777777" w:rsidR="00A33B1E" w:rsidRPr="00255896" w:rsidRDefault="00A33B1E" w:rsidP="00F93F68">
            <w:pPr>
              <w:spacing w:after="60"/>
              <w:jc w:val="both"/>
              <w:rPr>
                <w:sz w:val="20"/>
                <w:szCs w:val="20"/>
              </w:rPr>
            </w:pPr>
            <w:r w:rsidRPr="00255896">
              <w:rPr>
                <w:sz w:val="20"/>
                <w:szCs w:val="20"/>
              </w:rPr>
              <w:t>-uvođenje pravnog lijeka –zahtjev za zaštitu zakonitosti-</w:t>
            </w:r>
          </w:p>
          <w:p w14:paraId="234C1888" w14:textId="77777777" w:rsidR="00A33B1E" w:rsidRPr="00255896" w:rsidRDefault="00A33B1E" w:rsidP="00F93F68">
            <w:pPr>
              <w:spacing w:after="60"/>
              <w:jc w:val="both"/>
              <w:rPr>
                <w:sz w:val="20"/>
                <w:szCs w:val="20"/>
                <w:lang w:val="hr-BA"/>
              </w:rPr>
            </w:pPr>
            <w:r w:rsidRPr="00255896">
              <w:rPr>
                <w:sz w:val="20"/>
                <w:szCs w:val="20"/>
              </w:rPr>
              <w:t xml:space="preserve">- Usaglašavanje odredbi sa </w:t>
            </w:r>
            <w:r w:rsidRPr="00255896">
              <w:rPr>
                <w:sz w:val="20"/>
                <w:szCs w:val="20"/>
                <w:lang w:val="hr-BA"/>
              </w:rPr>
              <w:t xml:space="preserve">Sporazumom sa Svetom stolicom, </w:t>
            </w:r>
            <w:r w:rsidRPr="00255896">
              <w:rPr>
                <w:i/>
                <w:sz w:val="20"/>
                <w:szCs w:val="20"/>
                <w:lang w:val="es-ES"/>
              </w:rPr>
              <w:t>Konvencijom o kibernetičkom kriminalu</w:t>
            </w:r>
          </w:p>
          <w:p w14:paraId="3955F0C6" w14:textId="77777777" w:rsidR="00A33B1E" w:rsidRPr="00255896" w:rsidRDefault="00A33B1E" w:rsidP="00F93F68">
            <w:pPr>
              <w:rPr>
                <w:b/>
                <w:sz w:val="20"/>
                <w:szCs w:val="20"/>
              </w:rPr>
            </w:pPr>
            <w:r w:rsidRPr="00255896">
              <w:rPr>
                <w:rFonts w:eastAsia="MyriadPro-Regular"/>
                <w:sz w:val="20"/>
                <w:szCs w:val="20"/>
              </w:rPr>
              <w:t>-</w:t>
            </w:r>
            <w:r w:rsidRPr="00255896">
              <w:rPr>
                <w:sz w:val="20"/>
                <w:szCs w:val="20"/>
              </w:rPr>
              <w:t xml:space="preserve"> utvrditi potrebu i eventualno revidirati odredabe o pregovaranju o krivnji, „popraviti“ položaj oštećenog u krivičnom postupku.</w:t>
            </w:r>
          </w:p>
        </w:tc>
      </w:tr>
      <w:tr w:rsidR="00A33B1E" w:rsidRPr="00255896" w14:paraId="1D88481D" w14:textId="77777777" w:rsidTr="00F93F68">
        <w:tc>
          <w:tcPr>
            <w:tcW w:w="9204" w:type="dxa"/>
            <w:tcBorders>
              <w:top w:val="single" w:sz="8" w:space="0" w:color="4F81BD"/>
              <w:left w:val="single" w:sz="8" w:space="0" w:color="4F81BD"/>
              <w:bottom w:val="single" w:sz="8" w:space="0" w:color="4F81BD"/>
              <w:right w:val="single" w:sz="8" w:space="0" w:color="4F81BD"/>
            </w:tcBorders>
            <w:hideMark/>
          </w:tcPr>
          <w:p w14:paraId="4ED365F2" w14:textId="77777777" w:rsidR="00A33B1E" w:rsidRPr="00255896" w:rsidRDefault="00A33B1E" w:rsidP="00F93F68">
            <w:pPr>
              <w:spacing w:after="60"/>
              <w:rPr>
                <w:b/>
                <w:bCs/>
                <w:i/>
                <w:sz w:val="20"/>
                <w:szCs w:val="20"/>
                <w:lang w:val="bs-Latn-BA"/>
              </w:rPr>
            </w:pPr>
            <w:r w:rsidRPr="00255896">
              <w:rPr>
                <w:b/>
                <w:bCs/>
                <w:i/>
                <w:sz w:val="20"/>
                <w:szCs w:val="20"/>
                <w:lang w:val="bs-Latn-BA"/>
              </w:rPr>
              <w:t>7. Ukratko opišite postupak i rezultate prethodnih konsultacija u skladu sa članom 6. stav (5) i po potrebi članom 20. Aneksa I.</w:t>
            </w:r>
          </w:p>
          <w:p w14:paraId="1EFADD24" w14:textId="77777777" w:rsidR="00A33B1E" w:rsidRPr="005F6553" w:rsidRDefault="00A33B1E" w:rsidP="00F93F68">
            <w:pPr>
              <w:pStyle w:val="NoSpacing"/>
              <w:jc w:val="both"/>
              <w:rPr>
                <w:rFonts w:ascii="Times New Roman" w:hAnsi="Times New Roman"/>
                <w:sz w:val="20"/>
                <w:szCs w:val="20"/>
                <w:lang w:val="bs-Latn-BA"/>
              </w:rPr>
            </w:pPr>
            <w:r w:rsidRPr="005F6553">
              <w:rPr>
                <w:rFonts w:ascii="Times New Roman" w:hAnsi="Times New Roman"/>
                <w:sz w:val="20"/>
                <w:szCs w:val="20"/>
                <w:lang w:val="bs-Latn-BA"/>
              </w:rPr>
              <w:t xml:space="preserve">Opća zapažanja ekspertne grupe u radu iz 2016. godine ponuđena su u </w:t>
            </w:r>
            <w:r w:rsidRPr="005F6553">
              <w:rPr>
                <w:rFonts w:ascii="Times New Roman" w:hAnsi="Times New Roman"/>
                <w:i/>
                <w:sz w:val="20"/>
                <w:szCs w:val="20"/>
                <w:lang w:val="bs-Latn-BA"/>
              </w:rPr>
              <w:t>Komparativnoj analizi zakona o krivičnom postupku u Bosni i Hercegovini</w:t>
            </w:r>
            <w:r w:rsidRPr="005F6553">
              <w:rPr>
                <w:rFonts w:ascii="Times New Roman" w:hAnsi="Times New Roman"/>
                <w:sz w:val="20"/>
                <w:szCs w:val="20"/>
                <w:lang w:val="bs-Latn-BA"/>
              </w:rPr>
              <w:t xml:space="preserve"> sa prijedlogom za harmonizaciju. Ekspertna grupa je sačinila i spisak ostalih procesnih pitanja i općih zapažanja koja su strukturne i koncepcijske prirode, a koja bi trebalo uzeti u razmatranje u sveobuhvatnoj raspravi o potrebnim reformama krivičnog zakonodavstva.</w:t>
            </w:r>
          </w:p>
          <w:p w14:paraId="19027AF5" w14:textId="77777777" w:rsidR="00A33B1E" w:rsidRPr="005F6553" w:rsidRDefault="00A33B1E" w:rsidP="00F93F68">
            <w:pPr>
              <w:jc w:val="both"/>
              <w:rPr>
                <w:sz w:val="20"/>
                <w:szCs w:val="20"/>
                <w:lang w:val="bs-Latn-BA"/>
              </w:rPr>
            </w:pPr>
            <w:r w:rsidRPr="005F6553">
              <w:rPr>
                <w:sz w:val="20"/>
                <w:szCs w:val="20"/>
                <w:lang w:val="bs-Latn-BA"/>
              </w:rPr>
              <w:t>Konsultacije o nedostacima u važećem zakonu su bile predmet na  sastancima „Strateškog foruma –rukovodilaca tužilaštava i policijskih tijela“, kao i savjetovanjima iz krivičnopravne obiasti.</w:t>
            </w:r>
          </w:p>
          <w:p w14:paraId="0F33CA6B" w14:textId="77777777" w:rsidR="00A33B1E" w:rsidRPr="005F6553" w:rsidRDefault="00A33B1E" w:rsidP="00F93F68">
            <w:pPr>
              <w:jc w:val="both"/>
              <w:rPr>
                <w:sz w:val="20"/>
                <w:szCs w:val="20"/>
                <w:lang w:val="bs-Latn-BA"/>
              </w:rPr>
            </w:pPr>
            <w:r w:rsidRPr="005F6553">
              <w:rPr>
                <w:sz w:val="20"/>
                <w:szCs w:val="20"/>
                <w:lang w:val="bs-Latn-BA"/>
              </w:rPr>
              <w:t xml:space="preserve"> Evropska komisija je u periodu od 09 do 13. oktobra 2017. godine obavila stručnu misiju u BiH u pogledu procjene njene sposobnosti za uspješno rješavanje pitanja korupcije na visokom nivou, organizovanog kriminala i pranja novca koja obuhvata cjelokupan krivični postupak, od istrage do pravosnažnih sudskih presuda (u daliem tekstu: 'Peer Review preporuke za oblast borbe protiv korupcije, organizovanog krimrnala i pranja novca') te dostavila  zaključke na temu korištenja instatuta sporazuma o priznanju krivice.</w:t>
            </w:r>
          </w:p>
          <w:p w14:paraId="50E9344D" w14:textId="77777777" w:rsidR="00A33B1E" w:rsidRPr="00255896" w:rsidRDefault="00A33B1E" w:rsidP="00F93F68">
            <w:pPr>
              <w:jc w:val="both"/>
              <w:rPr>
                <w:bCs/>
                <w:sz w:val="20"/>
                <w:szCs w:val="20"/>
                <w:lang w:val="bs-Latn-BA"/>
              </w:rPr>
            </w:pPr>
            <w:bookmarkStart w:id="3" w:name="_Hlk40695400"/>
            <w:r w:rsidRPr="005F6553">
              <w:rPr>
                <w:rFonts w:eastAsia="Calibri"/>
                <w:sz w:val="20"/>
                <w:szCs w:val="20"/>
                <w:lang w:val="bs-Latn-BA"/>
              </w:rPr>
              <w:t>Kroz Projekat EU4Justice</w:t>
            </w:r>
            <w:bookmarkEnd w:id="3"/>
            <w:r w:rsidRPr="005F6553">
              <w:rPr>
                <w:rFonts w:eastAsia="Calibri"/>
                <w:sz w:val="20"/>
                <w:szCs w:val="20"/>
                <w:lang w:val="bs-Latn-BA"/>
              </w:rPr>
              <w:t xml:space="preserve"> istraživana je mogućnosti jačanja prava oštećenog  u krivičnom postupku, te nastavlja svoje aktivnosti na pripremi brošure o pravima oštećenika u krivičnom postupku u BiH</w:t>
            </w:r>
            <w:r w:rsidRPr="005F6553">
              <w:rPr>
                <w:rFonts w:eastAsia="Calibri"/>
                <w:sz w:val="19"/>
                <w:szCs w:val="19"/>
                <w:lang w:val="bs-Latn-BA"/>
              </w:rPr>
              <w:t>.</w:t>
            </w:r>
          </w:p>
        </w:tc>
      </w:tr>
    </w:tbl>
    <w:p w14:paraId="104347B8" w14:textId="77777777" w:rsidR="00A33B1E" w:rsidRDefault="00A33B1E" w:rsidP="00A33B1E">
      <w: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A33B1E" w:rsidRPr="00255896" w14:paraId="5F926379"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002326C1" w14:textId="77777777" w:rsidR="00A33B1E" w:rsidRPr="00255896" w:rsidRDefault="00A33B1E" w:rsidP="00F93F68">
            <w:pPr>
              <w:rPr>
                <w:rFonts w:eastAsia="Calibri"/>
                <w:b/>
                <w:i/>
                <w:sz w:val="20"/>
                <w:szCs w:val="20"/>
              </w:rPr>
            </w:pPr>
            <w:r w:rsidRPr="00255896">
              <w:rPr>
                <w:b/>
                <w:bCs/>
                <w:i/>
                <w:sz w:val="20"/>
                <w:szCs w:val="20"/>
              </w:rPr>
              <w:lastRenderedPageBreak/>
              <w:t>8. Procjena uticaja ključnih pitanja/mjera iz tačke 6. ovog obrasca u fiskalnom, ekonomskom, socijalnom i okolišnom smislu:</w:t>
            </w:r>
            <w:r w:rsidRPr="00255896">
              <w:rPr>
                <w:b/>
                <w:i/>
                <w:sz w:val="20"/>
                <w:szCs w:val="20"/>
              </w:rPr>
              <w:t xml:space="preserve"> (</w:t>
            </w:r>
            <w:r w:rsidRPr="00255896">
              <w:rPr>
                <w:b/>
                <w:bCs/>
                <w:i/>
                <w:sz w:val="20"/>
                <w:szCs w:val="20"/>
              </w:rPr>
              <w:t>DA – značajan ili vrlo značajan uticaj</w:t>
            </w:r>
            <w:r w:rsidRPr="00255896">
              <w:rPr>
                <w:b/>
                <w:i/>
                <w:sz w:val="20"/>
                <w:szCs w:val="20"/>
              </w:rPr>
              <w:t xml:space="preserve"> ili </w:t>
            </w:r>
            <w:r w:rsidRPr="00255896">
              <w:rPr>
                <w:b/>
                <w:bCs/>
                <w:i/>
                <w:sz w:val="20"/>
                <w:szCs w:val="20"/>
              </w:rPr>
              <w:t>NE – vjerovatno mali uticaj)</w:t>
            </w:r>
          </w:p>
        </w:tc>
      </w:tr>
      <w:tr w:rsidR="00A33B1E" w:rsidRPr="00255896" w14:paraId="4E4D9E10"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0DFEFCFE" w14:textId="77777777" w:rsidR="00A33B1E" w:rsidRPr="00255896" w:rsidRDefault="00A33B1E" w:rsidP="00F93F68">
            <w:pPr>
              <w:spacing w:after="60"/>
              <w:rPr>
                <w:bCs/>
                <w:i/>
                <w:sz w:val="20"/>
                <w:szCs w:val="20"/>
                <w:lang w:val="hr-HR"/>
              </w:rPr>
            </w:pPr>
            <w:r w:rsidRPr="00255896">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A3C4A95" w14:textId="77777777" w:rsidR="00A33B1E" w:rsidRPr="00255896" w:rsidRDefault="00A33B1E" w:rsidP="00F93F68">
            <w:pPr>
              <w:rPr>
                <w:bCs/>
                <w:i/>
                <w:sz w:val="20"/>
                <w:szCs w:val="20"/>
                <w:lang w:val="hr-HR"/>
              </w:rPr>
            </w:pPr>
            <w:r w:rsidRPr="00255896">
              <w:rPr>
                <w:b/>
                <w:bCs/>
                <w:sz w:val="20"/>
                <w:szCs w:val="20"/>
                <w:lang w:val="hr-HR" w:eastAsia="en-US"/>
              </w:rPr>
              <w:t>Mjere iz tačke 6. ovog obrasca imaju vjerovatno mali fiskalni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hideMark/>
          </w:tcPr>
          <w:p w14:paraId="4605F358"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6D55602A"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7F572C5B"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1BB7463A"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12B5A129" w14:textId="77777777" w:rsidR="00A33B1E" w:rsidRPr="00255896" w:rsidRDefault="00A33B1E" w:rsidP="00F93F68">
            <w:pPr>
              <w:spacing w:after="60"/>
              <w:rPr>
                <w:bCs/>
                <w:i/>
                <w:sz w:val="20"/>
                <w:szCs w:val="20"/>
                <w:lang w:val="hr-HR"/>
              </w:rPr>
            </w:pPr>
            <w:r w:rsidRPr="00255896">
              <w:rPr>
                <w:bCs/>
                <w:i/>
                <w:sz w:val="20"/>
                <w:szCs w:val="20"/>
                <w:lang w:val="hr-HR"/>
              </w:rPr>
              <w:t>b) Da li jedno ili više ključnih pitanja/mjera iz tačke 6. ovog obrasca može ili ne može imati značajan ili vrlo značajan ekonomski uticaj iz člana 13. Aneksa I?</w:t>
            </w:r>
          </w:p>
          <w:p w14:paraId="5CF45119"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ekonomski uticaj iz člana 13. Aneksa I</w:t>
            </w:r>
            <w:r w:rsidRPr="00255896">
              <w:rPr>
                <w:bCs/>
                <w:sz w:val="20"/>
                <w:szCs w:val="20"/>
                <w:lang w:val="hr-HR" w:eastAsia="en-US"/>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3D8168F"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3E623B2"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1EF442E6"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37231458"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610DDC49" w14:textId="77777777" w:rsidR="00A33B1E" w:rsidRPr="00255896" w:rsidRDefault="00A33B1E" w:rsidP="00F93F68">
            <w:pPr>
              <w:spacing w:after="60"/>
              <w:rPr>
                <w:bCs/>
                <w:i/>
                <w:sz w:val="20"/>
                <w:szCs w:val="20"/>
                <w:lang w:val="hr-HR"/>
              </w:rPr>
            </w:pPr>
            <w:r w:rsidRPr="00255896">
              <w:rPr>
                <w:bCs/>
                <w:i/>
                <w:sz w:val="20"/>
                <w:szCs w:val="20"/>
                <w:lang w:val="hr-HR"/>
              </w:rPr>
              <w:t>c) Da li jedno ili više ključnih pitanja/mjera iz tačke 6. ovog obrasca može ili ne može imati značajan ili vrlo značajan socijalni uticaj iz člana 14. Aneksa I?</w:t>
            </w:r>
          </w:p>
          <w:p w14:paraId="6BC8C5B7"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055FE96"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E1472C5"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0183C4D7"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14510DD4"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57D03C33" w14:textId="77777777" w:rsidR="00A33B1E" w:rsidRPr="00255896" w:rsidRDefault="00A33B1E" w:rsidP="00F93F68">
            <w:pPr>
              <w:spacing w:after="60"/>
              <w:rPr>
                <w:bCs/>
                <w:i/>
                <w:sz w:val="20"/>
                <w:szCs w:val="20"/>
                <w:lang w:val="hr-HR"/>
              </w:rPr>
            </w:pPr>
            <w:r w:rsidRPr="00255896">
              <w:rPr>
                <w:bCs/>
                <w:i/>
                <w:sz w:val="20"/>
                <w:szCs w:val="20"/>
                <w:lang w:val="hr-HR"/>
              </w:rPr>
              <w:t>d) Da li jedno ili više ključnih pitanja/mjera iz tačke 6. ovog obrasca može ili ne može imati značajan ili vrlo značajan okolišni uticaj iz člana 15. ovog Aneksa I?</w:t>
            </w:r>
          </w:p>
          <w:p w14:paraId="6AA259B9" w14:textId="77777777" w:rsidR="00A33B1E" w:rsidRPr="00255896" w:rsidRDefault="00A33B1E" w:rsidP="00F93F68">
            <w:pPr>
              <w:spacing w:after="60"/>
              <w:rPr>
                <w:bCs/>
                <w:i/>
                <w:sz w:val="20"/>
                <w:szCs w:val="20"/>
                <w:lang w:val="hr-HR"/>
              </w:rPr>
            </w:pPr>
            <w:r w:rsidRPr="00255896">
              <w:rPr>
                <w:b/>
                <w:bCs/>
                <w:sz w:val="20"/>
                <w:szCs w:val="20"/>
                <w:lang w:val="hr-HR" w:eastAsia="en-US"/>
              </w:rPr>
              <w:t>Svaka mjera iz tačke 6. ovog obrasca ima vjerovatno mali okolišni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1590F4E"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0AD2245"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0D085928"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6329C3BF" w14:textId="77777777" w:rsidTr="00F93F68">
        <w:tc>
          <w:tcPr>
            <w:tcW w:w="6794" w:type="dxa"/>
            <w:tcBorders>
              <w:top w:val="single" w:sz="4" w:space="0" w:color="4F81BD"/>
              <w:left w:val="single" w:sz="8" w:space="0" w:color="4F81BD"/>
              <w:bottom w:val="nil"/>
              <w:right w:val="single" w:sz="4" w:space="0" w:color="4F81BD"/>
            </w:tcBorders>
            <w:hideMark/>
          </w:tcPr>
          <w:p w14:paraId="048C4923" w14:textId="77777777" w:rsidR="00A33B1E" w:rsidRPr="00255896" w:rsidRDefault="00A33B1E" w:rsidP="00F93F68">
            <w:pPr>
              <w:spacing w:after="60"/>
              <w:rPr>
                <w:bCs/>
                <w:i/>
                <w:sz w:val="20"/>
                <w:szCs w:val="20"/>
                <w:lang w:val="hr-HR"/>
              </w:rPr>
            </w:pPr>
            <w:r w:rsidRPr="00255896">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14DE67A5"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33AEF4F"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6FB7B08"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28ABD57C"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559E2C64"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54475E16" w14:textId="77777777" w:rsidR="00A33B1E" w:rsidRPr="00255896" w:rsidRDefault="00A33B1E" w:rsidP="00F93F68">
            <w:pPr>
              <w:spacing w:after="60"/>
              <w:rPr>
                <w:b/>
                <w:bCs/>
                <w:i/>
                <w:sz w:val="20"/>
                <w:szCs w:val="20"/>
                <w:lang w:val="hr-HR"/>
              </w:rPr>
            </w:pPr>
            <w:r w:rsidRPr="00255896">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255896">
              <w:rPr>
                <w:b/>
                <w:bCs/>
                <w:i/>
                <w:sz w:val="20"/>
                <w:szCs w:val="20"/>
                <w:lang w:val="hr-HR"/>
              </w:rPr>
              <w:t xml:space="preserve"> </w:t>
            </w:r>
          </w:p>
          <w:p w14:paraId="50F15AD1"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reorganizacije poslova u pravosudnim</w:t>
            </w:r>
            <w:r w:rsidRPr="00255896">
              <w:rPr>
                <w:bCs/>
                <w:sz w:val="20"/>
                <w:szCs w:val="20"/>
                <w:lang w:val="hr-HR" w:eastAsia="en-US"/>
              </w:rPr>
              <w:t xml:space="preserve"> </w:t>
            </w:r>
            <w:r w:rsidRPr="00255896">
              <w:rPr>
                <w:b/>
                <w:bCs/>
                <w:sz w:val="20"/>
                <w:szCs w:val="20"/>
                <w:lang w:val="hr-HR" w:eastAsia="en-US"/>
              </w:rPr>
              <w:t>institucijama na nivou BiH.</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635E22F"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6C33123E"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7E4FC74F"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6AE27ECE"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3019DA8F" w14:textId="77777777" w:rsidR="00A33B1E" w:rsidRPr="00255896" w:rsidRDefault="00A33B1E" w:rsidP="00F93F68">
            <w:pPr>
              <w:autoSpaceDE w:val="0"/>
              <w:autoSpaceDN w:val="0"/>
              <w:adjustRightInd w:val="0"/>
              <w:jc w:val="both"/>
              <w:rPr>
                <w:b/>
                <w:bCs/>
                <w:color w:val="5B9BD5" w:themeColor="accent1"/>
              </w:rPr>
            </w:pPr>
            <w:r w:rsidRPr="00255896">
              <w:rPr>
                <w:sz w:val="20"/>
                <w:szCs w:val="20"/>
              </w:rPr>
              <w:br w:type="page"/>
            </w:r>
            <w:r w:rsidRPr="00255896">
              <w:rPr>
                <w:sz w:val="20"/>
                <w:szCs w:val="20"/>
              </w:rPr>
              <w:br w:type="page"/>
            </w:r>
            <w:r w:rsidRPr="00255896">
              <w:rPr>
                <w:b/>
                <w:sz w:val="20"/>
                <w:szCs w:val="20"/>
              </w:rPr>
              <w:t>Na osnovu prethodne procjene uticaja propisa utvrđeno je da NE POSTOJI potreba provođenja postupka sveobuhvatne procjene uticaja ZKP-a BiH</w:t>
            </w:r>
            <w:r w:rsidRPr="00255896">
              <w:rPr>
                <w:b/>
                <w:bCs/>
              </w:rPr>
              <w:t>.</w:t>
            </w:r>
          </w:p>
        </w:tc>
      </w:tr>
    </w:tbl>
    <w:p w14:paraId="0E27A365" w14:textId="77777777" w:rsidR="00A33B1E" w:rsidRPr="00255896" w:rsidRDefault="00A33B1E" w:rsidP="00A33B1E">
      <w:pPr>
        <w:spacing w:before="60" w:after="120"/>
        <w:jc w:val="right"/>
        <w:rPr>
          <w:b/>
          <w:sz w:val="20"/>
          <w:szCs w:val="20"/>
        </w:rPr>
      </w:pPr>
      <w:r w:rsidRPr="00255896">
        <w:rPr>
          <w:b/>
          <w:sz w:val="20"/>
          <w:szCs w:val="20"/>
        </w:rPr>
        <w:t>M I N I S T A R</w:t>
      </w:r>
    </w:p>
    <w:p w14:paraId="21B4053A" w14:textId="77777777" w:rsidR="00A33B1E" w:rsidRPr="00255896" w:rsidRDefault="00A33B1E" w:rsidP="00A33B1E">
      <w:pPr>
        <w:jc w:val="right"/>
        <w:rPr>
          <w:b/>
          <w:sz w:val="20"/>
          <w:szCs w:val="20"/>
        </w:rPr>
      </w:pPr>
      <w:r w:rsidRPr="00255896">
        <w:rPr>
          <w:b/>
          <w:sz w:val="20"/>
          <w:szCs w:val="20"/>
        </w:rPr>
        <w:t>Josip Grubeša</w:t>
      </w:r>
    </w:p>
    <w:p w14:paraId="12394A01" w14:textId="77777777" w:rsidR="00A33B1E" w:rsidRDefault="00A33B1E" w:rsidP="00A33B1E">
      <w:pPr>
        <w:spacing w:after="160" w:line="259" w:lineRule="auto"/>
        <w:rPr>
          <w:b/>
          <w:sz w:val="20"/>
          <w:szCs w:val="20"/>
        </w:rPr>
      </w:pPr>
      <w:r w:rsidRPr="00255896">
        <w:rPr>
          <w:b/>
          <w:sz w:val="20"/>
          <w:szCs w:val="20"/>
        </w:rPr>
        <w:br w:type="page"/>
      </w:r>
    </w:p>
    <w:tbl>
      <w:tblPr>
        <w:tblW w:w="0" w:type="auto"/>
        <w:jc w:val="center"/>
        <w:tblLook w:val="04A0" w:firstRow="1" w:lastRow="0" w:firstColumn="1" w:lastColumn="0" w:noHBand="0" w:noVBand="1"/>
      </w:tblPr>
      <w:tblGrid>
        <w:gridCol w:w="3168"/>
        <w:gridCol w:w="1980"/>
        <w:gridCol w:w="3708"/>
      </w:tblGrid>
      <w:tr w:rsidR="00A33B1E" w:rsidRPr="00255896" w14:paraId="11C7ED16" w14:textId="77777777" w:rsidTr="00F93F68">
        <w:trPr>
          <w:cantSplit/>
          <w:trHeight w:val="441"/>
          <w:jc w:val="center"/>
        </w:trPr>
        <w:tc>
          <w:tcPr>
            <w:tcW w:w="3168" w:type="dxa"/>
          </w:tcPr>
          <w:p w14:paraId="3AD8CA3A" w14:textId="77777777" w:rsidR="00A33B1E" w:rsidRPr="00255896" w:rsidRDefault="00A33B1E" w:rsidP="00F93F68">
            <w:pPr>
              <w:jc w:val="center"/>
              <w:rPr>
                <w:iCs/>
                <w:lang w:val="bs-Latn-BA"/>
              </w:rPr>
            </w:pPr>
            <w:r w:rsidRPr="00255896">
              <w:rPr>
                <w:b/>
                <w:sz w:val="20"/>
                <w:szCs w:val="20"/>
              </w:rPr>
              <w:lastRenderedPageBreak/>
              <w:tab/>
            </w:r>
          </w:p>
          <w:p w14:paraId="29D2DFF3"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Bosna i Hercegovina</w:t>
            </w:r>
          </w:p>
        </w:tc>
        <w:tc>
          <w:tcPr>
            <w:tcW w:w="1980" w:type="dxa"/>
            <w:vMerge w:val="restart"/>
            <w:tcBorders>
              <w:top w:val="nil"/>
              <w:left w:val="nil"/>
              <w:bottom w:val="single" w:sz="4" w:space="0" w:color="auto"/>
              <w:right w:val="nil"/>
            </w:tcBorders>
            <w:hideMark/>
          </w:tcPr>
          <w:p w14:paraId="19E62EB1" w14:textId="77777777" w:rsidR="00A33B1E" w:rsidRPr="00255896" w:rsidRDefault="00A33B1E" w:rsidP="00F93F68">
            <w:pPr>
              <w:overflowPunct w:val="0"/>
              <w:autoSpaceDE w:val="0"/>
              <w:autoSpaceDN w:val="0"/>
              <w:adjustRightInd w:val="0"/>
              <w:jc w:val="center"/>
              <w:rPr>
                <w:lang w:val="bs-Latn-BA"/>
              </w:rPr>
            </w:pPr>
            <w:r w:rsidRPr="00255896">
              <w:rPr>
                <w:noProof/>
                <w:sz w:val="21"/>
                <w:szCs w:val="21"/>
                <w:lang w:val="bs-Latn-BA" w:eastAsia="bs-Latn-BA"/>
              </w:rPr>
              <w:drawing>
                <wp:inline distT="0" distB="0" distL="0" distR="0" wp14:anchorId="6CA301E5" wp14:editId="448CA69A">
                  <wp:extent cx="523875" cy="571500"/>
                  <wp:effectExtent l="0" t="0" r="9525" b="0"/>
                  <wp:docPr id="28" name="Picture 28"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E9A05BB" w14:textId="77777777" w:rsidR="00A33B1E" w:rsidRPr="00255896" w:rsidRDefault="00A33B1E" w:rsidP="00F93F68">
            <w:pPr>
              <w:jc w:val="center"/>
              <w:rPr>
                <w:iCs/>
                <w:lang w:val="bs-Latn-BA"/>
              </w:rPr>
            </w:pPr>
          </w:p>
          <w:p w14:paraId="65DAB112"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Босна и Херцеговина</w:t>
            </w:r>
          </w:p>
        </w:tc>
      </w:tr>
      <w:tr w:rsidR="00A33B1E" w:rsidRPr="00255896" w14:paraId="50D00FEF" w14:textId="77777777" w:rsidTr="00F93F68">
        <w:trPr>
          <w:cantSplit/>
          <w:trHeight w:val="521"/>
          <w:jc w:val="center"/>
        </w:trPr>
        <w:tc>
          <w:tcPr>
            <w:tcW w:w="3168" w:type="dxa"/>
            <w:tcBorders>
              <w:top w:val="nil"/>
              <w:left w:val="nil"/>
              <w:bottom w:val="single" w:sz="4" w:space="0" w:color="auto"/>
              <w:right w:val="nil"/>
            </w:tcBorders>
            <w:hideMark/>
          </w:tcPr>
          <w:p w14:paraId="3DDF2DE6"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MINISTARSTVO PRAVDE</w:t>
            </w:r>
          </w:p>
        </w:tc>
        <w:tc>
          <w:tcPr>
            <w:tcW w:w="0" w:type="auto"/>
            <w:vMerge/>
            <w:tcBorders>
              <w:top w:val="nil"/>
              <w:left w:val="nil"/>
              <w:bottom w:val="single" w:sz="4" w:space="0" w:color="auto"/>
              <w:right w:val="nil"/>
            </w:tcBorders>
            <w:vAlign w:val="center"/>
            <w:hideMark/>
          </w:tcPr>
          <w:p w14:paraId="35F0A048" w14:textId="77777777" w:rsidR="00A33B1E" w:rsidRPr="00255896" w:rsidRDefault="00A33B1E" w:rsidP="00F93F68">
            <w:pPr>
              <w:rPr>
                <w:lang w:val="bs-Latn-BA"/>
              </w:rPr>
            </w:pPr>
          </w:p>
        </w:tc>
        <w:tc>
          <w:tcPr>
            <w:tcW w:w="3708" w:type="dxa"/>
            <w:tcBorders>
              <w:top w:val="nil"/>
              <w:left w:val="nil"/>
              <w:bottom w:val="single" w:sz="4" w:space="0" w:color="auto"/>
              <w:right w:val="nil"/>
            </w:tcBorders>
            <w:hideMark/>
          </w:tcPr>
          <w:p w14:paraId="6B41A7D2"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МИНИСТАРСТВО ПРАВДЕ</w:t>
            </w:r>
          </w:p>
        </w:tc>
      </w:tr>
    </w:tbl>
    <w:p w14:paraId="59002C59" w14:textId="77777777" w:rsidR="00A33B1E" w:rsidRPr="00255896" w:rsidRDefault="00A33B1E" w:rsidP="00A33B1E">
      <w:pPr>
        <w:spacing w:before="120"/>
        <w:jc w:val="both"/>
        <w:rPr>
          <w:lang w:val="hr-HR"/>
        </w:rPr>
      </w:pPr>
      <w:r w:rsidRPr="00255896">
        <w:rPr>
          <w:lang w:val="hr-HR"/>
        </w:rPr>
        <w:t>Broj: 11-02-6-4649/22</w:t>
      </w:r>
    </w:p>
    <w:p w14:paraId="76B23B14" w14:textId="77777777" w:rsidR="00A33B1E" w:rsidRPr="00255896" w:rsidRDefault="00A33B1E" w:rsidP="00A33B1E">
      <w:pPr>
        <w:spacing w:after="120"/>
        <w:jc w:val="both"/>
        <w:rPr>
          <w:lang w:val="hr-HR"/>
        </w:rPr>
      </w:pPr>
      <w:r w:rsidRPr="00255896">
        <w:rPr>
          <w:lang w:val="hr-HR"/>
        </w:rPr>
        <w:t>Sarajevo, 01.</w:t>
      </w:r>
      <w:r>
        <w:rPr>
          <w:lang w:val="hr-HR"/>
        </w:rPr>
        <w:t xml:space="preserve"> </w:t>
      </w:r>
      <w:r w:rsidRPr="00255896">
        <w:rPr>
          <w:lang w:val="hr-HR"/>
        </w:rPr>
        <w:t>07.</w:t>
      </w:r>
      <w:r>
        <w:rPr>
          <w:lang w:val="hr-HR"/>
        </w:rPr>
        <w:t xml:space="preserve"> </w:t>
      </w:r>
      <w:r w:rsidRPr="00255896">
        <w:rPr>
          <w:lang w:val="hr-HR"/>
        </w:rPr>
        <w:t>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255896" w14:paraId="1BE607BD"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2E916BEC" w14:textId="77777777" w:rsidR="00A33B1E" w:rsidRPr="00A624A5" w:rsidRDefault="00A33B1E" w:rsidP="00F93F68">
            <w:pPr>
              <w:jc w:val="center"/>
              <w:rPr>
                <w:b/>
                <w:bCs/>
                <w:color w:val="FFFFFF" w:themeColor="background1"/>
              </w:rPr>
            </w:pPr>
            <w:r w:rsidRPr="00A624A5">
              <w:rPr>
                <w:b/>
                <w:bCs/>
                <w:color w:val="FFFFFF" w:themeColor="background1"/>
              </w:rPr>
              <w:t>PRETHODNA PROCJENA UTICAJA PROPISA</w:t>
            </w:r>
          </w:p>
        </w:tc>
      </w:tr>
      <w:tr w:rsidR="00A33B1E" w:rsidRPr="00255896" w14:paraId="15717C54"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62C3B0AE" w14:textId="77777777" w:rsidR="00A33B1E" w:rsidRPr="00255896" w:rsidRDefault="00A33B1E" w:rsidP="00F93F68">
            <w:pPr>
              <w:rPr>
                <w:bCs/>
                <w:sz w:val="20"/>
                <w:szCs w:val="20"/>
              </w:rPr>
            </w:pPr>
            <w:r w:rsidRPr="00255896">
              <w:rPr>
                <w:b/>
                <w:bCs/>
                <w:sz w:val="20"/>
                <w:szCs w:val="20"/>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085DE6F2" w14:textId="77777777" w:rsidR="00A33B1E" w:rsidRPr="00255896" w:rsidRDefault="00A33B1E" w:rsidP="00F93F68">
            <w:pPr>
              <w:rPr>
                <w:bCs/>
                <w:sz w:val="20"/>
                <w:szCs w:val="20"/>
              </w:rPr>
            </w:pPr>
            <w:r w:rsidRPr="00255896">
              <w:rPr>
                <w:bCs/>
                <w:sz w:val="20"/>
                <w:szCs w:val="20"/>
              </w:rPr>
              <w:t>Ministarstvo pravde BiH</w:t>
            </w:r>
          </w:p>
        </w:tc>
      </w:tr>
      <w:tr w:rsidR="00A33B1E" w:rsidRPr="00255896" w14:paraId="03F50E06"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3DBB4EA6" w14:textId="77777777" w:rsidR="00A33B1E" w:rsidRPr="00255896" w:rsidRDefault="00A33B1E" w:rsidP="00F93F68">
            <w:pPr>
              <w:rPr>
                <w:b/>
                <w:bCs/>
                <w:sz w:val="20"/>
                <w:szCs w:val="20"/>
              </w:rPr>
            </w:pPr>
            <w:r w:rsidRPr="00255896">
              <w:rPr>
                <w:b/>
                <w:bCs/>
                <w:sz w:val="20"/>
                <w:szCs w:val="20"/>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55C50F9E" w14:textId="77777777" w:rsidR="00A33B1E" w:rsidRPr="00255896" w:rsidRDefault="00A33B1E" w:rsidP="00F93F68">
            <w:pPr>
              <w:rPr>
                <w:bCs/>
                <w:sz w:val="20"/>
                <w:szCs w:val="20"/>
              </w:rPr>
            </w:pPr>
            <w:r w:rsidRPr="00255896">
              <w:rPr>
                <w:bCs/>
                <w:sz w:val="20"/>
                <w:szCs w:val="20"/>
              </w:rPr>
              <w:t>Zakon</w:t>
            </w:r>
          </w:p>
        </w:tc>
      </w:tr>
      <w:tr w:rsidR="00A33B1E" w:rsidRPr="00255896" w14:paraId="506F7C65"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6B27A5B0" w14:textId="77777777" w:rsidR="00A33B1E" w:rsidRPr="00255896" w:rsidRDefault="00A33B1E" w:rsidP="00F93F68">
            <w:pPr>
              <w:rPr>
                <w:b/>
                <w:bCs/>
                <w:sz w:val="20"/>
                <w:szCs w:val="20"/>
              </w:rPr>
            </w:pPr>
            <w:r w:rsidRPr="00255896">
              <w:rPr>
                <w:b/>
                <w:bCs/>
                <w:sz w:val="20"/>
                <w:szCs w:val="20"/>
              </w:rPr>
              <w:t>NAZIV PROPISA</w:t>
            </w:r>
          </w:p>
        </w:tc>
        <w:tc>
          <w:tcPr>
            <w:tcW w:w="5670" w:type="dxa"/>
            <w:tcBorders>
              <w:top w:val="single" w:sz="8" w:space="0" w:color="4F81BD"/>
              <w:left w:val="single" w:sz="8" w:space="0" w:color="4F81BD"/>
              <w:bottom w:val="single" w:sz="8" w:space="0" w:color="4F81BD"/>
              <w:right w:val="single" w:sz="8" w:space="0" w:color="4F81BD"/>
            </w:tcBorders>
          </w:tcPr>
          <w:p w14:paraId="6B0C42E7" w14:textId="77777777" w:rsidR="00A33B1E" w:rsidRPr="00255896" w:rsidRDefault="00A33B1E" w:rsidP="00F93F68">
            <w:pPr>
              <w:rPr>
                <w:bCs/>
                <w:sz w:val="20"/>
                <w:szCs w:val="20"/>
              </w:rPr>
            </w:pPr>
            <w:r w:rsidRPr="00474DE5">
              <w:rPr>
                <w:bCs/>
                <w:sz w:val="20"/>
                <w:szCs w:val="20"/>
                <w:lang w:val="hr-HR"/>
              </w:rPr>
              <w:t xml:space="preserve">Zakon o izmjenama i dopunama </w:t>
            </w:r>
            <w:r w:rsidRPr="00255896">
              <w:rPr>
                <w:bCs/>
                <w:sz w:val="20"/>
                <w:szCs w:val="20"/>
                <w:lang w:val="hr-HR"/>
              </w:rPr>
              <w:t>K</w:t>
            </w:r>
            <w:r>
              <w:rPr>
                <w:bCs/>
                <w:sz w:val="20"/>
                <w:szCs w:val="20"/>
                <w:lang w:val="hr-HR"/>
              </w:rPr>
              <w:t>rivič</w:t>
            </w:r>
            <w:r w:rsidRPr="00255896">
              <w:rPr>
                <w:bCs/>
                <w:sz w:val="20"/>
                <w:szCs w:val="20"/>
                <w:lang w:val="hr-HR"/>
              </w:rPr>
              <w:t>n</w:t>
            </w:r>
            <w:r>
              <w:rPr>
                <w:bCs/>
                <w:sz w:val="20"/>
                <w:szCs w:val="20"/>
                <w:lang w:val="hr-HR"/>
              </w:rPr>
              <w:t>og</w:t>
            </w:r>
            <w:r w:rsidRPr="00255896">
              <w:rPr>
                <w:bCs/>
                <w:sz w:val="20"/>
                <w:szCs w:val="20"/>
                <w:lang w:val="hr-HR"/>
              </w:rPr>
              <w:t xml:space="preserve"> zakon</w:t>
            </w:r>
            <w:r>
              <w:rPr>
                <w:bCs/>
                <w:sz w:val="20"/>
                <w:szCs w:val="20"/>
                <w:lang w:val="hr-HR"/>
              </w:rPr>
              <w:t>a</w:t>
            </w:r>
            <w:r w:rsidRPr="00255896">
              <w:rPr>
                <w:bCs/>
                <w:sz w:val="20"/>
                <w:szCs w:val="20"/>
                <w:lang w:val="hr-HR"/>
              </w:rPr>
              <w:t xml:space="preserve"> Bosne i Hercegovine</w:t>
            </w:r>
          </w:p>
        </w:tc>
      </w:tr>
      <w:tr w:rsidR="00A33B1E" w:rsidRPr="00255896" w14:paraId="16BAEB13"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60041EDC" w14:textId="77777777" w:rsidR="00A33B1E" w:rsidRPr="00255896" w:rsidRDefault="00A33B1E" w:rsidP="00F93F68">
            <w:pPr>
              <w:spacing w:after="60"/>
              <w:rPr>
                <w:b/>
                <w:bCs/>
                <w:i/>
                <w:sz w:val="20"/>
                <w:szCs w:val="20"/>
              </w:rPr>
            </w:pPr>
            <w:r w:rsidRPr="00255896">
              <w:rPr>
                <w:b/>
                <w:bCs/>
                <w:i/>
                <w:sz w:val="20"/>
                <w:szCs w:val="20"/>
              </w:rPr>
              <w:t>1. Navedite pravni osnov za donošenje propisa.</w:t>
            </w:r>
          </w:p>
          <w:p w14:paraId="1920B48B" w14:textId="77777777" w:rsidR="00A33B1E" w:rsidRPr="00255896" w:rsidRDefault="00A33B1E" w:rsidP="00F93F68">
            <w:pPr>
              <w:jc w:val="both"/>
              <w:rPr>
                <w:bCs/>
                <w:sz w:val="20"/>
                <w:szCs w:val="20"/>
              </w:rPr>
            </w:pPr>
            <w:r w:rsidRPr="00255896">
              <w:rPr>
                <w:sz w:val="20"/>
                <w:szCs w:val="20"/>
              </w:rPr>
              <w:t>Ustavni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PredsjedništvaBiH ili za vršenje funkcija Parlamentarne skupštine BiH po ovom Ustavu.</w:t>
            </w:r>
          </w:p>
        </w:tc>
      </w:tr>
      <w:tr w:rsidR="00A33B1E" w:rsidRPr="00255896" w14:paraId="52D59D08"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1BD902AF" w14:textId="77777777" w:rsidR="00A33B1E" w:rsidRPr="00255896" w:rsidRDefault="00A33B1E" w:rsidP="00F93F68">
            <w:pPr>
              <w:spacing w:after="60"/>
              <w:rPr>
                <w:b/>
                <w:bCs/>
                <w:i/>
                <w:sz w:val="20"/>
                <w:szCs w:val="20"/>
                <w:lang w:val="bs-Latn-BA"/>
              </w:rPr>
            </w:pPr>
            <w:r w:rsidRPr="00255896">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6F48B1B0" w14:textId="77777777" w:rsidR="00A33B1E" w:rsidRPr="00255896" w:rsidRDefault="00A33B1E" w:rsidP="00F93F68">
            <w:pPr>
              <w:pStyle w:val="NoSpacing"/>
              <w:rPr>
                <w:rFonts w:ascii="Times New Roman" w:hAnsi="Times New Roman"/>
                <w:lang w:val="bs-Latn-BA"/>
              </w:rPr>
            </w:pPr>
            <w:r w:rsidRPr="00255896">
              <w:rPr>
                <w:rFonts w:ascii="Times New Roman" w:hAnsi="Times New Roman"/>
                <w:sz w:val="20"/>
                <w:szCs w:val="20"/>
                <w:lang w:val="bs-Latn-BA"/>
              </w:rPr>
              <w:t xml:space="preserve">Ovaj Zakon je prioritet Vijeća ministara BiH i Ministarstva pravde BiH i sadržan je u Strategiji za reformu sektora pravde u BiH i Srednjoročnom planu rada Ministarstva pravde BiH 2018.-2020.  </w:t>
            </w:r>
          </w:p>
        </w:tc>
      </w:tr>
      <w:tr w:rsidR="00A33B1E" w:rsidRPr="00255896" w14:paraId="033261B6" w14:textId="77777777" w:rsidTr="00F93F68">
        <w:trPr>
          <w:trHeight w:val="1853"/>
        </w:trPr>
        <w:tc>
          <w:tcPr>
            <w:tcW w:w="9204" w:type="dxa"/>
            <w:gridSpan w:val="2"/>
            <w:tcBorders>
              <w:top w:val="single" w:sz="8" w:space="0" w:color="4F81BD"/>
              <w:left w:val="single" w:sz="8" w:space="0" w:color="4F81BD"/>
              <w:bottom w:val="single" w:sz="8" w:space="0" w:color="4F81BD"/>
              <w:right w:val="single" w:sz="8" w:space="0" w:color="4F81BD"/>
            </w:tcBorders>
            <w:hideMark/>
          </w:tcPr>
          <w:p w14:paraId="67F60B8E" w14:textId="77777777" w:rsidR="00A33B1E" w:rsidRPr="00255896" w:rsidRDefault="00A33B1E" w:rsidP="00F93F68">
            <w:pPr>
              <w:spacing w:after="60"/>
              <w:rPr>
                <w:b/>
                <w:bCs/>
                <w:i/>
                <w:sz w:val="20"/>
                <w:szCs w:val="20"/>
              </w:rPr>
            </w:pPr>
            <w:r w:rsidRPr="00255896">
              <w:rPr>
                <w:b/>
                <w:bCs/>
                <w:i/>
                <w:sz w:val="20"/>
                <w:szCs w:val="20"/>
              </w:rPr>
              <w:t>3. U skladu sa članom 9. Aneksa I ukratko opišite stanje i problem koji se namjerava riješiti.</w:t>
            </w:r>
          </w:p>
          <w:p w14:paraId="652623A5" w14:textId="77777777" w:rsidR="00A33B1E" w:rsidRPr="00255896" w:rsidRDefault="00A33B1E" w:rsidP="00F93F68">
            <w:pPr>
              <w:jc w:val="both"/>
              <w:rPr>
                <w:sz w:val="20"/>
                <w:szCs w:val="20"/>
              </w:rPr>
            </w:pPr>
            <w:r w:rsidRPr="00255896">
              <w:rPr>
                <w:sz w:val="20"/>
                <w:szCs w:val="20"/>
              </w:rPr>
              <w:t xml:space="preserve">Izrađeni Zakon o izmjenama i dopunama Krivičnog zakona iz 2016. godine, koji zbog sporne izmjene člana 145a. nije mogao biti utvrđen na Vijeću ministara BiH, sadrži odredbe koje bi bilo potrebno ponovo razmotriti i uputiti u proceduru usvajanja, s tim da se ponovo analizira i sporna odredba. Također, potrebno je razmotriti i nove inicijative za izmjene i dopune, koje se odnose na implementaciju odredbi  Dodatnog protokola uz Konvenciju Vijeća Europe o sprečavanju terorizma (ETS 217) ratifikovanom 29.3.2017. godine i Direktive Europskog parlamenta i Vijeća o suzbijanju terorizma br. 2017/541 od 15.3.2017. godine, kao i implementaciju odredbi Konvencije Vijeća Evrope o krivotvorenju medicinskih proizvoda i sličnim krivičnim djelima koja predstavljaju prijetnju za javno zdravlje potpisane 4.12.2015. godine. </w:t>
            </w:r>
          </w:p>
        </w:tc>
      </w:tr>
      <w:tr w:rsidR="00A33B1E" w:rsidRPr="00255896" w14:paraId="24A4E68F"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EDB44C1" w14:textId="77777777" w:rsidR="00A33B1E" w:rsidRPr="00255896" w:rsidRDefault="00A33B1E" w:rsidP="00F93F68">
            <w:pPr>
              <w:spacing w:after="60"/>
              <w:rPr>
                <w:b/>
                <w:bCs/>
                <w:i/>
                <w:sz w:val="20"/>
                <w:szCs w:val="20"/>
              </w:rPr>
            </w:pPr>
            <w:r w:rsidRPr="00255896">
              <w:rPr>
                <w:b/>
                <w:bCs/>
                <w:i/>
                <w:sz w:val="20"/>
                <w:szCs w:val="20"/>
              </w:rPr>
              <w:t>4. Ukoliko imate saznanja da je isti problem postojao u zemljama Evropske unije, odnosno susjednim zemljama ukratko navedite na koji način je riješen. Navedite najmanje dvije zemlje Evropske unije i dvije susjedne zemlje.</w:t>
            </w:r>
          </w:p>
          <w:p w14:paraId="7CE97E72" w14:textId="77777777" w:rsidR="00A33B1E" w:rsidRPr="00255896" w:rsidRDefault="00A33B1E" w:rsidP="00F93F68">
            <w:pPr>
              <w:rPr>
                <w:b/>
                <w:bCs/>
                <w:color w:val="FF0000"/>
                <w:sz w:val="20"/>
                <w:szCs w:val="20"/>
              </w:rPr>
            </w:pPr>
            <w:r w:rsidRPr="00255896">
              <w:rPr>
                <w:bCs/>
                <w:sz w:val="20"/>
                <w:szCs w:val="20"/>
              </w:rPr>
              <w:t xml:space="preserve">Ne postoje saznanja u kojoj mjeri su kazneni propisi usuglašeni u zemljama Evropske unije i susjednim zemljama sa gore navedenim dokumentima, ali činjenica je da sve zemlje potpisnice gore navedenih međunarodnih propisa imaju obavezu usklađivanja svoga kaznenog zakonodavstva sa istim, te je obaveza i Bosne i Hercegovine da u svoje zakone uvede nove inkriminacije koje predviđaju navedeni dokumenti. </w:t>
            </w:r>
          </w:p>
        </w:tc>
      </w:tr>
      <w:tr w:rsidR="00A33B1E" w:rsidRPr="00255896" w14:paraId="3D0F50C4"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652DBB43" w14:textId="77777777" w:rsidR="00A33B1E" w:rsidRPr="00255896" w:rsidRDefault="00A33B1E" w:rsidP="00F93F68">
            <w:pPr>
              <w:spacing w:after="60"/>
              <w:rPr>
                <w:b/>
                <w:bCs/>
                <w:i/>
                <w:sz w:val="20"/>
                <w:szCs w:val="20"/>
                <w:lang w:val="bs-Latn-BA"/>
              </w:rPr>
            </w:pPr>
            <w:r w:rsidRPr="00255896">
              <w:rPr>
                <w:b/>
                <w:bCs/>
                <w:i/>
                <w:sz w:val="20"/>
                <w:szCs w:val="20"/>
                <w:lang w:val="bs-Latn-BA"/>
              </w:rPr>
              <w:t>5. Utvrdite opći cilj u skladu sa članom 10. Aneksa I.</w:t>
            </w:r>
          </w:p>
          <w:p w14:paraId="2675E5D7" w14:textId="77777777" w:rsidR="00A33B1E" w:rsidRPr="00255896" w:rsidRDefault="00A33B1E" w:rsidP="00F93F68">
            <w:pPr>
              <w:spacing w:after="60"/>
              <w:rPr>
                <w:bCs/>
                <w:sz w:val="20"/>
                <w:szCs w:val="20"/>
                <w:lang w:val="bs-Latn-BA"/>
              </w:rPr>
            </w:pPr>
            <w:r w:rsidRPr="00255896">
              <w:rPr>
                <w:bCs/>
                <w:sz w:val="20"/>
                <w:szCs w:val="20"/>
                <w:lang w:val="bs-Latn-BA"/>
              </w:rPr>
              <w:t xml:space="preserve">Propisivanjem novih kaznenih djela,  Kazneni zakon BiH biće usklađen sa obavezama koje proizilaze iz međunarodnih dokumenata, a koje se odnose na borbu protiv najtežih oblika kriminala. Činjenica da je Bosna i Hercegovina članica Vijeća Evrope te da je u procesu približavanja Evropskoj uniji, ima obavezu usaglašavanja svog zakonodavstva sa pravnim okvirom Evropske unije. </w:t>
            </w:r>
          </w:p>
          <w:p w14:paraId="13FF1D2F" w14:textId="77777777" w:rsidR="00A33B1E" w:rsidRPr="00255896" w:rsidRDefault="00A33B1E" w:rsidP="00F93F68">
            <w:pPr>
              <w:pStyle w:val="NoSpacing"/>
              <w:jc w:val="both"/>
              <w:rPr>
                <w:rFonts w:ascii="Times New Roman" w:hAnsi="Times New Roman"/>
                <w:b/>
                <w:bCs/>
                <w:sz w:val="20"/>
                <w:szCs w:val="20"/>
                <w:lang w:val="bs-Latn-BA"/>
              </w:rPr>
            </w:pPr>
            <w:r w:rsidRPr="00255896">
              <w:rPr>
                <w:rFonts w:ascii="Times New Roman" w:hAnsi="Times New Roman"/>
                <w:bCs/>
                <w:sz w:val="20"/>
                <w:szCs w:val="20"/>
                <w:lang w:val="bs-Latn-BA"/>
              </w:rPr>
              <w:t xml:space="preserve">Nаvеdеni opći cilј prоizilаzi iz utvrđеnih priоritеtа Vijeća ministаrа BiH i Ministarstva pravde BiH, iskаzаnih u njihovim, ranije navedenim, srednjoročnim, kao i u godišnjim planskim dokumentima. </w:t>
            </w:r>
          </w:p>
        </w:tc>
      </w:tr>
    </w:tbl>
    <w:p w14:paraId="0F9A4DFE" w14:textId="77777777" w:rsidR="00A33B1E" w:rsidRDefault="00A33B1E" w:rsidP="00A33B1E">
      <w: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134"/>
        <w:gridCol w:w="1134"/>
      </w:tblGrid>
      <w:tr w:rsidR="00A33B1E" w:rsidRPr="00255896" w14:paraId="5504E408" w14:textId="77777777" w:rsidTr="00F93F68">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2DAEB422" w14:textId="77777777" w:rsidR="00A33B1E" w:rsidRPr="00255896" w:rsidRDefault="00A33B1E" w:rsidP="00F93F68">
            <w:pPr>
              <w:rPr>
                <w:b/>
                <w:bCs/>
                <w:i/>
                <w:sz w:val="20"/>
                <w:szCs w:val="20"/>
              </w:rPr>
            </w:pPr>
            <w:r w:rsidRPr="00255896">
              <w:rPr>
                <w:b/>
                <w:bCs/>
                <w:i/>
                <w:sz w:val="20"/>
                <w:szCs w:val="20"/>
              </w:rPr>
              <w:lastRenderedPageBreak/>
              <w:t>6. Navedite u nekoliko tačaka ključna pitanja/mjere koje će biti obuhvaćene propisom ili provedene putem nenormativnih aktivnosti i mjera.</w:t>
            </w:r>
          </w:p>
          <w:p w14:paraId="2241524C" w14:textId="77777777" w:rsidR="00A33B1E" w:rsidRPr="005F6553" w:rsidRDefault="00A33B1E" w:rsidP="00F93F68">
            <w:pPr>
              <w:rPr>
                <w:sz w:val="19"/>
                <w:szCs w:val="19"/>
              </w:rPr>
            </w:pPr>
            <w:r w:rsidRPr="005F6553">
              <w:rPr>
                <w:bCs/>
                <w:sz w:val="19"/>
                <w:szCs w:val="19"/>
              </w:rPr>
              <w:t>Osim unapređenja pojedinih odredbi koje su bile precizirane u Nacrtu</w:t>
            </w:r>
            <w:r w:rsidRPr="005F6553">
              <w:rPr>
                <w:bCs/>
                <w:i/>
                <w:sz w:val="19"/>
                <w:szCs w:val="19"/>
              </w:rPr>
              <w:t xml:space="preserve"> </w:t>
            </w:r>
            <w:r w:rsidRPr="005F6553">
              <w:rPr>
                <w:sz w:val="19"/>
                <w:szCs w:val="19"/>
              </w:rPr>
              <w:t>Zakon o izmjenama i dopunama Krivičnog zakona iz 2016. godine, važno će biti razmotriti inicijativu Ministarstva sigurnosti BiH za dopunu člana 202c. i uvođenje novih čl. 202e., 202f. i 202g.. - (implementacija odredbi Dodatnog protokola uz Konvenciju Vijeća Europe o sprečavanju terorizma (ETS 217) ratifikovan 29.3.2017. godine i Direktive Europskog parlamenta i Vijeća o suzbijanju terorizma br. 2017/541 od 15.3.2017. godine; Takođe potrebno je razmotriti i uvođenje inkriminacija za međunarodnu trgovinu krivotvorenih „medicinskih proizvoda“ (lijekova i drugih medicinskih sredstava) - (Implementacija Konvencije Vijeća evrope o krivotvorenju medicinskih proizvoda i sličnim krivičnim djelima koja predstavljaju prijetnju za javno zdravlje potpisana 4.12.2015. godine).</w:t>
            </w:r>
          </w:p>
          <w:p w14:paraId="3EFEEE33" w14:textId="77777777" w:rsidR="00A33B1E" w:rsidRPr="00255896" w:rsidRDefault="00A33B1E" w:rsidP="00F93F68">
            <w:pPr>
              <w:spacing w:after="100" w:afterAutospacing="1"/>
              <w:jc w:val="both"/>
            </w:pPr>
            <w:r w:rsidRPr="005F6553">
              <w:rPr>
                <w:sz w:val="19"/>
                <w:szCs w:val="19"/>
              </w:rPr>
              <w:t>Uvođenjem novih inkriminacija u Kazneni zakon BiH, zbog podijeljene nadležnosti u propisivanju kaznenih djela, bit će potrebno uvođenje novih kaznenih djela i u kaznene zakone entiteta i Brčko distrikta, a o čemu će odlučivati nadležni organi tih nivoa vlasti.</w:t>
            </w:r>
            <w:r w:rsidRPr="00255896">
              <w:t xml:space="preserve"> </w:t>
            </w:r>
          </w:p>
        </w:tc>
      </w:tr>
      <w:tr w:rsidR="00A33B1E" w:rsidRPr="00255896" w14:paraId="60AD253B" w14:textId="77777777" w:rsidTr="00F93F68">
        <w:tc>
          <w:tcPr>
            <w:tcW w:w="9204" w:type="dxa"/>
            <w:gridSpan w:val="3"/>
            <w:tcBorders>
              <w:top w:val="single" w:sz="8" w:space="0" w:color="4F81BD"/>
              <w:left w:val="single" w:sz="8" w:space="0" w:color="4F81BD"/>
              <w:bottom w:val="single" w:sz="8" w:space="0" w:color="4F81BD"/>
              <w:right w:val="single" w:sz="8" w:space="0" w:color="4F81BD"/>
            </w:tcBorders>
            <w:hideMark/>
          </w:tcPr>
          <w:p w14:paraId="37ACE804" w14:textId="77777777" w:rsidR="00A33B1E" w:rsidRPr="00255896" w:rsidRDefault="00A33B1E" w:rsidP="00F93F68">
            <w:pPr>
              <w:spacing w:after="60"/>
              <w:rPr>
                <w:b/>
                <w:bCs/>
                <w:i/>
                <w:sz w:val="20"/>
                <w:szCs w:val="20"/>
              </w:rPr>
            </w:pPr>
            <w:r w:rsidRPr="00255896">
              <w:br w:type="page"/>
            </w:r>
            <w:r w:rsidRPr="00255896">
              <w:rPr>
                <w:b/>
                <w:bCs/>
                <w:i/>
                <w:sz w:val="20"/>
                <w:szCs w:val="20"/>
              </w:rPr>
              <w:t>7. Ukratko opišite postupak i rezultate prethodnih konsultacija u skladu sa članom 6. stav (5) i po potrebi članom 20. Aneksa I.</w:t>
            </w:r>
          </w:p>
          <w:p w14:paraId="7F4DA483" w14:textId="77777777" w:rsidR="00A33B1E" w:rsidRPr="005F6553" w:rsidRDefault="00A33B1E" w:rsidP="00F93F68">
            <w:pPr>
              <w:jc w:val="both"/>
              <w:rPr>
                <w:bCs/>
                <w:sz w:val="19"/>
                <w:szCs w:val="19"/>
              </w:rPr>
            </w:pPr>
            <w:r w:rsidRPr="005F6553">
              <w:rPr>
                <w:bCs/>
                <w:sz w:val="19"/>
                <w:szCs w:val="19"/>
              </w:rPr>
              <w:t xml:space="preserve">Pod pokroviteljstvom Visokog sudskog i tužiteljskog vijeća održavaju se sastanci  Panela za ujednačavanje sudske prakse u kojima učestvuju sudije Apelacionog odjeljenja Suda Bosne i Hercegovine, Vrhovnog suda Federacije BiH, Vrhovnog suda Republike Srpske i Apelacionog suda Brčko distrikta, koji raspravlja o potrebi za zakonodavnim izmjenama u skladu s čim upućuju inicijative nadležnim organima, pa je Panel dostavio inicijativu i za izmjene i dopune pojedinih odredaba i opšteg i posebnog dijela kaznenog zakona. </w:t>
            </w:r>
          </w:p>
        </w:tc>
      </w:tr>
      <w:tr w:rsidR="00A33B1E" w:rsidRPr="00255896" w14:paraId="053BFE2B"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6D7A3B25" w14:textId="77777777" w:rsidR="00A33B1E" w:rsidRPr="00255896" w:rsidRDefault="00A33B1E" w:rsidP="00F93F68">
            <w:pPr>
              <w:rPr>
                <w:rFonts w:eastAsia="Calibri"/>
                <w:b/>
                <w:i/>
                <w:sz w:val="20"/>
                <w:szCs w:val="20"/>
              </w:rPr>
            </w:pPr>
            <w:r w:rsidRPr="00255896">
              <w:rPr>
                <w:b/>
                <w:bCs/>
                <w:i/>
                <w:sz w:val="20"/>
                <w:szCs w:val="20"/>
              </w:rPr>
              <w:t>8. Procjena uticaja ključnih pitanja/mjera iz tačke 6. ovog obrasca u fiskalnom, ekonomskom, socijalnom i okolišnom smislu:</w:t>
            </w:r>
            <w:r w:rsidRPr="00255896">
              <w:rPr>
                <w:b/>
                <w:i/>
                <w:sz w:val="20"/>
                <w:szCs w:val="20"/>
              </w:rPr>
              <w:t xml:space="preserve"> (</w:t>
            </w:r>
            <w:r w:rsidRPr="00255896">
              <w:rPr>
                <w:b/>
                <w:bCs/>
                <w:i/>
                <w:sz w:val="20"/>
                <w:szCs w:val="20"/>
              </w:rPr>
              <w:t>DA – značajan ili vrlo značajan uticaj</w:t>
            </w:r>
            <w:r w:rsidRPr="00255896">
              <w:rPr>
                <w:b/>
                <w:i/>
                <w:sz w:val="20"/>
                <w:szCs w:val="20"/>
              </w:rPr>
              <w:t xml:space="preserve"> ili </w:t>
            </w:r>
            <w:r w:rsidRPr="00255896">
              <w:rPr>
                <w:b/>
                <w:bCs/>
                <w:i/>
                <w:sz w:val="20"/>
                <w:szCs w:val="20"/>
              </w:rPr>
              <w:t>NE – vjerovatno mali uticaj)</w:t>
            </w:r>
          </w:p>
        </w:tc>
      </w:tr>
      <w:tr w:rsidR="00A33B1E" w:rsidRPr="00255896" w14:paraId="47A95F6E" w14:textId="77777777" w:rsidTr="00F93F68">
        <w:trPr>
          <w:trHeight w:val="956"/>
        </w:trPr>
        <w:tc>
          <w:tcPr>
            <w:tcW w:w="6936" w:type="dxa"/>
            <w:tcBorders>
              <w:top w:val="single" w:sz="4" w:space="0" w:color="4F81BD"/>
              <w:left w:val="single" w:sz="8" w:space="0" w:color="4F81BD"/>
              <w:bottom w:val="nil"/>
              <w:right w:val="single" w:sz="4" w:space="0" w:color="4F81BD"/>
            </w:tcBorders>
            <w:hideMark/>
          </w:tcPr>
          <w:p w14:paraId="699277AF" w14:textId="77777777" w:rsidR="00A33B1E" w:rsidRPr="00255896" w:rsidRDefault="00A33B1E" w:rsidP="00F93F68">
            <w:pPr>
              <w:spacing w:after="60"/>
              <w:rPr>
                <w:bCs/>
                <w:i/>
                <w:sz w:val="20"/>
                <w:szCs w:val="20"/>
                <w:lang w:val="hr-HR"/>
              </w:rPr>
            </w:pPr>
            <w:r w:rsidRPr="00255896">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3065A07" w14:textId="77777777" w:rsidR="00A33B1E" w:rsidRPr="00255896" w:rsidRDefault="00A33B1E" w:rsidP="00F93F68">
            <w:pPr>
              <w:rPr>
                <w:bCs/>
                <w:i/>
                <w:sz w:val="20"/>
                <w:szCs w:val="20"/>
                <w:lang w:val="hr-HR"/>
              </w:rPr>
            </w:pPr>
            <w:r w:rsidRPr="00255896">
              <w:rPr>
                <w:b/>
                <w:bCs/>
                <w:sz w:val="20"/>
                <w:szCs w:val="20"/>
                <w:lang w:val="hr-HR" w:eastAsia="en-US"/>
              </w:rPr>
              <w:t>Mjere iz tačke 6. ovog obrasca imaju vjerovatno mali fiskalni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hideMark/>
          </w:tcPr>
          <w:p w14:paraId="15B89623"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nil"/>
              <w:right w:val="single" w:sz="4" w:space="0" w:color="4F81BD"/>
            </w:tcBorders>
            <w:vAlign w:val="center"/>
            <w:hideMark/>
          </w:tcPr>
          <w:p w14:paraId="65647D27"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5B222319"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5B216E90" w14:textId="77777777" w:rsidTr="00F93F68">
        <w:tc>
          <w:tcPr>
            <w:tcW w:w="6936" w:type="dxa"/>
            <w:tcBorders>
              <w:top w:val="single" w:sz="8" w:space="0" w:color="4F81BD"/>
              <w:left w:val="single" w:sz="8" w:space="0" w:color="4F81BD"/>
              <w:bottom w:val="single" w:sz="8" w:space="0" w:color="4F81BD"/>
              <w:right w:val="single" w:sz="4" w:space="0" w:color="4F81BD"/>
            </w:tcBorders>
            <w:hideMark/>
          </w:tcPr>
          <w:p w14:paraId="47BEE7A3" w14:textId="77777777" w:rsidR="00A33B1E" w:rsidRPr="00255896" w:rsidRDefault="00A33B1E" w:rsidP="00F93F68">
            <w:pPr>
              <w:spacing w:after="60"/>
              <w:rPr>
                <w:bCs/>
                <w:i/>
                <w:sz w:val="20"/>
                <w:szCs w:val="20"/>
                <w:lang w:val="hr-HR"/>
              </w:rPr>
            </w:pPr>
            <w:r w:rsidRPr="00255896">
              <w:rPr>
                <w:bCs/>
                <w:i/>
                <w:sz w:val="20"/>
                <w:szCs w:val="20"/>
                <w:lang w:val="hr-HR"/>
              </w:rPr>
              <w:t>b) Da li jedno ili više ključnih pitanja/mjera iz tačke 6. ovog obrasca može ili ne može imati značajan ili vrlo značajan ekonomski uticaj iz člana 13. Aneksa I?</w:t>
            </w:r>
          </w:p>
          <w:p w14:paraId="01C9288B"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ekonomski uticaj iz člana 13. Aneksa I</w:t>
            </w:r>
            <w:r w:rsidRPr="00255896">
              <w:rPr>
                <w:bCs/>
                <w:sz w:val="20"/>
                <w:szCs w:val="20"/>
                <w:lang w:val="hr-HR" w:eastAsia="en-US"/>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D25052F"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044A7C1"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54E47320"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5E4F5431" w14:textId="77777777" w:rsidTr="00F93F68">
        <w:tc>
          <w:tcPr>
            <w:tcW w:w="6936" w:type="dxa"/>
            <w:tcBorders>
              <w:top w:val="single" w:sz="8" w:space="0" w:color="4F81BD"/>
              <w:left w:val="single" w:sz="8" w:space="0" w:color="4F81BD"/>
              <w:bottom w:val="single" w:sz="4" w:space="0" w:color="4F81BD"/>
              <w:right w:val="single" w:sz="4" w:space="0" w:color="4F81BD"/>
            </w:tcBorders>
            <w:hideMark/>
          </w:tcPr>
          <w:p w14:paraId="2C9B5F48" w14:textId="77777777" w:rsidR="00A33B1E" w:rsidRPr="00255896" w:rsidRDefault="00A33B1E" w:rsidP="00F93F68">
            <w:pPr>
              <w:spacing w:after="60"/>
              <w:rPr>
                <w:bCs/>
                <w:i/>
                <w:sz w:val="20"/>
                <w:szCs w:val="20"/>
                <w:lang w:val="hr-HR"/>
              </w:rPr>
            </w:pPr>
            <w:r w:rsidRPr="00255896">
              <w:rPr>
                <w:bCs/>
                <w:i/>
                <w:sz w:val="20"/>
                <w:szCs w:val="20"/>
                <w:lang w:val="hr-HR"/>
              </w:rPr>
              <w:t>c) Da li jedno ili više ključnih pitanja/mjera iz tačke 6. ovog obrasca može ili ne može imati značajan ili vrlo značajan socijalni uticaj iz člana 14. Aneksa I?</w:t>
            </w:r>
          </w:p>
          <w:p w14:paraId="5FA3263F"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0FF179B"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5394B2F"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2206148E"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5CFBBC3C" w14:textId="77777777" w:rsidTr="00F93F68">
        <w:tc>
          <w:tcPr>
            <w:tcW w:w="6936" w:type="dxa"/>
            <w:tcBorders>
              <w:top w:val="single" w:sz="8" w:space="0" w:color="4F81BD"/>
              <w:left w:val="single" w:sz="8" w:space="0" w:color="4F81BD"/>
              <w:bottom w:val="single" w:sz="4" w:space="0" w:color="4F81BD"/>
              <w:right w:val="single" w:sz="4" w:space="0" w:color="4F81BD"/>
            </w:tcBorders>
            <w:hideMark/>
          </w:tcPr>
          <w:p w14:paraId="245DB604" w14:textId="77777777" w:rsidR="00A33B1E" w:rsidRPr="00255896" w:rsidRDefault="00A33B1E" w:rsidP="00F93F68">
            <w:pPr>
              <w:spacing w:after="60"/>
              <w:rPr>
                <w:bCs/>
                <w:i/>
                <w:sz w:val="20"/>
                <w:szCs w:val="20"/>
                <w:lang w:val="hr-HR"/>
              </w:rPr>
            </w:pPr>
            <w:r w:rsidRPr="00255896">
              <w:rPr>
                <w:bCs/>
                <w:i/>
                <w:sz w:val="20"/>
                <w:szCs w:val="20"/>
                <w:lang w:val="hr-HR"/>
              </w:rPr>
              <w:t>d) Da li jedno ili više ključnih pitanja/mjera iz tačke 6. ovog obrasca može ili ne može imati značajan ili vrlo značajan okolišni uticaj iz člana 15. ovog Aneksa I?</w:t>
            </w:r>
          </w:p>
          <w:p w14:paraId="3A1C859B" w14:textId="77777777" w:rsidR="00A33B1E" w:rsidRPr="00255896" w:rsidRDefault="00A33B1E" w:rsidP="00F93F68">
            <w:pPr>
              <w:spacing w:after="60"/>
              <w:rPr>
                <w:bCs/>
                <w:i/>
                <w:sz w:val="20"/>
                <w:szCs w:val="20"/>
                <w:lang w:val="hr-HR"/>
              </w:rPr>
            </w:pPr>
            <w:r w:rsidRPr="00255896">
              <w:rPr>
                <w:b/>
                <w:bCs/>
                <w:sz w:val="20"/>
                <w:szCs w:val="20"/>
                <w:lang w:val="hr-HR" w:eastAsia="en-US"/>
              </w:rPr>
              <w:t>Svaka mjera iz tačke 6. ovog obrasca ima vjerovatno mali okolišni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33E5017"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89378D1"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0C8ECA83"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19928391" w14:textId="77777777" w:rsidTr="00F93F68">
        <w:tc>
          <w:tcPr>
            <w:tcW w:w="6936" w:type="dxa"/>
            <w:tcBorders>
              <w:top w:val="single" w:sz="4" w:space="0" w:color="4F81BD"/>
              <w:left w:val="single" w:sz="8" w:space="0" w:color="4F81BD"/>
              <w:bottom w:val="nil"/>
              <w:right w:val="single" w:sz="4" w:space="0" w:color="4F81BD"/>
            </w:tcBorders>
            <w:hideMark/>
          </w:tcPr>
          <w:p w14:paraId="40712FED" w14:textId="77777777" w:rsidR="00A33B1E" w:rsidRPr="00255896" w:rsidRDefault="00A33B1E" w:rsidP="00F93F68">
            <w:pPr>
              <w:spacing w:after="60"/>
              <w:rPr>
                <w:bCs/>
                <w:i/>
                <w:sz w:val="20"/>
                <w:szCs w:val="20"/>
                <w:lang w:val="hr-HR"/>
              </w:rPr>
            </w:pPr>
            <w:r w:rsidRPr="00255896">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514860AD"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0B1B4EC"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C76A70A"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0EF2F44A"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5A86FAF1" w14:textId="77777777" w:rsidTr="00F93F68">
        <w:tc>
          <w:tcPr>
            <w:tcW w:w="6936" w:type="dxa"/>
            <w:tcBorders>
              <w:top w:val="single" w:sz="8" w:space="0" w:color="4F81BD"/>
              <w:left w:val="single" w:sz="8" w:space="0" w:color="4F81BD"/>
              <w:bottom w:val="single" w:sz="8" w:space="0" w:color="4F81BD"/>
              <w:right w:val="single" w:sz="4" w:space="0" w:color="4F81BD"/>
            </w:tcBorders>
            <w:hideMark/>
          </w:tcPr>
          <w:p w14:paraId="24CE0C7F" w14:textId="77777777" w:rsidR="00A33B1E" w:rsidRPr="00255896" w:rsidRDefault="00A33B1E" w:rsidP="00F93F68">
            <w:pPr>
              <w:spacing w:after="60"/>
              <w:rPr>
                <w:b/>
                <w:bCs/>
                <w:i/>
                <w:sz w:val="20"/>
                <w:szCs w:val="20"/>
                <w:lang w:val="hr-HR"/>
              </w:rPr>
            </w:pPr>
            <w:r w:rsidRPr="00255896">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255896">
              <w:rPr>
                <w:b/>
                <w:bCs/>
                <w:i/>
                <w:sz w:val="20"/>
                <w:szCs w:val="20"/>
                <w:lang w:val="hr-HR"/>
              </w:rPr>
              <w:t xml:space="preserve"> </w:t>
            </w:r>
          </w:p>
          <w:p w14:paraId="0FC22E2B"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reorganizacije poslova u pravosudnim</w:t>
            </w:r>
            <w:r w:rsidRPr="00255896">
              <w:rPr>
                <w:bCs/>
                <w:sz w:val="20"/>
                <w:szCs w:val="20"/>
                <w:lang w:val="hr-HR" w:eastAsia="en-US"/>
              </w:rPr>
              <w:t xml:space="preserve"> </w:t>
            </w:r>
            <w:r w:rsidRPr="00255896">
              <w:rPr>
                <w:b/>
                <w:bCs/>
                <w:sz w:val="20"/>
                <w:szCs w:val="20"/>
                <w:lang w:val="hr-HR" w:eastAsia="en-US"/>
              </w:rPr>
              <w:t>institucijama na nivou BiH.</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771ECC8" w14:textId="77777777" w:rsidR="00A33B1E" w:rsidRPr="00255896" w:rsidRDefault="00A33B1E" w:rsidP="00F93F68">
            <w:pPr>
              <w:jc w:val="center"/>
              <w:rPr>
                <w:sz w:val="20"/>
                <w:szCs w:val="20"/>
                <w:lang w:val="hr-HR"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895813B"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7A8BA6B2"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00EDD513"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0755C832" w14:textId="77777777" w:rsidR="00A33B1E" w:rsidRPr="00255896" w:rsidRDefault="00A33B1E" w:rsidP="00F93F68">
            <w:pPr>
              <w:rPr>
                <w:b/>
                <w:sz w:val="20"/>
                <w:szCs w:val="20"/>
              </w:rPr>
            </w:pPr>
            <w:r w:rsidRPr="00255896">
              <w:rPr>
                <w:sz w:val="20"/>
                <w:szCs w:val="20"/>
              </w:rPr>
              <w:br w:type="page"/>
            </w:r>
            <w:r w:rsidRPr="00255896">
              <w:rPr>
                <w:sz w:val="20"/>
                <w:szCs w:val="20"/>
              </w:rPr>
              <w:br w:type="page"/>
            </w:r>
            <w:r w:rsidRPr="00255896">
              <w:rPr>
                <w:b/>
                <w:sz w:val="20"/>
                <w:szCs w:val="20"/>
              </w:rPr>
              <w:t>Na osnovu prethodne procjene uticaja propisa utvrđeno je da NE POSTOJI potreba provođenja postupka sveobuhvatne procjene uticaja Zakona o izmjenama i dopunama K</w:t>
            </w:r>
            <w:r>
              <w:rPr>
                <w:b/>
                <w:sz w:val="20"/>
                <w:szCs w:val="20"/>
                <w:lang w:val="hr-BA"/>
              </w:rPr>
              <w:t>rivično</w:t>
            </w:r>
            <w:r w:rsidRPr="00255896">
              <w:rPr>
                <w:b/>
                <w:sz w:val="20"/>
                <w:szCs w:val="20"/>
              </w:rPr>
              <w:t xml:space="preserve">g zakona </w:t>
            </w:r>
            <w:r w:rsidRPr="00255896">
              <w:rPr>
                <w:b/>
                <w:bCs/>
                <w:sz w:val="20"/>
                <w:szCs w:val="20"/>
                <w:lang w:val="hr-HR"/>
              </w:rPr>
              <w:t>BiH</w:t>
            </w:r>
            <w:r w:rsidRPr="00255896">
              <w:rPr>
                <w:b/>
                <w:sz w:val="20"/>
                <w:szCs w:val="20"/>
              </w:rPr>
              <w:t xml:space="preserve"> . </w:t>
            </w:r>
          </w:p>
        </w:tc>
      </w:tr>
    </w:tbl>
    <w:p w14:paraId="3F13E224" w14:textId="77777777" w:rsidR="00A33B1E" w:rsidRPr="00255896" w:rsidRDefault="00A33B1E" w:rsidP="00A33B1E">
      <w:pPr>
        <w:spacing w:before="60" w:after="120"/>
        <w:jc w:val="right"/>
        <w:rPr>
          <w:b/>
          <w:sz w:val="20"/>
          <w:szCs w:val="20"/>
        </w:rPr>
      </w:pPr>
      <w:r w:rsidRPr="00255896">
        <w:rPr>
          <w:b/>
          <w:sz w:val="20"/>
          <w:szCs w:val="20"/>
        </w:rPr>
        <w:t>M I N I S T A R</w:t>
      </w:r>
    </w:p>
    <w:p w14:paraId="78D7474F" w14:textId="77777777" w:rsidR="00A33B1E" w:rsidRDefault="00A33B1E" w:rsidP="00A33B1E">
      <w:pPr>
        <w:jc w:val="right"/>
      </w:pPr>
      <w:r w:rsidRPr="00255896">
        <w:rPr>
          <w:b/>
          <w:sz w:val="20"/>
          <w:szCs w:val="20"/>
        </w:rPr>
        <w:t>Josip Grubeša</w:t>
      </w:r>
      <w:r w:rsidRPr="00255896">
        <w:br w:type="page"/>
      </w:r>
    </w:p>
    <w:tbl>
      <w:tblPr>
        <w:tblW w:w="0" w:type="auto"/>
        <w:jc w:val="center"/>
        <w:tblLook w:val="04A0" w:firstRow="1" w:lastRow="0" w:firstColumn="1" w:lastColumn="0" w:noHBand="0" w:noVBand="1"/>
      </w:tblPr>
      <w:tblGrid>
        <w:gridCol w:w="3168"/>
        <w:gridCol w:w="1980"/>
        <w:gridCol w:w="3708"/>
      </w:tblGrid>
      <w:tr w:rsidR="00A33B1E" w:rsidRPr="00255896" w14:paraId="338E8FC9" w14:textId="77777777" w:rsidTr="00F93F68">
        <w:trPr>
          <w:cantSplit/>
          <w:trHeight w:val="441"/>
          <w:jc w:val="center"/>
        </w:trPr>
        <w:tc>
          <w:tcPr>
            <w:tcW w:w="3168" w:type="dxa"/>
          </w:tcPr>
          <w:p w14:paraId="75D78AE5" w14:textId="77777777" w:rsidR="00A33B1E" w:rsidRPr="00255896" w:rsidRDefault="00A33B1E" w:rsidP="00F93F68">
            <w:pPr>
              <w:jc w:val="center"/>
              <w:rPr>
                <w:iCs/>
                <w:lang w:val="bs-Latn-BA"/>
              </w:rPr>
            </w:pPr>
          </w:p>
          <w:p w14:paraId="68F8744A"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Bosna i Hercegovina</w:t>
            </w:r>
          </w:p>
        </w:tc>
        <w:tc>
          <w:tcPr>
            <w:tcW w:w="1980" w:type="dxa"/>
            <w:vMerge w:val="restart"/>
            <w:tcBorders>
              <w:top w:val="nil"/>
              <w:left w:val="nil"/>
              <w:bottom w:val="single" w:sz="4" w:space="0" w:color="auto"/>
              <w:right w:val="nil"/>
            </w:tcBorders>
            <w:hideMark/>
          </w:tcPr>
          <w:p w14:paraId="1E9239E3" w14:textId="77777777" w:rsidR="00A33B1E" w:rsidRPr="00255896" w:rsidRDefault="00A33B1E" w:rsidP="00F93F68">
            <w:pPr>
              <w:overflowPunct w:val="0"/>
              <w:autoSpaceDE w:val="0"/>
              <w:autoSpaceDN w:val="0"/>
              <w:adjustRightInd w:val="0"/>
              <w:jc w:val="center"/>
              <w:rPr>
                <w:lang w:val="bs-Latn-BA"/>
              </w:rPr>
            </w:pPr>
            <w:r w:rsidRPr="00255896">
              <w:rPr>
                <w:noProof/>
                <w:sz w:val="21"/>
                <w:szCs w:val="21"/>
                <w:lang w:val="bs-Latn-BA" w:eastAsia="bs-Latn-BA"/>
              </w:rPr>
              <w:drawing>
                <wp:inline distT="0" distB="0" distL="0" distR="0" wp14:anchorId="62E037E3" wp14:editId="4ECCE66A">
                  <wp:extent cx="523875" cy="571500"/>
                  <wp:effectExtent l="0" t="0" r="9525" b="0"/>
                  <wp:docPr id="29" name="Picture 29"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AC38EBB" w14:textId="77777777" w:rsidR="00A33B1E" w:rsidRPr="00255896" w:rsidRDefault="00A33B1E" w:rsidP="00F93F68">
            <w:pPr>
              <w:jc w:val="center"/>
              <w:rPr>
                <w:iCs/>
                <w:lang w:val="bs-Latn-BA"/>
              </w:rPr>
            </w:pPr>
          </w:p>
          <w:p w14:paraId="6B4790E5"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Босна и Херцеговина</w:t>
            </w:r>
          </w:p>
        </w:tc>
      </w:tr>
      <w:tr w:rsidR="00A33B1E" w:rsidRPr="00255896" w14:paraId="5C35C12E" w14:textId="77777777" w:rsidTr="00F93F68">
        <w:trPr>
          <w:cantSplit/>
          <w:trHeight w:val="521"/>
          <w:jc w:val="center"/>
        </w:trPr>
        <w:tc>
          <w:tcPr>
            <w:tcW w:w="3168" w:type="dxa"/>
            <w:tcBorders>
              <w:top w:val="nil"/>
              <w:left w:val="nil"/>
              <w:bottom w:val="single" w:sz="4" w:space="0" w:color="auto"/>
              <w:right w:val="nil"/>
            </w:tcBorders>
            <w:hideMark/>
          </w:tcPr>
          <w:p w14:paraId="7F2EEFC0"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MINISTARSTVO PRAVDE</w:t>
            </w:r>
          </w:p>
        </w:tc>
        <w:tc>
          <w:tcPr>
            <w:tcW w:w="0" w:type="auto"/>
            <w:vMerge/>
            <w:tcBorders>
              <w:top w:val="nil"/>
              <w:left w:val="nil"/>
              <w:bottom w:val="single" w:sz="4" w:space="0" w:color="auto"/>
              <w:right w:val="nil"/>
            </w:tcBorders>
            <w:vAlign w:val="center"/>
            <w:hideMark/>
          </w:tcPr>
          <w:p w14:paraId="46B0A1DE" w14:textId="77777777" w:rsidR="00A33B1E" w:rsidRPr="00255896" w:rsidRDefault="00A33B1E" w:rsidP="00F93F68">
            <w:pPr>
              <w:rPr>
                <w:lang w:val="bs-Latn-BA"/>
              </w:rPr>
            </w:pPr>
          </w:p>
        </w:tc>
        <w:tc>
          <w:tcPr>
            <w:tcW w:w="3708" w:type="dxa"/>
            <w:tcBorders>
              <w:top w:val="nil"/>
              <w:left w:val="nil"/>
              <w:bottom w:val="single" w:sz="4" w:space="0" w:color="auto"/>
              <w:right w:val="nil"/>
            </w:tcBorders>
            <w:hideMark/>
          </w:tcPr>
          <w:p w14:paraId="013EAB14"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МИНИСТАРСТВО ПРАВДЕ</w:t>
            </w:r>
          </w:p>
        </w:tc>
      </w:tr>
    </w:tbl>
    <w:p w14:paraId="1540F448" w14:textId="77777777" w:rsidR="00A33B1E" w:rsidRPr="00255896" w:rsidRDefault="00A33B1E" w:rsidP="00A33B1E">
      <w:pPr>
        <w:spacing w:before="120"/>
        <w:jc w:val="both"/>
        <w:rPr>
          <w:lang w:val="hr-HR"/>
        </w:rPr>
      </w:pPr>
      <w:r w:rsidRPr="00255896">
        <w:rPr>
          <w:lang w:val="hr-HR"/>
        </w:rPr>
        <w:t>Broj: 11-02-6-4649/22</w:t>
      </w:r>
    </w:p>
    <w:p w14:paraId="77E822AE" w14:textId="77777777" w:rsidR="00A33B1E" w:rsidRPr="00255896" w:rsidRDefault="00A33B1E" w:rsidP="00A33B1E">
      <w:pPr>
        <w:spacing w:after="120"/>
        <w:jc w:val="both"/>
        <w:rPr>
          <w:lang w:val="hr-HR"/>
        </w:rPr>
      </w:pPr>
      <w:r w:rsidRPr="00255896">
        <w:rPr>
          <w:lang w:val="hr-HR"/>
        </w:rPr>
        <w:t>Sarajevo, 01.</w:t>
      </w:r>
      <w:r>
        <w:rPr>
          <w:lang w:val="hr-HR"/>
        </w:rPr>
        <w:t xml:space="preserve"> </w:t>
      </w:r>
      <w:r w:rsidRPr="00255896">
        <w:rPr>
          <w:lang w:val="hr-HR"/>
        </w:rPr>
        <w:t>07.</w:t>
      </w:r>
      <w:r>
        <w:rPr>
          <w:lang w:val="hr-HR"/>
        </w:rPr>
        <w:t xml:space="preserve"> </w:t>
      </w:r>
      <w:r w:rsidRPr="00255896">
        <w:rPr>
          <w:lang w:val="hr-HR"/>
        </w:rPr>
        <w:t>2022. godine</w:t>
      </w:r>
    </w:p>
    <w:tbl>
      <w:tblPr>
        <w:tblW w:w="9329" w:type="dxa"/>
        <w:tblInd w:w="17"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659"/>
        <w:gridCol w:w="5670"/>
      </w:tblGrid>
      <w:tr w:rsidR="00A33B1E" w:rsidRPr="00255896" w14:paraId="25A3598A" w14:textId="77777777" w:rsidTr="00F93F68">
        <w:tc>
          <w:tcPr>
            <w:tcW w:w="9329" w:type="dxa"/>
            <w:gridSpan w:val="2"/>
            <w:tcBorders>
              <w:top w:val="single" w:sz="8" w:space="0" w:color="4F81BD"/>
              <w:left w:val="single" w:sz="8" w:space="0" w:color="4F81BD"/>
              <w:bottom w:val="nil"/>
              <w:right w:val="single" w:sz="8" w:space="0" w:color="4F81BD"/>
            </w:tcBorders>
            <w:shd w:val="clear" w:color="auto" w:fill="4F81BD"/>
            <w:vAlign w:val="center"/>
            <w:hideMark/>
          </w:tcPr>
          <w:p w14:paraId="1F8753B7" w14:textId="77777777" w:rsidR="00A33B1E" w:rsidRPr="00255896" w:rsidRDefault="00A33B1E" w:rsidP="00F93F68">
            <w:pPr>
              <w:jc w:val="center"/>
              <w:rPr>
                <w:b/>
                <w:bCs/>
                <w:color w:val="F2F2F2"/>
                <w:lang w:val="bs-Latn-BA" w:eastAsia="en-US"/>
              </w:rPr>
            </w:pPr>
            <w:r w:rsidRPr="00255896">
              <w:rPr>
                <w:b/>
                <w:bCs/>
                <w:color w:val="F2F2F2"/>
                <w:lang w:val="bs-Latn-BA" w:eastAsia="en-US"/>
              </w:rPr>
              <w:t>PRETHODNA PROCJENA UTICAJA PROPISA</w:t>
            </w:r>
          </w:p>
        </w:tc>
      </w:tr>
      <w:tr w:rsidR="00A33B1E" w:rsidRPr="00255896" w14:paraId="4BA9B8AC" w14:textId="77777777" w:rsidTr="00F93F68">
        <w:trPr>
          <w:trHeight w:val="268"/>
        </w:trPr>
        <w:tc>
          <w:tcPr>
            <w:tcW w:w="3659" w:type="dxa"/>
            <w:tcBorders>
              <w:top w:val="single" w:sz="8" w:space="0" w:color="4F81BD"/>
              <w:left w:val="single" w:sz="8" w:space="0" w:color="4F81BD"/>
              <w:bottom w:val="single" w:sz="8" w:space="0" w:color="4F81BD"/>
              <w:right w:val="single" w:sz="8" w:space="0" w:color="4F81BD"/>
            </w:tcBorders>
            <w:hideMark/>
          </w:tcPr>
          <w:p w14:paraId="06AED69B" w14:textId="77777777" w:rsidR="00A33B1E" w:rsidRPr="00255896" w:rsidRDefault="00A33B1E" w:rsidP="00F93F68">
            <w:pPr>
              <w:rPr>
                <w:bCs/>
                <w:sz w:val="20"/>
                <w:szCs w:val="20"/>
                <w:lang w:val="bs-Latn-BA"/>
              </w:rPr>
            </w:pPr>
            <w:r w:rsidRPr="00255896">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7C6BB91E" w14:textId="77777777" w:rsidR="00A33B1E" w:rsidRPr="00255896" w:rsidRDefault="00A33B1E" w:rsidP="00F93F68">
            <w:pPr>
              <w:rPr>
                <w:bCs/>
                <w:sz w:val="20"/>
                <w:szCs w:val="20"/>
                <w:lang w:val="bs-Latn-BA"/>
              </w:rPr>
            </w:pPr>
            <w:r w:rsidRPr="00255896">
              <w:rPr>
                <w:bCs/>
                <w:sz w:val="20"/>
                <w:szCs w:val="20"/>
                <w:lang w:val="bs-Latn-BA"/>
              </w:rPr>
              <w:t>Ministarstvo pravde BiH</w:t>
            </w:r>
          </w:p>
        </w:tc>
      </w:tr>
      <w:tr w:rsidR="00A33B1E" w:rsidRPr="00255896" w14:paraId="57CF2C7A" w14:textId="77777777" w:rsidTr="00F93F68">
        <w:trPr>
          <w:trHeight w:val="268"/>
        </w:trPr>
        <w:tc>
          <w:tcPr>
            <w:tcW w:w="3659" w:type="dxa"/>
            <w:tcBorders>
              <w:top w:val="single" w:sz="8" w:space="0" w:color="4F81BD"/>
              <w:left w:val="single" w:sz="8" w:space="0" w:color="4F81BD"/>
              <w:bottom w:val="single" w:sz="8" w:space="0" w:color="4F81BD"/>
              <w:right w:val="single" w:sz="8" w:space="0" w:color="4F81BD"/>
            </w:tcBorders>
            <w:hideMark/>
          </w:tcPr>
          <w:p w14:paraId="491E733A" w14:textId="77777777" w:rsidR="00A33B1E" w:rsidRPr="00255896" w:rsidRDefault="00A33B1E" w:rsidP="00F93F68">
            <w:pPr>
              <w:rPr>
                <w:b/>
                <w:bCs/>
                <w:sz w:val="20"/>
                <w:szCs w:val="20"/>
                <w:lang w:val="bs-Latn-BA"/>
              </w:rPr>
            </w:pPr>
            <w:r w:rsidRPr="00255896">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3037629F" w14:textId="77777777" w:rsidR="00A33B1E" w:rsidRPr="00255896" w:rsidRDefault="00A33B1E" w:rsidP="00F93F68">
            <w:pPr>
              <w:rPr>
                <w:bCs/>
                <w:sz w:val="20"/>
                <w:szCs w:val="20"/>
                <w:lang w:val="bs-Latn-BA"/>
              </w:rPr>
            </w:pPr>
            <w:r w:rsidRPr="00255896">
              <w:rPr>
                <w:bCs/>
                <w:sz w:val="20"/>
                <w:szCs w:val="20"/>
                <w:lang w:val="bs-Latn-BA"/>
              </w:rPr>
              <w:t>Zakon</w:t>
            </w:r>
          </w:p>
        </w:tc>
      </w:tr>
      <w:tr w:rsidR="00A33B1E" w:rsidRPr="00255896" w14:paraId="0F2E8836" w14:textId="77777777" w:rsidTr="00F93F68">
        <w:trPr>
          <w:trHeight w:val="268"/>
        </w:trPr>
        <w:tc>
          <w:tcPr>
            <w:tcW w:w="3659" w:type="dxa"/>
            <w:tcBorders>
              <w:top w:val="single" w:sz="8" w:space="0" w:color="4F81BD"/>
              <w:left w:val="single" w:sz="8" w:space="0" w:color="4F81BD"/>
              <w:bottom w:val="single" w:sz="8" w:space="0" w:color="4F81BD"/>
              <w:right w:val="single" w:sz="8" w:space="0" w:color="4F81BD"/>
            </w:tcBorders>
            <w:hideMark/>
          </w:tcPr>
          <w:p w14:paraId="41EA1F6F" w14:textId="77777777" w:rsidR="00A33B1E" w:rsidRPr="00255896" w:rsidRDefault="00A33B1E" w:rsidP="00F93F68">
            <w:pPr>
              <w:rPr>
                <w:b/>
                <w:bCs/>
                <w:sz w:val="20"/>
                <w:szCs w:val="20"/>
                <w:lang w:val="bs-Latn-BA"/>
              </w:rPr>
            </w:pPr>
            <w:r w:rsidRPr="00255896">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tcPr>
          <w:p w14:paraId="4DC4BA5E" w14:textId="77777777" w:rsidR="00A33B1E" w:rsidRPr="00255896" w:rsidRDefault="00A33B1E" w:rsidP="00F93F68">
            <w:pPr>
              <w:rPr>
                <w:bCs/>
                <w:sz w:val="20"/>
                <w:szCs w:val="20"/>
                <w:lang w:val="bs-Latn-BA"/>
              </w:rPr>
            </w:pPr>
            <w:r w:rsidRPr="00255896">
              <w:rPr>
                <w:bCs/>
                <w:sz w:val="20"/>
                <w:szCs w:val="20"/>
                <w:lang w:val="bs-Latn-BA"/>
              </w:rPr>
              <w:t>Zakon o Pravobranilaštvu BiH</w:t>
            </w:r>
          </w:p>
        </w:tc>
      </w:tr>
      <w:tr w:rsidR="00A33B1E" w:rsidRPr="00255896" w14:paraId="08E86E60" w14:textId="77777777" w:rsidTr="00F93F68">
        <w:trPr>
          <w:trHeight w:val="268"/>
        </w:trPr>
        <w:tc>
          <w:tcPr>
            <w:tcW w:w="9329" w:type="dxa"/>
            <w:gridSpan w:val="2"/>
            <w:tcBorders>
              <w:top w:val="single" w:sz="8" w:space="0" w:color="4F81BD"/>
              <w:left w:val="single" w:sz="8" w:space="0" w:color="4F81BD"/>
              <w:bottom w:val="single" w:sz="8" w:space="0" w:color="4F81BD"/>
              <w:right w:val="single" w:sz="8" w:space="0" w:color="4F81BD"/>
            </w:tcBorders>
            <w:hideMark/>
          </w:tcPr>
          <w:p w14:paraId="072C2DDA" w14:textId="77777777" w:rsidR="00A33B1E" w:rsidRPr="00255896" w:rsidRDefault="00A33B1E" w:rsidP="00F93F68">
            <w:pPr>
              <w:spacing w:after="60"/>
              <w:rPr>
                <w:b/>
                <w:bCs/>
                <w:i/>
                <w:sz w:val="20"/>
                <w:szCs w:val="20"/>
                <w:lang w:val="bs-Latn-BA"/>
              </w:rPr>
            </w:pPr>
            <w:r w:rsidRPr="00255896">
              <w:rPr>
                <w:b/>
                <w:bCs/>
                <w:i/>
                <w:sz w:val="20"/>
                <w:szCs w:val="20"/>
                <w:lang w:val="bs-Latn-BA"/>
              </w:rPr>
              <w:t>1. Navedite pravni osnov za donošenje propisa.</w:t>
            </w:r>
          </w:p>
          <w:p w14:paraId="44E7BA72" w14:textId="77777777" w:rsidR="00A33B1E" w:rsidRPr="00255896" w:rsidRDefault="00A33B1E" w:rsidP="00F93F68">
            <w:pPr>
              <w:rPr>
                <w:bCs/>
                <w:sz w:val="20"/>
                <w:szCs w:val="20"/>
                <w:lang w:val="bs-Latn-BA"/>
              </w:rPr>
            </w:pPr>
            <w:r w:rsidRPr="00255896">
              <w:rPr>
                <w:sz w:val="20"/>
                <w:szCs w:val="20"/>
                <w:lang w:val="bs-Latn-BA"/>
              </w:rPr>
              <w:t>Pravni osnov za donošenje ovog zakona sadržan je u članu IV 4. a) Ustava BiH prema kojem je Parlamentarna skupština BiH nadležna za donošenje zakona koji su potrebni za provođenje odluka Predsjedništva BiH ili za vršenje funkcija Parlamentarne skupštine BiH po ovom Ustavu.</w:t>
            </w:r>
          </w:p>
        </w:tc>
      </w:tr>
      <w:tr w:rsidR="00A33B1E" w:rsidRPr="00255896" w14:paraId="7D2696C5" w14:textId="77777777" w:rsidTr="00F93F68">
        <w:trPr>
          <w:trHeight w:val="268"/>
        </w:trPr>
        <w:tc>
          <w:tcPr>
            <w:tcW w:w="9329" w:type="dxa"/>
            <w:gridSpan w:val="2"/>
            <w:tcBorders>
              <w:top w:val="single" w:sz="8" w:space="0" w:color="4F81BD"/>
              <w:left w:val="single" w:sz="8" w:space="0" w:color="4F81BD"/>
              <w:bottom w:val="single" w:sz="8" w:space="0" w:color="4F81BD"/>
              <w:right w:val="single" w:sz="8" w:space="0" w:color="4F81BD"/>
            </w:tcBorders>
            <w:hideMark/>
          </w:tcPr>
          <w:p w14:paraId="57DF0CE0" w14:textId="77777777" w:rsidR="00A33B1E" w:rsidRPr="00255896" w:rsidRDefault="00A33B1E" w:rsidP="00F93F68">
            <w:pPr>
              <w:spacing w:after="60"/>
              <w:rPr>
                <w:b/>
                <w:bCs/>
                <w:i/>
                <w:sz w:val="20"/>
                <w:szCs w:val="20"/>
                <w:lang w:val="bs-Latn-BA"/>
              </w:rPr>
            </w:pPr>
            <w:r w:rsidRPr="00255896">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22FDC977" w14:textId="77777777" w:rsidR="00A33B1E" w:rsidRPr="00255896" w:rsidRDefault="00A33B1E" w:rsidP="00F93F68">
            <w:pPr>
              <w:rPr>
                <w:bCs/>
                <w:sz w:val="20"/>
                <w:szCs w:val="20"/>
                <w:lang w:val="bs-Latn-BA"/>
              </w:rPr>
            </w:pPr>
            <w:r w:rsidRPr="00255896">
              <w:rPr>
                <w:bCs/>
                <w:sz w:val="20"/>
                <w:szCs w:val="20"/>
                <w:lang w:val="bs-Latn-BA"/>
              </w:rPr>
              <w:t>Zakon o izmjenama i dopunama zakona o Pravobranilaštvu BiH je prioritet Vijeća ministara BiH i Ministarstva pravde BiH i sadržan je u Strategiji za reformu sektora pravde u BiH, Srednjoročnom programu rada Vijeća ministara BiH i Srednjoročnom planu rada Ministarstva pravde BiH.</w:t>
            </w:r>
          </w:p>
        </w:tc>
      </w:tr>
      <w:tr w:rsidR="00A33B1E" w:rsidRPr="00255896" w14:paraId="285BD651" w14:textId="77777777" w:rsidTr="00F93F68">
        <w:trPr>
          <w:trHeight w:val="2549"/>
        </w:trPr>
        <w:tc>
          <w:tcPr>
            <w:tcW w:w="9329" w:type="dxa"/>
            <w:gridSpan w:val="2"/>
            <w:tcBorders>
              <w:top w:val="single" w:sz="8" w:space="0" w:color="4F81BD"/>
              <w:left w:val="single" w:sz="8" w:space="0" w:color="4F81BD"/>
              <w:bottom w:val="single" w:sz="8" w:space="0" w:color="4F81BD"/>
              <w:right w:val="single" w:sz="8" w:space="0" w:color="4F81BD"/>
            </w:tcBorders>
            <w:hideMark/>
          </w:tcPr>
          <w:p w14:paraId="4C72FAC7" w14:textId="77777777" w:rsidR="00A33B1E" w:rsidRPr="00255896" w:rsidRDefault="00A33B1E" w:rsidP="00F93F68">
            <w:pPr>
              <w:spacing w:after="60"/>
              <w:rPr>
                <w:b/>
                <w:bCs/>
                <w:i/>
                <w:sz w:val="20"/>
                <w:szCs w:val="20"/>
                <w:lang w:val="bs-Latn-BA"/>
              </w:rPr>
            </w:pPr>
            <w:r w:rsidRPr="00255896">
              <w:rPr>
                <w:b/>
                <w:bCs/>
                <w:i/>
                <w:sz w:val="20"/>
                <w:szCs w:val="20"/>
                <w:lang w:val="bs-Latn-BA"/>
              </w:rPr>
              <w:t>3. U skladu sa članom 9. Aneksa I ukratko opišite stanje i problem koji se namjerava riješiti.</w:t>
            </w:r>
          </w:p>
          <w:p w14:paraId="720B7DD4" w14:textId="77777777" w:rsidR="00A33B1E" w:rsidRPr="00255896" w:rsidRDefault="00A33B1E" w:rsidP="00F93F68">
            <w:pPr>
              <w:pStyle w:val="NoSpacing"/>
              <w:rPr>
                <w:rFonts w:ascii="Times New Roman" w:hAnsi="Times New Roman"/>
                <w:sz w:val="20"/>
                <w:szCs w:val="20"/>
                <w:lang w:val="bs-Latn-BA"/>
              </w:rPr>
            </w:pPr>
            <w:r w:rsidRPr="00255896">
              <w:rPr>
                <w:rFonts w:ascii="Times New Roman" w:hAnsi="Times New Roman"/>
                <w:sz w:val="20"/>
                <w:szCs w:val="20"/>
                <w:lang w:val="bs-Latn-BA"/>
              </w:rPr>
              <w:t>Osnovni problem u važećem Zakonu o Pravobranilaštvu BiH je ispravljanje slabosti na koje ukazuju sudski procesi, a što bi trebalo dovesti do umanjenja broja sudskih sporova i umanjenja iznosa pripadajućih izdataka. Ured za reviziju u Izvještaju o obavljenoj reviziji učinka o temi „Izdaci za sudske sporove“ ukazuje:</w:t>
            </w:r>
          </w:p>
          <w:p w14:paraId="3DE7308B" w14:textId="77777777" w:rsidR="00A33B1E" w:rsidRPr="00255896" w:rsidRDefault="00A33B1E" w:rsidP="00F93F68">
            <w:pPr>
              <w:pStyle w:val="NoSpacing"/>
              <w:rPr>
                <w:rFonts w:ascii="Times New Roman" w:hAnsi="Times New Roman"/>
                <w:sz w:val="20"/>
                <w:szCs w:val="20"/>
                <w:lang w:val="bs-Latn-BA"/>
              </w:rPr>
            </w:pPr>
            <w:r w:rsidRPr="00255896">
              <w:rPr>
                <w:rFonts w:ascii="Times New Roman" w:hAnsi="Times New Roman"/>
                <w:sz w:val="20"/>
                <w:szCs w:val="20"/>
                <w:lang w:val="bs-Latn-BA"/>
              </w:rPr>
              <w:t xml:space="preserve">- izgubljeni parnični predmeti u kojim su institucije BiH tužena strana imaju trend povećanja; </w:t>
            </w:r>
          </w:p>
          <w:p w14:paraId="693E0827" w14:textId="77777777" w:rsidR="00A33B1E" w:rsidRPr="00255896" w:rsidRDefault="00A33B1E" w:rsidP="00F93F68">
            <w:pPr>
              <w:pStyle w:val="NoSpacing"/>
              <w:rPr>
                <w:rFonts w:ascii="Times New Roman" w:hAnsi="Times New Roman"/>
                <w:sz w:val="20"/>
                <w:szCs w:val="20"/>
                <w:lang w:val="bs-Latn-BA"/>
              </w:rPr>
            </w:pPr>
            <w:r w:rsidRPr="00255896">
              <w:rPr>
                <w:rFonts w:ascii="Times New Roman" w:hAnsi="Times New Roman"/>
                <w:sz w:val="20"/>
                <w:szCs w:val="20"/>
                <w:lang w:val="bs-Latn-BA"/>
              </w:rPr>
              <w:t xml:space="preserve">- institucije BiH kasne u izvršavanju sudskih presuda, što za posljedicu ima dodatne sudske troškove; </w:t>
            </w:r>
          </w:p>
          <w:p w14:paraId="0BCBC133" w14:textId="77777777" w:rsidR="00A33B1E" w:rsidRPr="00255896" w:rsidRDefault="00A33B1E" w:rsidP="00F93F68">
            <w:pPr>
              <w:pStyle w:val="NoSpacing"/>
              <w:rPr>
                <w:rFonts w:ascii="Times New Roman" w:hAnsi="Times New Roman"/>
                <w:sz w:val="20"/>
                <w:szCs w:val="20"/>
                <w:lang w:val="bs-Latn-BA"/>
              </w:rPr>
            </w:pPr>
            <w:r w:rsidRPr="00255896">
              <w:rPr>
                <w:rFonts w:ascii="Times New Roman" w:hAnsi="Times New Roman"/>
                <w:sz w:val="20"/>
                <w:szCs w:val="20"/>
                <w:lang w:val="bs-Latn-BA"/>
              </w:rPr>
              <w:t>- prosječno vrijeme trajanja parničnog postupka je enormno dugo...</w:t>
            </w:r>
          </w:p>
          <w:p w14:paraId="22BF6CC3" w14:textId="77777777" w:rsidR="00A33B1E" w:rsidRPr="00255896" w:rsidRDefault="00A33B1E" w:rsidP="00F93F68">
            <w:pPr>
              <w:pStyle w:val="NoSpacing"/>
              <w:rPr>
                <w:rFonts w:ascii="Times New Roman" w:hAnsi="Times New Roman"/>
                <w:sz w:val="20"/>
                <w:szCs w:val="20"/>
                <w:lang w:val="bs-Latn-BA"/>
              </w:rPr>
            </w:pPr>
            <w:r w:rsidRPr="00255896">
              <w:rPr>
                <w:rFonts w:ascii="Times New Roman" w:hAnsi="Times New Roman"/>
                <w:sz w:val="20"/>
                <w:szCs w:val="20"/>
                <w:lang w:val="bs-Latn-BA"/>
              </w:rPr>
              <w:t xml:space="preserve">Оvаkаv zаklјučаk је dоnеsеn nаkоn аnаlizirаnjа od strane Radne grupe koju je formirao ministar pravde BiH, a u čijem radu su učestvovali i predstavnici Pravobranilaštva BiH, kao i nalaza i preporuka Ured za reviziju. </w:t>
            </w:r>
          </w:p>
          <w:p w14:paraId="24BC4743" w14:textId="77777777" w:rsidR="00A33B1E" w:rsidRPr="00255896" w:rsidRDefault="00A33B1E" w:rsidP="00F93F68">
            <w:pPr>
              <w:pStyle w:val="NoSpacing"/>
              <w:rPr>
                <w:rFonts w:ascii="Times New Roman" w:hAnsi="Times New Roman"/>
                <w:sz w:val="20"/>
                <w:szCs w:val="20"/>
                <w:lang w:val="bs-Latn-BA"/>
              </w:rPr>
            </w:pPr>
            <w:r w:rsidRPr="00255896">
              <w:rPr>
                <w:rFonts w:ascii="Times New Roman" w:hAnsi="Times New Roman"/>
                <w:sz w:val="20"/>
                <w:szCs w:val="20"/>
                <w:lang w:val="bs-Latn-BA"/>
              </w:rPr>
              <w:t>Provedene anаlize su pоkаzаle dа su nеpоsrеdni uzrоci nаvеdеnоg prоblеmа nepostojanje odgovarajućih zakonskih odredbi u važećem Zakonu o Pravobranilaštvu BiH.</w:t>
            </w:r>
          </w:p>
          <w:p w14:paraId="6606A7AF" w14:textId="77777777" w:rsidR="00A33B1E" w:rsidRPr="00255896" w:rsidRDefault="00A33B1E" w:rsidP="00F93F68">
            <w:pPr>
              <w:pStyle w:val="NoSpacing"/>
              <w:rPr>
                <w:rFonts w:ascii="Times New Roman" w:hAnsi="Times New Roman"/>
                <w:bCs/>
                <w:sz w:val="20"/>
                <w:szCs w:val="20"/>
                <w:lang w:val="bs-Latn-BA"/>
              </w:rPr>
            </w:pPr>
            <w:r w:rsidRPr="00255896">
              <w:rPr>
                <w:rFonts w:ascii="Times New Roman" w:hAnsi="Times New Roman"/>
                <w:sz w:val="20"/>
                <w:szCs w:val="20"/>
                <w:lang w:val="bs-Latn-BA"/>
              </w:rPr>
              <w:t>Posljedice ovakvog stanja negativno utiču na Budžet BiH jer ukupni izdaci za sudske sporove, osim dosuđenog duga, u sebi sadrže iznos zateznih kamata, sudske troškove i troškove izvršnog postupka prinudne naplate.</w:t>
            </w:r>
          </w:p>
        </w:tc>
      </w:tr>
      <w:tr w:rsidR="00A33B1E" w:rsidRPr="00255896" w14:paraId="5230B45A" w14:textId="77777777" w:rsidTr="00F93F68">
        <w:trPr>
          <w:trHeight w:val="250"/>
        </w:trPr>
        <w:tc>
          <w:tcPr>
            <w:tcW w:w="9329" w:type="dxa"/>
            <w:gridSpan w:val="2"/>
            <w:tcBorders>
              <w:top w:val="single" w:sz="8" w:space="0" w:color="4F81BD"/>
              <w:left w:val="single" w:sz="8" w:space="0" w:color="4F81BD"/>
              <w:bottom w:val="single" w:sz="8" w:space="0" w:color="4F81BD"/>
              <w:right w:val="single" w:sz="8" w:space="0" w:color="4F81BD"/>
            </w:tcBorders>
            <w:hideMark/>
          </w:tcPr>
          <w:p w14:paraId="6639B0EC" w14:textId="77777777" w:rsidR="00A33B1E" w:rsidRPr="00255896" w:rsidRDefault="00A33B1E" w:rsidP="00F93F68">
            <w:pPr>
              <w:spacing w:after="60"/>
              <w:rPr>
                <w:b/>
                <w:bCs/>
                <w:i/>
                <w:sz w:val="20"/>
                <w:szCs w:val="20"/>
                <w:lang w:val="bs-Latn-BA"/>
              </w:rPr>
            </w:pPr>
            <w:r w:rsidRPr="00255896">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4E454339" w14:textId="77777777" w:rsidR="00A33B1E" w:rsidRPr="00255896" w:rsidRDefault="00A33B1E" w:rsidP="00F93F68">
            <w:pPr>
              <w:rPr>
                <w:bCs/>
                <w:sz w:val="20"/>
                <w:szCs w:val="20"/>
                <w:lang w:val="bs-Latn-BA"/>
              </w:rPr>
            </w:pPr>
            <w:r w:rsidRPr="00255896">
              <w:rPr>
                <w:bCs/>
                <w:sz w:val="20"/>
                <w:szCs w:val="20"/>
                <w:lang w:val="bs-Latn-BA"/>
              </w:rPr>
              <w:t>Ne postoje saznanja da je ovaj problem postojao u zemljama Evropske unije i susjednim zemljama.</w:t>
            </w:r>
          </w:p>
        </w:tc>
      </w:tr>
      <w:tr w:rsidR="00A33B1E" w:rsidRPr="00255896" w14:paraId="30C1FC93" w14:textId="77777777" w:rsidTr="00F93F68">
        <w:trPr>
          <w:trHeight w:val="250"/>
        </w:trPr>
        <w:tc>
          <w:tcPr>
            <w:tcW w:w="9329" w:type="dxa"/>
            <w:gridSpan w:val="2"/>
            <w:tcBorders>
              <w:top w:val="single" w:sz="8" w:space="0" w:color="4F81BD"/>
              <w:left w:val="single" w:sz="8" w:space="0" w:color="4F81BD"/>
              <w:bottom w:val="single" w:sz="8" w:space="0" w:color="4F81BD"/>
              <w:right w:val="single" w:sz="8" w:space="0" w:color="4F81BD"/>
            </w:tcBorders>
            <w:hideMark/>
          </w:tcPr>
          <w:p w14:paraId="3183C7F3" w14:textId="77777777" w:rsidR="00A33B1E" w:rsidRPr="00255896" w:rsidRDefault="00A33B1E" w:rsidP="00F93F68">
            <w:pPr>
              <w:spacing w:after="60"/>
              <w:rPr>
                <w:b/>
                <w:bCs/>
                <w:i/>
                <w:sz w:val="20"/>
                <w:szCs w:val="20"/>
                <w:lang w:val="bs-Latn-BA"/>
              </w:rPr>
            </w:pPr>
            <w:r w:rsidRPr="00255896">
              <w:rPr>
                <w:b/>
                <w:bCs/>
                <w:i/>
                <w:sz w:val="20"/>
                <w:szCs w:val="20"/>
                <w:lang w:val="bs-Latn-BA"/>
              </w:rPr>
              <w:t>5. Utvrdite opći cilj u skladu sa članom 10. Aneksa I.</w:t>
            </w:r>
          </w:p>
          <w:p w14:paraId="279A744B" w14:textId="77777777" w:rsidR="00A33B1E" w:rsidRPr="00255896" w:rsidRDefault="00A33B1E" w:rsidP="00F93F68">
            <w:pPr>
              <w:pStyle w:val="NoSpacing"/>
              <w:rPr>
                <w:rFonts w:ascii="Times New Roman" w:eastAsia="Times-Roman" w:hAnsi="Times New Roman"/>
                <w:sz w:val="20"/>
                <w:szCs w:val="20"/>
                <w:lang w:val="bs-Latn-BA"/>
              </w:rPr>
            </w:pPr>
            <w:r w:rsidRPr="00255896">
              <w:rPr>
                <w:rFonts w:ascii="Times New Roman" w:hAnsi="Times New Roman"/>
                <w:bCs/>
                <w:sz w:val="20"/>
                <w:szCs w:val="20"/>
                <w:lang w:val="bs-Latn-BA"/>
              </w:rPr>
              <w:t xml:space="preserve">Opći cilj donošenja Zakona je </w:t>
            </w:r>
            <w:r w:rsidRPr="00255896">
              <w:rPr>
                <w:rFonts w:ascii="Times New Roman" w:eastAsia="Calibri" w:hAnsi="Times New Roman"/>
                <w:color w:val="000000"/>
                <w:sz w:val="20"/>
                <w:szCs w:val="20"/>
                <w:lang w:val="bs-Latn-BA"/>
              </w:rPr>
              <w:t xml:space="preserve">uređivanje oblasti mirovnog rješavanja sporova, čime bi se </w:t>
            </w:r>
            <w:r w:rsidRPr="00255896">
              <w:rPr>
                <w:rFonts w:ascii="Times New Roman" w:hAnsi="Times New Roman"/>
                <w:sz w:val="20"/>
                <w:szCs w:val="20"/>
                <w:lang w:val="bs-Latn-BA"/>
              </w:rPr>
              <w:t>smanjio broj sporova koji stranke vode s Bosnom i Hercegovinom, te se na taj način rasteretio Sud, uz istovremeno brže ostvarivanje prava i potraživanja fizičkih i pravnih lica prema Bosni i Hercegovini, te time povećala pravna sigurnost, ali i smanjili nepotrebni troškovi.</w:t>
            </w:r>
          </w:p>
          <w:p w14:paraId="6B6C31DE" w14:textId="77777777" w:rsidR="00A33B1E" w:rsidRPr="00255896" w:rsidRDefault="00A33B1E" w:rsidP="00F93F68">
            <w:pPr>
              <w:pStyle w:val="NoSpacing"/>
              <w:rPr>
                <w:rFonts w:ascii="Times New Roman" w:hAnsi="Times New Roman"/>
                <w:bCs/>
                <w:lang w:val="bs-Latn-BA"/>
              </w:rPr>
            </w:pPr>
            <w:r w:rsidRPr="00255896">
              <w:rPr>
                <w:rFonts w:ascii="Times New Roman" w:hAnsi="Times New Roman"/>
                <w:bCs/>
                <w:sz w:val="20"/>
                <w:szCs w:val="20"/>
                <w:lang w:val="bs-Latn-BA"/>
              </w:rPr>
              <w:t>Nаvеdеni opći cilј prоizilаzi iz utvrđеnih priоritеtа Vijeća ministаrа BiH i Ministarstva pravde BiH, iskаzаnih u njihovim, ranije navedenim, srednjoročnim, kao i u godišnjim planskim dokumentima.</w:t>
            </w:r>
          </w:p>
        </w:tc>
      </w:tr>
      <w:tr w:rsidR="00A33B1E" w:rsidRPr="00255896" w14:paraId="4A0ED448" w14:textId="77777777" w:rsidTr="00F93F68">
        <w:trPr>
          <w:trHeight w:val="250"/>
        </w:trPr>
        <w:tc>
          <w:tcPr>
            <w:tcW w:w="9329" w:type="dxa"/>
            <w:gridSpan w:val="2"/>
            <w:tcBorders>
              <w:top w:val="single" w:sz="8" w:space="0" w:color="4F81BD"/>
              <w:left w:val="single" w:sz="8" w:space="0" w:color="4F81BD"/>
              <w:bottom w:val="single" w:sz="8" w:space="0" w:color="4F81BD"/>
              <w:right w:val="single" w:sz="8" w:space="0" w:color="4F81BD"/>
            </w:tcBorders>
            <w:hideMark/>
          </w:tcPr>
          <w:p w14:paraId="1D034EAC" w14:textId="77777777" w:rsidR="00A33B1E" w:rsidRPr="00255896" w:rsidRDefault="00A33B1E" w:rsidP="00F93F68">
            <w:pPr>
              <w:spacing w:after="60"/>
              <w:rPr>
                <w:b/>
                <w:bCs/>
                <w:i/>
                <w:sz w:val="20"/>
                <w:szCs w:val="20"/>
                <w:lang w:val="bs-Latn-BA"/>
              </w:rPr>
            </w:pPr>
            <w:r w:rsidRPr="00255896">
              <w:rPr>
                <w:b/>
                <w:bCs/>
                <w:i/>
                <w:sz w:val="20"/>
                <w:szCs w:val="20"/>
                <w:lang w:val="bs-Latn-BA"/>
              </w:rPr>
              <w:t>6. Navedite u nekoliko tačaka ključna pitanja/mjere koje će biti obuhvaćene propisom ili provedene putem nenormativnih aktivnosti i mjera.</w:t>
            </w:r>
          </w:p>
          <w:p w14:paraId="22EDE9F6" w14:textId="77777777" w:rsidR="00A33B1E" w:rsidRPr="00255896" w:rsidRDefault="00A33B1E" w:rsidP="00F93F68">
            <w:pPr>
              <w:rPr>
                <w:bCs/>
                <w:sz w:val="20"/>
                <w:szCs w:val="20"/>
                <w:lang w:val="bs-Latn-BA"/>
              </w:rPr>
            </w:pPr>
            <w:r w:rsidRPr="00255896">
              <w:rPr>
                <w:bCs/>
                <w:sz w:val="20"/>
                <w:szCs w:val="20"/>
                <w:lang w:val="bs-Latn-BA"/>
              </w:rPr>
              <w:t>Na osnovu utvrđenog osnovnog problema i njegovog neposrednog uzroka, a nakon utvrđivanja općeg cilja, Ministarstvo pravde BiH je preduzimalo aktivnosti na donošenju Zakona o izmjenama i dopunama zakona o Pravobranilaštvu BiH.</w:t>
            </w:r>
          </w:p>
          <w:p w14:paraId="1C35552A" w14:textId="77777777" w:rsidR="00A33B1E" w:rsidRPr="00255896" w:rsidRDefault="00A33B1E" w:rsidP="00F93F68">
            <w:pPr>
              <w:rPr>
                <w:bCs/>
                <w:sz w:val="20"/>
                <w:szCs w:val="20"/>
                <w:lang w:val="bs-Latn-BA"/>
              </w:rPr>
            </w:pPr>
            <w:r w:rsidRPr="00255896">
              <w:rPr>
                <w:bCs/>
                <w:sz w:val="20"/>
                <w:szCs w:val="20"/>
                <w:lang w:val="bs-Latn-BA"/>
              </w:rPr>
              <w:t>Zakonom će biti predložena zakonska rješenja koja će osigurati:</w:t>
            </w:r>
          </w:p>
          <w:p w14:paraId="4510FB15" w14:textId="77777777" w:rsidR="00A33B1E" w:rsidRPr="00255896" w:rsidRDefault="00A33B1E" w:rsidP="00F93F68">
            <w:pPr>
              <w:pStyle w:val="ListParagraph"/>
              <w:numPr>
                <w:ilvl w:val="0"/>
                <w:numId w:val="8"/>
              </w:numPr>
              <w:rPr>
                <w:sz w:val="20"/>
                <w:szCs w:val="20"/>
                <w:lang w:val="bs-Latn-BA"/>
              </w:rPr>
            </w:pPr>
            <w:r w:rsidRPr="00255896">
              <w:rPr>
                <w:sz w:val="20"/>
                <w:szCs w:val="20"/>
                <w:lang w:val="bs-Latn-BA"/>
              </w:rPr>
              <w:t>Efikasnost rješavanja sporova koja pruža pravnu sigurnost, vladavinu prava i osnovne vrijednosti demokratskog društva,</w:t>
            </w:r>
          </w:p>
          <w:p w14:paraId="377D31C4" w14:textId="77777777" w:rsidR="00A33B1E" w:rsidRPr="00255896" w:rsidRDefault="00A33B1E" w:rsidP="00F93F68">
            <w:pPr>
              <w:pStyle w:val="ListParagraph"/>
              <w:numPr>
                <w:ilvl w:val="0"/>
                <w:numId w:val="8"/>
              </w:numPr>
              <w:rPr>
                <w:sz w:val="20"/>
                <w:szCs w:val="20"/>
                <w:lang w:val="bs-Latn-BA"/>
              </w:rPr>
            </w:pPr>
            <w:r w:rsidRPr="00255896">
              <w:rPr>
                <w:sz w:val="20"/>
                <w:szCs w:val="20"/>
                <w:lang w:val="bs-Latn-BA"/>
              </w:rPr>
              <w:t>Rasterećenje suda,</w:t>
            </w:r>
          </w:p>
          <w:p w14:paraId="58EAFD93" w14:textId="77777777" w:rsidR="00A33B1E" w:rsidRPr="00255896" w:rsidRDefault="00A33B1E" w:rsidP="00F93F68">
            <w:pPr>
              <w:pStyle w:val="ListParagraph"/>
              <w:numPr>
                <w:ilvl w:val="0"/>
                <w:numId w:val="8"/>
              </w:numPr>
              <w:rPr>
                <w:sz w:val="20"/>
                <w:szCs w:val="20"/>
                <w:lang w:val="bs-Latn-BA"/>
              </w:rPr>
            </w:pPr>
            <w:r w:rsidRPr="00255896">
              <w:rPr>
                <w:rFonts w:eastAsia="TimesNewRoman"/>
                <w:sz w:val="20"/>
                <w:szCs w:val="20"/>
                <w:lang w:val="bs-Latn-BA"/>
              </w:rPr>
              <w:t>smanjenje nepotrebnih troškova</w:t>
            </w:r>
          </w:p>
        </w:tc>
      </w:tr>
    </w:tbl>
    <w:p w14:paraId="35F2ACDE" w14:textId="77777777" w:rsidR="00A33B1E" w:rsidRDefault="00A33B1E" w:rsidP="00A33B1E">
      <w:r>
        <w:br w:type="page"/>
      </w:r>
    </w:p>
    <w:tbl>
      <w:tblPr>
        <w:tblW w:w="9335" w:type="dxa"/>
        <w:tblInd w:w="1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
        <w:gridCol w:w="6777"/>
        <w:gridCol w:w="1276"/>
        <w:gridCol w:w="1276"/>
      </w:tblGrid>
      <w:tr w:rsidR="00A33B1E" w:rsidRPr="00255896" w14:paraId="52A9BCFF" w14:textId="77777777" w:rsidTr="00F93F68">
        <w:trPr>
          <w:gridBefore w:val="1"/>
          <w:wBefore w:w="6" w:type="dxa"/>
        </w:trPr>
        <w:tc>
          <w:tcPr>
            <w:tcW w:w="9329" w:type="dxa"/>
            <w:gridSpan w:val="3"/>
            <w:tcBorders>
              <w:top w:val="single" w:sz="8" w:space="0" w:color="4F81BD"/>
              <w:left w:val="single" w:sz="8" w:space="0" w:color="4F81BD"/>
              <w:bottom w:val="single" w:sz="8" w:space="0" w:color="4F81BD"/>
              <w:right w:val="single" w:sz="8" w:space="0" w:color="4F81BD"/>
            </w:tcBorders>
            <w:hideMark/>
          </w:tcPr>
          <w:p w14:paraId="39DE8AE7" w14:textId="77777777" w:rsidR="00A33B1E" w:rsidRPr="00255896" w:rsidRDefault="00A33B1E" w:rsidP="00F93F68">
            <w:pPr>
              <w:rPr>
                <w:b/>
                <w:bCs/>
                <w:i/>
                <w:sz w:val="20"/>
                <w:szCs w:val="20"/>
                <w:lang w:val="bs-Latn-BA"/>
              </w:rPr>
            </w:pPr>
            <w:r w:rsidRPr="00255896">
              <w:rPr>
                <w:b/>
                <w:bCs/>
                <w:i/>
                <w:sz w:val="20"/>
                <w:szCs w:val="20"/>
                <w:lang w:val="bs-Latn-BA"/>
              </w:rPr>
              <w:lastRenderedPageBreak/>
              <w:t>7. Ukratko opišite postupak i rezultate prethodnih konsultacija u skladu sa članom 6. stav (5) i po potrebi članom 20. Aneksa I.</w:t>
            </w:r>
          </w:p>
          <w:p w14:paraId="298399FC" w14:textId="77777777" w:rsidR="00A33B1E" w:rsidRPr="00255896" w:rsidRDefault="00A33B1E" w:rsidP="00F93F68">
            <w:pPr>
              <w:rPr>
                <w:bCs/>
                <w:sz w:val="20"/>
                <w:szCs w:val="20"/>
                <w:lang w:val="bs-Latn-BA"/>
              </w:rPr>
            </w:pPr>
            <w:r w:rsidRPr="00255896">
              <w:rPr>
                <w:bCs/>
                <w:sz w:val="20"/>
                <w:szCs w:val="20"/>
                <w:lang w:val="bs-Latn-BA"/>
              </w:rPr>
              <w:t>Ministarstvo pravde BiH je upućivalo u proceduru Nacrt zakona koji nije dobio parlamentarnu podršku.</w:t>
            </w:r>
          </w:p>
          <w:p w14:paraId="38B718C3" w14:textId="77777777" w:rsidR="00A33B1E" w:rsidRPr="00255896" w:rsidRDefault="00A33B1E" w:rsidP="00F93F68">
            <w:pPr>
              <w:rPr>
                <w:bCs/>
                <w:sz w:val="20"/>
                <w:szCs w:val="20"/>
                <w:lang w:val="bs-Latn-BA"/>
              </w:rPr>
            </w:pPr>
            <w:r w:rsidRPr="00255896">
              <w:rPr>
                <w:bCs/>
                <w:sz w:val="20"/>
                <w:szCs w:val="20"/>
                <w:lang w:val="bs-Latn-BA"/>
              </w:rPr>
              <w:t>Ministarstvo pravde BiH radi sveobuhvatnijeg i objektivnijeg sagledavanja problema, utvrđivanja ciljeva, procjene uticaja mogućih rješenja koja se razmatraju, te iznalaženja najpovoljnijih rješenja, provelo je konsultacije sa nadležnim institucijama BiH (Pravobranilaštvo, Sud BiH, VSTV BiH).</w:t>
            </w:r>
          </w:p>
          <w:p w14:paraId="633DBDDD" w14:textId="77777777" w:rsidR="00A33B1E" w:rsidRPr="00255896" w:rsidRDefault="00A33B1E" w:rsidP="00F93F68">
            <w:pPr>
              <w:rPr>
                <w:bCs/>
                <w:sz w:val="20"/>
                <w:szCs w:val="20"/>
                <w:lang w:val="bs-Latn-BA"/>
              </w:rPr>
            </w:pPr>
            <w:r w:rsidRPr="00255896">
              <w:rPr>
                <w:bCs/>
                <w:sz w:val="20"/>
                <w:szCs w:val="20"/>
                <w:lang w:val="bs-Latn-BA"/>
              </w:rPr>
              <w:t>O ovom problemu kako kroz Nacrtu zakona, tako i kroz Izvještaj revizije upoznato je Vijeće ministara BiH i Parlamentarna skupština BiH</w:t>
            </w:r>
            <w:r w:rsidRPr="00255896">
              <w:rPr>
                <w:b/>
                <w:bCs/>
                <w:sz w:val="20"/>
                <w:szCs w:val="20"/>
                <w:lang w:val="bs-Latn-BA"/>
              </w:rPr>
              <w:t>.</w:t>
            </w:r>
          </w:p>
        </w:tc>
      </w:tr>
      <w:tr w:rsidR="00A33B1E" w:rsidRPr="00255896" w14:paraId="0E2A8E54" w14:textId="77777777" w:rsidTr="00F93F68">
        <w:tc>
          <w:tcPr>
            <w:tcW w:w="9335" w:type="dxa"/>
            <w:gridSpan w:val="4"/>
            <w:tcBorders>
              <w:top w:val="single" w:sz="4" w:space="0" w:color="4F81BD"/>
              <w:left w:val="single" w:sz="8" w:space="0" w:color="4F81BD"/>
              <w:bottom w:val="single" w:sz="4" w:space="0" w:color="4F81BD"/>
              <w:right w:val="single" w:sz="4" w:space="0" w:color="4F81BD"/>
            </w:tcBorders>
            <w:vAlign w:val="center"/>
            <w:hideMark/>
          </w:tcPr>
          <w:p w14:paraId="54C46A30" w14:textId="77777777" w:rsidR="00A33B1E" w:rsidRPr="00255896" w:rsidRDefault="00A33B1E" w:rsidP="00F93F68">
            <w:pPr>
              <w:rPr>
                <w:b/>
                <w:bCs/>
                <w:i/>
                <w:sz w:val="20"/>
                <w:szCs w:val="20"/>
                <w:lang w:val="bs-Latn-BA"/>
              </w:rPr>
            </w:pPr>
            <w:r w:rsidRPr="00255896">
              <w:rPr>
                <w:b/>
                <w:bCs/>
                <w:i/>
                <w:sz w:val="20"/>
                <w:szCs w:val="20"/>
                <w:lang w:val="bs-Latn-BA"/>
              </w:rPr>
              <w:t>8. Procjena uticaja ključnih pitanja/mjera iz tačke 6. ovog obrasca u fiskalnom, ekonomskom, socijalnom i okolišnom smislu:</w:t>
            </w:r>
            <w:r w:rsidRPr="00255896">
              <w:rPr>
                <w:b/>
                <w:i/>
                <w:sz w:val="20"/>
                <w:szCs w:val="20"/>
                <w:lang w:val="bs-Latn-BA"/>
              </w:rPr>
              <w:t xml:space="preserve"> (</w:t>
            </w:r>
            <w:r w:rsidRPr="00255896">
              <w:rPr>
                <w:b/>
                <w:bCs/>
                <w:i/>
                <w:sz w:val="20"/>
                <w:szCs w:val="20"/>
                <w:lang w:val="bs-Latn-BA"/>
              </w:rPr>
              <w:t>DA – značajan ili vrlo značajan uticaj</w:t>
            </w:r>
            <w:r w:rsidRPr="00255896">
              <w:rPr>
                <w:b/>
                <w:i/>
                <w:sz w:val="20"/>
                <w:szCs w:val="20"/>
                <w:lang w:val="bs-Latn-BA"/>
              </w:rPr>
              <w:t xml:space="preserve"> ili </w:t>
            </w:r>
            <w:r w:rsidRPr="00255896">
              <w:rPr>
                <w:b/>
                <w:bCs/>
                <w:i/>
                <w:sz w:val="20"/>
                <w:szCs w:val="20"/>
                <w:lang w:val="bs-Latn-BA"/>
              </w:rPr>
              <w:t>NE – vjerovatno mali uticaj)</w:t>
            </w:r>
          </w:p>
        </w:tc>
      </w:tr>
      <w:tr w:rsidR="00A33B1E" w:rsidRPr="00255896" w14:paraId="55CA0657" w14:textId="77777777" w:rsidTr="00F93F68">
        <w:trPr>
          <w:trHeight w:val="956"/>
        </w:trPr>
        <w:tc>
          <w:tcPr>
            <w:tcW w:w="6783" w:type="dxa"/>
            <w:gridSpan w:val="2"/>
            <w:tcBorders>
              <w:top w:val="single" w:sz="4" w:space="0" w:color="4F81BD"/>
              <w:left w:val="single" w:sz="8" w:space="0" w:color="4F81BD"/>
              <w:bottom w:val="nil"/>
              <w:right w:val="single" w:sz="4" w:space="0" w:color="4F81BD"/>
            </w:tcBorders>
            <w:hideMark/>
          </w:tcPr>
          <w:p w14:paraId="11A2ECA8" w14:textId="77777777" w:rsidR="00A33B1E" w:rsidRPr="00255896" w:rsidRDefault="00A33B1E" w:rsidP="00F93F68">
            <w:pPr>
              <w:rPr>
                <w:bCs/>
                <w:i/>
                <w:sz w:val="20"/>
                <w:szCs w:val="20"/>
                <w:lang w:val="bs-Latn-BA"/>
              </w:rPr>
            </w:pPr>
            <w:r w:rsidRPr="00255896">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25DAF17" w14:textId="77777777" w:rsidR="00A33B1E" w:rsidRPr="00255896" w:rsidRDefault="00A33B1E" w:rsidP="00F93F68">
            <w:pPr>
              <w:tabs>
                <w:tab w:val="left" w:pos="4725"/>
              </w:tabs>
              <w:rPr>
                <w:b/>
                <w:i/>
                <w:sz w:val="20"/>
                <w:szCs w:val="20"/>
                <w:lang w:val="bs-Latn-BA"/>
              </w:rPr>
            </w:pPr>
            <w:r w:rsidRPr="00255896">
              <w:rPr>
                <w:b/>
                <w:bCs/>
                <w:i/>
                <w:sz w:val="20"/>
                <w:szCs w:val="20"/>
                <w:lang w:val="bs-Latn-BA"/>
              </w:rPr>
              <w:t xml:space="preserve">Svaka mjera iz tačke 6. ovog obrasca može imati značajan fiskalni uticaj na budžet BiH iz člana 12. Aneksa I. Tako npr. potrebna su dodatna finansijska sredstva za: </w:t>
            </w:r>
            <w:r w:rsidRPr="00255896">
              <w:rPr>
                <w:b/>
                <w:i/>
                <w:sz w:val="20"/>
                <w:szCs w:val="20"/>
                <w:lang w:val="bs-Latn-BA"/>
              </w:rPr>
              <w:t>bruto plate i naknade troškova za nove pomoćnike u Pravobranilaštvu, bruto plate i naknade troškova za ostale zaposlenike, izdaci za materijal i usluge, troškovi opremanja i IKT opreme, itd.</w:t>
            </w:r>
          </w:p>
        </w:tc>
        <w:tc>
          <w:tcPr>
            <w:tcW w:w="1276" w:type="dxa"/>
            <w:tcBorders>
              <w:top w:val="single" w:sz="4" w:space="0" w:color="4F81BD"/>
              <w:left w:val="single" w:sz="4" w:space="0" w:color="4F81BD"/>
              <w:bottom w:val="nil"/>
              <w:right w:val="single" w:sz="4" w:space="0" w:color="4F81BD"/>
            </w:tcBorders>
            <w:vAlign w:val="center"/>
            <w:hideMark/>
          </w:tcPr>
          <w:p w14:paraId="4F12D8D3" w14:textId="77777777" w:rsidR="00A33B1E" w:rsidRDefault="00A33B1E" w:rsidP="00F93F68">
            <w:pPr>
              <w:jc w:val="center"/>
              <w:rPr>
                <w:sz w:val="20"/>
                <w:szCs w:val="20"/>
                <w:lang w:val="bs-Latn-BA" w:eastAsia="bs-Latn-BA"/>
              </w:rPr>
            </w:pPr>
            <w:r w:rsidRPr="00255896">
              <w:rPr>
                <w:sz w:val="20"/>
                <w:szCs w:val="20"/>
                <w:lang w:val="bs-Latn-BA" w:eastAsia="bs-Latn-BA"/>
              </w:rPr>
              <w:t>DA</w:t>
            </w:r>
          </w:p>
          <w:p w14:paraId="2114FDD5" w14:textId="77777777" w:rsidR="00A33B1E" w:rsidRPr="00255896" w:rsidRDefault="00A33B1E" w:rsidP="00F93F68">
            <w:pPr>
              <w:jc w:val="center"/>
              <w:rPr>
                <w:sz w:val="20"/>
                <w:szCs w:val="20"/>
                <w:lang w:val="bs-Latn-BA" w:eastAsia="bs-Latn-BA"/>
              </w:rPr>
            </w:pPr>
            <w:r>
              <w:rPr>
                <w:sz w:val="20"/>
                <w:szCs w:val="20"/>
                <w:lang w:val="bs-Latn-BA" w:eastAsia="bs-Latn-BA"/>
              </w:rPr>
              <w:t>Značajan uticaj</w:t>
            </w:r>
          </w:p>
        </w:tc>
        <w:tc>
          <w:tcPr>
            <w:tcW w:w="1276" w:type="dxa"/>
            <w:tcBorders>
              <w:top w:val="single" w:sz="4" w:space="0" w:color="4F81BD"/>
              <w:left w:val="single" w:sz="4" w:space="0" w:color="4F81BD"/>
              <w:bottom w:val="nil"/>
              <w:right w:val="single" w:sz="4" w:space="0" w:color="4F81BD"/>
            </w:tcBorders>
            <w:vAlign w:val="center"/>
            <w:hideMark/>
          </w:tcPr>
          <w:p w14:paraId="3D5A8C6D" w14:textId="77777777" w:rsidR="00A33B1E" w:rsidRPr="00255896" w:rsidRDefault="00A33B1E" w:rsidP="00F93F68">
            <w:pPr>
              <w:jc w:val="center"/>
              <w:rPr>
                <w:sz w:val="20"/>
                <w:szCs w:val="20"/>
                <w:lang w:val="bs-Latn-BA" w:eastAsia="bs-Latn-BA"/>
              </w:rPr>
            </w:pPr>
          </w:p>
        </w:tc>
      </w:tr>
      <w:tr w:rsidR="00A33B1E" w:rsidRPr="00255896" w14:paraId="35861BAE" w14:textId="77777777" w:rsidTr="00F93F68">
        <w:tc>
          <w:tcPr>
            <w:tcW w:w="6783" w:type="dxa"/>
            <w:gridSpan w:val="2"/>
            <w:tcBorders>
              <w:top w:val="single" w:sz="8" w:space="0" w:color="4F81BD"/>
              <w:left w:val="single" w:sz="8" w:space="0" w:color="4F81BD"/>
              <w:bottom w:val="single" w:sz="8" w:space="0" w:color="4F81BD"/>
              <w:right w:val="single" w:sz="4" w:space="0" w:color="4F81BD"/>
            </w:tcBorders>
            <w:hideMark/>
          </w:tcPr>
          <w:p w14:paraId="42622227" w14:textId="77777777" w:rsidR="00A33B1E" w:rsidRPr="00255896" w:rsidRDefault="00A33B1E" w:rsidP="00F93F68">
            <w:pPr>
              <w:spacing w:after="60"/>
              <w:rPr>
                <w:bCs/>
                <w:i/>
                <w:sz w:val="20"/>
                <w:szCs w:val="20"/>
                <w:lang w:val="hr-HR"/>
              </w:rPr>
            </w:pPr>
            <w:r w:rsidRPr="00255896">
              <w:rPr>
                <w:bCs/>
                <w:i/>
                <w:sz w:val="20"/>
                <w:szCs w:val="20"/>
                <w:lang w:val="hr-HR"/>
              </w:rPr>
              <w:t>b) Da li jedno ili više ključnih pitanja/mjera iz tačke 6. ovog obrasca može ili ne može imati značajan ili vrlo značajan ekonomski uticaj iz člana 13. Aneksa I?</w:t>
            </w:r>
          </w:p>
          <w:p w14:paraId="49C5173F"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ekonomski uticaj iz člana 13. Aneksa I</w:t>
            </w:r>
            <w:r w:rsidRPr="00255896">
              <w:rPr>
                <w:bCs/>
                <w:sz w:val="20"/>
                <w:szCs w:val="20"/>
                <w:lang w:val="hr-HR" w:eastAsia="en-US"/>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919A700"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828800B"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24C5060E"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21B3FEAC" w14:textId="77777777" w:rsidTr="00F93F68">
        <w:tc>
          <w:tcPr>
            <w:tcW w:w="6783" w:type="dxa"/>
            <w:gridSpan w:val="2"/>
            <w:tcBorders>
              <w:top w:val="single" w:sz="8" w:space="0" w:color="4F81BD"/>
              <w:left w:val="single" w:sz="8" w:space="0" w:color="4F81BD"/>
              <w:bottom w:val="single" w:sz="4" w:space="0" w:color="4F81BD"/>
              <w:right w:val="single" w:sz="4" w:space="0" w:color="4F81BD"/>
            </w:tcBorders>
            <w:hideMark/>
          </w:tcPr>
          <w:p w14:paraId="74E0BED2" w14:textId="77777777" w:rsidR="00A33B1E" w:rsidRPr="00255896" w:rsidRDefault="00A33B1E" w:rsidP="00F93F68">
            <w:pPr>
              <w:spacing w:after="60"/>
              <w:rPr>
                <w:bCs/>
                <w:i/>
                <w:sz w:val="20"/>
                <w:szCs w:val="20"/>
                <w:lang w:val="hr-HR"/>
              </w:rPr>
            </w:pPr>
            <w:r w:rsidRPr="00255896">
              <w:rPr>
                <w:bCs/>
                <w:i/>
                <w:sz w:val="20"/>
                <w:szCs w:val="20"/>
                <w:lang w:val="hr-HR"/>
              </w:rPr>
              <w:t>c) Da li jedno ili više ključnih pitanja/mjera iz tačke 6. ovog obrasca može ili ne može imati značajan ili vrlo značajan socijalni uticaj iz člana 14. Aneksa I?</w:t>
            </w:r>
          </w:p>
          <w:p w14:paraId="6D056B9B"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socijalni uticaj iz člana 14. Aneksa I.</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3FE1A1D"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63C874D"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1B1F7ABA"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1D72DB3F" w14:textId="77777777" w:rsidTr="00F93F68">
        <w:tc>
          <w:tcPr>
            <w:tcW w:w="6783" w:type="dxa"/>
            <w:gridSpan w:val="2"/>
            <w:tcBorders>
              <w:top w:val="single" w:sz="8" w:space="0" w:color="4F81BD"/>
              <w:left w:val="single" w:sz="8" w:space="0" w:color="4F81BD"/>
              <w:bottom w:val="single" w:sz="4" w:space="0" w:color="4F81BD"/>
              <w:right w:val="single" w:sz="4" w:space="0" w:color="4F81BD"/>
            </w:tcBorders>
            <w:hideMark/>
          </w:tcPr>
          <w:p w14:paraId="113DE2CE" w14:textId="77777777" w:rsidR="00A33B1E" w:rsidRPr="00255896" w:rsidRDefault="00A33B1E" w:rsidP="00F93F68">
            <w:pPr>
              <w:spacing w:after="60"/>
              <w:rPr>
                <w:bCs/>
                <w:i/>
                <w:sz w:val="20"/>
                <w:szCs w:val="20"/>
                <w:lang w:val="hr-HR"/>
              </w:rPr>
            </w:pPr>
            <w:r w:rsidRPr="00255896">
              <w:rPr>
                <w:bCs/>
                <w:i/>
                <w:sz w:val="20"/>
                <w:szCs w:val="20"/>
                <w:lang w:val="hr-HR"/>
              </w:rPr>
              <w:t>d) Da li jedno ili više ključnih pitanja/mjera iz tačke 6. ovog obrasca može ili ne može imati značajan ili vrlo značajan okolišni uticaj iz člana 15. ovog Aneksa I?</w:t>
            </w:r>
          </w:p>
          <w:p w14:paraId="0E32B5E8" w14:textId="77777777" w:rsidR="00A33B1E" w:rsidRPr="00255896" w:rsidRDefault="00A33B1E" w:rsidP="00F93F68">
            <w:pPr>
              <w:spacing w:after="60"/>
              <w:rPr>
                <w:bCs/>
                <w:i/>
                <w:sz w:val="20"/>
                <w:szCs w:val="20"/>
                <w:lang w:val="hr-HR"/>
              </w:rPr>
            </w:pPr>
            <w:r w:rsidRPr="00255896">
              <w:rPr>
                <w:b/>
                <w:bCs/>
                <w:sz w:val="20"/>
                <w:szCs w:val="20"/>
                <w:lang w:val="hr-HR" w:eastAsia="en-US"/>
              </w:rPr>
              <w:t>Svaka mjera iz tačke 6. ovog obrasca ima vjerovatno mali okolišni uticaj iz člana 15. Aneksa I.</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A793A2E"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7B9D9B1"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1FE1331E"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6228686F" w14:textId="77777777" w:rsidTr="00F93F68">
        <w:tc>
          <w:tcPr>
            <w:tcW w:w="6783" w:type="dxa"/>
            <w:gridSpan w:val="2"/>
            <w:tcBorders>
              <w:top w:val="single" w:sz="4" w:space="0" w:color="4F81BD"/>
              <w:left w:val="single" w:sz="8" w:space="0" w:color="4F81BD"/>
              <w:bottom w:val="nil"/>
              <w:right w:val="single" w:sz="4" w:space="0" w:color="4F81BD"/>
            </w:tcBorders>
            <w:hideMark/>
          </w:tcPr>
          <w:p w14:paraId="5A51AF17" w14:textId="77777777" w:rsidR="00A33B1E" w:rsidRPr="00255896" w:rsidRDefault="00A33B1E" w:rsidP="00F93F68">
            <w:pPr>
              <w:spacing w:after="60"/>
              <w:rPr>
                <w:bCs/>
                <w:i/>
                <w:sz w:val="20"/>
                <w:szCs w:val="20"/>
                <w:lang w:val="hr-HR"/>
              </w:rPr>
            </w:pPr>
            <w:r w:rsidRPr="00255896">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0AB6EFD5"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provođenja administrativnih postupaka vezanih za interesne strane.</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71B7621"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638F88DB"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14823498"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19B87BB6" w14:textId="77777777" w:rsidTr="00F93F68">
        <w:tc>
          <w:tcPr>
            <w:tcW w:w="6783" w:type="dxa"/>
            <w:gridSpan w:val="2"/>
            <w:tcBorders>
              <w:top w:val="single" w:sz="8" w:space="0" w:color="4F81BD"/>
              <w:left w:val="single" w:sz="8" w:space="0" w:color="4F81BD"/>
              <w:bottom w:val="single" w:sz="8" w:space="0" w:color="4F81BD"/>
              <w:right w:val="single" w:sz="4" w:space="0" w:color="4F81BD"/>
            </w:tcBorders>
            <w:hideMark/>
          </w:tcPr>
          <w:p w14:paraId="433B5386" w14:textId="77777777" w:rsidR="00A33B1E" w:rsidRPr="00255896" w:rsidRDefault="00A33B1E" w:rsidP="00F93F68">
            <w:pPr>
              <w:spacing w:after="60"/>
              <w:rPr>
                <w:b/>
                <w:bCs/>
                <w:i/>
                <w:sz w:val="20"/>
                <w:szCs w:val="20"/>
                <w:lang w:val="hr-HR"/>
              </w:rPr>
            </w:pPr>
            <w:r w:rsidRPr="00255896">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255896">
              <w:rPr>
                <w:b/>
                <w:bCs/>
                <w:i/>
                <w:sz w:val="20"/>
                <w:szCs w:val="20"/>
                <w:lang w:val="hr-HR"/>
              </w:rPr>
              <w:t xml:space="preserve"> </w:t>
            </w:r>
          </w:p>
          <w:p w14:paraId="5600166B"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reorganizacije poslova u pravosudnim</w:t>
            </w:r>
            <w:r w:rsidRPr="00255896">
              <w:rPr>
                <w:bCs/>
                <w:sz w:val="20"/>
                <w:szCs w:val="20"/>
                <w:lang w:val="hr-HR" w:eastAsia="en-US"/>
              </w:rPr>
              <w:t xml:space="preserve"> </w:t>
            </w:r>
            <w:r w:rsidRPr="00255896">
              <w:rPr>
                <w:b/>
                <w:bCs/>
                <w:sz w:val="20"/>
                <w:szCs w:val="20"/>
                <w:lang w:val="hr-HR" w:eastAsia="en-US"/>
              </w:rPr>
              <w:t>institucijama na nivou BiH.</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C68DF6F" w14:textId="77777777" w:rsidR="00A33B1E" w:rsidRPr="00255896"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E5099FD"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353051A2"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12633417" w14:textId="77777777" w:rsidTr="00F93F68">
        <w:tc>
          <w:tcPr>
            <w:tcW w:w="9335" w:type="dxa"/>
            <w:gridSpan w:val="4"/>
            <w:tcBorders>
              <w:top w:val="single" w:sz="4" w:space="0" w:color="4F81BD"/>
              <w:left w:val="single" w:sz="8" w:space="0" w:color="4F81BD"/>
              <w:bottom w:val="single" w:sz="8" w:space="0" w:color="4F81BD"/>
              <w:right w:val="single" w:sz="4" w:space="0" w:color="4F81BD"/>
            </w:tcBorders>
            <w:hideMark/>
          </w:tcPr>
          <w:p w14:paraId="556EB003" w14:textId="77777777" w:rsidR="00A33B1E" w:rsidRPr="00255896" w:rsidRDefault="00A33B1E" w:rsidP="00F93F68">
            <w:pPr>
              <w:rPr>
                <w:b/>
                <w:sz w:val="20"/>
                <w:szCs w:val="20"/>
                <w:lang w:val="bs-Latn-BA"/>
              </w:rPr>
            </w:pPr>
            <w:r w:rsidRPr="00255896">
              <w:rPr>
                <w:sz w:val="20"/>
                <w:szCs w:val="20"/>
                <w:lang w:val="bs-Latn-BA"/>
              </w:rPr>
              <w:br w:type="page"/>
            </w:r>
            <w:r w:rsidRPr="00255896">
              <w:rPr>
                <w:sz w:val="20"/>
                <w:szCs w:val="20"/>
                <w:lang w:val="bs-Latn-BA"/>
              </w:rPr>
              <w:br w:type="page"/>
            </w:r>
            <w:r w:rsidRPr="00255896">
              <w:rPr>
                <w:b/>
                <w:sz w:val="20"/>
                <w:szCs w:val="20"/>
                <w:lang w:val="bs-Latn-BA"/>
              </w:rPr>
              <w:t>Na osnovu prethodne procjene uticaja propisa utvrđeno je da NE POSTOJI potreba provođenja postupka sveobuhvatne procjene uticaja propisa.</w:t>
            </w:r>
          </w:p>
        </w:tc>
      </w:tr>
    </w:tbl>
    <w:p w14:paraId="02D21766" w14:textId="77777777" w:rsidR="00A33B1E" w:rsidRPr="005F6553" w:rsidRDefault="00A33B1E" w:rsidP="00A33B1E">
      <w:pPr>
        <w:spacing w:before="60" w:after="120"/>
        <w:jc w:val="right"/>
        <w:rPr>
          <w:rFonts w:eastAsia="Calibri"/>
          <w:b/>
          <w:color w:val="000000"/>
          <w:sz w:val="20"/>
          <w:szCs w:val="20"/>
          <w:lang w:val="bs-Latn-BA" w:eastAsia="en-US"/>
        </w:rPr>
      </w:pPr>
      <w:r w:rsidRPr="005F6553">
        <w:rPr>
          <w:rFonts w:eastAsia="Calibri"/>
          <w:b/>
          <w:color w:val="000000"/>
          <w:sz w:val="20"/>
          <w:szCs w:val="20"/>
          <w:lang w:val="bs-Latn-BA" w:eastAsia="en-US"/>
        </w:rPr>
        <w:t>M I N I S T A R</w:t>
      </w:r>
    </w:p>
    <w:p w14:paraId="50D84AA4" w14:textId="77777777" w:rsidR="00A33B1E" w:rsidRDefault="00A33B1E" w:rsidP="00A33B1E">
      <w:pPr>
        <w:jc w:val="right"/>
        <w:rPr>
          <w:b/>
          <w:lang w:val="bs-Latn-BA"/>
        </w:rPr>
      </w:pPr>
      <w:r w:rsidRPr="005F6553">
        <w:rPr>
          <w:rFonts w:eastAsia="Calibri"/>
          <w:b/>
          <w:color w:val="000000"/>
          <w:sz w:val="20"/>
          <w:szCs w:val="20"/>
          <w:lang w:val="bs-Latn-BA" w:eastAsia="en-US"/>
        </w:rPr>
        <w:t>Josip Grubeša</w:t>
      </w:r>
      <w:r w:rsidRPr="00255896">
        <w:rPr>
          <w:b/>
          <w:lang w:val="bs-Latn-BA"/>
        </w:rPr>
        <w:br w:type="page"/>
      </w:r>
    </w:p>
    <w:tbl>
      <w:tblPr>
        <w:tblW w:w="0" w:type="auto"/>
        <w:jc w:val="center"/>
        <w:tblLook w:val="04A0" w:firstRow="1" w:lastRow="0" w:firstColumn="1" w:lastColumn="0" w:noHBand="0" w:noVBand="1"/>
      </w:tblPr>
      <w:tblGrid>
        <w:gridCol w:w="3168"/>
        <w:gridCol w:w="1980"/>
        <w:gridCol w:w="3708"/>
      </w:tblGrid>
      <w:tr w:rsidR="00A33B1E" w:rsidRPr="00255896" w14:paraId="72AB4050" w14:textId="77777777" w:rsidTr="00F93F68">
        <w:trPr>
          <w:cantSplit/>
          <w:trHeight w:val="441"/>
          <w:jc w:val="center"/>
        </w:trPr>
        <w:tc>
          <w:tcPr>
            <w:tcW w:w="3168" w:type="dxa"/>
          </w:tcPr>
          <w:p w14:paraId="14B46454" w14:textId="77777777" w:rsidR="00A33B1E" w:rsidRPr="00255896" w:rsidRDefault="00A33B1E" w:rsidP="00F93F68">
            <w:pPr>
              <w:jc w:val="center"/>
              <w:rPr>
                <w:iCs/>
                <w:lang w:val="bs-Latn-BA"/>
              </w:rPr>
            </w:pPr>
          </w:p>
          <w:p w14:paraId="6779A076"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Bosna i Hercegovina</w:t>
            </w:r>
          </w:p>
        </w:tc>
        <w:tc>
          <w:tcPr>
            <w:tcW w:w="1980" w:type="dxa"/>
            <w:vMerge w:val="restart"/>
            <w:tcBorders>
              <w:top w:val="nil"/>
              <w:left w:val="nil"/>
              <w:bottom w:val="single" w:sz="4" w:space="0" w:color="auto"/>
              <w:right w:val="nil"/>
            </w:tcBorders>
            <w:hideMark/>
          </w:tcPr>
          <w:p w14:paraId="400DC6AE" w14:textId="77777777" w:rsidR="00A33B1E" w:rsidRPr="00255896" w:rsidRDefault="00A33B1E" w:rsidP="00F93F68">
            <w:pPr>
              <w:overflowPunct w:val="0"/>
              <w:autoSpaceDE w:val="0"/>
              <w:autoSpaceDN w:val="0"/>
              <w:adjustRightInd w:val="0"/>
              <w:jc w:val="center"/>
              <w:rPr>
                <w:lang w:val="bs-Latn-BA"/>
              </w:rPr>
            </w:pPr>
            <w:r w:rsidRPr="00255896">
              <w:rPr>
                <w:noProof/>
                <w:sz w:val="21"/>
                <w:szCs w:val="21"/>
                <w:lang w:val="bs-Latn-BA" w:eastAsia="bs-Latn-BA"/>
              </w:rPr>
              <w:drawing>
                <wp:inline distT="0" distB="0" distL="0" distR="0" wp14:anchorId="25B06061" wp14:editId="7A6E23FB">
                  <wp:extent cx="523875" cy="571500"/>
                  <wp:effectExtent l="0" t="0" r="9525" b="0"/>
                  <wp:docPr id="2" name="Picture 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B8BC5B1" w14:textId="77777777" w:rsidR="00A33B1E" w:rsidRPr="00255896" w:rsidRDefault="00A33B1E" w:rsidP="00F93F68">
            <w:pPr>
              <w:jc w:val="center"/>
              <w:rPr>
                <w:iCs/>
                <w:lang w:val="bs-Latn-BA"/>
              </w:rPr>
            </w:pPr>
          </w:p>
          <w:p w14:paraId="6C2C1840"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Босна и Херцеговина</w:t>
            </w:r>
          </w:p>
        </w:tc>
      </w:tr>
      <w:tr w:rsidR="00A33B1E" w:rsidRPr="00255896" w14:paraId="6A50A1F4" w14:textId="77777777" w:rsidTr="00F93F68">
        <w:trPr>
          <w:cantSplit/>
          <w:trHeight w:val="521"/>
          <w:jc w:val="center"/>
        </w:trPr>
        <w:tc>
          <w:tcPr>
            <w:tcW w:w="3168" w:type="dxa"/>
            <w:tcBorders>
              <w:top w:val="nil"/>
              <w:left w:val="nil"/>
              <w:bottom w:val="single" w:sz="4" w:space="0" w:color="auto"/>
              <w:right w:val="nil"/>
            </w:tcBorders>
            <w:hideMark/>
          </w:tcPr>
          <w:p w14:paraId="2ECF4103"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MINISTARSTVO PRAVDE</w:t>
            </w:r>
          </w:p>
        </w:tc>
        <w:tc>
          <w:tcPr>
            <w:tcW w:w="0" w:type="auto"/>
            <w:vMerge/>
            <w:tcBorders>
              <w:top w:val="nil"/>
              <w:left w:val="nil"/>
              <w:bottom w:val="single" w:sz="4" w:space="0" w:color="auto"/>
              <w:right w:val="nil"/>
            </w:tcBorders>
            <w:vAlign w:val="center"/>
            <w:hideMark/>
          </w:tcPr>
          <w:p w14:paraId="5FFDE4FB" w14:textId="77777777" w:rsidR="00A33B1E" w:rsidRPr="00255896" w:rsidRDefault="00A33B1E" w:rsidP="00F93F68">
            <w:pPr>
              <w:rPr>
                <w:lang w:val="bs-Latn-BA"/>
              </w:rPr>
            </w:pPr>
          </w:p>
        </w:tc>
        <w:tc>
          <w:tcPr>
            <w:tcW w:w="3708" w:type="dxa"/>
            <w:tcBorders>
              <w:top w:val="nil"/>
              <w:left w:val="nil"/>
              <w:bottom w:val="single" w:sz="4" w:space="0" w:color="auto"/>
              <w:right w:val="nil"/>
            </w:tcBorders>
            <w:hideMark/>
          </w:tcPr>
          <w:p w14:paraId="2A4669AC"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МИНИСТАРСТВО ПРАВДЕ</w:t>
            </w:r>
          </w:p>
        </w:tc>
      </w:tr>
    </w:tbl>
    <w:p w14:paraId="32620FDE" w14:textId="77777777" w:rsidR="00A33B1E" w:rsidRPr="00255896" w:rsidRDefault="00A33B1E" w:rsidP="00A33B1E">
      <w:pPr>
        <w:spacing w:before="120"/>
        <w:jc w:val="both"/>
        <w:rPr>
          <w:lang w:val="hr-HR"/>
        </w:rPr>
      </w:pPr>
      <w:r w:rsidRPr="00255896">
        <w:rPr>
          <w:lang w:val="hr-HR"/>
        </w:rPr>
        <w:t>Broj: 11-02-6-4649/22</w:t>
      </w:r>
    </w:p>
    <w:p w14:paraId="770785A5" w14:textId="77777777" w:rsidR="00A33B1E" w:rsidRPr="00255896" w:rsidRDefault="00A33B1E" w:rsidP="00A33B1E">
      <w:pPr>
        <w:spacing w:after="120"/>
        <w:jc w:val="both"/>
        <w:rPr>
          <w:lang w:val="hr-HR"/>
        </w:rPr>
      </w:pPr>
      <w:r w:rsidRPr="00255896">
        <w:rPr>
          <w:lang w:val="hr-HR"/>
        </w:rPr>
        <w:t>Sarajevo, 01.</w:t>
      </w:r>
      <w:r>
        <w:rPr>
          <w:lang w:val="hr-HR"/>
        </w:rPr>
        <w:t xml:space="preserve"> </w:t>
      </w:r>
      <w:r w:rsidRPr="00255896">
        <w:rPr>
          <w:lang w:val="hr-HR"/>
        </w:rPr>
        <w:t>07.</w:t>
      </w:r>
      <w:r>
        <w:rPr>
          <w:lang w:val="hr-HR"/>
        </w:rPr>
        <w:t xml:space="preserve"> </w:t>
      </w:r>
      <w:r w:rsidRPr="00255896">
        <w:rPr>
          <w:lang w:val="hr-HR"/>
        </w:rPr>
        <w:t>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3260"/>
        <w:gridCol w:w="1276"/>
        <w:gridCol w:w="1134"/>
      </w:tblGrid>
      <w:tr w:rsidR="00A33B1E" w:rsidRPr="00255896" w14:paraId="4EFCB64B" w14:textId="77777777" w:rsidTr="00F93F68">
        <w:tc>
          <w:tcPr>
            <w:tcW w:w="9204" w:type="dxa"/>
            <w:gridSpan w:val="4"/>
            <w:tcBorders>
              <w:top w:val="single" w:sz="8" w:space="0" w:color="4F81BD"/>
              <w:left w:val="single" w:sz="8" w:space="0" w:color="4F81BD"/>
              <w:bottom w:val="nil"/>
              <w:right w:val="single" w:sz="8" w:space="0" w:color="4F81BD"/>
            </w:tcBorders>
            <w:shd w:val="clear" w:color="auto" w:fill="4F81BD"/>
            <w:vAlign w:val="center"/>
            <w:hideMark/>
          </w:tcPr>
          <w:p w14:paraId="769F0E83" w14:textId="77777777" w:rsidR="00A33B1E" w:rsidRPr="00255896" w:rsidRDefault="00A33B1E" w:rsidP="00F93F68">
            <w:pPr>
              <w:jc w:val="center"/>
              <w:rPr>
                <w:b/>
                <w:bCs/>
                <w:color w:val="FFFFFF" w:themeColor="background1"/>
                <w:lang w:val="bs-Latn-BA"/>
              </w:rPr>
            </w:pPr>
            <w:r w:rsidRPr="00255896">
              <w:rPr>
                <w:b/>
                <w:lang w:val="bs-Latn-BA"/>
              </w:rPr>
              <w:br w:type="page"/>
            </w:r>
            <w:r w:rsidRPr="00255896">
              <w:rPr>
                <w:b/>
                <w:bCs/>
                <w:color w:val="FFFFFF" w:themeColor="background1"/>
                <w:lang w:val="bs-Latn-BA"/>
              </w:rPr>
              <w:t>PRETHODNA PROCJENA UTICAJA PROPISA</w:t>
            </w:r>
          </w:p>
        </w:tc>
      </w:tr>
      <w:tr w:rsidR="00A33B1E" w:rsidRPr="00255896" w14:paraId="7D549066"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4FEA3B14" w14:textId="77777777" w:rsidR="00A33B1E" w:rsidRPr="00255896" w:rsidRDefault="00A33B1E" w:rsidP="00F93F68">
            <w:pPr>
              <w:rPr>
                <w:bCs/>
                <w:sz w:val="20"/>
                <w:szCs w:val="20"/>
                <w:lang w:val="bs-Latn-BA"/>
              </w:rPr>
            </w:pPr>
            <w:r w:rsidRPr="00255896">
              <w:rPr>
                <w:b/>
                <w:bCs/>
                <w:sz w:val="20"/>
                <w:szCs w:val="20"/>
                <w:lang w:val="bs-Latn-BA"/>
              </w:rPr>
              <w:t>NOSILAC NORMATIVNOG POSLA</w:t>
            </w:r>
          </w:p>
        </w:tc>
        <w:tc>
          <w:tcPr>
            <w:tcW w:w="5670" w:type="dxa"/>
            <w:gridSpan w:val="3"/>
            <w:tcBorders>
              <w:top w:val="single" w:sz="8" w:space="0" w:color="4F81BD"/>
              <w:left w:val="single" w:sz="8" w:space="0" w:color="4F81BD"/>
              <w:bottom w:val="single" w:sz="8" w:space="0" w:color="4F81BD"/>
              <w:right w:val="single" w:sz="8" w:space="0" w:color="4F81BD"/>
            </w:tcBorders>
          </w:tcPr>
          <w:p w14:paraId="67E95451" w14:textId="77777777" w:rsidR="00A33B1E" w:rsidRPr="00255896" w:rsidRDefault="00A33B1E" w:rsidP="00F93F68">
            <w:pPr>
              <w:rPr>
                <w:bCs/>
                <w:sz w:val="20"/>
                <w:szCs w:val="20"/>
                <w:lang w:val="bs-Latn-BA"/>
              </w:rPr>
            </w:pPr>
            <w:r w:rsidRPr="00255896">
              <w:rPr>
                <w:bCs/>
                <w:sz w:val="20"/>
                <w:szCs w:val="20"/>
                <w:lang w:val="bs-Latn-BA"/>
              </w:rPr>
              <w:t>Ministarstvo pravde BiH</w:t>
            </w:r>
          </w:p>
        </w:tc>
      </w:tr>
      <w:tr w:rsidR="00A33B1E" w:rsidRPr="00255896" w14:paraId="23142AE4"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30348541" w14:textId="77777777" w:rsidR="00A33B1E" w:rsidRPr="00255896" w:rsidRDefault="00A33B1E" w:rsidP="00F93F68">
            <w:pPr>
              <w:rPr>
                <w:b/>
                <w:bCs/>
                <w:sz w:val="20"/>
                <w:szCs w:val="20"/>
                <w:lang w:val="bs-Latn-BA"/>
              </w:rPr>
            </w:pPr>
            <w:r w:rsidRPr="00255896">
              <w:rPr>
                <w:b/>
                <w:bCs/>
                <w:sz w:val="20"/>
                <w:szCs w:val="20"/>
                <w:lang w:val="bs-Latn-BA"/>
              </w:rPr>
              <w:t>VRSTA PROPISA</w:t>
            </w:r>
          </w:p>
        </w:tc>
        <w:tc>
          <w:tcPr>
            <w:tcW w:w="5670" w:type="dxa"/>
            <w:gridSpan w:val="3"/>
            <w:tcBorders>
              <w:top w:val="single" w:sz="8" w:space="0" w:color="4F81BD"/>
              <w:left w:val="single" w:sz="8" w:space="0" w:color="4F81BD"/>
              <w:bottom w:val="single" w:sz="8" w:space="0" w:color="4F81BD"/>
              <w:right w:val="single" w:sz="8" w:space="0" w:color="4F81BD"/>
            </w:tcBorders>
            <w:hideMark/>
          </w:tcPr>
          <w:p w14:paraId="69E8CD2D" w14:textId="77777777" w:rsidR="00A33B1E" w:rsidRPr="00255896" w:rsidRDefault="00A33B1E" w:rsidP="00F93F68">
            <w:pPr>
              <w:rPr>
                <w:bCs/>
                <w:sz w:val="20"/>
                <w:szCs w:val="20"/>
                <w:lang w:val="bs-Latn-BA"/>
              </w:rPr>
            </w:pPr>
            <w:r w:rsidRPr="00255896">
              <w:rPr>
                <w:bCs/>
                <w:sz w:val="20"/>
                <w:szCs w:val="20"/>
                <w:lang w:val="bs-Latn-BA"/>
              </w:rPr>
              <w:t>Zakon</w:t>
            </w:r>
          </w:p>
        </w:tc>
      </w:tr>
      <w:tr w:rsidR="00A33B1E" w:rsidRPr="00255896" w14:paraId="08CE8717"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57BE23C0" w14:textId="77777777" w:rsidR="00A33B1E" w:rsidRPr="00255896" w:rsidRDefault="00A33B1E" w:rsidP="00F93F68">
            <w:pPr>
              <w:rPr>
                <w:b/>
                <w:bCs/>
                <w:sz w:val="20"/>
                <w:szCs w:val="20"/>
                <w:lang w:val="bs-Latn-BA"/>
              </w:rPr>
            </w:pPr>
            <w:r w:rsidRPr="00255896">
              <w:rPr>
                <w:b/>
                <w:bCs/>
                <w:sz w:val="20"/>
                <w:szCs w:val="20"/>
                <w:lang w:val="bs-Latn-BA"/>
              </w:rPr>
              <w:t>NAZIV PROPISA</w:t>
            </w:r>
          </w:p>
        </w:tc>
        <w:tc>
          <w:tcPr>
            <w:tcW w:w="5670" w:type="dxa"/>
            <w:gridSpan w:val="3"/>
            <w:tcBorders>
              <w:top w:val="single" w:sz="8" w:space="0" w:color="4F81BD"/>
              <w:left w:val="single" w:sz="8" w:space="0" w:color="4F81BD"/>
              <w:bottom w:val="single" w:sz="8" w:space="0" w:color="4F81BD"/>
              <w:right w:val="single" w:sz="8" w:space="0" w:color="4F81BD"/>
            </w:tcBorders>
          </w:tcPr>
          <w:p w14:paraId="346E5C0F" w14:textId="77777777" w:rsidR="00A33B1E" w:rsidRPr="00255896" w:rsidRDefault="00A33B1E" w:rsidP="00F93F68">
            <w:pPr>
              <w:rPr>
                <w:bCs/>
                <w:sz w:val="20"/>
                <w:szCs w:val="20"/>
                <w:lang w:val="bs-Latn-BA"/>
              </w:rPr>
            </w:pPr>
            <w:r w:rsidRPr="00255896">
              <w:rPr>
                <w:bCs/>
                <w:sz w:val="20"/>
                <w:szCs w:val="20"/>
                <w:lang w:val="bs-Latn-BA"/>
              </w:rPr>
              <w:t>Zakon o izmjenama i dopunama Zakona o izvršnom postupku pred Sudom BiH</w:t>
            </w:r>
            <w:r w:rsidRPr="00255896">
              <w:rPr>
                <w:rStyle w:val="FootnoteReference"/>
                <w:lang w:val="bs-Latn-BA"/>
              </w:rPr>
              <w:footnoteReference w:id="16"/>
            </w:r>
          </w:p>
        </w:tc>
      </w:tr>
      <w:tr w:rsidR="00A33B1E" w:rsidRPr="00255896" w14:paraId="7D7D2AFC" w14:textId="77777777" w:rsidTr="00F93F68">
        <w:trPr>
          <w:trHeight w:val="268"/>
        </w:trPr>
        <w:tc>
          <w:tcPr>
            <w:tcW w:w="9204" w:type="dxa"/>
            <w:gridSpan w:val="4"/>
            <w:tcBorders>
              <w:top w:val="single" w:sz="8" w:space="0" w:color="4F81BD"/>
              <w:left w:val="single" w:sz="8" w:space="0" w:color="4F81BD"/>
              <w:bottom w:val="single" w:sz="8" w:space="0" w:color="4F81BD"/>
              <w:right w:val="single" w:sz="8" w:space="0" w:color="4F81BD"/>
            </w:tcBorders>
            <w:hideMark/>
          </w:tcPr>
          <w:p w14:paraId="76213673" w14:textId="77777777" w:rsidR="00A33B1E" w:rsidRPr="003F37EF" w:rsidRDefault="00A33B1E" w:rsidP="00F93F68">
            <w:pPr>
              <w:spacing w:after="60"/>
              <w:rPr>
                <w:b/>
                <w:bCs/>
                <w:i/>
                <w:sz w:val="20"/>
                <w:szCs w:val="20"/>
                <w:lang w:val="bs-Latn-BA"/>
              </w:rPr>
            </w:pPr>
            <w:r w:rsidRPr="003F37EF">
              <w:rPr>
                <w:b/>
                <w:bCs/>
                <w:i/>
                <w:sz w:val="20"/>
                <w:szCs w:val="20"/>
                <w:lang w:val="bs-Latn-BA"/>
              </w:rPr>
              <w:t>1. Navedite pravni osnov za donošenje propisa.</w:t>
            </w:r>
          </w:p>
          <w:p w14:paraId="7332C359" w14:textId="77777777" w:rsidR="00A33B1E" w:rsidRPr="00255896" w:rsidRDefault="00A33B1E" w:rsidP="00F93F68">
            <w:pPr>
              <w:rPr>
                <w:bCs/>
                <w:sz w:val="20"/>
                <w:szCs w:val="20"/>
                <w:lang w:val="bs-Latn-BA"/>
              </w:rPr>
            </w:pPr>
            <w:r w:rsidRPr="00255896">
              <w:rPr>
                <w:sz w:val="20"/>
                <w:szCs w:val="20"/>
                <w:lang w:val="bs-Latn-BA"/>
              </w:rPr>
              <w:t>Ustavni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A33B1E" w:rsidRPr="00255896" w14:paraId="0743CA26" w14:textId="77777777" w:rsidTr="00F93F68">
        <w:trPr>
          <w:trHeight w:val="268"/>
        </w:trPr>
        <w:tc>
          <w:tcPr>
            <w:tcW w:w="9204" w:type="dxa"/>
            <w:gridSpan w:val="4"/>
            <w:tcBorders>
              <w:top w:val="single" w:sz="8" w:space="0" w:color="4F81BD"/>
              <w:left w:val="single" w:sz="8" w:space="0" w:color="4F81BD"/>
              <w:bottom w:val="single" w:sz="8" w:space="0" w:color="4F81BD"/>
              <w:right w:val="single" w:sz="8" w:space="0" w:color="4F81BD"/>
            </w:tcBorders>
            <w:hideMark/>
          </w:tcPr>
          <w:p w14:paraId="45E6F6EA" w14:textId="77777777" w:rsidR="00A33B1E" w:rsidRPr="003F37EF" w:rsidRDefault="00A33B1E" w:rsidP="00F93F68">
            <w:pPr>
              <w:spacing w:after="60"/>
              <w:rPr>
                <w:b/>
                <w:bCs/>
                <w:i/>
                <w:sz w:val="20"/>
                <w:szCs w:val="20"/>
                <w:lang w:val="bs-Latn-BA"/>
              </w:rPr>
            </w:pPr>
            <w:r w:rsidRPr="003F37EF">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489B421A" w14:textId="77777777" w:rsidR="00A33B1E" w:rsidRPr="00255896" w:rsidRDefault="00A33B1E" w:rsidP="00F93F68">
            <w:pPr>
              <w:pStyle w:val="NoSpacing"/>
              <w:rPr>
                <w:rFonts w:ascii="Times New Roman" w:hAnsi="Times New Roman"/>
                <w:lang w:val="bs-Latn-BA"/>
              </w:rPr>
            </w:pPr>
            <w:r w:rsidRPr="00255896">
              <w:rPr>
                <w:rFonts w:ascii="Times New Roman" w:hAnsi="Times New Roman"/>
                <w:sz w:val="20"/>
                <w:szCs w:val="20"/>
                <w:lang w:val="bs-Latn-BA"/>
              </w:rPr>
              <w:t>Ovaj Zakon je prioritet Vijeća ministara BiH i Ministarstva pravde BiH i sadržan je u Strategiji za reformu sektora pravde u BiH, Srednjoročnom programu rada Vijeća ministara BiH 2018.-2020. i Srednjoročnom planu rada Ministarstva pravde BiH 2018.-2020.  zaključci prvog i drugog sastanka Pododbora za pravdu, slobodu i sigurnost, Izvještaj Evropske komisije o Bosni i Hercegovini za 2015. i 2016. godinu, te preporuke Strukuriranog dijaloga o pravosuđu izmedu EU i BiH</w:t>
            </w:r>
          </w:p>
        </w:tc>
      </w:tr>
      <w:tr w:rsidR="00A33B1E" w:rsidRPr="00255896" w14:paraId="6D9EE789" w14:textId="77777777" w:rsidTr="00F93F68">
        <w:trPr>
          <w:trHeight w:val="2549"/>
        </w:trPr>
        <w:tc>
          <w:tcPr>
            <w:tcW w:w="9204" w:type="dxa"/>
            <w:gridSpan w:val="4"/>
            <w:tcBorders>
              <w:top w:val="single" w:sz="8" w:space="0" w:color="4F81BD"/>
              <w:left w:val="single" w:sz="8" w:space="0" w:color="4F81BD"/>
              <w:bottom w:val="single" w:sz="8" w:space="0" w:color="4F81BD"/>
              <w:right w:val="single" w:sz="8" w:space="0" w:color="4F81BD"/>
            </w:tcBorders>
            <w:hideMark/>
          </w:tcPr>
          <w:p w14:paraId="4EAEBA18" w14:textId="77777777" w:rsidR="00A33B1E" w:rsidRPr="003F37EF" w:rsidRDefault="00A33B1E" w:rsidP="00F93F68">
            <w:pPr>
              <w:spacing w:after="60"/>
              <w:rPr>
                <w:b/>
                <w:bCs/>
                <w:i/>
                <w:sz w:val="20"/>
                <w:szCs w:val="20"/>
                <w:lang w:val="bs-Latn-BA"/>
              </w:rPr>
            </w:pPr>
            <w:r w:rsidRPr="003F37EF">
              <w:rPr>
                <w:b/>
                <w:bCs/>
                <w:i/>
                <w:sz w:val="20"/>
                <w:szCs w:val="20"/>
                <w:lang w:val="bs-Latn-BA"/>
              </w:rPr>
              <w:t>3. U skladu sa članom 9. Aneksa I ukratko opišite stanje i problem koji se namjerava riješiti.</w:t>
            </w:r>
          </w:p>
          <w:p w14:paraId="2025FD97" w14:textId="77777777" w:rsidR="00A33B1E" w:rsidRPr="00255896" w:rsidRDefault="00A33B1E" w:rsidP="00F93F68">
            <w:pPr>
              <w:pStyle w:val="NoSpacing"/>
              <w:rPr>
                <w:rFonts w:ascii="Times New Roman" w:hAnsi="Times New Roman"/>
                <w:sz w:val="20"/>
                <w:szCs w:val="20"/>
                <w:lang w:val="bs-Latn-BA"/>
              </w:rPr>
            </w:pPr>
            <w:r w:rsidRPr="00255896">
              <w:rPr>
                <w:rFonts w:ascii="Times New Roman" w:hAnsi="Times New Roman"/>
                <w:sz w:val="20"/>
                <w:szCs w:val="20"/>
                <w:lang w:val="bs-Latn-BA"/>
              </w:rPr>
              <w:t xml:space="preserve">Statistički podaci o broju i trajanju izvršnih i parničnih predmeta u pravosuđu Bosne i Hercegovine ukazuju da je zabrinjavajući podatak o broju komunalnih predmeta u pravosuđu BiH (cca 2,1 milion) i dužini trajanja postupka naročito imajući u vidu da je postupak izvršenja po prirodi hitan. </w:t>
            </w:r>
          </w:p>
          <w:p w14:paraId="6C7E5FA5" w14:textId="77777777" w:rsidR="00A33B1E" w:rsidRPr="00255896" w:rsidRDefault="00A33B1E" w:rsidP="00F93F68">
            <w:pPr>
              <w:pStyle w:val="NoSpacing"/>
              <w:rPr>
                <w:rFonts w:ascii="Times New Roman" w:hAnsi="Times New Roman"/>
                <w:sz w:val="20"/>
                <w:szCs w:val="20"/>
                <w:lang w:val="bs-Latn-BA"/>
              </w:rPr>
            </w:pPr>
            <w:r w:rsidRPr="00255896">
              <w:rPr>
                <w:rFonts w:ascii="Times New Roman" w:hAnsi="Times New Roman"/>
                <w:sz w:val="20"/>
                <w:szCs w:val="20"/>
                <w:lang w:val="bs-Latn-BA"/>
              </w:rPr>
              <w:t xml:space="preserve">Analiza je pokazala da je jedan od bitnih razloga za neefikasan izvršni postupak činjenica da su tražitelji izvršenja, kada je riječ o pribavljanju podataka o izvršeniku u svrhu provođenja izvršnog postupka, izgubila aktivnu ulogu u postupku primjenom pojedinih odredbi zakona o izvršnom postupku i time pretvorila sudove u servis za pribavljanje podataka. Kroz buduću reformu izvršnog postupka, neophodno je navedenu odredbu zakona mijenjati sukladno Mišljenju Agencija za zaštitu ličnih podataka BiH koje je dato na zahtjev VSTV-a još 2013. godine (Mišljenje o mogućnosti dobivanja podataka o dužniku br. 03-1-37-2-888-2/13 RK od 29.10.2013. godine). Izvršne odluke sudova, prema mišljenju Agencije, predstavljaju dovoljan pravni osnov za pribavljanje podataka o dužniku te su kontrolori podataka dužni postupati u skladu sa tim. </w:t>
            </w:r>
          </w:p>
          <w:p w14:paraId="47283C52" w14:textId="77777777" w:rsidR="00A33B1E" w:rsidRPr="00255896" w:rsidRDefault="00A33B1E" w:rsidP="00F93F68">
            <w:pPr>
              <w:pStyle w:val="NoSpacing"/>
              <w:rPr>
                <w:rFonts w:ascii="Times New Roman" w:hAnsi="Times New Roman"/>
                <w:sz w:val="20"/>
                <w:szCs w:val="20"/>
                <w:lang w:val="bs-Latn-BA"/>
              </w:rPr>
            </w:pPr>
            <w:r w:rsidRPr="00255896">
              <w:rPr>
                <w:rFonts w:ascii="Times New Roman" w:hAnsi="Times New Roman"/>
                <w:sz w:val="20"/>
                <w:szCs w:val="20"/>
                <w:lang w:val="bs-Latn-BA"/>
              </w:rPr>
              <w:t xml:space="preserve">U okviru reformskih aktivnosti  na zakonima o izvršnom postupku u BiH,  planirano je prvo utvrditi </w:t>
            </w:r>
            <w:r w:rsidRPr="00255896">
              <w:rPr>
                <w:rFonts w:ascii="Times New Roman" w:hAnsi="Times New Roman"/>
                <w:i/>
                <w:sz w:val="20"/>
                <w:szCs w:val="20"/>
                <w:lang w:val="bs-Latn-BA"/>
              </w:rPr>
              <w:t>najoptimalniji model izvršnog postupka primjenjivog za BiH</w:t>
            </w:r>
            <w:r w:rsidRPr="00255896">
              <w:rPr>
                <w:rFonts w:ascii="Times New Roman" w:hAnsi="Times New Roman"/>
                <w:sz w:val="20"/>
                <w:szCs w:val="20"/>
                <w:lang w:val="bs-Latn-BA"/>
              </w:rPr>
              <w:t xml:space="preserve"> a zatim predložiti rješenja izvršnog postupka (o privatnim izvršiteljima ili drugoj vrsti izvršenja izvan suda koji se pokaže adekvatnim). </w:t>
            </w:r>
          </w:p>
        </w:tc>
      </w:tr>
      <w:tr w:rsidR="00A33B1E" w:rsidRPr="00255896" w14:paraId="4F049B96" w14:textId="77777777" w:rsidTr="00F93F68">
        <w:trPr>
          <w:trHeight w:val="250"/>
        </w:trPr>
        <w:tc>
          <w:tcPr>
            <w:tcW w:w="9204" w:type="dxa"/>
            <w:gridSpan w:val="4"/>
            <w:tcBorders>
              <w:top w:val="single" w:sz="8" w:space="0" w:color="4F81BD"/>
              <w:left w:val="single" w:sz="8" w:space="0" w:color="4F81BD"/>
              <w:bottom w:val="single" w:sz="8" w:space="0" w:color="4F81BD"/>
              <w:right w:val="single" w:sz="8" w:space="0" w:color="4F81BD"/>
            </w:tcBorders>
            <w:hideMark/>
          </w:tcPr>
          <w:p w14:paraId="04255322" w14:textId="77777777" w:rsidR="00A33B1E" w:rsidRPr="003F37EF" w:rsidRDefault="00A33B1E" w:rsidP="00F93F68">
            <w:pPr>
              <w:spacing w:after="60"/>
              <w:rPr>
                <w:b/>
                <w:bCs/>
                <w:i/>
                <w:sz w:val="20"/>
                <w:szCs w:val="20"/>
                <w:lang w:val="bs-Latn-BA"/>
              </w:rPr>
            </w:pPr>
            <w:r w:rsidRPr="003F37EF">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26F2E33E" w14:textId="77777777" w:rsidR="00A33B1E" w:rsidRPr="00255896" w:rsidRDefault="00A33B1E" w:rsidP="00F93F68">
            <w:pPr>
              <w:rPr>
                <w:bCs/>
                <w:sz w:val="20"/>
                <w:szCs w:val="20"/>
                <w:lang w:val="bs-Latn-BA"/>
              </w:rPr>
            </w:pPr>
            <w:r w:rsidRPr="00255896">
              <w:rPr>
                <w:bCs/>
                <w:sz w:val="20"/>
                <w:szCs w:val="20"/>
                <w:lang w:val="bs-Latn-BA"/>
              </w:rPr>
              <w:t>Ne postoje saznanja da je ovakav problem postojao u zemljama Evropske unije i susjednim zemljama.</w:t>
            </w:r>
          </w:p>
        </w:tc>
      </w:tr>
      <w:tr w:rsidR="00A33B1E" w:rsidRPr="00255896" w14:paraId="639C16BB" w14:textId="77777777" w:rsidTr="00F93F68">
        <w:trPr>
          <w:trHeight w:val="250"/>
        </w:trPr>
        <w:tc>
          <w:tcPr>
            <w:tcW w:w="9204" w:type="dxa"/>
            <w:gridSpan w:val="4"/>
            <w:tcBorders>
              <w:top w:val="single" w:sz="8" w:space="0" w:color="4F81BD"/>
              <w:left w:val="single" w:sz="8" w:space="0" w:color="4F81BD"/>
              <w:bottom w:val="single" w:sz="8" w:space="0" w:color="4F81BD"/>
              <w:right w:val="single" w:sz="8" w:space="0" w:color="4F81BD"/>
            </w:tcBorders>
            <w:hideMark/>
          </w:tcPr>
          <w:p w14:paraId="7ED1B011" w14:textId="77777777" w:rsidR="00A33B1E" w:rsidRPr="003F37EF" w:rsidRDefault="00A33B1E" w:rsidP="00F93F68">
            <w:pPr>
              <w:spacing w:after="60"/>
              <w:rPr>
                <w:b/>
                <w:bCs/>
                <w:i/>
                <w:sz w:val="20"/>
                <w:szCs w:val="20"/>
                <w:lang w:val="bs-Latn-BA"/>
              </w:rPr>
            </w:pPr>
            <w:r w:rsidRPr="003F37EF">
              <w:rPr>
                <w:b/>
                <w:bCs/>
                <w:i/>
                <w:sz w:val="20"/>
                <w:szCs w:val="20"/>
                <w:lang w:val="bs-Latn-BA"/>
              </w:rPr>
              <w:t>5. Utvrdite opći cilj u skladu sa članom 10. Aneksa I.</w:t>
            </w:r>
          </w:p>
          <w:p w14:paraId="4D5C6F91" w14:textId="77777777" w:rsidR="00A33B1E" w:rsidRPr="00255896" w:rsidRDefault="00A33B1E" w:rsidP="00F93F68">
            <w:pPr>
              <w:rPr>
                <w:bCs/>
                <w:i/>
                <w:sz w:val="20"/>
                <w:szCs w:val="20"/>
                <w:lang w:val="bs-Latn-BA"/>
              </w:rPr>
            </w:pPr>
            <w:r w:rsidRPr="00255896">
              <w:rPr>
                <w:rFonts w:eastAsia="Calibri"/>
                <w:color w:val="000000"/>
                <w:sz w:val="20"/>
                <w:szCs w:val="20"/>
                <w:lang w:val="bs-Latn-BA"/>
              </w:rPr>
              <w:t>Ovim zakonom će se regulisati pitanja vezana za efikasno rješavanje</w:t>
            </w:r>
            <w:r w:rsidRPr="00255896">
              <w:rPr>
                <w:sz w:val="20"/>
                <w:szCs w:val="20"/>
                <w:lang w:val="bs-Latn-BA"/>
              </w:rPr>
              <w:t xml:space="preserve"> izvršnih i parničnih predmeta u pravosuđu Bosne i Hercegovine</w:t>
            </w:r>
            <w:r w:rsidRPr="00255896">
              <w:rPr>
                <w:rFonts w:eastAsia="Calibri"/>
                <w:color w:val="000000"/>
                <w:sz w:val="20"/>
                <w:szCs w:val="20"/>
                <w:lang w:val="bs-Latn-BA"/>
              </w:rPr>
              <w:t>. Imajući u vidu da ovaj problem postoji u pravosuđu u BiH, tražiće se usaglašeno rješenje za sve nivoe u BiH,</w:t>
            </w:r>
          </w:p>
          <w:p w14:paraId="6E30DD06" w14:textId="77777777" w:rsidR="00A33B1E" w:rsidRPr="00255896" w:rsidRDefault="00A33B1E" w:rsidP="00F93F68">
            <w:pPr>
              <w:pStyle w:val="NoSpacing"/>
              <w:rPr>
                <w:rFonts w:ascii="Times New Roman" w:hAnsi="Times New Roman"/>
                <w:bCs/>
                <w:sz w:val="20"/>
                <w:szCs w:val="20"/>
                <w:lang w:val="bs-Latn-BA"/>
              </w:rPr>
            </w:pPr>
            <w:r w:rsidRPr="00255896">
              <w:rPr>
                <w:rFonts w:ascii="Times New Roman" w:hAnsi="Times New Roman"/>
                <w:bCs/>
                <w:sz w:val="20"/>
                <w:szCs w:val="20"/>
                <w:lang w:val="bs-Latn-BA"/>
              </w:rPr>
              <w:t xml:space="preserve">Nаvеdеni opći cilј prоizilаzi iz utvrđеnih priоritеtа Vijeća ministаrа BiH i Ministarstva pravde BiH, iskаzаnih u njihovim, ranije navedenim, srednjoročnim, kao i u godišnjim planskim dokumentima, kao i </w:t>
            </w:r>
            <w:r w:rsidRPr="00255896">
              <w:rPr>
                <w:rFonts w:ascii="Times New Roman" w:hAnsi="Times New Roman"/>
                <w:sz w:val="20"/>
                <w:szCs w:val="20"/>
                <w:lang w:val="bs-Latn-BA"/>
              </w:rPr>
              <w:t>zaključaka prvog i drugog sastanka Pododbora za pravdu, slobodu i sigurnost, Izvještaja Evropske komisije o Bosni i Hercegovini za 2015. i 2016. godinu, te preporuka Strukuriranog dijaloga o pravosuđu između EU i BiH</w:t>
            </w:r>
            <w:r w:rsidRPr="00255896">
              <w:rPr>
                <w:rFonts w:ascii="Times New Roman" w:hAnsi="Times New Roman"/>
                <w:bCs/>
                <w:sz w:val="20"/>
                <w:szCs w:val="20"/>
                <w:lang w:val="bs-Latn-BA"/>
              </w:rPr>
              <w:t>.</w:t>
            </w:r>
          </w:p>
        </w:tc>
      </w:tr>
      <w:tr w:rsidR="00A33B1E" w:rsidRPr="00255896" w14:paraId="3CBE5108" w14:textId="77777777" w:rsidTr="00F93F68">
        <w:trPr>
          <w:trHeight w:val="250"/>
        </w:trPr>
        <w:tc>
          <w:tcPr>
            <w:tcW w:w="9204" w:type="dxa"/>
            <w:gridSpan w:val="4"/>
            <w:tcBorders>
              <w:top w:val="single" w:sz="8" w:space="0" w:color="4F81BD"/>
              <w:left w:val="single" w:sz="8" w:space="0" w:color="4F81BD"/>
              <w:bottom w:val="single" w:sz="8" w:space="0" w:color="4F81BD"/>
              <w:right w:val="single" w:sz="8" w:space="0" w:color="4F81BD"/>
            </w:tcBorders>
            <w:hideMark/>
          </w:tcPr>
          <w:p w14:paraId="7620DEF8" w14:textId="77777777" w:rsidR="00A33B1E" w:rsidRPr="003F37EF" w:rsidRDefault="00A33B1E" w:rsidP="00F93F68">
            <w:pPr>
              <w:rPr>
                <w:b/>
                <w:bCs/>
                <w:i/>
                <w:sz w:val="20"/>
                <w:szCs w:val="20"/>
                <w:lang w:val="bs-Latn-BA"/>
              </w:rPr>
            </w:pPr>
            <w:r w:rsidRPr="003F37EF">
              <w:rPr>
                <w:b/>
                <w:bCs/>
                <w:i/>
                <w:sz w:val="20"/>
                <w:szCs w:val="20"/>
                <w:lang w:val="bs-Latn-BA"/>
              </w:rPr>
              <w:t>6. Navedite u nekoliko tačaka ključna pitanja/mjere koje će biti obuhvaćene propisom ili provedene putem nenormativnih aktivnosti i mjera.</w:t>
            </w:r>
          </w:p>
          <w:p w14:paraId="6616C488" w14:textId="77777777" w:rsidR="00A33B1E" w:rsidRPr="00255896" w:rsidRDefault="00A33B1E" w:rsidP="00F93F68">
            <w:pPr>
              <w:spacing w:after="60"/>
              <w:rPr>
                <w:bCs/>
                <w:sz w:val="20"/>
                <w:szCs w:val="20"/>
                <w:lang w:val="bs-Latn-BA"/>
              </w:rPr>
            </w:pPr>
            <w:r w:rsidRPr="00255896">
              <w:rPr>
                <w:bCs/>
                <w:sz w:val="20"/>
                <w:szCs w:val="20"/>
                <w:lang w:val="bs-Latn-BA"/>
              </w:rPr>
              <w:t xml:space="preserve">Na osnovu utvrđenog osnovnog problema i njegovog neposrednog uzroka, a nakon utvrđivanja općeg cilja, Ministarstvo pravde BiH zajedno sa VSTV-om BiH duži period planira način rješavanja ovog problema. Dodatno, propis će biti u dijelu koji najviše dozvoljava usklađen sa drugim zakonima u BiH iz ove oblasti (entiteti i B.D.),  ali i sa međunarodnim standardima. </w:t>
            </w:r>
          </w:p>
          <w:p w14:paraId="127E79BD" w14:textId="77777777" w:rsidR="00A33B1E" w:rsidRPr="00255896" w:rsidRDefault="00A33B1E" w:rsidP="00F93F68">
            <w:pPr>
              <w:rPr>
                <w:bCs/>
                <w:sz w:val="20"/>
                <w:szCs w:val="20"/>
                <w:lang w:val="bs-Latn-BA"/>
              </w:rPr>
            </w:pPr>
            <w:r w:rsidRPr="00255896">
              <w:rPr>
                <w:bCs/>
                <w:sz w:val="20"/>
                <w:szCs w:val="20"/>
                <w:lang w:val="bs-Latn-BA"/>
              </w:rPr>
              <w:lastRenderedPageBreak/>
              <w:t>Novim propisom Ministarstvo pravde BiH će predložiti zakonska rješenja koja će osigurati:</w:t>
            </w:r>
          </w:p>
          <w:p w14:paraId="19110375" w14:textId="77777777" w:rsidR="00A33B1E" w:rsidRPr="00255896" w:rsidRDefault="00A33B1E" w:rsidP="00F93F68">
            <w:pPr>
              <w:rPr>
                <w:sz w:val="20"/>
                <w:szCs w:val="20"/>
                <w:lang w:val="bs-Latn-BA"/>
              </w:rPr>
            </w:pPr>
            <w:r w:rsidRPr="00255896">
              <w:rPr>
                <w:sz w:val="20"/>
                <w:szCs w:val="20"/>
                <w:lang w:val="bs-Latn-BA"/>
              </w:rPr>
              <w:t>ekonomičnost i efikasnost sudskih postupaka, pravnu sigurnost građana  i usaglašenost zakona na svim nivoima u BiH.</w:t>
            </w:r>
          </w:p>
        </w:tc>
      </w:tr>
      <w:tr w:rsidR="00A33B1E" w:rsidRPr="00255896" w14:paraId="09D9CD4F" w14:textId="77777777" w:rsidTr="00F93F68">
        <w:tc>
          <w:tcPr>
            <w:tcW w:w="9204" w:type="dxa"/>
            <w:gridSpan w:val="4"/>
            <w:tcBorders>
              <w:top w:val="single" w:sz="8" w:space="0" w:color="4F81BD"/>
              <w:left w:val="single" w:sz="8" w:space="0" w:color="4F81BD"/>
              <w:bottom w:val="single" w:sz="8" w:space="0" w:color="4F81BD"/>
              <w:right w:val="single" w:sz="8" w:space="0" w:color="4F81BD"/>
            </w:tcBorders>
            <w:hideMark/>
          </w:tcPr>
          <w:p w14:paraId="6C377C37" w14:textId="77777777" w:rsidR="00A33B1E" w:rsidRPr="003F37EF" w:rsidRDefault="00A33B1E" w:rsidP="00F93F68">
            <w:pPr>
              <w:rPr>
                <w:b/>
                <w:bCs/>
                <w:i/>
                <w:sz w:val="20"/>
                <w:szCs w:val="20"/>
                <w:lang w:val="bs-Latn-BA"/>
              </w:rPr>
            </w:pPr>
            <w:r w:rsidRPr="00255896">
              <w:rPr>
                <w:lang w:val="bs-Latn-BA"/>
              </w:rPr>
              <w:lastRenderedPageBreak/>
              <w:br w:type="page"/>
            </w:r>
            <w:r w:rsidRPr="003F37EF">
              <w:rPr>
                <w:b/>
                <w:bCs/>
                <w:i/>
                <w:sz w:val="20"/>
                <w:szCs w:val="20"/>
                <w:lang w:val="bs-Latn-BA"/>
              </w:rPr>
              <w:t>7. Ukratko opišite postupak i rezultate prethodnih konsultacija u skladu sa članom 6. stav (5) i po potrebi članom 20. Aneksa I.</w:t>
            </w:r>
          </w:p>
          <w:p w14:paraId="27A541CB" w14:textId="77777777" w:rsidR="00A33B1E" w:rsidRPr="00255896" w:rsidRDefault="00A33B1E" w:rsidP="00F93F68">
            <w:pPr>
              <w:rPr>
                <w:bCs/>
                <w:sz w:val="20"/>
                <w:szCs w:val="20"/>
                <w:lang w:val="bs-Latn-BA"/>
              </w:rPr>
            </w:pPr>
            <w:r w:rsidRPr="00255896">
              <w:rPr>
                <w:bCs/>
                <w:sz w:val="20"/>
                <w:szCs w:val="20"/>
                <w:lang w:val="bs-Latn-BA"/>
              </w:rPr>
              <w:t>Rješavanje ovog problema  traje duže vremena, pa je radi sveobuhvatnijeg i objektivnijeg sagledavanja problema VSTV još 2015. godine sačinio Analizu mogućnosti uvođenja sistema privatnih izvršitelja u pravni sistem BiH-sa svim prednostima i nedostacima, te je kroz projekte VSTV-a pripremljen Komparativni pravni materijal-Organizacija izvršenja (Bugarska, Estonija, Holandija, BJR Makedonija, Srbija, Slovenija i Švedska), što će pomoći kod utvrđivanja ciljeva, procjene uticaja mogućih rješenja koja se razmatraju, te iznalaženja najpovoljnijih rješenja.  Ministarstvo pravde planira neizostavnu pomoć Evropske unije kroz TAIEX.</w:t>
            </w:r>
          </w:p>
        </w:tc>
      </w:tr>
      <w:tr w:rsidR="00A33B1E" w:rsidRPr="00255896" w14:paraId="13FCB9B4" w14:textId="77777777" w:rsidTr="00F93F68">
        <w:tc>
          <w:tcPr>
            <w:tcW w:w="9204" w:type="dxa"/>
            <w:gridSpan w:val="4"/>
            <w:tcBorders>
              <w:top w:val="single" w:sz="4" w:space="0" w:color="4F81BD"/>
              <w:left w:val="single" w:sz="8" w:space="0" w:color="4F81BD"/>
              <w:bottom w:val="single" w:sz="4" w:space="0" w:color="4F81BD"/>
              <w:right w:val="single" w:sz="4" w:space="0" w:color="4F81BD"/>
            </w:tcBorders>
            <w:vAlign w:val="center"/>
            <w:hideMark/>
          </w:tcPr>
          <w:p w14:paraId="03A60AE6" w14:textId="77777777" w:rsidR="00A33B1E" w:rsidRPr="003F37EF" w:rsidRDefault="00A33B1E" w:rsidP="00F93F68">
            <w:pPr>
              <w:rPr>
                <w:b/>
                <w:bCs/>
                <w:i/>
                <w:sz w:val="20"/>
                <w:szCs w:val="20"/>
                <w:lang w:val="bs-Latn-BA"/>
              </w:rPr>
            </w:pPr>
            <w:r w:rsidRPr="003F37EF">
              <w:rPr>
                <w:b/>
                <w:bCs/>
                <w:i/>
                <w:sz w:val="20"/>
                <w:szCs w:val="20"/>
                <w:lang w:val="bs-Latn-BA"/>
              </w:rPr>
              <w:t>8. Procjena uticaja ključnih pitanja/mjera iz tačke 6. ovog obrasca u fiskalnom, ekonomskom, socijalnom i okolišnom smislu:</w:t>
            </w:r>
            <w:r w:rsidRPr="003F37EF">
              <w:rPr>
                <w:b/>
                <w:i/>
                <w:sz w:val="20"/>
                <w:szCs w:val="20"/>
                <w:lang w:val="bs-Latn-BA"/>
              </w:rPr>
              <w:t xml:space="preserve"> (</w:t>
            </w:r>
            <w:r w:rsidRPr="003F37EF">
              <w:rPr>
                <w:b/>
                <w:bCs/>
                <w:i/>
                <w:sz w:val="20"/>
                <w:szCs w:val="20"/>
                <w:lang w:val="bs-Latn-BA"/>
              </w:rPr>
              <w:t>DA – značajan ili vrlo značajan uticaj</w:t>
            </w:r>
            <w:r w:rsidRPr="003F37EF">
              <w:rPr>
                <w:b/>
                <w:i/>
                <w:sz w:val="20"/>
                <w:szCs w:val="20"/>
                <w:lang w:val="bs-Latn-BA"/>
              </w:rPr>
              <w:t xml:space="preserve"> ili </w:t>
            </w:r>
            <w:r w:rsidRPr="003F37EF">
              <w:rPr>
                <w:b/>
                <w:bCs/>
                <w:i/>
                <w:sz w:val="20"/>
                <w:szCs w:val="20"/>
                <w:lang w:val="bs-Latn-BA"/>
              </w:rPr>
              <w:t>NE – vjerovatno mali uticaj)</w:t>
            </w:r>
          </w:p>
        </w:tc>
      </w:tr>
      <w:tr w:rsidR="00A33B1E" w:rsidRPr="00255896" w14:paraId="6057E62D" w14:textId="77777777" w:rsidTr="00F93F68">
        <w:trPr>
          <w:trHeight w:val="956"/>
        </w:trPr>
        <w:tc>
          <w:tcPr>
            <w:tcW w:w="6794" w:type="dxa"/>
            <w:gridSpan w:val="2"/>
            <w:tcBorders>
              <w:top w:val="single" w:sz="4" w:space="0" w:color="4F81BD"/>
              <w:left w:val="single" w:sz="8" w:space="0" w:color="4F81BD"/>
              <w:bottom w:val="nil"/>
              <w:right w:val="single" w:sz="4" w:space="0" w:color="4F81BD"/>
            </w:tcBorders>
            <w:hideMark/>
          </w:tcPr>
          <w:p w14:paraId="616CDEF1" w14:textId="77777777" w:rsidR="00A33B1E" w:rsidRPr="00255896" w:rsidRDefault="00A33B1E" w:rsidP="00F93F68">
            <w:pPr>
              <w:spacing w:after="60"/>
              <w:rPr>
                <w:bCs/>
                <w:i/>
                <w:sz w:val="20"/>
                <w:szCs w:val="20"/>
                <w:lang w:val="hr-HR"/>
              </w:rPr>
            </w:pPr>
            <w:r w:rsidRPr="00255896">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28B1B85E" w14:textId="77777777" w:rsidR="00A33B1E" w:rsidRPr="00255896" w:rsidRDefault="00A33B1E" w:rsidP="00F93F68">
            <w:pPr>
              <w:rPr>
                <w:bCs/>
                <w:i/>
                <w:sz w:val="20"/>
                <w:szCs w:val="20"/>
                <w:lang w:val="hr-HR"/>
              </w:rPr>
            </w:pPr>
            <w:r w:rsidRPr="00255896">
              <w:rPr>
                <w:b/>
                <w:bCs/>
                <w:sz w:val="20"/>
                <w:szCs w:val="20"/>
                <w:lang w:val="hr-HR" w:eastAsia="en-US"/>
              </w:rPr>
              <w:t>Mjere iz tačke 6. ovog obrasca imaju vjerovatno mali fiskalni uticaj na budžet BiH iz člana 12. Aneksa I., te nisu potrebna dodatna finansijska sredstva.</w:t>
            </w:r>
          </w:p>
        </w:tc>
        <w:tc>
          <w:tcPr>
            <w:tcW w:w="1276" w:type="dxa"/>
            <w:tcBorders>
              <w:top w:val="single" w:sz="4" w:space="0" w:color="4F81BD"/>
              <w:left w:val="single" w:sz="4" w:space="0" w:color="4F81BD"/>
              <w:bottom w:val="nil"/>
              <w:right w:val="single" w:sz="4" w:space="0" w:color="4F81BD"/>
            </w:tcBorders>
            <w:vAlign w:val="center"/>
            <w:hideMark/>
          </w:tcPr>
          <w:p w14:paraId="44FAA871" w14:textId="77777777" w:rsidR="00A33B1E" w:rsidRPr="00255896" w:rsidRDefault="00A33B1E" w:rsidP="00F93F68">
            <w:pPr>
              <w:jc w:val="center"/>
              <w:rPr>
                <w:sz w:val="20"/>
                <w:szCs w:val="20"/>
                <w:lang w:val="bs-Latn-BA" w:eastAsia="bs-Latn-BA"/>
              </w:rPr>
            </w:pPr>
          </w:p>
        </w:tc>
        <w:tc>
          <w:tcPr>
            <w:tcW w:w="1134" w:type="dxa"/>
            <w:tcBorders>
              <w:top w:val="single" w:sz="4" w:space="0" w:color="4F81BD"/>
              <w:left w:val="single" w:sz="4" w:space="0" w:color="4F81BD"/>
              <w:bottom w:val="nil"/>
              <w:right w:val="single" w:sz="4" w:space="0" w:color="4F81BD"/>
            </w:tcBorders>
            <w:vAlign w:val="center"/>
            <w:hideMark/>
          </w:tcPr>
          <w:p w14:paraId="5F1CDD07"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7158378C"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6C249BDC" w14:textId="77777777" w:rsidTr="00F93F68">
        <w:tc>
          <w:tcPr>
            <w:tcW w:w="6794" w:type="dxa"/>
            <w:gridSpan w:val="2"/>
            <w:tcBorders>
              <w:top w:val="single" w:sz="8" w:space="0" w:color="4F81BD"/>
              <w:left w:val="single" w:sz="8" w:space="0" w:color="4F81BD"/>
              <w:bottom w:val="single" w:sz="8" w:space="0" w:color="4F81BD"/>
              <w:right w:val="single" w:sz="4" w:space="0" w:color="4F81BD"/>
            </w:tcBorders>
            <w:hideMark/>
          </w:tcPr>
          <w:p w14:paraId="272630FA" w14:textId="77777777" w:rsidR="00A33B1E" w:rsidRPr="00255896" w:rsidRDefault="00A33B1E" w:rsidP="00F93F68">
            <w:pPr>
              <w:spacing w:after="60"/>
              <w:rPr>
                <w:bCs/>
                <w:i/>
                <w:sz w:val="20"/>
                <w:szCs w:val="20"/>
                <w:lang w:val="hr-HR"/>
              </w:rPr>
            </w:pPr>
            <w:r w:rsidRPr="00255896">
              <w:rPr>
                <w:bCs/>
                <w:i/>
                <w:sz w:val="20"/>
                <w:szCs w:val="20"/>
                <w:lang w:val="hr-HR"/>
              </w:rPr>
              <w:t>b) Da li jedno ili više ključnih pitanja/mjera iz tačke 6. ovog obrasca može ili ne može imati značajan ili vrlo značajan ekonomski uticaj iz člana 13. Aneksa I?</w:t>
            </w:r>
          </w:p>
          <w:p w14:paraId="7F31BE7C"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ekonomski uticaj iz člana 13. Aneksa I</w:t>
            </w:r>
            <w:r w:rsidRPr="00255896">
              <w:rPr>
                <w:bCs/>
                <w:sz w:val="20"/>
                <w:szCs w:val="20"/>
                <w:lang w:val="hr-HR" w:eastAsia="en-US"/>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26588D1" w14:textId="77777777" w:rsidR="00A33B1E" w:rsidRPr="00255896" w:rsidRDefault="00A33B1E" w:rsidP="00F93F68">
            <w:pPr>
              <w:jc w:val="center"/>
              <w:rPr>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C3E97CF"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0852D0E5"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2A113A83" w14:textId="77777777" w:rsidTr="00F93F68">
        <w:tc>
          <w:tcPr>
            <w:tcW w:w="6794" w:type="dxa"/>
            <w:gridSpan w:val="2"/>
            <w:tcBorders>
              <w:top w:val="single" w:sz="8" w:space="0" w:color="4F81BD"/>
              <w:left w:val="single" w:sz="8" w:space="0" w:color="4F81BD"/>
              <w:bottom w:val="single" w:sz="4" w:space="0" w:color="4F81BD"/>
              <w:right w:val="single" w:sz="4" w:space="0" w:color="4F81BD"/>
            </w:tcBorders>
            <w:hideMark/>
          </w:tcPr>
          <w:p w14:paraId="537C2960" w14:textId="77777777" w:rsidR="00A33B1E" w:rsidRPr="00255896" w:rsidRDefault="00A33B1E" w:rsidP="00F93F68">
            <w:pPr>
              <w:spacing w:after="60"/>
              <w:rPr>
                <w:bCs/>
                <w:i/>
                <w:sz w:val="20"/>
                <w:szCs w:val="20"/>
                <w:lang w:val="hr-HR"/>
              </w:rPr>
            </w:pPr>
            <w:r w:rsidRPr="00255896">
              <w:rPr>
                <w:bCs/>
                <w:i/>
                <w:sz w:val="20"/>
                <w:szCs w:val="20"/>
                <w:lang w:val="hr-HR"/>
              </w:rPr>
              <w:t>c) Da li jedno ili više ključnih pitanja/mjera iz tačke 6. ovog obrasca može ili ne može imati značajan ili vrlo značajan socijalni uticaj iz člana 14. Aneksa I?</w:t>
            </w:r>
          </w:p>
          <w:p w14:paraId="5D4C3BCA"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socijalni uticaj iz člana 14. Aneksa I.</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09E8E25" w14:textId="77777777" w:rsidR="00A33B1E" w:rsidRPr="00255896" w:rsidRDefault="00A33B1E" w:rsidP="00F93F68">
            <w:pPr>
              <w:jc w:val="center"/>
              <w:rPr>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DC01281"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7C92E2BC"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5351B558" w14:textId="77777777" w:rsidTr="00F93F68">
        <w:tc>
          <w:tcPr>
            <w:tcW w:w="6794" w:type="dxa"/>
            <w:gridSpan w:val="2"/>
            <w:tcBorders>
              <w:top w:val="single" w:sz="8" w:space="0" w:color="4F81BD"/>
              <w:left w:val="single" w:sz="8" w:space="0" w:color="4F81BD"/>
              <w:bottom w:val="single" w:sz="4" w:space="0" w:color="4F81BD"/>
              <w:right w:val="single" w:sz="4" w:space="0" w:color="4F81BD"/>
            </w:tcBorders>
            <w:hideMark/>
          </w:tcPr>
          <w:p w14:paraId="71FE82F0" w14:textId="77777777" w:rsidR="00A33B1E" w:rsidRPr="00255896" w:rsidRDefault="00A33B1E" w:rsidP="00F93F68">
            <w:pPr>
              <w:spacing w:after="60"/>
              <w:rPr>
                <w:bCs/>
                <w:i/>
                <w:sz w:val="20"/>
                <w:szCs w:val="20"/>
                <w:lang w:val="hr-HR"/>
              </w:rPr>
            </w:pPr>
            <w:r w:rsidRPr="00255896">
              <w:rPr>
                <w:bCs/>
                <w:i/>
                <w:sz w:val="20"/>
                <w:szCs w:val="20"/>
                <w:lang w:val="hr-HR"/>
              </w:rPr>
              <w:t>d) Da li jedno ili više ključnih pitanja/mjera iz tačke 6. ovog obrasca može ili ne može imati značajan ili vrlo značajan okolišni uticaj iz člana 15. ovog Aneksa I?</w:t>
            </w:r>
          </w:p>
          <w:p w14:paraId="4BF218BD" w14:textId="77777777" w:rsidR="00A33B1E" w:rsidRPr="00255896" w:rsidRDefault="00A33B1E" w:rsidP="00F93F68">
            <w:pPr>
              <w:spacing w:after="60"/>
              <w:rPr>
                <w:bCs/>
                <w:i/>
                <w:sz w:val="20"/>
                <w:szCs w:val="20"/>
                <w:lang w:val="hr-HR"/>
              </w:rPr>
            </w:pPr>
            <w:r w:rsidRPr="00255896">
              <w:rPr>
                <w:b/>
                <w:bCs/>
                <w:sz w:val="20"/>
                <w:szCs w:val="20"/>
                <w:lang w:val="hr-HR" w:eastAsia="en-US"/>
              </w:rPr>
              <w:t>Svaka mjera iz tačke 6. ovog obrasca ima vjerovatno mali okolišni uticaj iz člana 15. Aneksa I.</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1ABE5B3" w14:textId="77777777" w:rsidR="00A33B1E" w:rsidRPr="00255896" w:rsidRDefault="00A33B1E" w:rsidP="00F93F68">
            <w:pPr>
              <w:jc w:val="center"/>
              <w:rPr>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A97D21A"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0D6413A1"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3D2E2D00" w14:textId="77777777" w:rsidTr="00F93F68">
        <w:tc>
          <w:tcPr>
            <w:tcW w:w="6794" w:type="dxa"/>
            <w:gridSpan w:val="2"/>
            <w:tcBorders>
              <w:top w:val="single" w:sz="4" w:space="0" w:color="4F81BD"/>
              <w:left w:val="single" w:sz="8" w:space="0" w:color="4F81BD"/>
              <w:bottom w:val="nil"/>
              <w:right w:val="single" w:sz="4" w:space="0" w:color="4F81BD"/>
            </w:tcBorders>
            <w:hideMark/>
          </w:tcPr>
          <w:p w14:paraId="00A6D11B" w14:textId="77777777" w:rsidR="00A33B1E" w:rsidRPr="00255896" w:rsidRDefault="00A33B1E" w:rsidP="00F93F68">
            <w:pPr>
              <w:spacing w:after="60"/>
              <w:rPr>
                <w:bCs/>
                <w:i/>
                <w:sz w:val="20"/>
                <w:szCs w:val="20"/>
                <w:lang w:val="hr-HR"/>
              </w:rPr>
            </w:pPr>
            <w:r w:rsidRPr="00255896">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1AB0AE03"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provođenja administrativnih postupaka vezanih za interesne strane.</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7105B39" w14:textId="77777777" w:rsidR="00A33B1E" w:rsidRPr="00255896" w:rsidRDefault="00A33B1E" w:rsidP="00F93F68">
            <w:pPr>
              <w:jc w:val="center"/>
              <w:rPr>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988462E"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1BF911D7"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219C7493" w14:textId="77777777" w:rsidTr="00F93F68">
        <w:tc>
          <w:tcPr>
            <w:tcW w:w="6794" w:type="dxa"/>
            <w:gridSpan w:val="2"/>
            <w:tcBorders>
              <w:top w:val="single" w:sz="8" w:space="0" w:color="4F81BD"/>
              <w:left w:val="single" w:sz="8" w:space="0" w:color="4F81BD"/>
              <w:bottom w:val="single" w:sz="8" w:space="0" w:color="4F81BD"/>
              <w:right w:val="single" w:sz="4" w:space="0" w:color="4F81BD"/>
            </w:tcBorders>
            <w:hideMark/>
          </w:tcPr>
          <w:p w14:paraId="2F812A90" w14:textId="77777777" w:rsidR="00A33B1E" w:rsidRPr="00255896" w:rsidRDefault="00A33B1E" w:rsidP="00F93F68">
            <w:pPr>
              <w:spacing w:after="60"/>
              <w:rPr>
                <w:b/>
                <w:bCs/>
                <w:i/>
                <w:sz w:val="20"/>
                <w:szCs w:val="20"/>
                <w:lang w:val="hr-HR"/>
              </w:rPr>
            </w:pPr>
            <w:r w:rsidRPr="00255896">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094A921C" w14:textId="77777777" w:rsidR="00A33B1E" w:rsidRPr="00255896" w:rsidRDefault="00A33B1E" w:rsidP="00F93F68">
            <w:pPr>
              <w:rPr>
                <w:bCs/>
                <w:i/>
                <w:sz w:val="20"/>
                <w:szCs w:val="20"/>
                <w:lang w:val="hr-HR"/>
              </w:rPr>
            </w:pPr>
            <w:r w:rsidRPr="00255896">
              <w:rPr>
                <w:b/>
                <w:bCs/>
                <w:sz w:val="20"/>
                <w:szCs w:val="20"/>
                <w:lang w:val="hr-HR" w:eastAsia="en-US"/>
              </w:rPr>
              <w:t>Svaka mjera iz tačke 6. ovog obrasca ima vjerovatno mali uticaj u pogledu reorganizacije poslova u pravosudnim</w:t>
            </w:r>
            <w:r w:rsidRPr="00255896">
              <w:rPr>
                <w:bCs/>
                <w:sz w:val="20"/>
                <w:szCs w:val="20"/>
                <w:lang w:val="hr-HR" w:eastAsia="en-US"/>
              </w:rPr>
              <w:t xml:space="preserve"> </w:t>
            </w:r>
            <w:r w:rsidRPr="00255896">
              <w:rPr>
                <w:b/>
                <w:bCs/>
                <w:sz w:val="20"/>
                <w:szCs w:val="20"/>
                <w:lang w:val="hr-HR" w:eastAsia="en-US"/>
              </w:rPr>
              <w:t>institucijama na nivou BiH.</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CD3EDB4" w14:textId="77777777" w:rsidR="00A33B1E" w:rsidRPr="00255896" w:rsidRDefault="00A33B1E" w:rsidP="00F93F68">
            <w:pPr>
              <w:jc w:val="center"/>
              <w:rPr>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952C857" w14:textId="77777777" w:rsidR="00A33B1E" w:rsidRDefault="00A33B1E" w:rsidP="00F93F68">
            <w:pPr>
              <w:jc w:val="center"/>
              <w:rPr>
                <w:sz w:val="20"/>
                <w:szCs w:val="20"/>
                <w:lang w:val="bs-Latn-BA" w:eastAsia="bs-Latn-BA"/>
              </w:rPr>
            </w:pPr>
            <w:r w:rsidRPr="00255896">
              <w:rPr>
                <w:sz w:val="20"/>
                <w:szCs w:val="20"/>
                <w:lang w:val="bs-Latn-BA" w:eastAsia="bs-Latn-BA"/>
              </w:rPr>
              <w:t>NE</w:t>
            </w:r>
          </w:p>
          <w:p w14:paraId="37DC830E" w14:textId="77777777" w:rsidR="00A33B1E" w:rsidRPr="00255896" w:rsidRDefault="00A33B1E" w:rsidP="00F93F68">
            <w:pPr>
              <w:jc w:val="center"/>
              <w:rPr>
                <w:sz w:val="20"/>
                <w:szCs w:val="20"/>
                <w:lang w:val="bs-Latn-BA" w:eastAsia="bs-Latn-BA"/>
              </w:rPr>
            </w:pPr>
            <w:r>
              <w:rPr>
                <w:sz w:val="20"/>
                <w:szCs w:val="20"/>
                <w:lang w:val="bs-Latn-BA" w:eastAsia="bs-Latn-BA"/>
              </w:rPr>
              <w:t>Vjerovatno mali uticaj</w:t>
            </w:r>
          </w:p>
        </w:tc>
      </w:tr>
      <w:tr w:rsidR="00A33B1E" w:rsidRPr="00255896" w14:paraId="0FFFEE1F" w14:textId="77777777" w:rsidTr="00F93F68">
        <w:tc>
          <w:tcPr>
            <w:tcW w:w="9204" w:type="dxa"/>
            <w:gridSpan w:val="4"/>
            <w:tcBorders>
              <w:top w:val="single" w:sz="4" w:space="0" w:color="4F81BD"/>
              <w:left w:val="single" w:sz="8" w:space="0" w:color="4F81BD"/>
              <w:bottom w:val="single" w:sz="8" w:space="0" w:color="4F81BD"/>
              <w:right w:val="single" w:sz="4" w:space="0" w:color="4F81BD"/>
            </w:tcBorders>
            <w:hideMark/>
          </w:tcPr>
          <w:p w14:paraId="0A30DFA2" w14:textId="77777777" w:rsidR="00A33B1E" w:rsidRPr="00255896" w:rsidRDefault="00A33B1E" w:rsidP="00F93F68">
            <w:pPr>
              <w:rPr>
                <w:b/>
                <w:sz w:val="20"/>
                <w:szCs w:val="20"/>
                <w:lang w:val="bs-Latn-BA"/>
              </w:rPr>
            </w:pPr>
            <w:r w:rsidRPr="00255896">
              <w:rPr>
                <w:sz w:val="20"/>
                <w:szCs w:val="20"/>
                <w:lang w:val="bs-Latn-BA"/>
              </w:rPr>
              <w:br w:type="page"/>
            </w:r>
            <w:r w:rsidRPr="00255896">
              <w:rPr>
                <w:sz w:val="20"/>
                <w:szCs w:val="20"/>
                <w:lang w:val="bs-Latn-BA"/>
              </w:rPr>
              <w:br w:type="page"/>
            </w:r>
            <w:r w:rsidRPr="00255896">
              <w:rPr>
                <w:b/>
                <w:sz w:val="20"/>
                <w:szCs w:val="20"/>
                <w:lang w:val="bs-Latn-BA"/>
              </w:rPr>
              <w:t>Na osnovu prethodne procjene uticaja propisa utvrđeno je da NE POSTOJI potreba provođenja postupka sveobuhvatne procjene uticaja propisa.</w:t>
            </w:r>
          </w:p>
        </w:tc>
      </w:tr>
    </w:tbl>
    <w:p w14:paraId="685ECB70" w14:textId="77777777" w:rsidR="00A33B1E" w:rsidRPr="00A624A5" w:rsidRDefault="00A33B1E" w:rsidP="00A33B1E">
      <w:pPr>
        <w:spacing w:before="60" w:after="120"/>
        <w:jc w:val="right"/>
        <w:rPr>
          <w:rFonts w:eastAsia="Calibri"/>
          <w:b/>
          <w:color w:val="000000"/>
          <w:sz w:val="20"/>
          <w:szCs w:val="20"/>
          <w:lang w:val="bs-Latn-BA" w:eastAsia="en-US"/>
        </w:rPr>
      </w:pPr>
      <w:r w:rsidRPr="00A624A5">
        <w:rPr>
          <w:rFonts w:eastAsia="Calibri"/>
          <w:b/>
          <w:color w:val="000000"/>
          <w:sz w:val="20"/>
          <w:szCs w:val="20"/>
          <w:lang w:val="bs-Latn-BA" w:eastAsia="en-US"/>
        </w:rPr>
        <w:t>M I N I S T A R</w:t>
      </w:r>
    </w:p>
    <w:p w14:paraId="17AF8006" w14:textId="77777777" w:rsidR="00A33B1E" w:rsidRDefault="00A33B1E" w:rsidP="00A33B1E">
      <w:pPr>
        <w:jc w:val="right"/>
        <w:rPr>
          <w:rFonts w:eastAsia="Calibri"/>
          <w:b/>
          <w:color w:val="000000"/>
          <w:sz w:val="20"/>
          <w:szCs w:val="20"/>
          <w:lang w:val="bs-Latn-BA" w:eastAsia="en-US"/>
        </w:rPr>
      </w:pPr>
      <w:r>
        <w:rPr>
          <w:rFonts w:eastAsia="Calibri"/>
          <w:b/>
          <w:color w:val="000000"/>
          <w:sz w:val="20"/>
          <w:szCs w:val="20"/>
          <w:lang w:val="bs-Latn-BA" w:eastAsia="en-US"/>
        </w:rPr>
        <w:t>Josip Grubeša</w:t>
      </w:r>
      <w:r>
        <w:rPr>
          <w:rFonts w:eastAsia="Calibri"/>
          <w:b/>
          <w:color w:val="000000"/>
          <w:sz w:val="20"/>
          <w:szCs w:val="20"/>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6951BC" w14:paraId="6851BD4B" w14:textId="77777777" w:rsidTr="00F93F68">
        <w:trPr>
          <w:cantSplit/>
          <w:trHeight w:val="441"/>
          <w:jc w:val="center"/>
        </w:trPr>
        <w:tc>
          <w:tcPr>
            <w:tcW w:w="3168" w:type="dxa"/>
          </w:tcPr>
          <w:p w14:paraId="42CF3514" w14:textId="77777777" w:rsidR="00A33B1E" w:rsidRPr="006951BC" w:rsidRDefault="00A33B1E" w:rsidP="00F93F68">
            <w:pPr>
              <w:jc w:val="center"/>
              <w:rPr>
                <w:iCs/>
                <w:lang w:val="bs-Latn-BA"/>
              </w:rPr>
            </w:pPr>
          </w:p>
          <w:p w14:paraId="2234245F"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Bosna i Hercegovina</w:t>
            </w:r>
          </w:p>
        </w:tc>
        <w:tc>
          <w:tcPr>
            <w:tcW w:w="1980" w:type="dxa"/>
            <w:vMerge w:val="restart"/>
            <w:tcBorders>
              <w:top w:val="nil"/>
              <w:left w:val="nil"/>
              <w:bottom w:val="single" w:sz="4" w:space="0" w:color="auto"/>
              <w:right w:val="nil"/>
            </w:tcBorders>
            <w:hideMark/>
          </w:tcPr>
          <w:p w14:paraId="45641DC3" w14:textId="77777777" w:rsidR="00A33B1E" w:rsidRPr="006951BC" w:rsidRDefault="00A33B1E" w:rsidP="00F93F68">
            <w:pPr>
              <w:overflowPunct w:val="0"/>
              <w:autoSpaceDE w:val="0"/>
              <w:autoSpaceDN w:val="0"/>
              <w:adjustRightInd w:val="0"/>
              <w:jc w:val="center"/>
              <w:rPr>
                <w:lang w:val="bs-Latn-BA"/>
              </w:rPr>
            </w:pPr>
            <w:r w:rsidRPr="006951BC">
              <w:rPr>
                <w:noProof/>
                <w:sz w:val="21"/>
                <w:szCs w:val="21"/>
                <w:lang w:val="bs-Latn-BA" w:eastAsia="bs-Latn-BA"/>
              </w:rPr>
              <w:drawing>
                <wp:inline distT="0" distB="0" distL="0" distR="0" wp14:anchorId="6E673D9B" wp14:editId="09B35308">
                  <wp:extent cx="523875" cy="571500"/>
                  <wp:effectExtent l="0" t="0" r="9525" b="0"/>
                  <wp:docPr id="22" name="Picture 2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CD6A618" w14:textId="77777777" w:rsidR="00A33B1E" w:rsidRPr="006951BC" w:rsidRDefault="00A33B1E" w:rsidP="00F93F68">
            <w:pPr>
              <w:jc w:val="center"/>
              <w:rPr>
                <w:iCs/>
                <w:lang w:val="bs-Latn-BA"/>
              </w:rPr>
            </w:pPr>
          </w:p>
          <w:p w14:paraId="41AEC1E8"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Босна и Херцеговина</w:t>
            </w:r>
          </w:p>
        </w:tc>
      </w:tr>
      <w:tr w:rsidR="00A33B1E" w:rsidRPr="006951BC" w14:paraId="48EFF1B5" w14:textId="77777777" w:rsidTr="00F93F68">
        <w:trPr>
          <w:cantSplit/>
          <w:trHeight w:val="521"/>
          <w:jc w:val="center"/>
        </w:trPr>
        <w:tc>
          <w:tcPr>
            <w:tcW w:w="3168" w:type="dxa"/>
            <w:tcBorders>
              <w:top w:val="nil"/>
              <w:left w:val="nil"/>
              <w:bottom w:val="single" w:sz="4" w:space="0" w:color="auto"/>
              <w:right w:val="nil"/>
            </w:tcBorders>
            <w:hideMark/>
          </w:tcPr>
          <w:p w14:paraId="22D7C22F"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MINISTARSTVO PRAVDE</w:t>
            </w:r>
          </w:p>
        </w:tc>
        <w:tc>
          <w:tcPr>
            <w:tcW w:w="0" w:type="auto"/>
            <w:vMerge/>
            <w:tcBorders>
              <w:top w:val="nil"/>
              <w:left w:val="nil"/>
              <w:bottom w:val="single" w:sz="4" w:space="0" w:color="auto"/>
              <w:right w:val="nil"/>
            </w:tcBorders>
            <w:vAlign w:val="center"/>
            <w:hideMark/>
          </w:tcPr>
          <w:p w14:paraId="4A415A0B" w14:textId="77777777" w:rsidR="00A33B1E" w:rsidRPr="006951BC" w:rsidRDefault="00A33B1E" w:rsidP="00F93F68">
            <w:pPr>
              <w:rPr>
                <w:lang w:val="bs-Latn-BA"/>
              </w:rPr>
            </w:pPr>
          </w:p>
        </w:tc>
        <w:tc>
          <w:tcPr>
            <w:tcW w:w="3708" w:type="dxa"/>
            <w:tcBorders>
              <w:top w:val="nil"/>
              <w:left w:val="nil"/>
              <w:bottom w:val="single" w:sz="4" w:space="0" w:color="auto"/>
              <w:right w:val="nil"/>
            </w:tcBorders>
            <w:hideMark/>
          </w:tcPr>
          <w:p w14:paraId="48283116"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МИНИСТАРСТВО ПРАВДЕ</w:t>
            </w:r>
          </w:p>
        </w:tc>
      </w:tr>
    </w:tbl>
    <w:p w14:paraId="381888FE" w14:textId="77777777" w:rsidR="00A33B1E" w:rsidRPr="006951BC" w:rsidRDefault="00A33B1E" w:rsidP="00A33B1E">
      <w:pPr>
        <w:spacing w:before="120"/>
        <w:jc w:val="both"/>
        <w:rPr>
          <w:lang w:val="bs-Latn-BA"/>
        </w:rPr>
      </w:pPr>
      <w:r>
        <w:rPr>
          <w:lang w:val="bs-Latn-BA"/>
        </w:rPr>
        <w:t>Broj: 11-02-6-4649/22</w:t>
      </w:r>
    </w:p>
    <w:p w14:paraId="204C42C1" w14:textId="77777777" w:rsidR="00A33B1E" w:rsidRPr="006951BC" w:rsidRDefault="00A33B1E" w:rsidP="00A33B1E">
      <w:pPr>
        <w:spacing w:after="120"/>
        <w:jc w:val="both"/>
        <w:rPr>
          <w:lang w:val="bs-Latn-BA"/>
        </w:rPr>
      </w:pPr>
      <w:r>
        <w:rPr>
          <w:lang w:val="bs-Latn-BA"/>
        </w:rPr>
        <w:t>Sarajevo, 01. 07. 2022</w:t>
      </w:r>
      <w:r w:rsidRPr="006951BC">
        <w:rPr>
          <w:lang w:val="bs-Latn-BA"/>
        </w:rPr>
        <w:t>. 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44"/>
        <w:gridCol w:w="5670"/>
      </w:tblGrid>
      <w:tr w:rsidR="00A33B1E" w:rsidRPr="006951BC" w14:paraId="10A0A310" w14:textId="77777777" w:rsidTr="00F93F68">
        <w:tc>
          <w:tcPr>
            <w:tcW w:w="9214" w:type="dxa"/>
            <w:gridSpan w:val="2"/>
            <w:tcBorders>
              <w:top w:val="single" w:sz="8" w:space="0" w:color="4F81BD"/>
              <w:left w:val="single" w:sz="8" w:space="0" w:color="4F81BD"/>
              <w:bottom w:val="nil"/>
              <w:right w:val="single" w:sz="8" w:space="0" w:color="4F81BD"/>
            </w:tcBorders>
            <w:shd w:val="clear" w:color="auto" w:fill="4F81BD"/>
            <w:vAlign w:val="center"/>
            <w:hideMark/>
          </w:tcPr>
          <w:p w14:paraId="28A9AEB8" w14:textId="77777777" w:rsidR="00A33B1E" w:rsidRPr="004F7696" w:rsidRDefault="00A33B1E" w:rsidP="00F93F68">
            <w:pPr>
              <w:jc w:val="center"/>
              <w:rPr>
                <w:b/>
                <w:bCs/>
                <w:color w:val="FFFFFF" w:themeColor="background1"/>
                <w:lang w:val="bs-Latn-BA"/>
              </w:rPr>
            </w:pPr>
            <w:r w:rsidRPr="004F7696">
              <w:rPr>
                <w:b/>
                <w:bCs/>
                <w:color w:val="FFFFFF" w:themeColor="background1"/>
                <w:lang w:val="bs-Latn-BA"/>
              </w:rPr>
              <w:t>PRETHODNA PROCJENA UTICAJA PROPISA</w:t>
            </w:r>
          </w:p>
        </w:tc>
      </w:tr>
      <w:tr w:rsidR="00A33B1E" w:rsidRPr="006951BC" w14:paraId="0323B230"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7D9C4499" w14:textId="77777777" w:rsidR="00A33B1E" w:rsidRPr="006951BC" w:rsidRDefault="00A33B1E" w:rsidP="00F93F68">
            <w:pPr>
              <w:rPr>
                <w:bCs/>
                <w:sz w:val="20"/>
                <w:szCs w:val="20"/>
                <w:lang w:val="bs-Latn-BA"/>
              </w:rPr>
            </w:pPr>
            <w:r w:rsidRPr="006951BC">
              <w:rPr>
                <w:b/>
                <w:bCs/>
                <w:sz w:val="20"/>
                <w:szCs w:val="20"/>
                <w:lang w:val="bs-Latn-BA"/>
              </w:rPr>
              <w:t>NOSI</w:t>
            </w:r>
            <w:r>
              <w:rPr>
                <w:b/>
                <w:bCs/>
                <w:sz w:val="20"/>
                <w:szCs w:val="20"/>
                <w:lang w:val="bs-Latn-BA"/>
              </w:rPr>
              <w:t>LAC</w:t>
            </w:r>
            <w:r w:rsidRPr="006951BC">
              <w:rPr>
                <w:b/>
                <w:bCs/>
                <w:sz w:val="20"/>
                <w:szCs w:val="20"/>
                <w:lang w:val="bs-Latn-BA"/>
              </w:rPr>
              <w:t xml:space="preserve"> NORMATIVNOG POSLA</w:t>
            </w:r>
          </w:p>
        </w:tc>
        <w:tc>
          <w:tcPr>
            <w:tcW w:w="5670" w:type="dxa"/>
            <w:tcBorders>
              <w:top w:val="single" w:sz="8" w:space="0" w:color="4F81BD"/>
              <w:left w:val="single" w:sz="8" w:space="0" w:color="4F81BD"/>
              <w:bottom w:val="single" w:sz="8" w:space="0" w:color="4F81BD"/>
              <w:right w:val="single" w:sz="8" w:space="0" w:color="4F81BD"/>
            </w:tcBorders>
          </w:tcPr>
          <w:p w14:paraId="6F008CBA" w14:textId="77777777" w:rsidR="00A33B1E" w:rsidRPr="006951BC" w:rsidRDefault="00A33B1E" w:rsidP="00F93F68">
            <w:pPr>
              <w:rPr>
                <w:bCs/>
                <w:sz w:val="20"/>
                <w:szCs w:val="20"/>
                <w:lang w:val="bs-Latn-BA"/>
              </w:rPr>
            </w:pPr>
            <w:r w:rsidRPr="006951BC">
              <w:rPr>
                <w:bCs/>
                <w:sz w:val="20"/>
                <w:szCs w:val="20"/>
                <w:lang w:val="bs-Latn-BA"/>
              </w:rPr>
              <w:t>Ministarstvo pravde BiH</w:t>
            </w:r>
          </w:p>
        </w:tc>
      </w:tr>
      <w:tr w:rsidR="00A33B1E" w:rsidRPr="006951BC" w14:paraId="24E2FD66"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tcPr>
          <w:p w14:paraId="0B777D3C" w14:textId="77777777" w:rsidR="00A33B1E" w:rsidRPr="006951BC" w:rsidRDefault="00A33B1E" w:rsidP="00F93F68">
            <w:pPr>
              <w:rPr>
                <w:b/>
                <w:bCs/>
                <w:sz w:val="20"/>
                <w:szCs w:val="20"/>
                <w:lang w:val="bs-Latn-BA"/>
              </w:rPr>
            </w:pPr>
            <w:r w:rsidRPr="006951BC">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tcPr>
          <w:p w14:paraId="020C1735" w14:textId="77777777" w:rsidR="00A33B1E" w:rsidRPr="006951BC" w:rsidRDefault="00A33B1E" w:rsidP="00F93F68">
            <w:pPr>
              <w:rPr>
                <w:bCs/>
                <w:sz w:val="20"/>
                <w:szCs w:val="20"/>
                <w:lang w:val="bs-Latn-BA"/>
              </w:rPr>
            </w:pPr>
            <w:r w:rsidRPr="006951BC">
              <w:rPr>
                <w:bCs/>
                <w:sz w:val="20"/>
                <w:szCs w:val="20"/>
                <w:lang w:val="bs-Latn-BA"/>
              </w:rPr>
              <w:t>Zakon</w:t>
            </w:r>
          </w:p>
        </w:tc>
      </w:tr>
      <w:tr w:rsidR="00A33B1E" w:rsidRPr="006951BC" w14:paraId="3E52E639"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tcPr>
          <w:p w14:paraId="332002A2" w14:textId="77777777" w:rsidR="00A33B1E" w:rsidRPr="006951BC" w:rsidRDefault="00A33B1E" w:rsidP="00F93F68">
            <w:pPr>
              <w:rPr>
                <w:b/>
                <w:bCs/>
                <w:sz w:val="20"/>
                <w:szCs w:val="20"/>
                <w:lang w:val="bs-Latn-BA"/>
              </w:rPr>
            </w:pPr>
            <w:r w:rsidRPr="006951BC">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14:paraId="6E11DCDC" w14:textId="77777777" w:rsidR="00A33B1E" w:rsidRPr="004F7696" w:rsidRDefault="00A33B1E" w:rsidP="00F93F68">
            <w:pPr>
              <w:rPr>
                <w:bCs/>
                <w:sz w:val="20"/>
                <w:szCs w:val="20"/>
                <w:highlight w:val="yellow"/>
                <w:lang w:val="bs-Latn-BA"/>
              </w:rPr>
            </w:pPr>
            <w:r w:rsidRPr="004F7696">
              <w:rPr>
                <w:bCs/>
                <w:sz w:val="20"/>
                <w:szCs w:val="20"/>
                <w:lang w:val="bs-Latn-BA"/>
              </w:rPr>
              <w:t xml:space="preserve">Zakon o izmjenama i dopunama Zakona o </w:t>
            </w:r>
            <w:r>
              <w:rPr>
                <w:bCs/>
                <w:sz w:val="20"/>
                <w:szCs w:val="20"/>
                <w:lang w:val="bs-Latn-BA"/>
              </w:rPr>
              <w:t>sudskoj policiji</w:t>
            </w:r>
            <w:r w:rsidRPr="004F7696">
              <w:rPr>
                <w:bCs/>
                <w:sz w:val="20"/>
                <w:szCs w:val="20"/>
                <w:lang w:val="bs-Latn-BA"/>
              </w:rPr>
              <w:t xml:space="preserve"> Bosne i Hercegovine</w:t>
            </w:r>
          </w:p>
        </w:tc>
      </w:tr>
      <w:tr w:rsidR="00A33B1E" w:rsidRPr="006951BC" w14:paraId="2103DFCC"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0D56EDC1" w14:textId="77777777" w:rsidR="00A33B1E" w:rsidRPr="006951BC" w:rsidRDefault="00A33B1E" w:rsidP="00F93F68">
            <w:pPr>
              <w:spacing w:after="60"/>
              <w:jc w:val="both"/>
              <w:rPr>
                <w:b/>
                <w:i/>
                <w:sz w:val="20"/>
                <w:szCs w:val="20"/>
                <w:lang w:val="bs-Latn-BA"/>
              </w:rPr>
            </w:pPr>
            <w:r w:rsidRPr="006951BC">
              <w:rPr>
                <w:b/>
                <w:bCs/>
                <w:i/>
                <w:sz w:val="20"/>
                <w:szCs w:val="20"/>
                <w:lang w:val="bs-Latn-BA"/>
              </w:rPr>
              <w:t>1. Navedite pravni osnov za donošenje propisa?</w:t>
            </w:r>
          </w:p>
          <w:p w14:paraId="5AEBBECF" w14:textId="77777777" w:rsidR="00A33B1E" w:rsidRPr="006951BC" w:rsidRDefault="00A33B1E" w:rsidP="00F93F68">
            <w:pPr>
              <w:jc w:val="both"/>
              <w:rPr>
                <w:i/>
                <w:sz w:val="20"/>
                <w:szCs w:val="20"/>
                <w:lang w:val="bs-Latn-BA"/>
              </w:rPr>
            </w:pPr>
            <w:r w:rsidRPr="006951BC">
              <w:rPr>
                <w:bCs/>
                <w:sz w:val="20"/>
                <w:szCs w:val="20"/>
                <w:lang w:val="bs-Latn-BA"/>
              </w:rPr>
              <w:t>Pravni osnov za donošenje zakona sadržan je u članu IV.4.a) Ustava BiH.</w:t>
            </w:r>
          </w:p>
        </w:tc>
      </w:tr>
      <w:tr w:rsidR="00A33B1E" w:rsidRPr="006951BC" w14:paraId="5E90969A"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2CAD4B5C" w14:textId="77777777" w:rsidR="00A33B1E" w:rsidRPr="006951BC" w:rsidRDefault="00A33B1E" w:rsidP="00F93F68">
            <w:pPr>
              <w:spacing w:after="60"/>
              <w:jc w:val="both"/>
              <w:rPr>
                <w:b/>
                <w:bCs/>
                <w:i/>
                <w:sz w:val="20"/>
                <w:szCs w:val="20"/>
                <w:lang w:val="bs-Latn-BA"/>
              </w:rPr>
            </w:pPr>
            <w:r w:rsidRPr="006951BC">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0F30CF62" w14:textId="77777777" w:rsidR="00A33B1E" w:rsidRPr="006951BC" w:rsidRDefault="00A33B1E" w:rsidP="00F93F68">
            <w:pPr>
              <w:jc w:val="both"/>
              <w:rPr>
                <w:bCs/>
                <w:sz w:val="20"/>
                <w:szCs w:val="20"/>
                <w:lang w:val="bs-Latn-BA"/>
              </w:rPr>
            </w:pPr>
            <w:r w:rsidRPr="006951BC">
              <w:rPr>
                <w:bCs/>
                <w:sz w:val="20"/>
                <w:szCs w:val="20"/>
                <w:lang w:val="bs-Latn-BA"/>
              </w:rPr>
              <w:t xml:space="preserve">Da, u skladu sa Srednjoročnim programom rada VM BiH i Srednjoročnim planom rada MP BiH. </w:t>
            </w:r>
          </w:p>
        </w:tc>
      </w:tr>
      <w:tr w:rsidR="00A33B1E" w:rsidRPr="006951BC" w14:paraId="5DD1FB69"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6BEE6E08" w14:textId="77777777" w:rsidR="00A33B1E" w:rsidRPr="006951BC" w:rsidRDefault="00A33B1E" w:rsidP="00F93F68">
            <w:pPr>
              <w:spacing w:after="60"/>
              <w:jc w:val="both"/>
              <w:rPr>
                <w:b/>
                <w:bCs/>
                <w:i/>
                <w:sz w:val="20"/>
                <w:szCs w:val="20"/>
                <w:lang w:val="bs-Latn-BA"/>
              </w:rPr>
            </w:pPr>
            <w:r w:rsidRPr="006951BC">
              <w:rPr>
                <w:b/>
                <w:bCs/>
                <w:i/>
                <w:sz w:val="20"/>
                <w:szCs w:val="20"/>
                <w:lang w:val="bs-Latn-BA"/>
              </w:rPr>
              <w:t>3. U skladu sa članom 9. Aneksa I ukratko opišite stanje i problem koji se namjerava riješiti.</w:t>
            </w:r>
          </w:p>
          <w:p w14:paraId="35000BD0" w14:textId="77777777" w:rsidR="00A33B1E" w:rsidRPr="006951BC" w:rsidRDefault="00A33B1E" w:rsidP="00F93F68">
            <w:pPr>
              <w:jc w:val="both"/>
              <w:rPr>
                <w:sz w:val="20"/>
                <w:szCs w:val="20"/>
                <w:lang w:val="bs-Latn-BA"/>
              </w:rPr>
            </w:pPr>
            <w:r>
              <w:rPr>
                <w:sz w:val="20"/>
                <w:szCs w:val="20"/>
                <w:lang w:val="bs-Latn-BA"/>
              </w:rPr>
              <w:t>O</w:t>
            </w:r>
            <w:r w:rsidRPr="003C5032">
              <w:rPr>
                <w:sz w:val="20"/>
                <w:szCs w:val="20"/>
                <w:lang w:val="bs-Latn-BA"/>
              </w:rPr>
              <w:t xml:space="preserve">dređena pitanja iz ove oblasti </w:t>
            </w:r>
            <w:r>
              <w:rPr>
                <w:sz w:val="20"/>
                <w:szCs w:val="20"/>
                <w:lang w:val="bs-Latn-BA"/>
              </w:rPr>
              <w:t xml:space="preserve">je potrebno da se </w:t>
            </w:r>
            <w:r w:rsidRPr="003C5032">
              <w:rPr>
                <w:sz w:val="20"/>
                <w:szCs w:val="20"/>
                <w:lang w:val="bs-Latn-BA"/>
              </w:rPr>
              <w:t>urede na drugačiji način, a na što su ukazale problemi i dileme koje su se pojavile u primjeni zakona</w:t>
            </w:r>
          </w:p>
        </w:tc>
      </w:tr>
      <w:tr w:rsidR="00A33B1E" w:rsidRPr="006951BC" w14:paraId="27D73148"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5BA6C49C" w14:textId="77777777" w:rsidR="00A33B1E" w:rsidRPr="006951BC" w:rsidRDefault="00A33B1E" w:rsidP="00F93F68">
            <w:pPr>
              <w:spacing w:after="60"/>
              <w:jc w:val="both"/>
              <w:rPr>
                <w:b/>
                <w:bCs/>
                <w:i/>
                <w:sz w:val="20"/>
                <w:szCs w:val="20"/>
                <w:lang w:val="bs-Latn-BA"/>
              </w:rPr>
            </w:pPr>
            <w:r w:rsidRPr="006951BC">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27D169DE" w14:textId="77777777" w:rsidR="00A33B1E" w:rsidRPr="006951BC" w:rsidRDefault="00A33B1E" w:rsidP="00F93F68">
            <w:pPr>
              <w:jc w:val="both"/>
              <w:rPr>
                <w:bCs/>
                <w:sz w:val="20"/>
                <w:szCs w:val="20"/>
                <w:lang w:val="bs-Latn-BA"/>
              </w:rPr>
            </w:pPr>
            <w:r w:rsidRPr="006951BC">
              <w:rPr>
                <w:bCs/>
                <w:sz w:val="20"/>
                <w:szCs w:val="20"/>
                <w:lang w:val="bs-Latn-BA"/>
              </w:rPr>
              <w:t xml:space="preserve">Nemamo saznanja. </w:t>
            </w:r>
          </w:p>
        </w:tc>
      </w:tr>
      <w:tr w:rsidR="00A33B1E" w:rsidRPr="006951BC" w14:paraId="24B213C5"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058A6383" w14:textId="77777777" w:rsidR="00A33B1E" w:rsidRPr="006951BC" w:rsidRDefault="00A33B1E" w:rsidP="00F93F68">
            <w:pPr>
              <w:spacing w:after="60"/>
              <w:jc w:val="both"/>
              <w:rPr>
                <w:b/>
                <w:bCs/>
                <w:i/>
                <w:sz w:val="20"/>
                <w:szCs w:val="20"/>
                <w:lang w:val="bs-Latn-BA"/>
              </w:rPr>
            </w:pPr>
            <w:r w:rsidRPr="006951BC">
              <w:rPr>
                <w:b/>
                <w:bCs/>
                <w:i/>
                <w:sz w:val="20"/>
                <w:szCs w:val="20"/>
                <w:lang w:val="bs-Latn-BA"/>
              </w:rPr>
              <w:t>5. Utvrdite opći cilj u skladu sa članom 10. Aneksa I.</w:t>
            </w:r>
          </w:p>
          <w:p w14:paraId="29184F97" w14:textId="77777777" w:rsidR="00A33B1E" w:rsidRPr="006951BC" w:rsidRDefault="00A33B1E" w:rsidP="00F93F68">
            <w:pPr>
              <w:jc w:val="both"/>
              <w:rPr>
                <w:bCs/>
                <w:sz w:val="20"/>
                <w:szCs w:val="20"/>
                <w:lang w:val="bs-Latn-BA"/>
              </w:rPr>
            </w:pPr>
            <w:r w:rsidRPr="006951BC">
              <w:rPr>
                <w:bCs/>
                <w:sz w:val="20"/>
                <w:szCs w:val="20"/>
                <w:lang w:val="bs-Latn-BA"/>
              </w:rPr>
              <w:t xml:space="preserve">Unaprijediti pravni okvir rada </w:t>
            </w:r>
            <w:r>
              <w:rPr>
                <w:bCs/>
                <w:sz w:val="20"/>
                <w:szCs w:val="20"/>
                <w:lang w:val="bs-Latn-BA"/>
              </w:rPr>
              <w:t>sudske policije Bosne i Hercegovine</w:t>
            </w:r>
            <w:r w:rsidRPr="006951BC">
              <w:rPr>
                <w:bCs/>
                <w:sz w:val="20"/>
                <w:szCs w:val="20"/>
                <w:lang w:val="bs-Latn-BA"/>
              </w:rPr>
              <w:t>.</w:t>
            </w:r>
          </w:p>
        </w:tc>
      </w:tr>
      <w:tr w:rsidR="00A33B1E" w:rsidRPr="006951BC" w14:paraId="4DECC9EB"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5EAD4415" w14:textId="77777777" w:rsidR="00A33B1E" w:rsidRPr="006951BC" w:rsidRDefault="00A33B1E" w:rsidP="00F93F68">
            <w:pPr>
              <w:spacing w:after="60"/>
              <w:jc w:val="both"/>
              <w:rPr>
                <w:b/>
                <w:bCs/>
                <w:i/>
                <w:sz w:val="20"/>
                <w:szCs w:val="20"/>
                <w:lang w:val="bs-Latn-BA"/>
              </w:rPr>
            </w:pPr>
            <w:r w:rsidRPr="006951BC">
              <w:rPr>
                <w:b/>
                <w:bCs/>
                <w:i/>
                <w:sz w:val="20"/>
                <w:szCs w:val="20"/>
                <w:lang w:val="bs-Latn-BA"/>
              </w:rPr>
              <w:t>6. Navedite u nekoliko tačaka ključna pitanja/mjere koje će biti obuhvaćene propisom ili provedene putem nenormativnih aktivnosti i mjera.</w:t>
            </w:r>
          </w:p>
          <w:p w14:paraId="3819B977" w14:textId="77777777" w:rsidR="00A33B1E" w:rsidRPr="003C5032" w:rsidRDefault="00A33B1E" w:rsidP="00F93F68">
            <w:pPr>
              <w:jc w:val="both"/>
              <w:rPr>
                <w:bCs/>
                <w:sz w:val="20"/>
                <w:szCs w:val="20"/>
                <w:lang w:val="bs-Latn-BA"/>
              </w:rPr>
            </w:pPr>
          </w:p>
        </w:tc>
      </w:tr>
      <w:tr w:rsidR="00A33B1E" w:rsidRPr="006951BC" w14:paraId="41C86930" w14:textId="77777777" w:rsidTr="00F93F68">
        <w:tc>
          <w:tcPr>
            <w:tcW w:w="9214" w:type="dxa"/>
            <w:gridSpan w:val="2"/>
            <w:tcBorders>
              <w:top w:val="single" w:sz="8" w:space="0" w:color="4F81BD"/>
              <w:left w:val="single" w:sz="8" w:space="0" w:color="4F81BD"/>
              <w:bottom w:val="single" w:sz="8" w:space="0" w:color="4F81BD"/>
              <w:right w:val="single" w:sz="8" w:space="0" w:color="4F81BD"/>
            </w:tcBorders>
            <w:hideMark/>
          </w:tcPr>
          <w:p w14:paraId="100B2559" w14:textId="77777777" w:rsidR="00A33B1E" w:rsidRPr="006951BC" w:rsidRDefault="00A33B1E" w:rsidP="00F93F68">
            <w:pPr>
              <w:spacing w:after="60"/>
              <w:jc w:val="both"/>
              <w:rPr>
                <w:b/>
                <w:bCs/>
                <w:sz w:val="20"/>
                <w:szCs w:val="20"/>
                <w:lang w:val="bs-Latn-BA"/>
              </w:rPr>
            </w:pPr>
            <w:r w:rsidRPr="006951BC">
              <w:rPr>
                <w:b/>
                <w:bCs/>
                <w:i/>
                <w:sz w:val="20"/>
                <w:szCs w:val="20"/>
                <w:lang w:val="bs-Latn-BA"/>
              </w:rPr>
              <w:t>7. Ukratko opišite postupak i rezultate prethodnih konsultacija u skladu sa članom 6. stav (5) i po potrebi članom 20. Aneksa I</w:t>
            </w:r>
            <w:r w:rsidRPr="006951BC">
              <w:rPr>
                <w:b/>
                <w:bCs/>
                <w:sz w:val="20"/>
                <w:szCs w:val="20"/>
                <w:lang w:val="bs-Latn-BA"/>
              </w:rPr>
              <w:t>.</w:t>
            </w:r>
          </w:p>
          <w:p w14:paraId="16A48D2B" w14:textId="77777777" w:rsidR="00A33B1E" w:rsidRPr="006951BC" w:rsidRDefault="00A33B1E" w:rsidP="00F93F68">
            <w:pPr>
              <w:jc w:val="both"/>
              <w:rPr>
                <w:bCs/>
                <w:sz w:val="20"/>
                <w:szCs w:val="20"/>
                <w:lang w:val="bs-Latn-BA"/>
              </w:rPr>
            </w:pPr>
          </w:p>
        </w:tc>
      </w:tr>
    </w:tbl>
    <w:p w14:paraId="4078239D" w14:textId="77777777" w:rsidR="00A33B1E" w:rsidRPr="006951BC" w:rsidRDefault="00A33B1E" w:rsidP="00A33B1E">
      <w:pPr>
        <w:rPr>
          <w:lang w:val="bs-Latn-BA"/>
        </w:rPr>
      </w:pPr>
      <w:r w:rsidRPr="006951BC">
        <w:rPr>
          <w:lang w:val="bs-Latn-BA"/>
        </w:rPr>
        <w:br w:type="page"/>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04"/>
        <w:gridCol w:w="1134"/>
        <w:gridCol w:w="1276"/>
      </w:tblGrid>
      <w:tr w:rsidR="00A33B1E" w:rsidRPr="006951BC" w14:paraId="4B53F819" w14:textId="77777777" w:rsidTr="00F93F68">
        <w:tc>
          <w:tcPr>
            <w:tcW w:w="9214" w:type="dxa"/>
            <w:gridSpan w:val="3"/>
            <w:tcBorders>
              <w:top w:val="single" w:sz="4" w:space="0" w:color="4F81BD"/>
              <w:left w:val="single" w:sz="8" w:space="0" w:color="4F81BD"/>
              <w:bottom w:val="single" w:sz="4" w:space="0" w:color="4F81BD"/>
              <w:right w:val="single" w:sz="4" w:space="0" w:color="4F81BD"/>
            </w:tcBorders>
            <w:vAlign w:val="center"/>
          </w:tcPr>
          <w:p w14:paraId="5BFB1B52" w14:textId="77777777" w:rsidR="00A33B1E" w:rsidRPr="006951BC" w:rsidRDefault="00A33B1E" w:rsidP="00F93F68">
            <w:pPr>
              <w:jc w:val="both"/>
              <w:rPr>
                <w:b/>
                <w:bCs/>
                <w:i/>
                <w:sz w:val="20"/>
                <w:szCs w:val="20"/>
                <w:lang w:val="bs-Latn-BA"/>
              </w:rPr>
            </w:pPr>
            <w:r w:rsidRPr="006951BC">
              <w:rPr>
                <w:b/>
                <w:bCs/>
                <w:i/>
                <w:sz w:val="20"/>
                <w:szCs w:val="20"/>
                <w:lang w:val="bs-Latn-BA"/>
              </w:rPr>
              <w:lastRenderedPageBreak/>
              <w:t>8. Procjena uticaja ključnih pitanja/mjera iz tačke 6. ovog obrasca u fiskalnom, ekonomskom, socijalnom i okolišnom smislu:</w:t>
            </w:r>
            <w:r w:rsidRPr="006951BC">
              <w:rPr>
                <w:b/>
                <w:i/>
                <w:sz w:val="20"/>
                <w:szCs w:val="20"/>
                <w:lang w:val="bs-Latn-BA"/>
              </w:rPr>
              <w:t xml:space="preserve"> (</w:t>
            </w:r>
            <w:r w:rsidRPr="006951BC">
              <w:rPr>
                <w:b/>
                <w:bCs/>
                <w:i/>
                <w:sz w:val="20"/>
                <w:szCs w:val="20"/>
                <w:lang w:val="bs-Latn-BA"/>
              </w:rPr>
              <w:t>DA – značajan ili vrlo značajan uticaj</w:t>
            </w:r>
            <w:r w:rsidRPr="006951BC">
              <w:rPr>
                <w:b/>
                <w:i/>
                <w:sz w:val="20"/>
                <w:szCs w:val="20"/>
                <w:lang w:val="bs-Latn-BA"/>
              </w:rPr>
              <w:t xml:space="preserve"> ili </w:t>
            </w:r>
            <w:r w:rsidRPr="006951BC">
              <w:rPr>
                <w:b/>
                <w:bCs/>
                <w:i/>
                <w:sz w:val="20"/>
                <w:szCs w:val="20"/>
                <w:lang w:val="bs-Latn-BA"/>
              </w:rPr>
              <w:t>NE – vjerovatno mali uticaj)</w:t>
            </w:r>
          </w:p>
        </w:tc>
      </w:tr>
      <w:tr w:rsidR="00A33B1E" w:rsidRPr="006951BC" w14:paraId="3550F5A6" w14:textId="77777777" w:rsidTr="00F93F68">
        <w:trPr>
          <w:trHeight w:val="757"/>
        </w:trPr>
        <w:tc>
          <w:tcPr>
            <w:tcW w:w="6804" w:type="dxa"/>
            <w:tcBorders>
              <w:top w:val="single" w:sz="4" w:space="0" w:color="4F81BD"/>
              <w:left w:val="single" w:sz="8" w:space="0" w:color="4F81BD"/>
              <w:right w:val="single" w:sz="4" w:space="0" w:color="4F81BD"/>
            </w:tcBorders>
            <w:hideMark/>
          </w:tcPr>
          <w:p w14:paraId="6F61B2B7" w14:textId="77777777" w:rsidR="00A33B1E" w:rsidRPr="006951BC" w:rsidRDefault="00A33B1E" w:rsidP="00F93F68">
            <w:pPr>
              <w:jc w:val="both"/>
              <w:rPr>
                <w:bCs/>
                <w:i/>
                <w:sz w:val="20"/>
                <w:szCs w:val="20"/>
                <w:lang w:val="bs-Latn-BA"/>
              </w:rPr>
            </w:pPr>
            <w:r w:rsidRPr="006951BC">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12121C4E" w14:textId="77777777" w:rsidR="00A33B1E" w:rsidRPr="006951BC" w:rsidRDefault="00A33B1E" w:rsidP="00F93F68">
            <w:pPr>
              <w:jc w:val="both"/>
              <w:rPr>
                <w:bCs/>
                <w:i/>
                <w:sz w:val="20"/>
                <w:szCs w:val="20"/>
                <w:lang w:val="bs-Latn-BA"/>
              </w:rPr>
            </w:pPr>
            <w:r w:rsidRPr="006951BC">
              <w:rPr>
                <w:b/>
                <w:bCs/>
                <w:sz w:val="20"/>
                <w:szCs w:val="20"/>
                <w:lang w:val="bs-Latn-BA" w:eastAsia="en-US"/>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right w:val="single" w:sz="4" w:space="0" w:color="4F81BD"/>
            </w:tcBorders>
            <w:vAlign w:val="center"/>
          </w:tcPr>
          <w:p w14:paraId="5BD49FB2"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tcPr>
          <w:p w14:paraId="06FF54D2"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0C65B803"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3B206C52" w14:textId="77777777" w:rsidTr="00F93F68">
        <w:tc>
          <w:tcPr>
            <w:tcW w:w="6804" w:type="dxa"/>
            <w:tcBorders>
              <w:top w:val="single" w:sz="8" w:space="0" w:color="4F81BD"/>
              <w:left w:val="single" w:sz="8" w:space="0" w:color="4F81BD"/>
              <w:bottom w:val="single" w:sz="8" w:space="0" w:color="4F81BD"/>
              <w:right w:val="single" w:sz="4" w:space="0" w:color="4F81BD"/>
            </w:tcBorders>
            <w:hideMark/>
          </w:tcPr>
          <w:p w14:paraId="7DECC1BC" w14:textId="77777777" w:rsidR="00A33B1E" w:rsidRPr="006951BC" w:rsidRDefault="00A33B1E" w:rsidP="00F93F68">
            <w:pPr>
              <w:spacing w:after="60"/>
              <w:jc w:val="both"/>
              <w:rPr>
                <w:bCs/>
                <w:i/>
                <w:sz w:val="20"/>
                <w:szCs w:val="20"/>
                <w:lang w:val="bs-Latn-BA"/>
              </w:rPr>
            </w:pPr>
            <w:r w:rsidRPr="006951BC">
              <w:rPr>
                <w:bCs/>
                <w:i/>
                <w:sz w:val="20"/>
                <w:szCs w:val="20"/>
                <w:lang w:val="bs-Latn-BA"/>
              </w:rPr>
              <w:t>b) Da li jedno ili više ključnih pitanja/mjera iz tačke 6. ovog obrasca može ili ne može imati značajan ili vrlo značajan ekonomski uticaj iz člana 13. Aneksa I?</w:t>
            </w:r>
          </w:p>
          <w:p w14:paraId="7ED140BB" w14:textId="77777777" w:rsidR="00A33B1E" w:rsidRPr="006951BC" w:rsidRDefault="00A33B1E" w:rsidP="00F93F68">
            <w:pPr>
              <w:jc w:val="both"/>
              <w:rPr>
                <w:bCs/>
                <w:i/>
                <w:sz w:val="20"/>
                <w:szCs w:val="20"/>
                <w:lang w:val="bs-Latn-BA"/>
              </w:rPr>
            </w:pPr>
            <w:r w:rsidRPr="006951BC">
              <w:rPr>
                <w:b/>
                <w:bCs/>
                <w:sz w:val="20"/>
                <w:szCs w:val="20"/>
                <w:lang w:val="bs-Latn-BA"/>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3CAD3474"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BC21CFB"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40DEB707"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22DBC15E" w14:textId="77777777" w:rsidTr="00F93F68">
        <w:tc>
          <w:tcPr>
            <w:tcW w:w="6804" w:type="dxa"/>
            <w:tcBorders>
              <w:top w:val="single" w:sz="8" w:space="0" w:color="4F81BD"/>
              <w:left w:val="single" w:sz="8" w:space="0" w:color="4F81BD"/>
              <w:bottom w:val="single" w:sz="4" w:space="0" w:color="4F81BD"/>
              <w:right w:val="single" w:sz="4" w:space="0" w:color="4F81BD"/>
            </w:tcBorders>
          </w:tcPr>
          <w:p w14:paraId="65E86B64" w14:textId="77777777" w:rsidR="00A33B1E" w:rsidRPr="006951BC" w:rsidRDefault="00A33B1E" w:rsidP="00F93F68">
            <w:pPr>
              <w:spacing w:after="60"/>
              <w:jc w:val="both"/>
              <w:rPr>
                <w:bCs/>
                <w:i/>
                <w:sz w:val="20"/>
                <w:szCs w:val="20"/>
                <w:lang w:val="bs-Latn-BA"/>
              </w:rPr>
            </w:pPr>
            <w:r w:rsidRPr="006951BC">
              <w:rPr>
                <w:bCs/>
                <w:i/>
                <w:sz w:val="20"/>
                <w:szCs w:val="20"/>
                <w:lang w:val="bs-Latn-BA"/>
              </w:rPr>
              <w:t>c) Da li jedno ili više ključnih pitanja/mjera iz tačke 6. ovog obrasca može ili ne može imati značajan ili vrlo značajan socijalni uticaj iz člana 14. Aneksa I?</w:t>
            </w:r>
          </w:p>
          <w:p w14:paraId="206CC0DC" w14:textId="77777777" w:rsidR="00A33B1E" w:rsidRPr="006951BC" w:rsidRDefault="00A33B1E" w:rsidP="00F93F68">
            <w:pPr>
              <w:jc w:val="both"/>
              <w:rPr>
                <w:bCs/>
                <w:i/>
                <w:sz w:val="20"/>
                <w:szCs w:val="20"/>
                <w:lang w:val="bs-Latn-BA"/>
              </w:rPr>
            </w:pPr>
            <w:r w:rsidRPr="006951BC">
              <w:rPr>
                <w:b/>
                <w:bCs/>
                <w:sz w:val="20"/>
                <w:szCs w:val="20"/>
                <w:lang w:val="bs-Latn-BA"/>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072F701F"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41ED1194"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3EC83D12"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0B03A76F" w14:textId="77777777" w:rsidTr="00F93F68">
        <w:tc>
          <w:tcPr>
            <w:tcW w:w="6804" w:type="dxa"/>
            <w:tcBorders>
              <w:top w:val="single" w:sz="8" w:space="0" w:color="4F81BD"/>
              <w:left w:val="single" w:sz="8" w:space="0" w:color="4F81BD"/>
              <w:bottom w:val="single" w:sz="4" w:space="0" w:color="4F81BD"/>
              <w:right w:val="single" w:sz="4" w:space="0" w:color="4F81BD"/>
            </w:tcBorders>
            <w:hideMark/>
          </w:tcPr>
          <w:p w14:paraId="63960737" w14:textId="77777777" w:rsidR="00A33B1E" w:rsidRPr="006951BC" w:rsidRDefault="00A33B1E" w:rsidP="00F93F68">
            <w:pPr>
              <w:spacing w:after="60"/>
              <w:jc w:val="both"/>
              <w:rPr>
                <w:bCs/>
                <w:i/>
                <w:sz w:val="20"/>
                <w:szCs w:val="20"/>
                <w:lang w:val="bs-Latn-BA"/>
              </w:rPr>
            </w:pPr>
            <w:r w:rsidRPr="006951BC">
              <w:rPr>
                <w:bCs/>
                <w:i/>
                <w:sz w:val="20"/>
                <w:szCs w:val="20"/>
                <w:lang w:val="bs-Latn-BA"/>
              </w:rPr>
              <w:t>d) Da li jedno ili više ključnih pitanja/mjera iz tačke 6. ovog obrasca može ili ne može imati značajan ili vrlo značajan okolišni uticaj iz člana 15. ovog Aneksa I?</w:t>
            </w:r>
          </w:p>
          <w:p w14:paraId="0D9FC18B" w14:textId="77777777" w:rsidR="00A33B1E" w:rsidRPr="006951BC" w:rsidRDefault="00A33B1E" w:rsidP="00F93F68">
            <w:pPr>
              <w:jc w:val="both"/>
              <w:rPr>
                <w:bCs/>
                <w:i/>
                <w:sz w:val="20"/>
                <w:szCs w:val="20"/>
                <w:lang w:val="bs-Latn-BA"/>
              </w:rPr>
            </w:pPr>
            <w:r w:rsidRPr="006951BC">
              <w:rPr>
                <w:b/>
                <w:bCs/>
                <w:sz w:val="20"/>
                <w:szCs w:val="20"/>
                <w:lang w:val="bs-Latn-BA"/>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44D0AEF0"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14D404EE"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24CDECD7"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0D99D55D" w14:textId="77777777" w:rsidTr="00F93F68">
        <w:trPr>
          <w:trHeight w:val="861"/>
        </w:trPr>
        <w:tc>
          <w:tcPr>
            <w:tcW w:w="6804" w:type="dxa"/>
            <w:tcBorders>
              <w:top w:val="single" w:sz="4" w:space="0" w:color="4F81BD"/>
              <w:left w:val="single" w:sz="8" w:space="0" w:color="4F81BD"/>
              <w:bottom w:val="nil"/>
              <w:right w:val="single" w:sz="4" w:space="0" w:color="4F81BD"/>
            </w:tcBorders>
            <w:hideMark/>
          </w:tcPr>
          <w:p w14:paraId="263B1110" w14:textId="77777777" w:rsidR="00A33B1E" w:rsidRPr="006951BC" w:rsidRDefault="00A33B1E" w:rsidP="00F93F68">
            <w:pPr>
              <w:spacing w:after="60"/>
              <w:jc w:val="both"/>
              <w:rPr>
                <w:bCs/>
                <w:i/>
                <w:sz w:val="20"/>
                <w:szCs w:val="20"/>
                <w:lang w:val="bs-Latn-BA"/>
              </w:rPr>
            </w:pPr>
            <w:r w:rsidRPr="006951BC">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430A4E15" w14:textId="77777777" w:rsidR="00A33B1E" w:rsidRPr="006951BC" w:rsidRDefault="00A33B1E" w:rsidP="00F93F68">
            <w:pPr>
              <w:jc w:val="both"/>
              <w:rPr>
                <w:bCs/>
                <w:i/>
                <w:sz w:val="20"/>
                <w:szCs w:val="20"/>
                <w:lang w:val="bs-Latn-BA"/>
              </w:rPr>
            </w:pPr>
            <w:r w:rsidRPr="006951BC">
              <w:rPr>
                <w:b/>
                <w:bCs/>
                <w:sz w:val="20"/>
                <w:szCs w:val="20"/>
                <w:lang w:val="bs-Latn-BA"/>
              </w:rPr>
              <w:t xml:space="preserve">Svaka mjera iz tačke 6. ovog obrasca ima vjerovatno mali uticaj u pogledu provođenja administrativnih postupaka vezanih za interesne strane. </w:t>
            </w:r>
          </w:p>
        </w:tc>
        <w:tc>
          <w:tcPr>
            <w:tcW w:w="1134" w:type="dxa"/>
            <w:tcBorders>
              <w:top w:val="single" w:sz="4" w:space="0" w:color="4F81BD"/>
              <w:left w:val="single" w:sz="4" w:space="0" w:color="4F81BD"/>
              <w:bottom w:val="single" w:sz="4" w:space="0" w:color="4F81BD"/>
              <w:right w:val="single" w:sz="4" w:space="0" w:color="4F81BD"/>
            </w:tcBorders>
            <w:vAlign w:val="center"/>
          </w:tcPr>
          <w:p w14:paraId="7D62491A"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3E9B639B"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6A490035"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766E32BF" w14:textId="77777777" w:rsidTr="00F93F68">
        <w:tc>
          <w:tcPr>
            <w:tcW w:w="6804" w:type="dxa"/>
            <w:tcBorders>
              <w:top w:val="single" w:sz="8" w:space="0" w:color="4F81BD"/>
              <w:left w:val="single" w:sz="8" w:space="0" w:color="4F81BD"/>
              <w:bottom w:val="single" w:sz="8" w:space="0" w:color="4F81BD"/>
              <w:right w:val="single" w:sz="4" w:space="0" w:color="4F81BD"/>
            </w:tcBorders>
            <w:hideMark/>
          </w:tcPr>
          <w:p w14:paraId="619AF7AC" w14:textId="77777777" w:rsidR="00A33B1E" w:rsidRPr="006951BC" w:rsidRDefault="00A33B1E" w:rsidP="00F93F68">
            <w:pPr>
              <w:spacing w:after="60"/>
              <w:jc w:val="both"/>
              <w:rPr>
                <w:bCs/>
                <w:i/>
                <w:sz w:val="20"/>
                <w:szCs w:val="20"/>
                <w:lang w:val="bs-Latn-BA"/>
              </w:rPr>
            </w:pPr>
            <w:r w:rsidRPr="006951BC">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111C65BE" w14:textId="77777777" w:rsidR="00A33B1E" w:rsidRPr="006951BC" w:rsidRDefault="00A33B1E" w:rsidP="00F93F68">
            <w:pPr>
              <w:jc w:val="both"/>
              <w:rPr>
                <w:bCs/>
                <w:i/>
                <w:sz w:val="20"/>
                <w:szCs w:val="20"/>
                <w:lang w:val="bs-Latn-BA"/>
              </w:rPr>
            </w:pPr>
            <w:r w:rsidRPr="006951BC">
              <w:rPr>
                <w:b/>
                <w:bCs/>
                <w:sz w:val="20"/>
                <w:szCs w:val="20"/>
                <w:lang w:val="bs-Latn-BA"/>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tcPr>
          <w:p w14:paraId="0977DEDA"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6AD06D8"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46EC6868"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6951BC" w14:paraId="4C2EB8E5" w14:textId="77777777" w:rsidTr="00F93F68">
        <w:tc>
          <w:tcPr>
            <w:tcW w:w="9214" w:type="dxa"/>
            <w:gridSpan w:val="3"/>
            <w:tcBorders>
              <w:top w:val="single" w:sz="4" w:space="0" w:color="4F81BD"/>
              <w:left w:val="single" w:sz="8" w:space="0" w:color="4F81BD"/>
              <w:bottom w:val="single" w:sz="8" w:space="0" w:color="4F81BD"/>
              <w:right w:val="single" w:sz="4" w:space="0" w:color="4F81BD"/>
            </w:tcBorders>
            <w:hideMark/>
          </w:tcPr>
          <w:p w14:paraId="7C9DC8D6" w14:textId="77777777" w:rsidR="00A33B1E" w:rsidRPr="006951BC" w:rsidRDefault="00A33B1E" w:rsidP="00F93F68">
            <w:pPr>
              <w:jc w:val="both"/>
              <w:rPr>
                <w:b/>
                <w:sz w:val="20"/>
                <w:szCs w:val="20"/>
                <w:lang w:val="bs-Latn-BA"/>
              </w:rPr>
            </w:pPr>
            <w:r w:rsidRPr="006951BC">
              <w:rPr>
                <w:sz w:val="20"/>
                <w:szCs w:val="20"/>
                <w:lang w:val="bs-Latn-BA"/>
              </w:rPr>
              <w:br w:type="page"/>
            </w:r>
            <w:r w:rsidRPr="006951BC">
              <w:rPr>
                <w:sz w:val="20"/>
                <w:szCs w:val="20"/>
                <w:lang w:val="bs-Latn-BA"/>
              </w:rPr>
              <w:br w:type="page"/>
            </w:r>
            <w:r w:rsidRPr="006951BC">
              <w:rPr>
                <w:b/>
                <w:sz w:val="20"/>
                <w:szCs w:val="20"/>
                <w:lang w:val="bs-Latn-BA"/>
              </w:rPr>
              <w:t>Na osnovu prethodne procjene uticaja propisa utvrđeno je da NE POSTOJI potreba provođenja postupka sveobuhvatne procjene uticaja propisa.</w:t>
            </w:r>
          </w:p>
        </w:tc>
      </w:tr>
    </w:tbl>
    <w:p w14:paraId="37780C79" w14:textId="77777777" w:rsidR="00A33B1E" w:rsidRPr="003C5032" w:rsidRDefault="00A33B1E" w:rsidP="00A33B1E">
      <w:pPr>
        <w:spacing w:before="60" w:after="120"/>
        <w:jc w:val="right"/>
        <w:rPr>
          <w:rFonts w:eastAsia="Calibri"/>
          <w:b/>
          <w:sz w:val="20"/>
          <w:szCs w:val="20"/>
          <w:lang w:val="bs-Latn-BA" w:eastAsia="en-US"/>
        </w:rPr>
      </w:pPr>
      <w:r w:rsidRPr="003C5032">
        <w:rPr>
          <w:rFonts w:eastAsia="Calibri"/>
          <w:b/>
          <w:sz w:val="20"/>
          <w:szCs w:val="20"/>
          <w:lang w:val="bs-Latn-BA" w:eastAsia="en-US"/>
        </w:rPr>
        <w:t>M I N I S T A R</w:t>
      </w:r>
    </w:p>
    <w:p w14:paraId="13834B49" w14:textId="77777777" w:rsidR="00A33B1E" w:rsidRPr="003C5032" w:rsidRDefault="00A33B1E" w:rsidP="00A33B1E">
      <w:pPr>
        <w:jc w:val="right"/>
        <w:rPr>
          <w:rFonts w:eastAsia="Calibri"/>
          <w:b/>
          <w:sz w:val="20"/>
          <w:szCs w:val="20"/>
          <w:lang w:val="bs-Latn-BA" w:eastAsia="en-US"/>
        </w:rPr>
      </w:pPr>
      <w:r w:rsidRPr="003C5032">
        <w:rPr>
          <w:rFonts w:eastAsia="Calibri"/>
          <w:b/>
          <w:sz w:val="20"/>
          <w:szCs w:val="20"/>
          <w:lang w:val="bs-Latn-BA" w:eastAsia="en-US"/>
        </w:rPr>
        <w:t>Josip Grubeša</w:t>
      </w:r>
    </w:p>
    <w:p w14:paraId="2EEBF461" w14:textId="77777777" w:rsidR="00A33B1E" w:rsidRDefault="00A33B1E" w:rsidP="00A33B1E">
      <w:pPr>
        <w:jc w:val="right"/>
        <w:rPr>
          <w:b/>
          <w:lang w:val="bs-Latn-BA"/>
        </w:rPr>
      </w:pPr>
      <w:r w:rsidRPr="003C5032">
        <w:rPr>
          <w:rFonts w:eastAsia="Calibri"/>
          <w:b/>
          <w:sz w:val="20"/>
          <w:szCs w:val="20"/>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255896" w14:paraId="169486FC" w14:textId="77777777" w:rsidTr="00F93F68">
        <w:trPr>
          <w:cantSplit/>
          <w:trHeight w:val="441"/>
          <w:jc w:val="center"/>
        </w:trPr>
        <w:tc>
          <w:tcPr>
            <w:tcW w:w="3168" w:type="dxa"/>
          </w:tcPr>
          <w:p w14:paraId="2D0B044E" w14:textId="77777777" w:rsidR="00A33B1E" w:rsidRPr="00255896" w:rsidRDefault="00A33B1E" w:rsidP="00F93F68">
            <w:pPr>
              <w:jc w:val="center"/>
              <w:rPr>
                <w:iCs/>
                <w:lang w:val="bs-Latn-BA"/>
              </w:rPr>
            </w:pPr>
          </w:p>
          <w:p w14:paraId="1AB100BA"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Bosna i Hercegovina</w:t>
            </w:r>
          </w:p>
        </w:tc>
        <w:tc>
          <w:tcPr>
            <w:tcW w:w="1980" w:type="dxa"/>
            <w:vMerge w:val="restart"/>
            <w:tcBorders>
              <w:top w:val="nil"/>
              <w:left w:val="nil"/>
              <w:bottom w:val="single" w:sz="4" w:space="0" w:color="auto"/>
              <w:right w:val="nil"/>
            </w:tcBorders>
            <w:hideMark/>
          </w:tcPr>
          <w:p w14:paraId="137591A0" w14:textId="77777777" w:rsidR="00A33B1E" w:rsidRPr="00255896" w:rsidRDefault="00A33B1E" w:rsidP="00F93F68">
            <w:pPr>
              <w:overflowPunct w:val="0"/>
              <w:autoSpaceDE w:val="0"/>
              <w:autoSpaceDN w:val="0"/>
              <w:adjustRightInd w:val="0"/>
              <w:jc w:val="center"/>
              <w:rPr>
                <w:lang w:val="bs-Latn-BA"/>
              </w:rPr>
            </w:pPr>
            <w:r w:rsidRPr="00255896">
              <w:rPr>
                <w:noProof/>
                <w:sz w:val="21"/>
                <w:szCs w:val="21"/>
                <w:lang w:val="bs-Latn-BA" w:eastAsia="bs-Latn-BA"/>
              </w:rPr>
              <w:drawing>
                <wp:inline distT="0" distB="0" distL="0" distR="0" wp14:anchorId="3F8506CA" wp14:editId="6D6245A7">
                  <wp:extent cx="523875" cy="571500"/>
                  <wp:effectExtent l="0" t="0" r="9525" b="0"/>
                  <wp:doc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060677E" w14:textId="77777777" w:rsidR="00A33B1E" w:rsidRPr="00255896" w:rsidRDefault="00A33B1E" w:rsidP="00F93F68">
            <w:pPr>
              <w:jc w:val="center"/>
              <w:rPr>
                <w:iCs/>
                <w:lang w:val="bs-Latn-BA"/>
              </w:rPr>
            </w:pPr>
          </w:p>
          <w:p w14:paraId="2D6F0160"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Босна и Херцеговина</w:t>
            </w:r>
          </w:p>
        </w:tc>
      </w:tr>
      <w:tr w:rsidR="00A33B1E" w:rsidRPr="00255896" w14:paraId="1ACC1BDB" w14:textId="77777777" w:rsidTr="00F93F68">
        <w:trPr>
          <w:cantSplit/>
          <w:trHeight w:val="521"/>
          <w:jc w:val="center"/>
        </w:trPr>
        <w:tc>
          <w:tcPr>
            <w:tcW w:w="3168" w:type="dxa"/>
            <w:tcBorders>
              <w:top w:val="nil"/>
              <w:left w:val="nil"/>
              <w:bottom w:val="single" w:sz="4" w:space="0" w:color="auto"/>
              <w:right w:val="nil"/>
            </w:tcBorders>
            <w:hideMark/>
          </w:tcPr>
          <w:p w14:paraId="5B0B337C"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MINISTARSTVO PRAVDE</w:t>
            </w:r>
          </w:p>
        </w:tc>
        <w:tc>
          <w:tcPr>
            <w:tcW w:w="0" w:type="auto"/>
            <w:vMerge/>
            <w:tcBorders>
              <w:top w:val="nil"/>
              <w:left w:val="nil"/>
              <w:bottom w:val="single" w:sz="4" w:space="0" w:color="auto"/>
              <w:right w:val="nil"/>
            </w:tcBorders>
            <w:vAlign w:val="center"/>
            <w:hideMark/>
          </w:tcPr>
          <w:p w14:paraId="57C2EFE4" w14:textId="77777777" w:rsidR="00A33B1E" w:rsidRPr="00255896" w:rsidRDefault="00A33B1E" w:rsidP="00F93F68">
            <w:pPr>
              <w:rPr>
                <w:lang w:val="bs-Latn-BA"/>
              </w:rPr>
            </w:pPr>
          </w:p>
        </w:tc>
        <w:tc>
          <w:tcPr>
            <w:tcW w:w="3708" w:type="dxa"/>
            <w:tcBorders>
              <w:top w:val="nil"/>
              <w:left w:val="nil"/>
              <w:bottom w:val="single" w:sz="4" w:space="0" w:color="auto"/>
              <w:right w:val="nil"/>
            </w:tcBorders>
            <w:hideMark/>
          </w:tcPr>
          <w:p w14:paraId="6C79E17B" w14:textId="77777777" w:rsidR="00A33B1E" w:rsidRPr="00255896" w:rsidRDefault="00A33B1E" w:rsidP="00F93F68">
            <w:pPr>
              <w:overflowPunct w:val="0"/>
              <w:autoSpaceDE w:val="0"/>
              <w:autoSpaceDN w:val="0"/>
              <w:adjustRightInd w:val="0"/>
              <w:jc w:val="center"/>
              <w:rPr>
                <w:iCs/>
                <w:lang w:val="bs-Latn-BA"/>
              </w:rPr>
            </w:pPr>
            <w:r w:rsidRPr="00255896">
              <w:rPr>
                <w:iCs/>
                <w:lang w:val="bs-Latn-BA"/>
              </w:rPr>
              <w:t>МИНИСТАРСТВО ПРАВДЕ</w:t>
            </w:r>
          </w:p>
        </w:tc>
      </w:tr>
    </w:tbl>
    <w:p w14:paraId="235550E4" w14:textId="77777777" w:rsidR="00A33B1E" w:rsidRPr="00255896" w:rsidRDefault="00A33B1E" w:rsidP="00A33B1E">
      <w:pPr>
        <w:jc w:val="right"/>
        <w:rPr>
          <w:lang w:val="bs-Latn-BA"/>
        </w:rPr>
      </w:pPr>
    </w:p>
    <w:p w14:paraId="1B0CF460" w14:textId="77777777" w:rsidR="00A33B1E" w:rsidRPr="00941241" w:rsidRDefault="00A33B1E" w:rsidP="00A33B1E">
      <w:pPr>
        <w:spacing w:before="120"/>
        <w:jc w:val="both"/>
        <w:rPr>
          <w:lang w:val="bs-Latn-BA"/>
        </w:rPr>
      </w:pPr>
      <w:r w:rsidRPr="00941241">
        <w:rPr>
          <w:lang w:val="bs-Latn-BA"/>
        </w:rPr>
        <w:t>Broj: 11-02-6-4649/22</w:t>
      </w:r>
    </w:p>
    <w:p w14:paraId="5B07CD88" w14:textId="77777777" w:rsidR="00A33B1E" w:rsidRPr="00941241" w:rsidRDefault="00A33B1E" w:rsidP="00A33B1E">
      <w:pPr>
        <w:spacing w:after="120"/>
        <w:jc w:val="both"/>
        <w:rPr>
          <w:lang w:val="bs-Latn-BA"/>
        </w:rPr>
      </w:pPr>
      <w:r w:rsidRPr="00941241">
        <w:rPr>
          <w:lang w:val="bs-Latn-BA"/>
        </w:rPr>
        <w:t>Sarajevo, 01. 07.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941241" w14:paraId="150A338D"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5564BF42" w14:textId="77777777" w:rsidR="00A33B1E" w:rsidRPr="00941241" w:rsidRDefault="00A33B1E" w:rsidP="00F93F68">
            <w:pPr>
              <w:jc w:val="center"/>
              <w:rPr>
                <w:b/>
                <w:bCs/>
                <w:color w:val="FFFFFF"/>
                <w:lang w:val="bs-Latn-BA"/>
              </w:rPr>
            </w:pPr>
            <w:r w:rsidRPr="00941241">
              <w:rPr>
                <w:b/>
                <w:bCs/>
                <w:color w:val="FFFFFF"/>
                <w:lang w:val="bs-Latn-BA"/>
              </w:rPr>
              <w:t>PRETHODNA PROCJENA UTICAJA PROPISA</w:t>
            </w:r>
          </w:p>
        </w:tc>
      </w:tr>
      <w:tr w:rsidR="00A33B1E" w:rsidRPr="00941241" w14:paraId="39CC7A60"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43686344" w14:textId="77777777" w:rsidR="00A33B1E" w:rsidRPr="00941241" w:rsidRDefault="00A33B1E" w:rsidP="00F93F68">
            <w:pPr>
              <w:rPr>
                <w:bCs/>
                <w:sz w:val="20"/>
                <w:szCs w:val="20"/>
                <w:lang w:val="bs-Latn-BA"/>
              </w:rPr>
            </w:pPr>
            <w:r w:rsidRPr="00941241">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16B506A4" w14:textId="77777777" w:rsidR="00A33B1E" w:rsidRPr="00941241" w:rsidRDefault="00A33B1E" w:rsidP="00F93F68">
            <w:pPr>
              <w:rPr>
                <w:bCs/>
                <w:sz w:val="20"/>
                <w:szCs w:val="20"/>
                <w:lang w:val="bs-Latn-BA"/>
              </w:rPr>
            </w:pPr>
            <w:r w:rsidRPr="00941241">
              <w:rPr>
                <w:bCs/>
                <w:sz w:val="20"/>
                <w:szCs w:val="20"/>
                <w:lang w:val="bs-Latn-BA"/>
              </w:rPr>
              <w:t>Ministarstvo pravde BiH</w:t>
            </w:r>
          </w:p>
        </w:tc>
      </w:tr>
      <w:tr w:rsidR="00A33B1E" w:rsidRPr="00941241" w14:paraId="3F52B345"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747F8293" w14:textId="77777777" w:rsidR="00A33B1E" w:rsidRPr="00941241" w:rsidRDefault="00A33B1E" w:rsidP="00F93F68">
            <w:pPr>
              <w:rPr>
                <w:b/>
                <w:bCs/>
                <w:sz w:val="20"/>
                <w:szCs w:val="20"/>
                <w:lang w:val="bs-Latn-BA"/>
              </w:rPr>
            </w:pPr>
            <w:r w:rsidRPr="00941241">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5AC1291A" w14:textId="77777777" w:rsidR="00A33B1E" w:rsidRPr="00941241" w:rsidRDefault="00A33B1E" w:rsidP="00F93F68">
            <w:pPr>
              <w:rPr>
                <w:bCs/>
                <w:sz w:val="20"/>
                <w:szCs w:val="20"/>
                <w:lang w:val="bs-Latn-BA"/>
              </w:rPr>
            </w:pPr>
            <w:r w:rsidRPr="00941241">
              <w:rPr>
                <w:bCs/>
                <w:sz w:val="20"/>
                <w:szCs w:val="20"/>
                <w:lang w:val="bs-Latn-BA"/>
              </w:rPr>
              <w:t>Zakon</w:t>
            </w:r>
          </w:p>
        </w:tc>
      </w:tr>
      <w:tr w:rsidR="00A33B1E" w:rsidRPr="00941241" w14:paraId="0AED2195" w14:textId="77777777" w:rsidTr="00F93F68">
        <w:trPr>
          <w:trHeight w:val="288"/>
        </w:trPr>
        <w:tc>
          <w:tcPr>
            <w:tcW w:w="3534" w:type="dxa"/>
            <w:tcBorders>
              <w:top w:val="single" w:sz="8" w:space="0" w:color="4F81BD"/>
              <w:left w:val="single" w:sz="8" w:space="0" w:color="4F81BD"/>
              <w:bottom w:val="single" w:sz="8" w:space="0" w:color="4F81BD"/>
              <w:right w:val="single" w:sz="8" w:space="0" w:color="4F81BD"/>
            </w:tcBorders>
            <w:hideMark/>
          </w:tcPr>
          <w:p w14:paraId="62B43C53" w14:textId="77777777" w:rsidR="00A33B1E" w:rsidRPr="00941241" w:rsidRDefault="00A33B1E" w:rsidP="00F93F68">
            <w:pPr>
              <w:rPr>
                <w:b/>
                <w:bCs/>
                <w:sz w:val="20"/>
                <w:szCs w:val="20"/>
                <w:lang w:val="bs-Latn-BA"/>
              </w:rPr>
            </w:pPr>
            <w:r w:rsidRPr="00941241">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tcPr>
          <w:p w14:paraId="377B2953" w14:textId="77777777" w:rsidR="00A33B1E" w:rsidRPr="00941241" w:rsidRDefault="00A33B1E" w:rsidP="00F93F68">
            <w:pPr>
              <w:rPr>
                <w:bCs/>
                <w:sz w:val="20"/>
                <w:szCs w:val="20"/>
                <w:lang w:val="bs-Latn-BA"/>
              </w:rPr>
            </w:pPr>
            <w:r w:rsidRPr="00941241">
              <w:rPr>
                <w:bCs/>
                <w:sz w:val="20"/>
                <w:szCs w:val="20"/>
                <w:lang w:val="bs-Latn-BA"/>
              </w:rPr>
              <w:t>Zakon o izmjenama i dopunama Zakona o izvršenju krivičnih sankcija, pritvora i drugih mjera</w:t>
            </w:r>
          </w:p>
        </w:tc>
      </w:tr>
      <w:tr w:rsidR="00A33B1E" w:rsidRPr="00941241" w14:paraId="06294718"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462E0F18" w14:textId="77777777" w:rsidR="00A33B1E" w:rsidRPr="00941241" w:rsidRDefault="00A33B1E" w:rsidP="00F93F68">
            <w:pPr>
              <w:spacing w:after="60"/>
              <w:rPr>
                <w:b/>
                <w:bCs/>
                <w:i/>
                <w:sz w:val="20"/>
                <w:szCs w:val="20"/>
                <w:lang w:val="bs-Latn-BA"/>
              </w:rPr>
            </w:pPr>
            <w:r w:rsidRPr="00941241">
              <w:rPr>
                <w:b/>
                <w:bCs/>
                <w:i/>
                <w:sz w:val="20"/>
                <w:szCs w:val="20"/>
                <w:lang w:val="bs-Latn-BA"/>
              </w:rPr>
              <w:t>1. Navedite pravni osnov za donošenje propisa. Pravni osnov sadržan je u sljedećim odred</w:t>
            </w:r>
            <w:r>
              <w:rPr>
                <w:b/>
                <w:bCs/>
                <w:i/>
                <w:sz w:val="20"/>
                <w:szCs w:val="20"/>
                <w:lang w:val="bs-Latn-BA"/>
              </w:rPr>
              <w:t>bama Ustava Bosne i Hercegovine?</w:t>
            </w:r>
          </w:p>
          <w:p w14:paraId="7005EDDF" w14:textId="77777777" w:rsidR="00A33B1E" w:rsidRPr="00941241" w:rsidRDefault="00A33B1E" w:rsidP="00F93F68">
            <w:pPr>
              <w:rPr>
                <w:bCs/>
                <w:sz w:val="20"/>
                <w:szCs w:val="20"/>
                <w:lang w:val="bs-Latn-BA"/>
              </w:rPr>
            </w:pPr>
            <w:r w:rsidRPr="00941241">
              <w:rPr>
                <w:bCs/>
                <w:sz w:val="20"/>
                <w:szCs w:val="20"/>
                <w:lang w:val="bs-Latn-BA"/>
              </w:rPr>
              <w:t>- U članu III tačka 1.g) predviđeno je da je u nadležnosti institucija Bosne i Hercegovine provođenje međunarodne i međuentitetske politike i regulacija krivičnih propisa, uključujući i odnose s Interpolom.</w:t>
            </w:r>
          </w:p>
          <w:p w14:paraId="2E838244" w14:textId="77777777" w:rsidR="00A33B1E" w:rsidRPr="00941241" w:rsidRDefault="00A33B1E" w:rsidP="00F93F68">
            <w:pPr>
              <w:rPr>
                <w:bCs/>
                <w:i/>
                <w:sz w:val="20"/>
                <w:szCs w:val="20"/>
                <w:lang w:val="bs-Latn-BA"/>
              </w:rPr>
            </w:pPr>
            <w:r w:rsidRPr="00941241">
              <w:rPr>
                <w:bCs/>
                <w:sz w:val="20"/>
                <w:szCs w:val="20"/>
                <w:lang w:val="bs-Latn-BA"/>
              </w:rPr>
              <w:t>- U članu IV 4.a) Ustava Bosne i Hercegovine kojim je regulirano da je Parlamentarna skupština Bosne i Hercegovine nadležna za donošenje zakona koji su potrebni za provođenje odluka Predsjedništva ili za obavljanje nadležnosti Skupštine prema Ustavu.</w:t>
            </w:r>
          </w:p>
        </w:tc>
      </w:tr>
      <w:tr w:rsidR="00A33B1E" w:rsidRPr="00941241" w14:paraId="253BD149"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789915C5" w14:textId="77777777" w:rsidR="00A33B1E" w:rsidRPr="00941241" w:rsidRDefault="00A33B1E" w:rsidP="00F93F68">
            <w:pPr>
              <w:spacing w:after="60"/>
              <w:rPr>
                <w:b/>
                <w:bCs/>
                <w:i/>
                <w:sz w:val="20"/>
                <w:szCs w:val="20"/>
                <w:lang w:val="bs-Latn-BA"/>
              </w:rPr>
            </w:pPr>
            <w:r w:rsidRPr="00941241">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23E50D4C" w14:textId="77777777" w:rsidR="00A33B1E" w:rsidRPr="00941241" w:rsidRDefault="00A33B1E" w:rsidP="00F93F68">
            <w:pPr>
              <w:rPr>
                <w:bCs/>
                <w:sz w:val="20"/>
                <w:szCs w:val="20"/>
                <w:lang w:val="bs-Latn-BA"/>
              </w:rPr>
            </w:pPr>
            <w:r w:rsidRPr="00941241">
              <w:rPr>
                <w:bCs/>
                <w:sz w:val="20"/>
                <w:szCs w:val="20"/>
                <w:lang w:val="bs-Latn-BA"/>
              </w:rPr>
              <w:t>Da, u skladu sa Programom rada Vijeća ministara Bosne i Hercegovine za 2018. godinu.</w:t>
            </w:r>
          </w:p>
        </w:tc>
      </w:tr>
      <w:tr w:rsidR="00A33B1E" w:rsidRPr="00941241" w14:paraId="09D07F48" w14:textId="77777777" w:rsidTr="00F93F68">
        <w:trPr>
          <w:trHeight w:val="957"/>
        </w:trPr>
        <w:tc>
          <w:tcPr>
            <w:tcW w:w="9204" w:type="dxa"/>
            <w:gridSpan w:val="2"/>
            <w:tcBorders>
              <w:top w:val="single" w:sz="8" w:space="0" w:color="4F81BD"/>
              <w:left w:val="single" w:sz="8" w:space="0" w:color="4F81BD"/>
              <w:bottom w:val="single" w:sz="8" w:space="0" w:color="4F81BD"/>
              <w:right w:val="single" w:sz="8" w:space="0" w:color="4F81BD"/>
            </w:tcBorders>
            <w:hideMark/>
          </w:tcPr>
          <w:p w14:paraId="02D8AB99" w14:textId="77777777" w:rsidR="00A33B1E" w:rsidRPr="00941241" w:rsidRDefault="00A33B1E" w:rsidP="00F93F68">
            <w:pPr>
              <w:spacing w:after="60"/>
              <w:rPr>
                <w:bCs/>
                <w:i/>
                <w:sz w:val="20"/>
                <w:szCs w:val="20"/>
                <w:lang w:val="bs-Latn-BA"/>
              </w:rPr>
            </w:pPr>
            <w:r w:rsidRPr="00941241">
              <w:rPr>
                <w:bCs/>
                <w:i/>
                <w:sz w:val="20"/>
                <w:szCs w:val="20"/>
                <w:lang w:val="bs-Latn-BA"/>
              </w:rPr>
              <w:t>3. U skladu sa članom 9. Aneksa I ukratko opišite stanje i problem koji se namjerava riješiti.</w:t>
            </w:r>
          </w:p>
          <w:p w14:paraId="4D3BCA66" w14:textId="77777777" w:rsidR="00A33B1E" w:rsidRPr="00941241" w:rsidRDefault="00A33B1E" w:rsidP="00F93F68">
            <w:pPr>
              <w:rPr>
                <w:sz w:val="20"/>
                <w:szCs w:val="20"/>
                <w:lang w:val="bs-Latn-BA"/>
              </w:rPr>
            </w:pPr>
            <w:r w:rsidRPr="00941241">
              <w:rPr>
                <w:sz w:val="20"/>
                <w:szCs w:val="20"/>
                <w:lang w:val="bs-Latn-BA"/>
              </w:rPr>
              <w:t>Problem stavljanja u funkciju Državnog zatvora kojim se reguliše način premještanja sadašnjih pritvorenika/zatvorenika iz entiteta u Državni zatvor, te očuvanje saradnje sa entitetskim zatvorskim sistemom kao i određene dopune u pogledu izbora, odnosno zasnivanja radnog odnosa zavodskih službenika i dr.</w:t>
            </w:r>
          </w:p>
        </w:tc>
      </w:tr>
      <w:tr w:rsidR="00A33B1E" w:rsidRPr="00941241" w14:paraId="7AE7394C"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1EAF9791" w14:textId="77777777" w:rsidR="00A33B1E" w:rsidRPr="00941241" w:rsidRDefault="00A33B1E" w:rsidP="00F93F68">
            <w:pPr>
              <w:spacing w:after="60"/>
              <w:rPr>
                <w:b/>
                <w:bCs/>
                <w:i/>
                <w:sz w:val="20"/>
                <w:szCs w:val="20"/>
                <w:lang w:val="bs-Latn-BA"/>
              </w:rPr>
            </w:pPr>
            <w:r w:rsidRPr="00941241">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5156682C" w14:textId="77777777" w:rsidR="00A33B1E" w:rsidRPr="00941241" w:rsidRDefault="00A33B1E" w:rsidP="00F93F68">
            <w:pPr>
              <w:rPr>
                <w:bCs/>
                <w:sz w:val="20"/>
                <w:szCs w:val="20"/>
                <w:lang w:val="bs-Latn-BA"/>
              </w:rPr>
            </w:pPr>
            <w:r w:rsidRPr="00941241">
              <w:rPr>
                <w:bCs/>
                <w:sz w:val="20"/>
                <w:szCs w:val="20"/>
                <w:lang w:val="bs-Latn-BA"/>
              </w:rPr>
              <w:t>Prema našim saznanjima Srbija je imala sličan problem stavljanja u funkciju zavoda visoke sigurnosti u Požarevcu.</w:t>
            </w:r>
          </w:p>
        </w:tc>
      </w:tr>
      <w:tr w:rsidR="00A33B1E" w:rsidRPr="00941241" w14:paraId="57B3E32C"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138E063C" w14:textId="77777777" w:rsidR="00A33B1E" w:rsidRPr="00941241" w:rsidRDefault="00A33B1E" w:rsidP="00F93F68">
            <w:pPr>
              <w:spacing w:after="60"/>
              <w:rPr>
                <w:b/>
                <w:bCs/>
                <w:i/>
                <w:sz w:val="20"/>
                <w:szCs w:val="20"/>
                <w:lang w:val="bs-Latn-BA"/>
              </w:rPr>
            </w:pPr>
            <w:r w:rsidRPr="00941241">
              <w:rPr>
                <w:b/>
                <w:bCs/>
                <w:i/>
                <w:sz w:val="20"/>
                <w:szCs w:val="20"/>
                <w:lang w:val="bs-Latn-BA"/>
              </w:rPr>
              <w:t>5. Utvrdite opšti cilj u skladu sa članom 10. Aneksa I.</w:t>
            </w:r>
          </w:p>
          <w:p w14:paraId="4A91D562" w14:textId="77777777" w:rsidR="00A33B1E" w:rsidRPr="00941241" w:rsidRDefault="00A33B1E" w:rsidP="00F93F68">
            <w:pPr>
              <w:rPr>
                <w:rFonts w:eastAsia="Calibri"/>
                <w:color w:val="000000"/>
                <w:sz w:val="20"/>
                <w:szCs w:val="20"/>
                <w:lang w:val="bs-Latn-BA"/>
              </w:rPr>
            </w:pPr>
            <w:r w:rsidRPr="00941241">
              <w:rPr>
                <w:color w:val="000000"/>
                <w:sz w:val="20"/>
                <w:szCs w:val="20"/>
                <w:lang w:val="bs-Latn-BA"/>
              </w:rPr>
              <w:t>Ovim zakonom će se regulisati pitanja stavljanja u funkciju Državnog zavoda sa najvećim sigurnosnim standardima,imajući u vidu nastavak saradnje sistema izvršenja krivičnih sankcija Bosne i Hercegovine i entiteta, gdje je to sada u novom članu precizirano i navedeno da Sud može pojedince pritvarati u pritvorske jedinice zavoda bilo kojeg od entiteta, a lica koja Sud osudi na zatvorsku kaznu svoje kazne mogu izdržavati u entitetskim zavodima, osim Zavoda za izvršenje krivičnih sankcija, pritvora i drugih mjera Bosne i Hercegovine, kada to zahtijevaju interesi krivičnog postupka, razdvajanje saizvršilaca ili pomagača, posebno u krivičnim djelima organiziranog kriminala, razloga sigurnosti, uspješnog procesa tretmana, dobivanja statusa zaštićenog svjedoka u drugom krivičnom postupku, teškog zdravstvenog stanja shodno okolnostima iz čl. 76., 77.,  194. stav (4) ovog zakona ili u drugim opravdanim razlozima ili u skladu s potpisanim međunarodnim ugovorom ili sporazumom čiji je potpisnik Bosna i Hercegovina.</w:t>
            </w:r>
          </w:p>
        </w:tc>
      </w:tr>
      <w:tr w:rsidR="00A33B1E" w:rsidRPr="00941241" w14:paraId="4E7D6BE3"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2B1EEF45" w14:textId="77777777" w:rsidR="00A33B1E" w:rsidRPr="00941241" w:rsidRDefault="00A33B1E" w:rsidP="00F93F68">
            <w:pPr>
              <w:spacing w:after="60"/>
              <w:rPr>
                <w:b/>
                <w:bCs/>
                <w:i/>
                <w:sz w:val="20"/>
                <w:szCs w:val="20"/>
                <w:lang w:val="bs-Latn-BA"/>
              </w:rPr>
            </w:pPr>
            <w:r w:rsidRPr="00941241">
              <w:rPr>
                <w:b/>
                <w:bCs/>
                <w:i/>
                <w:sz w:val="20"/>
                <w:szCs w:val="20"/>
                <w:lang w:val="bs-Latn-BA"/>
              </w:rPr>
              <w:t>6. Navedite u nekoliko tačaka ključna pitanja/mjere koje će biti obuhvaćene propisom ili provedene putem nenormativnih aktivnosti i mjera.</w:t>
            </w:r>
          </w:p>
          <w:p w14:paraId="5CCDED33" w14:textId="77777777" w:rsidR="00A33B1E" w:rsidRPr="00941241" w:rsidRDefault="00A33B1E" w:rsidP="00F93F68">
            <w:pPr>
              <w:rPr>
                <w:bCs/>
                <w:sz w:val="20"/>
                <w:szCs w:val="20"/>
                <w:lang w:val="bs-Latn-BA"/>
              </w:rPr>
            </w:pPr>
            <w:r w:rsidRPr="00941241">
              <w:rPr>
                <w:bCs/>
                <w:sz w:val="20"/>
                <w:szCs w:val="20"/>
                <w:lang w:val="bs-Latn-BA"/>
              </w:rPr>
              <w:t>Dopuna definicije pojmova, koja propisuje da se izrazi koji su radi preglednosti dati u jednom gramatičkom rodu bez diskriminacije odnose i na muškarce i na žene;</w:t>
            </w:r>
          </w:p>
          <w:p w14:paraId="6311B423" w14:textId="77777777" w:rsidR="00A33B1E" w:rsidRPr="00941241" w:rsidRDefault="00A33B1E" w:rsidP="00F93F68">
            <w:pPr>
              <w:rPr>
                <w:bCs/>
                <w:sz w:val="20"/>
                <w:szCs w:val="20"/>
                <w:lang w:val="bs-Latn-BA"/>
              </w:rPr>
            </w:pPr>
            <w:r w:rsidRPr="00941241">
              <w:rPr>
                <w:bCs/>
                <w:sz w:val="20"/>
                <w:szCs w:val="20"/>
                <w:lang w:val="bs-Latn-BA"/>
              </w:rPr>
              <w:t>Osim upravnika, normiraju se i dva zamjenika upravnika;</w:t>
            </w:r>
          </w:p>
          <w:p w14:paraId="39389129" w14:textId="77777777" w:rsidR="00A33B1E" w:rsidRPr="00941241" w:rsidRDefault="00A33B1E" w:rsidP="00F93F68">
            <w:pPr>
              <w:rPr>
                <w:bCs/>
                <w:sz w:val="20"/>
                <w:szCs w:val="20"/>
                <w:lang w:val="bs-Latn-BA"/>
              </w:rPr>
            </w:pPr>
            <w:r w:rsidRPr="00941241">
              <w:rPr>
                <w:bCs/>
                <w:sz w:val="20"/>
                <w:szCs w:val="20"/>
                <w:lang w:val="bs-Latn-BA"/>
              </w:rPr>
              <w:t>Uređenje statusa zavodskih službenika;</w:t>
            </w:r>
          </w:p>
          <w:p w14:paraId="4A25A1B1" w14:textId="77777777" w:rsidR="00A33B1E" w:rsidRPr="00941241" w:rsidRDefault="00A33B1E" w:rsidP="00F93F68">
            <w:pPr>
              <w:rPr>
                <w:bCs/>
                <w:sz w:val="20"/>
                <w:szCs w:val="20"/>
                <w:lang w:val="bs-Latn-BA"/>
              </w:rPr>
            </w:pPr>
            <w:r w:rsidRPr="00941241">
              <w:rPr>
                <w:bCs/>
                <w:sz w:val="20"/>
                <w:szCs w:val="20"/>
                <w:lang w:val="bs-Latn-BA"/>
              </w:rPr>
              <w:t>Donošenje etičkog kodeksa za službenike u Zavodu;</w:t>
            </w:r>
          </w:p>
          <w:p w14:paraId="20B8EE4D" w14:textId="77777777" w:rsidR="00A33B1E" w:rsidRPr="00941241" w:rsidRDefault="00A33B1E" w:rsidP="00F93F68">
            <w:pPr>
              <w:rPr>
                <w:bCs/>
                <w:sz w:val="20"/>
                <w:szCs w:val="20"/>
                <w:lang w:val="bs-Latn-BA"/>
              </w:rPr>
            </w:pPr>
            <w:r w:rsidRPr="00941241">
              <w:rPr>
                <w:bCs/>
                <w:sz w:val="20"/>
                <w:szCs w:val="20"/>
                <w:lang w:val="bs-Latn-BA"/>
              </w:rPr>
              <w:t>Dopuna norme u vezi sa disciplinskom odgovonošću ovlaštenih zavodskih službenika, zatvorenika i pritvorenika;</w:t>
            </w:r>
          </w:p>
          <w:p w14:paraId="719AC222" w14:textId="77777777" w:rsidR="00A33B1E" w:rsidRPr="00941241" w:rsidRDefault="00A33B1E" w:rsidP="00F93F68">
            <w:pPr>
              <w:rPr>
                <w:bCs/>
                <w:sz w:val="20"/>
                <w:szCs w:val="20"/>
                <w:lang w:val="bs-Latn-BA"/>
              </w:rPr>
            </w:pPr>
            <w:r w:rsidRPr="00941241">
              <w:rPr>
                <w:bCs/>
                <w:sz w:val="20"/>
                <w:szCs w:val="20"/>
                <w:lang w:val="bs-Latn-BA"/>
              </w:rPr>
              <w:t>Regulisanje praćenja zatvorenika putem GPS narukvice na vanzavodskim pogodnostima;</w:t>
            </w:r>
          </w:p>
          <w:p w14:paraId="59167B1A" w14:textId="77777777" w:rsidR="00A33B1E" w:rsidRPr="00941241" w:rsidRDefault="00A33B1E" w:rsidP="00F93F68">
            <w:pPr>
              <w:rPr>
                <w:bCs/>
                <w:i/>
                <w:sz w:val="20"/>
                <w:szCs w:val="20"/>
                <w:lang w:val="bs-Latn-BA"/>
              </w:rPr>
            </w:pPr>
            <w:r w:rsidRPr="00941241">
              <w:rPr>
                <w:bCs/>
                <w:sz w:val="20"/>
                <w:szCs w:val="20"/>
                <w:lang w:val="bs-Latn-BA"/>
              </w:rPr>
              <w:t>Saradnja sa entitetima i Brčko distriktom BiH, u smislu smještaja zatvorenika i pritvorenika.</w:t>
            </w:r>
            <w:r w:rsidRPr="00941241">
              <w:rPr>
                <w:bCs/>
                <w:i/>
                <w:sz w:val="20"/>
                <w:szCs w:val="20"/>
                <w:lang w:val="bs-Latn-BA"/>
              </w:rPr>
              <w:t xml:space="preserve"> </w:t>
            </w:r>
          </w:p>
        </w:tc>
      </w:tr>
    </w:tbl>
    <w:p w14:paraId="3CA0BC55" w14:textId="77777777" w:rsidR="00A33B1E" w:rsidRDefault="00A33B1E" w:rsidP="00A33B1E">
      <w: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A33B1E" w:rsidRPr="00941241" w14:paraId="1D9FCB7D" w14:textId="77777777" w:rsidTr="00F93F68">
        <w:tc>
          <w:tcPr>
            <w:tcW w:w="9204" w:type="dxa"/>
            <w:gridSpan w:val="3"/>
            <w:tcBorders>
              <w:top w:val="single" w:sz="8" w:space="0" w:color="4F81BD"/>
              <w:left w:val="single" w:sz="8" w:space="0" w:color="4F81BD"/>
              <w:bottom w:val="single" w:sz="8" w:space="0" w:color="4F81BD"/>
              <w:right w:val="single" w:sz="8" w:space="0" w:color="4F81BD"/>
            </w:tcBorders>
            <w:hideMark/>
          </w:tcPr>
          <w:p w14:paraId="7D65CCB0" w14:textId="77777777" w:rsidR="00A33B1E" w:rsidRPr="00941241" w:rsidRDefault="00A33B1E" w:rsidP="00F93F68">
            <w:pPr>
              <w:spacing w:after="60"/>
              <w:rPr>
                <w:b/>
                <w:bCs/>
                <w:i/>
                <w:sz w:val="20"/>
                <w:szCs w:val="20"/>
                <w:lang w:val="bs-Latn-BA"/>
              </w:rPr>
            </w:pPr>
            <w:r w:rsidRPr="00941241">
              <w:rPr>
                <w:lang w:val="bs-Latn-BA"/>
              </w:rPr>
              <w:lastRenderedPageBreak/>
              <w:br w:type="page"/>
            </w:r>
            <w:r w:rsidRPr="00941241">
              <w:rPr>
                <w:b/>
                <w:bCs/>
                <w:i/>
                <w:sz w:val="20"/>
                <w:szCs w:val="20"/>
                <w:lang w:val="bs-Latn-BA"/>
              </w:rPr>
              <w:t>7. Ukratko opišite postupak i rezultate prethodnih konsultacija u skladu sa članom 6. stav (5) i po potrebi članom 20. Aneksa I.</w:t>
            </w:r>
          </w:p>
          <w:p w14:paraId="456A648A" w14:textId="77777777" w:rsidR="00A33B1E" w:rsidRPr="00941241" w:rsidRDefault="00A33B1E" w:rsidP="00F93F68">
            <w:pPr>
              <w:rPr>
                <w:bCs/>
                <w:sz w:val="20"/>
                <w:szCs w:val="20"/>
                <w:lang w:val="bs-Latn-BA"/>
              </w:rPr>
            </w:pPr>
            <w:r w:rsidRPr="00941241">
              <w:rPr>
                <w:bCs/>
                <w:sz w:val="20"/>
                <w:szCs w:val="20"/>
                <w:lang w:val="bs-Latn-BA"/>
              </w:rPr>
              <w:t>Prethodne konsultacije su održane na osnovu Pravila za konsultacije o izradi javnih propisa, nakon čega je sačinjen Izvještaj o održanim konsultacijama prema kojem je broj učenika bio 0, broj komentara 0, broj prijedloga 0 i broj prihvaćenih prijedloga 0. Početak konsultacija je bio 08.12.2020. godine a kraj 23.12.2020. godine.</w:t>
            </w:r>
          </w:p>
        </w:tc>
      </w:tr>
      <w:tr w:rsidR="00A33B1E" w:rsidRPr="00941241" w14:paraId="5503186E"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164E4D95" w14:textId="77777777" w:rsidR="00A33B1E" w:rsidRPr="00941241" w:rsidRDefault="00A33B1E" w:rsidP="00F93F68">
            <w:pPr>
              <w:rPr>
                <w:i/>
                <w:sz w:val="20"/>
                <w:szCs w:val="20"/>
                <w:lang w:val="bs-Latn-BA"/>
              </w:rPr>
            </w:pPr>
            <w:r w:rsidRPr="00941241">
              <w:rPr>
                <w:b/>
                <w:bCs/>
                <w:i/>
                <w:sz w:val="20"/>
                <w:szCs w:val="20"/>
                <w:lang w:val="bs-Latn-BA"/>
              </w:rPr>
              <w:t>8. Procjena uticaja ključnih pitanja/mjera iz tačke 6. ovog obrasca u fiskalnom, ekonomskom, socijalnom i okolišnom smislu:</w:t>
            </w:r>
            <w:r w:rsidRPr="00941241">
              <w:rPr>
                <w:b/>
                <w:i/>
                <w:sz w:val="20"/>
                <w:szCs w:val="20"/>
                <w:lang w:val="bs-Latn-BA"/>
              </w:rPr>
              <w:t xml:space="preserve"> (</w:t>
            </w:r>
            <w:r w:rsidRPr="00941241">
              <w:rPr>
                <w:b/>
                <w:bCs/>
                <w:i/>
                <w:sz w:val="20"/>
                <w:szCs w:val="20"/>
                <w:lang w:val="bs-Latn-BA"/>
              </w:rPr>
              <w:t>DA – značajan ili vrlo značajan uticaj</w:t>
            </w:r>
            <w:r w:rsidRPr="00941241">
              <w:rPr>
                <w:b/>
                <w:i/>
                <w:sz w:val="20"/>
                <w:szCs w:val="20"/>
                <w:lang w:val="bs-Latn-BA"/>
              </w:rPr>
              <w:t xml:space="preserve"> ili </w:t>
            </w:r>
            <w:r w:rsidRPr="00941241">
              <w:rPr>
                <w:b/>
                <w:bCs/>
                <w:i/>
                <w:sz w:val="20"/>
                <w:szCs w:val="20"/>
                <w:lang w:val="bs-Latn-BA"/>
              </w:rPr>
              <w:t>NE – vjerovatno mali uticaj</w:t>
            </w:r>
            <w:r w:rsidRPr="00941241">
              <w:rPr>
                <w:bCs/>
                <w:i/>
                <w:sz w:val="20"/>
                <w:szCs w:val="20"/>
                <w:lang w:val="bs-Latn-BA"/>
              </w:rPr>
              <w:t>)</w:t>
            </w:r>
          </w:p>
        </w:tc>
      </w:tr>
      <w:tr w:rsidR="00A33B1E" w:rsidRPr="00941241" w14:paraId="253608B4"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72CD22DA" w14:textId="77777777" w:rsidR="00A33B1E" w:rsidRPr="006951BC" w:rsidRDefault="00A33B1E" w:rsidP="00F93F68">
            <w:pPr>
              <w:jc w:val="both"/>
              <w:rPr>
                <w:bCs/>
                <w:i/>
                <w:sz w:val="20"/>
                <w:szCs w:val="20"/>
                <w:lang w:val="bs-Latn-BA"/>
              </w:rPr>
            </w:pPr>
            <w:r w:rsidRPr="006951BC">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42BEFECE" w14:textId="77777777" w:rsidR="00A33B1E" w:rsidRPr="006951BC" w:rsidRDefault="00A33B1E" w:rsidP="00F93F68">
            <w:pPr>
              <w:jc w:val="both"/>
              <w:rPr>
                <w:bCs/>
                <w:i/>
                <w:sz w:val="20"/>
                <w:szCs w:val="20"/>
                <w:lang w:val="bs-Latn-BA"/>
              </w:rPr>
            </w:pPr>
            <w:r w:rsidRPr="006951BC">
              <w:rPr>
                <w:b/>
                <w:bCs/>
                <w:sz w:val="20"/>
                <w:szCs w:val="20"/>
                <w:lang w:val="bs-Latn-BA" w:eastAsia="en-US"/>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hideMark/>
          </w:tcPr>
          <w:p w14:paraId="3441F72F"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61B49173"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673CDEA3"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41241" w14:paraId="462AD15E"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24F8B40A" w14:textId="77777777" w:rsidR="00A33B1E" w:rsidRPr="006951BC" w:rsidRDefault="00A33B1E" w:rsidP="00F93F68">
            <w:pPr>
              <w:spacing w:after="60"/>
              <w:jc w:val="both"/>
              <w:rPr>
                <w:bCs/>
                <w:i/>
                <w:sz w:val="20"/>
                <w:szCs w:val="20"/>
                <w:lang w:val="bs-Latn-BA"/>
              </w:rPr>
            </w:pPr>
            <w:r w:rsidRPr="006951BC">
              <w:rPr>
                <w:bCs/>
                <w:i/>
                <w:sz w:val="20"/>
                <w:szCs w:val="20"/>
                <w:lang w:val="bs-Latn-BA"/>
              </w:rPr>
              <w:t>b) Da li jedno ili više ključnih pitanja/mjera iz tačke 6. ovog obrasca može ili ne može imati značajan ili vrlo značajan ekonomski uticaj iz člana 13. Aneksa I?</w:t>
            </w:r>
          </w:p>
          <w:p w14:paraId="741FA485" w14:textId="77777777" w:rsidR="00A33B1E" w:rsidRPr="006951BC" w:rsidRDefault="00A33B1E" w:rsidP="00F93F68">
            <w:pPr>
              <w:jc w:val="both"/>
              <w:rPr>
                <w:bCs/>
                <w:i/>
                <w:sz w:val="20"/>
                <w:szCs w:val="20"/>
                <w:lang w:val="bs-Latn-BA"/>
              </w:rPr>
            </w:pPr>
            <w:r w:rsidRPr="006951BC">
              <w:rPr>
                <w:b/>
                <w:bCs/>
                <w:sz w:val="20"/>
                <w:szCs w:val="20"/>
                <w:lang w:val="bs-Latn-BA"/>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CF767B1"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A51E85D"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734C0363"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41241" w14:paraId="099A084B"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73AEEC45" w14:textId="77777777" w:rsidR="00A33B1E" w:rsidRPr="006951BC" w:rsidRDefault="00A33B1E" w:rsidP="00F93F68">
            <w:pPr>
              <w:spacing w:after="60"/>
              <w:jc w:val="both"/>
              <w:rPr>
                <w:bCs/>
                <w:i/>
                <w:sz w:val="20"/>
                <w:szCs w:val="20"/>
                <w:lang w:val="bs-Latn-BA"/>
              </w:rPr>
            </w:pPr>
            <w:r w:rsidRPr="006951BC">
              <w:rPr>
                <w:bCs/>
                <w:i/>
                <w:sz w:val="20"/>
                <w:szCs w:val="20"/>
                <w:lang w:val="bs-Latn-BA"/>
              </w:rPr>
              <w:t>c) Da li jedno ili više ključnih pitanja/mjera iz tačke 6. ovog obrasca može ili ne može imati značajan ili vrlo značajan socijalni uticaj iz člana 14. Aneksa I?</w:t>
            </w:r>
          </w:p>
          <w:p w14:paraId="18AB0D34" w14:textId="77777777" w:rsidR="00A33B1E" w:rsidRPr="006951BC" w:rsidRDefault="00A33B1E" w:rsidP="00F93F68">
            <w:pPr>
              <w:jc w:val="both"/>
              <w:rPr>
                <w:bCs/>
                <w:i/>
                <w:sz w:val="20"/>
                <w:szCs w:val="20"/>
                <w:lang w:val="bs-Latn-BA"/>
              </w:rPr>
            </w:pPr>
            <w:r w:rsidRPr="006951BC">
              <w:rPr>
                <w:b/>
                <w:bCs/>
                <w:sz w:val="20"/>
                <w:szCs w:val="20"/>
                <w:lang w:val="bs-Latn-BA"/>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5263A5C"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699DDA5"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67D8F774"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41241" w14:paraId="18A87A71"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753CCEFA" w14:textId="77777777" w:rsidR="00A33B1E" w:rsidRPr="006951BC" w:rsidRDefault="00A33B1E" w:rsidP="00F93F68">
            <w:pPr>
              <w:spacing w:after="60"/>
              <w:jc w:val="both"/>
              <w:rPr>
                <w:bCs/>
                <w:i/>
                <w:sz w:val="20"/>
                <w:szCs w:val="20"/>
                <w:lang w:val="bs-Latn-BA"/>
              </w:rPr>
            </w:pPr>
            <w:r w:rsidRPr="006951BC">
              <w:rPr>
                <w:bCs/>
                <w:i/>
                <w:sz w:val="20"/>
                <w:szCs w:val="20"/>
                <w:lang w:val="bs-Latn-BA"/>
              </w:rPr>
              <w:t>d) Da li jedno ili više ključnih pitanja/mjera iz tačke 6. ovog obrasca može ili ne može imati značajan ili vrlo značajan okolišni uticaj iz člana 15. ovog Aneksa I?</w:t>
            </w:r>
          </w:p>
          <w:p w14:paraId="38DD53B1" w14:textId="77777777" w:rsidR="00A33B1E" w:rsidRPr="006951BC" w:rsidRDefault="00A33B1E" w:rsidP="00F93F68">
            <w:pPr>
              <w:jc w:val="both"/>
              <w:rPr>
                <w:bCs/>
                <w:i/>
                <w:sz w:val="20"/>
                <w:szCs w:val="20"/>
                <w:lang w:val="bs-Latn-BA"/>
              </w:rPr>
            </w:pPr>
            <w:r w:rsidRPr="006951BC">
              <w:rPr>
                <w:b/>
                <w:bCs/>
                <w:sz w:val="20"/>
                <w:szCs w:val="20"/>
                <w:lang w:val="bs-Latn-BA"/>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DE08558"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96844DB"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40264EC4"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41241" w14:paraId="65EE85D8" w14:textId="77777777" w:rsidTr="00F93F68">
        <w:tc>
          <w:tcPr>
            <w:tcW w:w="6794" w:type="dxa"/>
            <w:tcBorders>
              <w:top w:val="single" w:sz="4" w:space="0" w:color="4F81BD"/>
              <w:left w:val="single" w:sz="8" w:space="0" w:color="4F81BD"/>
              <w:bottom w:val="nil"/>
              <w:right w:val="single" w:sz="4" w:space="0" w:color="4F81BD"/>
            </w:tcBorders>
            <w:hideMark/>
          </w:tcPr>
          <w:p w14:paraId="126DEE3C" w14:textId="77777777" w:rsidR="00A33B1E" w:rsidRPr="006951BC" w:rsidRDefault="00A33B1E" w:rsidP="00F93F68">
            <w:pPr>
              <w:spacing w:after="60"/>
              <w:jc w:val="both"/>
              <w:rPr>
                <w:bCs/>
                <w:i/>
                <w:sz w:val="20"/>
                <w:szCs w:val="20"/>
                <w:lang w:val="bs-Latn-BA"/>
              </w:rPr>
            </w:pPr>
            <w:r w:rsidRPr="006951BC">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1E593B95" w14:textId="77777777" w:rsidR="00A33B1E" w:rsidRPr="006951BC" w:rsidRDefault="00A33B1E" w:rsidP="00F93F68">
            <w:pPr>
              <w:jc w:val="both"/>
              <w:rPr>
                <w:bCs/>
                <w:i/>
                <w:sz w:val="20"/>
                <w:szCs w:val="20"/>
                <w:lang w:val="bs-Latn-BA"/>
              </w:rPr>
            </w:pPr>
            <w:r w:rsidRPr="006951BC">
              <w:rPr>
                <w:b/>
                <w:bCs/>
                <w:sz w:val="20"/>
                <w:szCs w:val="20"/>
                <w:lang w:val="bs-Latn-BA"/>
              </w:rPr>
              <w:t xml:space="preserve">Svaka mjera iz tačke 6. ovog obrasca ima vjerovatno mali uticaj u pogledu provođenja administrativnih postupaka vezanih za interesne strane. </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04F770D"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63972934"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391496EB"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41241" w14:paraId="4A671136"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0A918C75" w14:textId="77777777" w:rsidR="00A33B1E" w:rsidRPr="006951BC" w:rsidRDefault="00A33B1E" w:rsidP="00F93F68">
            <w:pPr>
              <w:spacing w:after="60"/>
              <w:jc w:val="both"/>
              <w:rPr>
                <w:bCs/>
                <w:i/>
                <w:sz w:val="20"/>
                <w:szCs w:val="20"/>
                <w:lang w:val="bs-Latn-BA"/>
              </w:rPr>
            </w:pPr>
            <w:r w:rsidRPr="006951BC">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0CC627F1" w14:textId="77777777" w:rsidR="00A33B1E" w:rsidRPr="006951BC" w:rsidRDefault="00A33B1E" w:rsidP="00F93F68">
            <w:pPr>
              <w:jc w:val="both"/>
              <w:rPr>
                <w:bCs/>
                <w:i/>
                <w:sz w:val="20"/>
                <w:szCs w:val="20"/>
                <w:lang w:val="bs-Latn-BA"/>
              </w:rPr>
            </w:pPr>
            <w:r w:rsidRPr="006951BC">
              <w:rPr>
                <w:b/>
                <w:bCs/>
                <w:sz w:val="20"/>
                <w:szCs w:val="20"/>
                <w:lang w:val="bs-Latn-BA"/>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8F70E50" w14:textId="77777777" w:rsidR="00A33B1E" w:rsidRPr="006951BC"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8ECCAA9"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1F2786B2" w14:textId="77777777" w:rsidR="00A33B1E" w:rsidRPr="006951BC" w:rsidRDefault="00A33B1E" w:rsidP="00F93F68">
            <w:pPr>
              <w:jc w:val="center"/>
              <w:rPr>
                <w:sz w:val="19"/>
                <w:szCs w:val="19"/>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41241" w14:paraId="405230A8"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6F0C2772" w14:textId="77777777" w:rsidR="00A33B1E" w:rsidRPr="00941241" w:rsidRDefault="00A33B1E" w:rsidP="00F93F68">
            <w:pPr>
              <w:rPr>
                <w:b/>
                <w:sz w:val="20"/>
                <w:szCs w:val="20"/>
                <w:lang w:val="bs-Latn-BA"/>
              </w:rPr>
            </w:pPr>
            <w:r w:rsidRPr="00941241">
              <w:rPr>
                <w:sz w:val="20"/>
                <w:szCs w:val="20"/>
                <w:lang w:val="bs-Latn-BA"/>
              </w:rPr>
              <w:br w:type="page"/>
            </w:r>
            <w:r w:rsidRPr="00941241">
              <w:rPr>
                <w:sz w:val="20"/>
                <w:szCs w:val="20"/>
                <w:lang w:val="bs-Latn-BA"/>
              </w:rPr>
              <w:br w:type="page"/>
            </w:r>
            <w:r w:rsidRPr="00941241">
              <w:rPr>
                <w:rFonts w:eastAsia="Calibri"/>
                <w:b/>
                <w:sz w:val="20"/>
                <w:szCs w:val="20"/>
                <w:lang w:val="bs-Latn-BA"/>
              </w:rPr>
              <w:t>Na osnovu prethodne procjene uticaja propisa utvrđeno je da NE POSTOJI potreba provođenja postupka sveobuhvatne procjene uticaja propisa.</w:t>
            </w:r>
          </w:p>
        </w:tc>
      </w:tr>
    </w:tbl>
    <w:p w14:paraId="2C217AC5" w14:textId="77777777" w:rsidR="00A33B1E" w:rsidRPr="00941241" w:rsidRDefault="00A33B1E" w:rsidP="00A33B1E">
      <w:pPr>
        <w:spacing w:before="60" w:after="120"/>
        <w:jc w:val="right"/>
        <w:rPr>
          <w:rFonts w:eastAsia="Calibri"/>
          <w:b/>
          <w:color w:val="000000"/>
          <w:sz w:val="20"/>
          <w:szCs w:val="20"/>
          <w:lang w:val="bs-Latn-BA" w:eastAsia="en-US"/>
        </w:rPr>
      </w:pPr>
      <w:r w:rsidRPr="00941241">
        <w:rPr>
          <w:rFonts w:eastAsia="Calibri"/>
          <w:b/>
          <w:color w:val="000000"/>
          <w:sz w:val="20"/>
          <w:szCs w:val="20"/>
          <w:lang w:val="bs-Latn-BA" w:eastAsia="en-US"/>
        </w:rPr>
        <w:t>M I N I S T A R</w:t>
      </w:r>
    </w:p>
    <w:p w14:paraId="1B6F93F6" w14:textId="77777777" w:rsidR="00A33B1E" w:rsidRDefault="00A33B1E" w:rsidP="00A33B1E">
      <w:pPr>
        <w:jc w:val="right"/>
        <w:rPr>
          <w:rFonts w:eastAsia="Calibri"/>
          <w:b/>
          <w:color w:val="000000"/>
          <w:sz w:val="20"/>
          <w:szCs w:val="20"/>
          <w:lang w:val="bs-Latn-BA" w:eastAsia="en-US"/>
        </w:rPr>
      </w:pPr>
      <w:r w:rsidRPr="00941241">
        <w:rPr>
          <w:rFonts w:eastAsia="Calibri"/>
          <w:b/>
          <w:color w:val="000000"/>
          <w:sz w:val="20"/>
          <w:szCs w:val="20"/>
          <w:lang w:val="bs-Latn-BA" w:eastAsia="en-US"/>
        </w:rPr>
        <w:t>Josip Grubeša</w:t>
      </w:r>
    </w:p>
    <w:p w14:paraId="228C0748" w14:textId="77777777" w:rsidR="00A33B1E" w:rsidRDefault="00A33B1E" w:rsidP="00A33B1E">
      <w:pPr>
        <w:spacing w:after="160" w:line="259" w:lineRule="auto"/>
        <w:rPr>
          <w:rFonts w:eastAsia="Calibri"/>
          <w:b/>
          <w:color w:val="000000"/>
          <w:sz w:val="20"/>
          <w:szCs w:val="20"/>
          <w:lang w:val="bs-Latn-BA" w:eastAsia="en-US"/>
        </w:rPr>
      </w:pPr>
      <w:r>
        <w:rPr>
          <w:rFonts w:eastAsia="Calibri"/>
          <w:b/>
          <w:color w:val="000000"/>
          <w:sz w:val="20"/>
          <w:szCs w:val="20"/>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941241" w14:paraId="361A6C1A" w14:textId="77777777" w:rsidTr="00F93F68">
        <w:trPr>
          <w:cantSplit/>
          <w:trHeight w:val="441"/>
          <w:jc w:val="center"/>
        </w:trPr>
        <w:tc>
          <w:tcPr>
            <w:tcW w:w="3168" w:type="dxa"/>
          </w:tcPr>
          <w:p w14:paraId="7100107F" w14:textId="77777777" w:rsidR="00A33B1E" w:rsidRPr="00941241" w:rsidRDefault="00A33B1E" w:rsidP="00F93F68">
            <w:pPr>
              <w:jc w:val="center"/>
              <w:rPr>
                <w:iCs/>
                <w:lang w:val="bs-Latn-BA"/>
              </w:rPr>
            </w:pPr>
          </w:p>
          <w:p w14:paraId="2A85D2F2" w14:textId="77777777" w:rsidR="00A33B1E" w:rsidRPr="00941241" w:rsidRDefault="00A33B1E" w:rsidP="00F93F68">
            <w:pPr>
              <w:overflowPunct w:val="0"/>
              <w:autoSpaceDE w:val="0"/>
              <w:autoSpaceDN w:val="0"/>
              <w:adjustRightInd w:val="0"/>
              <w:jc w:val="center"/>
              <w:rPr>
                <w:iCs/>
                <w:lang w:val="bs-Latn-BA"/>
              </w:rPr>
            </w:pPr>
            <w:r w:rsidRPr="00941241">
              <w:rPr>
                <w:iCs/>
                <w:lang w:val="bs-Latn-BA"/>
              </w:rPr>
              <w:t>Bosna i Hercegovina</w:t>
            </w:r>
          </w:p>
        </w:tc>
        <w:tc>
          <w:tcPr>
            <w:tcW w:w="1980" w:type="dxa"/>
            <w:vMerge w:val="restart"/>
            <w:tcBorders>
              <w:top w:val="nil"/>
              <w:left w:val="nil"/>
              <w:bottom w:val="single" w:sz="4" w:space="0" w:color="auto"/>
              <w:right w:val="nil"/>
            </w:tcBorders>
            <w:hideMark/>
          </w:tcPr>
          <w:p w14:paraId="6AFA5CA9" w14:textId="77777777" w:rsidR="00A33B1E" w:rsidRPr="00941241" w:rsidRDefault="00A33B1E" w:rsidP="00F93F68">
            <w:pPr>
              <w:overflowPunct w:val="0"/>
              <w:autoSpaceDE w:val="0"/>
              <w:autoSpaceDN w:val="0"/>
              <w:adjustRightInd w:val="0"/>
              <w:jc w:val="center"/>
              <w:rPr>
                <w:lang w:val="bs-Latn-BA"/>
              </w:rPr>
            </w:pPr>
            <w:r w:rsidRPr="00941241">
              <w:rPr>
                <w:noProof/>
                <w:sz w:val="21"/>
                <w:szCs w:val="21"/>
                <w:lang w:val="bs-Latn-BA" w:eastAsia="bs-Latn-BA"/>
              </w:rPr>
              <w:drawing>
                <wp:inline distT="0" distB="0" distL="0" distR="0" wp14:anchorId="6E170270" wp14:editId="03C57CC0">
                  <wp:extent cx="523875" cy="571500"/>
                  <wp:effectExtent l="0" t="0" r="9525" b="0"/>
                  <wp:docPr id="31" name="Picture 3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1C1BBED" w14:textId="77777777" w:rsidR="00A33B1E" w:rsidRPr="00941241" w:rsidRDefault="00A33B1E" w:rsidP="00F93F68">
            <w:pPr>
              <w:jc w:val="center"/>
              <w:rPr>
                <w:iCs/>
                <w:lang w:val="bs-Latn-BA"/>
              </w:rPr>
            </w:pPr>
          </w:p>
          <w:p w14:paraId="205348BE" w14:textId="77777777" w:rsidR="00A33B1E" w:rsidRPr="00941241" w:rsidRDefault="00A33B1E" w:rsidP="00F93F68">
            <w:pPr>
              <w:overflowPunct w:val="0"/>
              <w:autoSpaceDE w:val="0"/>
              <w:autoSpaceDN w:val="0"/>
              <w:adjustRightInd w:val="0"/>
              <w:jc w:val="center"/>
              <w:rPr>
                <w:iCs/>
                <w:lang w:val="bs-Latn-BA"/>
              </w:rPr>
            </w:pPr>
            <w:r w:rsidRPr="00941241">
              <w:rPr>
                <w:iCs/>
                <w:lang w:val="bs-Latn-BA"/>
              </w:rPr>
              <w:t>Босна и Херцеговина</w:t>
            </w:r>
          </w:p>
        </w:tc>
      </w:tr>
      <w:tr w:rsidR="00A33B1E" w:rsidRPr="00941241" w14:paraId="5BBBCC81" w14:textId="77777777" w:rsidTr="00F93F68">
        <w:trPr>
          <w:cantSplit/>
          <w:trHeight w:val="521"/>
          <w:jc w:val="center"/>
        </w:trPr>
        <w:tc>
          <w:tcPr>
            <w:tcW w:w="3168" w:type="dxa"/>
            <w:tcBorders>
              <w:top w:val="nil"/>
              <w:left w:val="nil"/>
              <w:bottom w:val="single" w:sz="4" w:space="0" w:color="auto"/>
              <w:right w:val="nil"/>
            </w:tcBorders>
            <w:hideMark/>
          </w:tcPr>
          <w:p w14:paraId="2EB1FB70" w14:textId="77777777" w:rsidR="00A33B1E" w:rsidRPr="00941241" w:rsidRDefault="00A33B1E" w:rsidP="00F93F68">
            <w:pPr>
              <w:overflowPunct w:val="0"/>
              <w:autoSpaceDE w:val="0"/>
              <w:autoSpaceDN w:val="0"/>
              <w:adjustRightInd w:val="0"/>
              <w:jc w:val="center"/>
              <w:rPr>
                <w:iCs/>
                <w:lang w:val="bs-Latn-BA"/>
              </w:rPr>
            </w:pPr>
            <w:r w:rsidRPr="00941241">
              <w:rPr>
                <w:iCs/>
                <w:lang w:val="bs-Latn-BA"/>
              </w:rPr>
              <w:t>MINISTARSTVO PRAVDE</w:t>
            </w:r>
          </w:p>
        </w:tc>
        <w:tc>
          <w:tcPr>
            <w:tcW w:w="0" w:type="auto"/>
            <w:vMerge/>
            <w:tcBorders>
              <w:top w:val="nil"/>
              <w:left w:val="nil"/>
              <w:bottom w:val="single" w:sz="4" w:space="0" w:color="auto"/>
              <w:right w:val="nil"/>
            </w:tcBorders>
            <w:vAlign w:val="center"/>
            <w:hideMark/>
          </w:tcPr>
          <w:p w14:paraId="7D07B0EE" w14:textId="77777777" w:rsidR="00A33B1E" w:rsidRPr="00941241" w:rsidRDefault="00A33B1E" w:rsidP="00F93F68">
            <w:pPr>
              <w:rPr>
                <w:lang w:val="bs-Latn-BA"/>
              </w:rPr>
            </w:pPr>
          </w:p>
        </w:tc>
        <w:tc>
          <w:tcPr>
            <w:tcW w:w="3708" w:type="dxa"/>
            <w:tcBorders>
              <w:top w:val="nil"/>
              <w:left w:val="nil"/>
              <w:bottom w:val="single" w:sz="4" w:space="0" w:color="auto"/>
              <w:right w:val="nil"/>
            </w:tcBorders>
            <w:hideMark/>
          </w:tcPr>
          <w:p w14:paraId="2B1B91F9" w14:textId="77777777" w:rsidR="00A33B1E" w:rsidRPr="00941241" w:rsidRDefault="00A33B1E" w:rsidP="00F93F68">
            <w:pPr>
              <w:overflowPunct w:val="0"/>
              <w:autoSpaceDE w:val="0"/>
              <w:autoSpaceDN w:val="0"/>
              <w:adjustRightInd w:val="0"/>
              <w:jc w:val="center"/>
              <w:rPr>
                <w:iCs/>
                <w:lang w:val="bs-Latn-BA"/>
              </w:rPr>
            </w:pPr>
            <w:r w:rsidRPr="00941241">
              <w:rPr>
                <w:iCs/>
                <w:lang w:val="bs-Latn-BA"/>
              </w:rPr>
              <w:t>МИНИСТАРСТВО ПРАВДЕ</w:t>
            </w:r>
          </w:p>
        </w:tc>
      </w:tr>
    </w:tbl>
    <w:p w14:paraId="4EA162E7" w14:textId="77777777" w:rsidR="00A33B1E" w:rsidRPr="006952FD" w:rsidRDefault="00A33B1E" w:rsidP="00A33B1E">
      <w:pPr>
        <w:jc w:val="both"/>
        <w:rPr>
          <w:lang w:val="bs-Latn-BA"/>
        </w:rPr>
      </w:pPr>
      <w:r w:rsidRPr="006952FD">
        <w:rPr>
          <w:lang w:val="bs-Latn-BA"/>
        </w:rPr>
        <w:t>Broj: 11-02-6-4649/22</w:t>
      </w:r>
    </w:p>
    <w:p w14:paraId="205C234B"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0D55829D"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09C2B2E4" w14:textId="77777777" w:rsidR="00A33B1E" w:rsidRPr="006952FD" w:rsidRDefault="00A33B1E" w:rsidP="00F93F68">
            <w:pPr>
              <w:jc w:val="center"/>
              <w:rPr>
                <w:b/>
                <w:bCs/>
                <w:color w:val="FFFFFF" w:themeColor="background1"/>
                <w:lang w:val="bs-Latn-BA" w:eastAsia="en-US"/>
              </w:rPr>
            </w:pPr>
            <w:r w:rsidRPr="006952FD">
              <w:rPr>
                <w:b/>
                <w:bCs/>
                <w:color w:val="FFFFFF" w:themeColor="background1"/>
                <w:lang w:val="bs-Latn-BA" w:eastAsia="en-US"/>
              </w:rPr>
              <w:t>PRETHODNA PROCJENA UTICAJA PROPISA</w:t>
            </w:r>
          </w:p>
        </w:tc>
      </w:tr>
      <w:tr w:rsidR="00A33B1E" w:rsidRPr="006952FD" w14:paraId="70F805B6"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48073D7"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6EE8B86C"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664C8C11"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76000855"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7A4C9066" w14:textId="77777777" w:rsidR="00A33B1E" w:rsidRPr="006952FD" w:rsidRDefault="00A33B1E" w:rsidP="00F93F68">
            <w:pPr>
              <w:rPr>
                <w:bCs/>
                <w:sz w:val="20"/>
                <w:szCs w:val="20"/>
                <w:lang w:val="bs-Latn-BA"/>
              </w:rPr>
            </w:pPr>
            <w:r w:rsidRPr="006952FD">
              <w:rPr>
                <w:bCs/>
                <w:sz w:val="20"/>
                <w:szCs w:val="20"/>
                <w:lang w:val="bs-Latn-BA"/>
              </w:rPr>
              <w:t>Zakon</w:t>
            </w:r>
          </w:p>
        </w:tc>
      </w:tr>
      <w:tr w:rsidR="00A33B1E" w:rsidRPr="006952FD" w14:paraId="409D1018"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1A6617D"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6F6AED0" w14:textId="77777777" w:rsidR="00A33B1E" w:rsidRPr="006952FD" w:rsidRDefault="00A33B1E" w:rsidP="00F93F68">
            <w:pPr>
              <w:rPr>
                <w:bCs/>
                <w:sz w:val="20"/>
                <w:szCs w:val="20"/>
                <w:lang w:val="bs-Latn-BA"/>
              </w:rPr>
            </w:pPr>
            <w:r w:rsidRPr="006952FD">
              <w:rPr>
                <w:bCs/>
                <w:sz w:val="20"/>
                <w:szCs w:val="20"/>
                <w:lang w:val="bs-Latn-BA"/>
              </w:rPr>
              <w:t>Zakon o izmjenama i dopunama Zakona o međunarodnoj pravnoj pomoći u krivičnim stvarima</w:t>
            </w:r>
          </w:p>
        </w:tc>
      </w:tr>
      <w:tr w:rsidR="00A33B1E" w:rsidRPr="006952FD" w14:paraId="473FC76A"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647F3AD7" w14:textId="77777777" w:rsidR="00A33B1E" w:rsidRPr="006952FD" w:rsidRDefault="00A33B1E" w:rsidP="00F93F68">
            <w:pPr>
              <w:spacing w:after="60"/>
              <w:jc w:val="both"/>
              <w:rPr>
                <w:b/>
                <w:bCs/>
                <w:i/>
                <w:sz w:val="20"/>
                <w:szCs w:val="20"/>
                <w:lang w:val="bs-Latn-BA"/>
              </w:rPr>
            </w:pPr>
            <w:r w:rsidRPr="006952FD">
              <w:rPr>
                <w:b/>
                <w:bCs/>
                <w:i/>
                <w:sz w:val="20"/>
                <w:szCs w:val="20"/>
                <w:lang w:val="bs-Latn-BA"/>
              </w:rPr>
              <w:t>1. Navedite pravni osnov za donošenje propisa.</w:t>
            </w:r>
          </w:p>
          <w:p w14:paraId="000126F2" w14:textId="77777777" w:rsidR="00A33B1E" w:rsidRPr="006952FD" w:rsidRDefault="00A33B1E" w:rsidP="00F93F68">
            <w:pPr>
              <w:spacing w:after="60"/>
              <w:jc w:val="both"/>
              <w:rPr>
                <w:bCs/>
                <w:sz w:val="20"/>
                <w:szCs w:val="20"/>
                <w:lang w:val="bs-Latn-BA"/>
              </w:rPr>
            </w:pPr>
            <w:r w:rsidRPr="006952FD">
              <w:rPr>
                <w:bCs/>
                <w:sz w:val="20"/>
                <w:szCs w:val="20"/>
                <w:lang w:val="bs-Latn-BA"/>
              </w:rPr>
              <w:t>Pravni osnov za donošenje propisa je Ustav BiH.</w:t>
            </w:r>
          </w:p>
        </w:tc>
      </w:tr>
      <w:tr w:rsidR="00A33B1E" w:rsidRPr="006952FD" w14:paraId="492E742D"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74D1FB82" w14:textId="77777777" w:rsidR="00A33B1E" w:rsidRPr="006952FD" w:rsidRDefault="00A33B1E" w:rsidP="00F93F68">
            <w:pPr>
              <w:spacing w:after="60"/>
              <w:jc w:val="both"/>
              <w:rPr>
                <w:b/>
                <w:bCs/>
                <w:i/>
                <w:sz w:val="20"/>
                <w:szCs w:val="20"/>
                <w:lang w:val="bs-Latn-BA"/>
              </w:rPr>
            </w:pPr>
            <w:r w:rsidRPr="006952FD">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36AA954D" w14:textId="77777777" w:rsidR="00A33B1E" w:rsidRPr="006952FD" w:rsidRDefault="00A33B1E" w:rsidP="00F93F68">
            <w:pPr>
              <w:spacing w:after="60"/>
              <w:jc w:val="both"/>
              <w:rPr>
                <w:bCs/>
                <w:sz w:val="20"/>
                <w:szCs w:val="20"/>
                <w:lang w:val="bs-Latn-BA"/>
              </w:rPr>
            </w:pPr>
            <w:r w:rsidRPr="006952FD">
              <w:rPr>
                <w:bCs/>
                <w:sz w:val="20"/>
                <w:szCs w:val="20"/>
                <w:lang w:val="bs-Latn-BA"/>
              </w:rPr>
              <w:t>Zakon je bio planiran Srednjoročnim planom rada Ministarstva pravde Bosne i Hercegovine 2019. – 2021.; 2020. – 2022. i 2021. – 2023. godine. Planiran je i nacrtom za period 2022. – 2024. godine za 2022. godinu.</w:t>
            </w:r>
          </w:p>
        </w:tc>
      </w:tr>
      <w:tr w:rsidR="00A33B1E" w:rsidRPr="006952FD" w14:paraId="771AC6A5"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162BCDF3" w14:textId="77777777" w:rsidR="00A33B1E" w:rsidRPr="006952FD" w:rsidRDefault="00A33B1E" w:rsidP="00F93F68">
            <w:pPr>
              <w:spacing w:after="60"/>
              <w:jc w:val="both"/>
              <w:rPr>
                <w:b/>
                <w:bCs/>
                <w:i/>
                <w:sz w:val="20"/>
                <w:szCs w:val="20"/>
                <w:lang w:val="bs-Latn-BA"/>
              </w:rPr>
            </w:pPr>
            <w:r w:rsidRPr="006952FD">
              <w:rPr>
                <w:b/>
                <w:bCs/>
                <w:i/>
                <w:sz w:val="20"/>
                <w:szCs w:val="20"/>
                <w:lang w:val="bs-Latn-BA"/>
              </w:rPr>
              <w:t>3. U skladu sa članom 9. Aneksa I ukratko opišite stanje i problem koji se namjerava riješiti</w:t>
            </w:r>
          </w:p>
          <w:p w14:paraId="29889076" w14:textId="77777777" w:rsidR="00A33B1E" w:rsidRPr="006952FD" w:rsidRDefault="00A33B1E" w:rsidP="00F93F68">
            <w:pPr>
              <w:jc w:val="both"/>
              <w:rPr>
                <w:bCs/>
                <w:sz w:val="20"/>
                <w:szCs w:val="20"/>
                <w:lang w:val="bs-Latn-BA"/>
              </w:rPr>
            </w:pPr>
            <w:r w:rsidRPr="006952FD">
              <w:rPr>
                <w:bCs/>
                <w:sz w:val="20"/>
                <w:szCs w:val="20"/>
                <w:lang w:val="bs-Latn-BA"/>
              </w:rPr>
              <w:t>Trebaju se precizirati određene norme zakona koje bi dovele do ujednačene prakse sudova i tužilaštava u oblasti međunarodne pravne pomoći.</w:t>
            </w:r>
          </w:p>
        </w:tc>
      </w:tr>
      <w:tr w:rsidR="00A33B1E" w:rsidRPr="006952FD" w14:paraId="215B3E24"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943A898" w14:textId="77777777" w:rsidR="00A33B1E" w:rsidRPr="006952FD" w:rsidRDefault="00A33B1E" w:rsidP="00F93F68">
            <w:pPr>
              <w:spacing w:after="60"/>
              <w:jc w:val="both"/>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13A7A46A" w14:textId="77777777" w:rsidR="00A33B1E" w:rsidRPr="006952FD" w:rsidRDefault="00A33B1E" w:rsidP="00F93F68">
            <w:pPr>
              <w:spacing w:after="60"/>
              <w:jc w:val="both"/>
              <w:rPr>
                <w:bCs/>
                <w:sz w:val="20"/>
                <w:szCs w:val="20"/>
                <w:lang w:val="bs-Latn-BA"/>
              </w:rPr>
            </w:pPr>
            <w:r w:rsidRPr="006952FD">
              <w:rPr>
                <w:bCs/>
                <w:sz w:val="20"/>
                <w:szCs w:val="20"/>
                <w:lang w:val="bs-Latn-BA"/>
              </w:rPr>
              <w:t>Postoje saznanja o rješavanju ovih problema u susjednim zemljama i zemljama EU, pa će se slijediti pozitivne prakse, ali rješenja iz ovoga zakona se prilagođavaju unutrašnjoj organizaciji države i organizaciji sudova u državi.</w:t>
            </w:r>
          </w:p>
        </w:tc>
      </w:tr>
      <w:tr w:rsidR="00A33B1E" w:rsidRPr="006952FD" w14:paraId="17A63412"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446BB76E" w14:textId="77777777" w:rsidR="00A33B1E" w:rsidRPr="006952FD" w:rsidRDefault="00A33B1E" w:rsidP="00F93F68">
            <w:pPr>
              <w:spacing w:after="60"/>
              <w:jc w:val="both"/>
              <w:rPr>
                <w:b/>
                <w:bCs/>
                <w:i/>
                <w:sz w:val="20"/>
                <w:szCs w:val="20"/>
                <w:lang w:val="bs-Latn-BA"/>
              </w:rPr>
            </w:pPr>
            <w:r w:rsidRPr="006952FD">
              <w:rPr>
                <w:b/>
                <w:bCs/>
                <w:i/>
                <w:sz w:val="20"/>
                <w:szCs w:val="20"/>
                <w:lang w:val="bs-Latn-BA"/>
              </w:rPr>
              <w:t>5. Utvrdite opći cilj u skladu sa članom 10. Aneksa I</w:t>
            </w:r>
          </w:p>
          <w:p w14:paraId="7368D452" w14:textId="77777777" w:rsidR="00A33B1E" w:rsidRPr="006952FD" w:rsidRDefault="00A33B1E" w:rsidP="00F93F68">
            <w:pPr>
              <w:jc w:val="both"/>
              <w:rPr>
                <w:bCs/>
                <w:sz w:val="20"/>
                <w:szCs w:val="20"/>
                <w:lang w:val="bs-Latn-BA"/>
              </w:rPr>
            </w:pPr>
            <w:r w:rsidRPr="006952FD">
              <w:rPr>
                <w:bCs/>
                <w:sz w:val="20"/>
                <w:szCs w:val="20"/>
                <w:lang w:val="bs-Latn-BA"/>
              </w:rPr>
              <w:t>Unaprijediti i pojednostaviti postupak pružanja međunarodne pravne pomoći.</w:t>
            </w:r>
          </w:p>
        </w:tc>
      </w:tr>
      <w:tr w:rsidR="00A33B1E" w:rsidRPr="006952FD" w14:paraId="62D7354B"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E2847C4" w14:textId="77777777" w:rsidR="00A33B1E" w:rsidRPr="006952FD" w:rsidRDefault="00A33B1E" w:rsidP="00F93F68">
            <w:pPr>
              <w:jc w:val="both"/>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4A561101" w14:textId="77777777" w:rsidR="00A33B1E" w:rsidRPr="006952FD" w:rsidRDefault="00A33B1E" w:rsidP="00F93F68">
            <w:pPr>
              <w:jc w:val="both"/>
              <w:rPr>
                <w:sz w:val="20"/>
                <w:szCs w:val="20"/>
                <w:lang w:val="bs-Latn-BA"/>
              </w:rPr>
            </w:pPr>
            <w:r w:rsidRPr="006952FD">
              <w:rPr>
                <w:bCs/>
                <w:sz w:val="20"/>
                <w:szCs w:val="20"/>
                <w:lang w:val="bs-Latn-BA"/>
              </w:rPr>
              <w:t>Zakon će samo preciznije urediti način postupanja u ovim postupcima</w:t>
            </w:r>
            <w:r w:rsidRPr="006952FD">
              <w:rPr>
                <w:sz w:val="20"/>
                <w:szCs w:val="20"/>
                <w:lang w:val="bs-Latn-BA"/>
              </w:rPr>
              <w:t>.</w:t>
            </w:r>
          </w:p>
        </w:tc>
      </w:tr>
      <w:tr w:rsidR="00A33B1E" w:rsidRPr="006952FD" w14:paraId="75BF9396"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75246798" w14:textId="77777777" w:rsidR="00A33B1E" w:rsidRPr="006952FD" w:rsidRDefault="00A33B1E" w:rsidP="00F93F68">
            <w:pPr>
              <w:jc w:val="both"/>
              <w:rPr>
                <w:b/>
                <w:bCs/>
                <w:i/>
                <w:sz w:val="20"/>
                <w:szCs w:val="20"/>
                <w:lang w:val="bs-Latn-BA"/>
              </w:rPr>
            </w:pPr>
            <w:r w:rsidRPr="006952FD">
              <w:rPr>
                <w:b/>
                <w:bCs/>
                <w:i/>
                <w:sz w:val="20"/>
                <w:szCs w:val="20"/>
                <w:lang w:val="bs-Latn-BA"/>
              </w:rPr>
              <w:t>7. Ukratko opišite postupak i rezultate prethodnih konsultacija u skladu sa članom 6. stav (5) i po potrebi članom 20. Aneksa I.</w:t>
            </w:r>
          </w:p>
          <w:p w14:paraId="10A71AE6" w14:textId="77777777" w:rsidR="00A33B1E" w:rsidRPr="006952FD" w:rsidRDefault="00A33B1E" w:rsidP="00F93F68">
            <w:pPr>
              <w:jc w:val="both"/>
              <w:rPr>
                <w:bCs/>
                <w:sz w:val="20"/>
                <w:szCs w:val="20"/>
                <w:lang w:val="bs-Latn-BA"/>
              </w:rPr>
            </w:pPr>
            <w:r w:rsidRPr="006952FD">
              <w:rPr>
                <w:bCs/>
                <w:sz w:val="20"/>
                <w:szCs w:val="20"/>
                <w:lang w:val="bs-Latn-BA"/>
              </w:rPr>
              <w:t>Konsultacije slijede nakon utvrđivanja Nacrta Zakona.</w:t>
            </w:r>
          </w:p>
        </w:tc>
      </w:tr>
    </w:tbl>
    <w:p w14:paraId="518DDDDF" w14:textId="77777777" w:rsidR="00A33B1E" w:rsidRDefault="00A33B1E" w:rsidP="00A33B1E">
      <w: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83"/>
        <w:gridCol w:w="1227"/>
      </w:tblGrid>
      <w:tr w:rsidR="00A33B1E" w:rsidRPr="006952FD" w14:paraId="03A21336"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4A85A1EE" w14:textId="77777777" w:rsidR="00A33B1E" w:rsidRPr="006952FD" w:rsidRDefault="00A33B1E" w:rsidP="00F93F68">
            <w:pPr>
              <w:jc w:val="both"/>
              <w:rPr>
                <w:b/>
                <w:bCs/>
                <w:i/>
                <w:sz w:val="20"/>
                <w:szCs w:val="20"/>
                <w:lang w:val="bs-Latn-BA"/>
              </w:rPr>
            </w:pPr>
            <w:r w:rsidRPr="006952FD">
              <w:rPr>
                <w:b/>
                <w:bCs/>
                <w:i/>
                <w:sz w:val="20"/>
                <w:szCs w:val="20"/>
                <w:lang w:val="bs-Latn-BA"/>
              </w:rPr>
              <w:lastRenderedPageBreak/>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 Zakon neće uticati na ova pitanja.</w:t>
            </w:r>
          </w:p>
        </w:tc>
      </w:tr>
      <w:tr w:rsidR="00A33B1E" w:rsidRPr="006952FD" w14:paraId="19141DC2"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7BC7B9BB"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82D4733" w14:textId="77777777" w:rsidR="00A33B1E" w:rsidRPr="006952FD" w:rsidRDefault="00A33B1E" w:rsidP="00F93F68">
            <w:pPr>
              <w:jc w:val="both"/>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183" w:type="dxa"/>
            <w:tcBorders>
              <w:top w:val="single" w:sz="4" w:space="0" w:color="4F81BD"/>
              <w:left w:val="single" w:sz="4" w:space="0" w:color="4F81BD"/>
              <w:bottom w:val="nil"/>
              <w:right w:val="single" w:sz="4" w:space="0" w:color="4F81BD"/>
            </w:tcBorders>
            <w:vAlign w:val="center"/>
          </w:tcPr>
          <w:p w14:paraId="3C114A91" w14:textId="77777777" w:rsidR="00A33B1E" w:rsidRPr="006952FD" w:rsidRDefault="00A33B1E" w:rsidP="00F93F68">
            <w:pPr>
              <w:jc w:val="center"/>
              <w:rPr>
                <w:sz w:val="20"/>
                <w:szCs w:val="20"/>
                <w:lang w:val="bs-Latn-BA" w:eastAsia="bs-Latn-BA"/>
              </w:rPr>
            </w:pPr>
          </w:p>
        </w:tc>
        <w:tc>
          <w:tcPr>
            <w:tcW w:w="1227" w:type="dxa"/>
            <w:tcBorders>
              <w:top w:val="single" w:sz="4" w:space="0" w:color="4F81BD"/>
              <w:left w:val="single" w:sz="4" w:space="0" w:color="4F81BD"/>
              <w:bottom w:val="nil"/>
              <w:right w:val="single" w:sz="4" w:space="0" w:color="4F81BD"/>
            </w:tcBorders>
            <w:vAlign w:val="center"/>
          </w:tcPr>
          <w:p w14:paraId="7E666ABF" w14:textId="77777777" w:rsidR="00A33B1E" w:rsidRPr="006952FD" w:rsidRDefault="00A33B1E" w:rsidP="00F93F68">
            <w:pPr>
              <w:jc w:val="center"/>
              <w:rPr>
                <w:sz w:val="20"/>
                <w:szCs w:val="20"/>
                <w:lang w:val="bs-Latn-BA" w:eastAsia="bs-Latn-BA"/>
              </w:rPr>
            </w:pPr>
            <w:r w:rsidRPr="006952FD">
              <w:rPr>
                <w:sz w:val="20"/>
                <w:szCs w:val="20"/>
                <w:lang w:val="bs-Latn-BA" w:eastAsia="bs-Latn-BA"/>
              </w:rPr>
              <w:t>NE</w:t>
            </w:r>
          </w:p>
          <w:p w14:paraId="3A1A2BEE" w14:textId="77777777" w:rsidR="00A33B1E" w:rsidRPr="006952FD" w:rsidRDefault="00A33B1E" w:rsidP="00F93F68">
            <w:pPr>
              <w:jc w:val="center"/>
              <w:rPr>
                <w:sz w:val="20"/>
                <w:szCs w:val="20"/>
                <w:lang w:val="bs-Latn-BA" w:eastAsia="bs-Latn-BA"/>
              </w:rPr>
            </w:pPr>
            <w:r w:rsidRPr="006952FD">
              <w:rPr>
                <w:sz w:val="20"/>
                <w:szCs w:val="20"/>
                <w:lang w:val="bs-Latn-BA" w:eastAsia="bs-Latn-BA"/>
              </w:rPr>
              <w:t>Vjerovatno mali uticaj</w:t>
            </w:r>
          </w:p>
        </w:tc>
      </w:tr>
      <w:tr w:rsidR="00A33B1E" w:rsidRPr="006952FD" w14:paraId="1A7A7F57"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33C65C37"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5BCC816C" w14:textId="77777777" w:rsidR="00A33B1E" w:rsidRPr="006952FD" w:rsidRDefault="00A33B1E" w:rsidP="00F93F68">
            <w:pPr>
              <w:jc w:val="both"/>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4F8DE519" w14:textId="77777777" w:rsidR="00A33B1E" w:rsidRPr="006952FD" w:rsidRDefault="00A33B1E" w:rsidP="00F93F68">
            <w:pPr>
              <w:jc w:val="center"/>
              <w:rPr>
                <w:sz w:val="20"/>
                <w:szCs w:val="20"/>
                <w:lang w:val="bs-Latn-BA" w:eastAsia="bs-Latn-BA"/>
              </w:rPr>
            </w:pPr>
          </w:p>
        </w:tc>
        <w:tc>
          <w:tcPr>
            <w:tcW w:w="1227" w:type="dxa"/>
            <w:tcBorders>
              <w:top w:val="single" w:sz="4" w:space="0" w:color="4F81BD"/>
              <w:left w:val="single" w:sz="4" w:space="0" w:color="4F81BD"/>
              <w:bottom w:val="single" w:sz="4" w:space="0" w:color="4F81BD"/>
              <w:right w:val="single" w:sz="4" w:space="0" w:color="4F81BD"/>
            </w:tcBorders>
            <w:vAlign w:val="center"/>
          </w:tcPr>
          <w:p w14:paraId="119ADA42" w14:textId="77777777" w:rsidR="00A33B1E" w:rsidRPr="006952FD" w:rsidRDefault="00A33B1E" w:rsidP="00F93F68">
            <w:pPr>
              <w:jc w:val="center"/>
              <w:rPr>
                <w:sz w:val="20"/>
                <w:szCs w:val="20"/>
                <w:lang w:val="bs-Latn-BA" w:eastAsia="bs-Latn-BA"/>
              </w:rPr>
            </w:pPr>
            <w:r w:rsidRPr="006952FD">
              <w:rPr>
                <w:sz w:val="20"/>
                <w:szCs w:val="20"/>
                <w:lang w:val="bs-Latn-BA" w:eastAsia="bs-Latn-BA"/>
              </w:rPr>
              <w:t>NE</w:t>
            </w:r>
          </w:p>
          <w:p w14:paraId="7CB3D836" w14:textId="77777777" w:rsidR="00A33B1E" w:rsidRPr="006952FD" w:rsidRDefault="00A33B1E" w:rsidP="00F93F68">
            <w:pPr>
              <w:jc w:val="center"/>
              <w:rPr>
                <w:sz w:val="20"/>
                <w:szCs w:val="20"/>
                <w:lang w:val="bs-Latn-BA" w:eastAsia="bs-Latn-BA"/>
              </w:rPr>
            </w:pPr>
            <w:r w:rsidRPr="006952FD">
              <w:rPr>
                <w:sz w:val="20"/>
                <w:szCs w:val="20"/>
                <w:lang w:val="bs-Latn-BA" w:eastAsia="bs-Latn-BA"/>
              </w:rPr>
              <w:t>Vjerovatno mali uticaj</w:t>
            </w:r>
          </w:p>
        </w:tc>
      </w:tr>
      <w:tr w:rsidR="00A33B1E" w:rsidRPr="006952FD" w14:paraId="6950D4C1"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6873D97C"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3F6B62AF" w14:textId="77777777" w:rsidR="00A33B1E" w:rsidRPr="006952FD" w:rsidRDefault="00A33B1E" w:rsidP="00F93F68">
            <w:pPr>
              <w:jc w:val="both"/>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183" w:type="dxa"/>
            <w:tcBorders>
              <w:top w:val="single" w:sz="4" w:space="0" w:color="4F81BD"/>
              <w:left w:val="single" w:sz="4" w:space="0" w:color="4F81BD"/>
              <w:bottom w:val="single" w:sz="4" w:space="0" w:color="4F81BD"/>
              <w:right w:val="single" w:sz="4" w:space="0" w:color="4F81BD"/>
            </w:tcBorders>
            <w:vAlign w:val="center"/>
          </w:tcPr>
          <w:p w14:paraId="15B597FD" w14:textId="77777777" w:rsidR="00A33B1E" w:rsidRPr="006952FD" w:rsidRDefault="00A33B1E" w:rsidP="00F93F68">
            <w:pPr>
              <w:jc w:val="center"/>
              <w:rPr>
                <w:sz w:val="20"/>
                <w:szCs w:val="20"/>
                <w:lang w:val="bs-Latn-BA" w:eastAsia="bs-Latn-BA"/>
              </w:rPr>
            </w:pPr>
          </w:p>
        </w:tc>
        <w:tc>
          <w:tcPr>
            <w:tcW w:w="1227" w:type="dxa"/>
            <w:tcBorders>
              <w:top w:val="single" w:sz="4" w:space="0" w:color="4F81BD"/>
              <w:left w:val="single" w:sz="4" w:space="0" w:color="4F81BD"/>
              <w:bottom w:val="single" w:sz="4" w:space="0" w:color="4F81BD"/>
              <w:right w:val="single" w:sz="4" w:space="0" w:color="4F81BD"/>
            </w:tcBorders>
            <w:vAlign w:val="center"/>
          </w:tcPr>
          <w:p w14:paraId="7294722A" w14:textId="77777777" w:rsidR="00A33B1E" w:rsidRPr="006952FD" w:rsidRDefault="00A33B1E" w:rsidP="00F93F68">
            <w:pPr>
              <w:jc w:val="center"/>
              <w:rPr>
                <w:sz w:val="20"/>
                <w:szCs w:val="20"/>
                <w:lang w:val="bs-Latn-BA" w:eastAsia="bs-Latn-BA"/>
              </w:rPr>
            </w:pPr>
            <w:r w:rsidRPr="006952FD">
              <w:rPr>
                <w:sz w:val="20"/>
                <w:szCs w:val="20"/>
                <w:lang w:val="bs-Latn-BA" w:eastAsia="bs-Latn-BA"/>
              </w:rPr>
              <w:t>NE</w:t>
            </w:r>
          </w:p>
          <w:p w14:paraId="43ECAA5F" w14:textId="77777777" w:rsidR="00A33B1E" w:rsidRPr="006952FD" w:rsidRDefault="00A33B1E" w:rsidP="00F93F68">
            <w:pPr>
              <w:jc w:val="center"/>
              <w:rPr>
                <w:sz w:val="20"/>
                <w:szCs w:val="20"/>
                <w:lang w:val="bs-Latn-BA" w:eastAsia="bs-Latn-BA"/>
              </w:rPr>
            </w:pPr>
            <w:r w:rsidRPr="006952FD">
              <w:rPr>
                <w:sz w:val="20"/>
                <w:szCs w:val="20"/>
                <w:lang w:val="bs-Latn-BA" w:eastAsia="bs-Latn-BA"/>
              </w:rPr>
              <w:t>Vjerovatno mali uticaj</w:t>
            </w:r>
          </w:p>
        </w:tc>
      </w:tr>
      <w:tr w:rsidR="00A33B1E" w:rsidRPr="006952FD" w14:paraId="2F62217E"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5CFECC93"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35FB02C9" w14:textId="77777777" w:rsidR="00A33B1E" w:rsidRPr="006952FD" w:rsidRDefault="00A33B1E" w:rsidP="00F93F68">
            <w:pPr>
              <w:jc w:val="both"/>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183" w:type="dxa"/>
            <w:tcBorders>
              <w:top w:val="single" w:sz="4" w:space="0" w:color="4F81BD"/>
              <w:left w:val="single" w:sz="4" w:space="0" w:color="4F81BD"/>
              <w:bottom w:val="single" w:sz="4" w:space="0" w:color="4F81BD"/>
              <w:right w:val="single" w:sz="4" w:space="0" w:color="4F81BD"/>
            </w:tcBorders>
            <w:vAlign w:val="center"/>
          </w:tcPr>
          <w:p w14:paraId="79A6BB9F" w14:textId="77777777" w:rsidR="00A33B1E" w:rsidRPr="006952FD" w:rsidRDefault="00A33B1E" w:rsidP="00F93F68">
            <w:pPr>
              <w:jc w:val="center"/>
              <w:rPr>
                <w:sz w:val="20"/>
                <w:szCs w:val="20"/>
                <w:lang w:val="bs-Latn-BA" w:eastAsia="bs-Latn-BA"/>
              </w:rPr>
            </w:pPr>
          </w:p>
        </w:tc>
        <w:tc>
          <w:tcPr>
            <w:tcW w:w="1227" w:type="dxa"/>
            <w:tcBorders>
              <w:top w:val="single" w:sz="4" w:space="0" w:color="4F81BD"/>
              <w:left w:val="single" w:sz="4" w:space="0" w:color="4F81BD"/>
              <w:bottom w:val="single" w:sz="4" w:space="0" w:color="4F81BD"/>
              <w:right w:val="single" w:sz="4" w:space="0" w:color="4F81BD"/>
            </w:tcBorders>
            <w:vAlign w:val="center"/>
          </w:tcPr>
          <w:p w14:paraId="0C78C477" w14:textId="77777777" w:rsidR="00A33B1E" w:rsidRPr="006952FD" w:rsidRDefault="00A33B1E" w:rsidP="00F93F68">
            <w:pPr>
              <w:jc w:val="center"/>
              <w:rPr>
                <w:sz w:val="20"/>
                <w:szCs w:val="20"/>
                <w:lang w:val="bs-Latn-BA" w:eastAsia="bs-Latn-BA"/>
              </w:rPr>
            </w:pPr>
            <w:r w:rsidRPr="006952FD">
              <w:rPr>
                <w:sz w:val="20"/>
                <w:szCs w:val="20"/>
                <w:lang w:val="bs-Latn-BA" w:eastAsia="bs-Latn-BA"/>
              </w:rPr>
              <w:t>NE</w:t>
            </w:r>
          </w:p>
          <w:p w14:paraId="1015CCE5" w14:textId="77777777" w:rsidR="00A33B1E" w:rsidRPr="006952FD" w:rsidRDefault="00A33B1E" w:rsidP="00F93F68">
            <w:pPr>
              <w:jc w:val="center"/>
              <w:rPr>
                <w:sz w:val="20"/>
                <w:szCs w:val="20"/>
                <w:lang w:val="bs-Latn-BA" w:eastAsia="bs-Latn-BA"/>
              </w:rPr>
            </w:pPr>
            <w:r w:rsidRPr="006952FD">
              <w:rPr>
                <w:sz w:val="20"/>
                <w:szCs w:val="20"/>
                <w:lang w:val="bs-Latn-BA" w:eastAsia="bs-Latn-BA"/>
              </w:rPr>
              <w:t>Vjerovatno mali uticaj</w:t>
            </w:r>
          </w:p>
        </w:tc>
      </w:tr>
      <w:tr w:rsidR="00A33B1E" w:rsidRPr="006952FD" w14:paraId="7BF4EB86" w14:textId="77777777" w:rsidTr="00F93F68">
        <w:tc>
          <w:tcPr>
            <w:tcW w:w="6794" w:type="dxa"/>
            <w:tcBorders>
              <w:top w:val="single" w:sz="4" w:space="0" w:color="4F81BD"/>
              <w:left w:val="single" w:sz="8" w:space="0" w:color="4F81BD"/>
              <w:bottom w:val="nil"/>
              <w:right w:val="single" w:sz="4" w:space="0" w:color="4F81BD"/>
            </w:tcBorders>
            <w:hideMark/>
          </w:tcPr>
          <w:p w14:paraId="62ABB05E"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6F99FEEE" w14:textId="77777777" w:rsidR="00A33B1E" w:rsidRPr="006952FD" w:rsidRDefault="00A33B1E" w:rsidP="00F93F68">
            <w:pPr>
              <w:jc w:val="both"/>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183" w:type="dxa"/>
            <w:tcBorders>
              <w:top w:val="single" w:sz="4" w:space="0" w:color="4F81BD"/>
              <w:left w:val="single" w:sz="4" w:space="0" w:color="4F81BD"/>
              <w:bottom w:val="single" w:sz="4" w:space="0" w:color="4F81BD"/>
              <w:right w:val="single" w:sz="4" w:space="0" w:color="4F81BD"/>
            </w:tcBorders>
            <w:vAlign w:val="center"/>
          </w:tcPr>
          <w:p w14:paraId="01D5E92D" w14:textId="77777777" w:rsidR="00A33B1E" w:rsidRPr="006952FD" w:rsidRDefault="00A33B1E" w:rsidP="00F93F68">
            <w:pPr>
              <w:jc w:val="center"/>
              <w:rPr>
                <w:sz w:val="20"/>
                <w:szCs w:val="20"/>
                <w:lang w:val="bs-Latn-BA" w:eastAsia="bs-Latn-BA"/>
              </w:rPr>
            </w:pPr>
          </w:p>
        </w:tc>
        <w:tc>
          <w:tcPr>
            <w:tcW w:w="1227" w:type="dxa"/>
            <w:tcBorders>
              <w:top w:val="single" w:sz="4" w:space="0" w:color="4F81BD"/>
              <w:left w:val="single" w:sz="4" w:space="0" w:color="4F81BD"/>
              <w:bottom w:val="single" w:sz="4" w:space="0" w:color="4F81BD"/>
              <w:right w:val="single" w:sz="4" w:space="0" w:color="4F81BD"/>
            </w:tcBorders>
            <w:vAlign w:val="center"/>
          </w:tcPr>
          <w:p w14:paraId="065F0871" w14:textId="77777777" w:rsidR="00A33B1E" w:rsidRPr="006952FD" w:rsidRDefault="00A33B1E" w:rsidP="00F93F68">
            <w:pPr>
              <w:jc w:val="center"/>
              <w:rPr>
                <w:sz w:val="20"/>
                <w:szCs w:val="20"/>
                <w:lang w:val="bs-Latn-BA" w:eastAsia="bs-Latn-BA"/>
              </w:rPr>
            </w:pPr>
            <w:r w:rsidRPr="006952FD">
              <w:rPr>
                <w:sz w:val="20"/>
                <w:szCs w:val="20"/>
                <w:lang w:val="bs-Latn-BA" w:eastAsia="bs-Latn-BA"/>
              </w:rPr>
              <w:t>NE</w:t>
            </w:r>
          </w:p>
          <w:p w14:paraId="06D38729" w14:textId="77777777" w:rsidR="00A33B1E" w:rsidRPr="006952FD" w:rsidRDefault="00A33B1E" w:rsidP="00F93F68">
            <w:pPr>
              <w:jc w:val="center"/>
              <w:rPr>
                <w:sz w:val="20"/>
                <w:szCs w:val="20"/>
                <w:lang w:val="bs-Latn-BA" w:eastAsia="bs-Latn-BA"/>
              </w:rPr>
            </w:pPr>
            <w:r w:rsidRPr="006952FD">
              <w:rPr>
                <w:sz w:val="20"/>
                <w:szCs w:val="20"/>
                <w:lang w:val="bs-Latn-BA" w:eastAsia="bs-Latn-BA"/>
              </w:rPr>
              <w:t>Vjerovatno mali uticaj</w:t>
            </w:r>
          </w:p>
        </w:tc>
      </w:tr>
      <w:tr w:rsidR="00A33B1E" w:rsidRPr="006952FD" w14:paraId="10691077"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7DFC7B1A"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5A0B7E51" w14:textId="77777777" w:rsidR="00A33B1E" w:rsidRPr="006952FD" w:rsidRDefault="00A33B1E" w:rsidP="00F93F68">
            <w:pPr>
              <w:jc w:val="both"/>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05F9DC98" w14:textId="77777777" w:rsidR="00A33B1E" w:rsidRPr="006952FD" w:rsidRDefault="00A33B1E" w:rsidP="00F93F68">
            <w:pPr>
              <w:jc w:val="center"/>
              <w:rPr>
                <w:sz w:val="20"/>
                <w:szCs w:val="20"/>
                <w:lang w:val="bs-Latn-BA" w:eastAsia="bs-Latn-BA"/>
              </w:rPr>
            </w:pPr>
          </w:p>
        </w:tc>
        <w:tc>
          <w:tcPr>
            <w:tcW w:w="1227" w:type="dxa"/>
            <w:tcBorders>
              <w:top w:val="single" w:sz="4" w:space="0" w:color="4F81BD"/>
              <w:left w:val="single" w:sz="4" w:space="0" w:color="4F81BD"/>
              <w:bottom w:val="single" w:sz="4" w:space="0" w:color="4F81BD"/>
              <w:right w:val="single" w:sz="4" w:space="0" w:color="4F81BD"/>
            </w:tcBorders>
            <w:vAlign w:val="center"/>
          </w:tcPr>
          <w:p w14:paraId="5D906DA9" w14:textId="77777777" w:rsidR="00A33B1E" w:rsidRPr="006952FD" w:rsidRDefault="00A33B1E" w:rsidP="00F93F68">
            <w:pPr>
              <w:jc w:val="center"/>
              <w:rPr>
                <w:sz w:val="20"/>
                <w:szCs w:val="20"/>
                <w:lang w:val="bs-Latn-BA" w:eastAsia="bs-Latn-BA"/>
              </w:rPr>
            </w:pPr>
            <w:r w:rsidRPr="006952FD">
              <w:rPr>
                <w:sz w:val="20"/>
                <w:szCs w:val="20"/>
                <w:lang w:val="bs-Latn-BA" w:eastAsia="bs-Latn-BA"/>
              </w:rPr>
              <w:t>NE</w:t>
            </w:r>
          </w:p>
          <w:p w14:paraId="08CBE050" w14:textId="77777777" w:rsidR="00A33B1E" w:rsidRPr="006952FD" w:rsidRDefault="00A33B1E" w:rsidP="00F93F68">
            <w:pPr>
              <w:jc w:val="center"/>
              <w:rPr>
                <w:sz w:val="20"/>
                <w:szCs w:val="20"/>
                <w:lang w:val="bs-Latn-BA" w:eastAsia="bs-Latn-BA"/>
              </w:rPr>
            </w:pPr>
            <w:r w:rsidRPr="006952FD">
              <w:rPr>
                <w:sz w:val="20"/>
                <w:szCs w:val="20"/>
                <w:lang w:val="bs-Latn-BA" w:eastAsia="bs-Latn-BA"/>
              </w:rPr>
              <w:t>Vjerovatno mali uticaj</w:t>
            </w:r>
          </w:p>
        </w:tc>
      </w:tr>
      <w:tr w:rsidR="00A33B1E" w:rsidRPr="006952FD" w14:paraId="64380155"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29A96FF0" w14:textId="77777777" w:rsidR="00A33B1E" w:rsidRPr="006952FD" w:rsidRDefault="00A33B1E" w:rsidP="00F93F68">
            <w:pPr>
              <w:jc w:val="both"/>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53980E18"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0B617DFF" w14:textId="77777777" w:rsidR="00A33B1E" w:rsidRPr="006952FD" w:rsidRDefault="00A33B1E" w:rsidP="00A33B1E">
      <w:pPr>
        <w:jc w:val="right"/>
        <w:rPr>
          <w:lang w:val="bs-Latn-BA"/>
        </w:rPr>
      </w:pPr>
      <w:r w:rsidRPr="006952FD">
        <w:rPr>
          <w:rFonts w:eastAsia="Calibri"/>
          <w:b/>
          <w:sz w:val="20"/>
          <w:szCs w:val="20"/>
          <w:lang w:val="bs-Latn-BA" w:eastAsia="en-US"/>
        </w:rPr>
        <w:t>Josip Grubeša</w:t>
      </w:r>
      <w:r w:rsidRPr="006952FD">
        <w:rPr>
          <w:lang w:val="bs-Latn-BA"/>
        </w:rPr>
        <w:br w:type="page"/>
      </w:r>
    </w:p>
    <w:tbl>
      <w:tblPr>
        <w:tblW w:w="0" w:type="auto"/>
        <w:jc w:val="center"/>
        <w:tblLook w:val="04A0" w:firstRow="1" w:lastRow="0" w:firstColumn="1" w:lastColumn="0" w:noHBand="0" w:noVBand="1"/>
      </w:tblPr>
      <w:tblGrid>
        <w:gridCol w:w="3168"/>
        <w:gridCol w:w="1980"/>
        <w:gridCol w:w="3708"/>
      </w:tblGrid>
      <w:tr w:rsidR="00A33B1E" w:rsidRPr="006952FD" w14:paraId="232AB86F" w14:textId="77777777" w:rsidTr="00F93F68">
        <w:trPr>
          <w:cantSplit/>
          <w:trHeight w:val="441"/>
          <w:jc w:val="center"/>
        </w:trPr>
        <w:tc>
          <w:tcPr>
            <w:tcW w:w="3168" w:type="dxa"/>
          </w:tcPr>
          <w:p w14:paraId="362B59DB" w14:textId="77777777" w:rsidR="00A33B1E" w:rsidRPr="006952FD" w:rsidRDefault="00A33B1E" w:rsidP="00F93F68">
            <w:pPr>
              <w:jc w:val="center"/>
              <w:rPr>
                <w:iCs/>
                <w:lang w:val="bs-Latn-BA"/>
              </w:rPr>
            </w:pPr>
          </w:p>
          <w:p w14:paraId="38230592"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Bosna i Hercegovina</w:t>
            </w:r>
          </w:p>
        </w:tc>
        <w:tc>
          <w:tcPr>
            <w:tcW w:w="1980" w:type="dxa"/>
            <w:vMerge w:val="restart"/>
            <w:tcBorders>
              <w:top w:val="nil"/>
              <w:left w:val="nil"/>
              <w:bottom w:val="single" w:sz="4" w:space="0" w:color="auto"/>
              <w:right w:val="nil"/>
            </w:tcBorders>
            <w:hideMark/>
          </w:tcPr>
          <w:p w14:paraId="329971CE" w14:textId="77777777" w:rsidR="00A33B1E" w:rsidRPr="006952FD" w:rsidRDefault="00A33B1E" w:rsidP="00F93F68">
            <w:pPr>
              <w:overflowPunct w:val="0"/>
              <w:autoSpaceDE w:val="0"/>
              <w:autoSpaceDN w:val="0"/>
              <w:adjustRightInd w:val="0"/>
              <w:jc w:val="center"/>
              <w:rPr>
                <w:lang w:val="bs-Latn-BA"/>
              </w:rPr>
            </w:pPr>
            <w:r w:rsidRPr="006952FD">
              <w:rPr>
                <w:noProof/>
                <w:sz w:val="21"/>
                <w:szCs w:val="21"/>
                <w:lang w:val="bs-Latn-BA" w:eastAsia="bs-Latn-BA"/>
              </w:rPr>
              <w:drawing>
                <wp:inline distT="0" distB="0" distL="0" distR="0" wp14:anchorId="4A4F812E" wp14:editId="671B9AB9">
                  <wp:extent cx="523875" cy="571500"/>
                  <wp:effectExtent l="0" t="0" r="9525" b="0"/>
                  <wp:docPr id="192" name="Picture 19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3AFB56A" w14:textId="77777777" w:rsidR="00A33B1E" w:rsidRPr="006952FD" w:rsidRDefault="00A33B1E" w:rsidP="00F93F68">
            <w:pPr>
              <w:jc w:val="center"/>
              <w:rPr>
                <w:iCs/>
                <w:lang w:val="bs-Latn-BA"/>
              </w:rPr>
            </w:pPr>
          </w:p>
          <w:p w14:paraId="46CF8B95"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Босна и Херцеговина</w:t>
            </w:r>
          </w:p>
        </w:tc>
      </w:tr>
      <w:tr w:rsidR="00A33B1E" w:rsidRPr="006952FD" w14:paraId="52E4049F" w14:textId="77777777" w:rsidTr="00F93F68">
        <w:trPr>
          <w:cantSplit/>
          <w:trHeight w:val="521"/>
          <w:jc w:val="center"/>
        </w:trPr>
        <w:tc>
          <w:tcPr>
            <w:tcW w:w="3168" w:type="dxa"/>
            <w:tcBorders>
              <w:top w:val="nil"/>
              <w:left w:val="nil"/>
              <w:bottom w:val="single" w:sz="4" w:space="0" w:color="auto"/>
              <w:right w:val="nil"/>
            </w:tcBorders>
            <w:hideMark/>
          </w:tcPr>
          <w:p w14:paraId="38F243FB"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MINISTARSTVO PRAVDE</w:t>
            </w:r>
          </w:p>
        </w:tc>
        <w:tc>
          <w:tcPr>
            <w:tcW w:w="0" w:type="auto"/>
            <w:vMerge/>
            <w:tcBorders>
              <w:top w:val="nil"/>
              <w:left w:val="nil"/>
              <w:bottom w:val="single" w:sz="4" w:space="0" w:color="auto"/>
              <w:right w:val="nil"/>
            </w:tcBorders>
            <w:vAlign w:val="center"/>
            <w:hideMark/>
          </w:tcPr>
          <w:p w14:paraId="4126BCDD" w14:textId="77777777" w:rsidR="00A33B1E" w:rsidRPr="006952FD" w:rsidRDefault="00A33B1E" w:rsidP="00F93F68">
            <w:pPr>
              <w:rPr>
                <w:lang w:val="bs-Latn-BA"/>
              </w:rPr>
            </w:pPr>
          </w:p>
        </w:tc>
        <w:tc>
          <w:tcPr>
            <w:tcW w:w="3708" w:type="dxa"/>
            <w:tcBorders>
              <w:top w:val="nil"/>
              <w:left w:val="nil"/>
              <w:bottom w:val="single" w:sz="4" w:space="0" w:color="auto"/>
              <w:right w:val="nil"/>
            </w:tcBorders>
            <w:hideMark/>
          </w:tcPr>
          <w:p w14:paraId="06284B79"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МИНИСТАРСТВО ПРАВДЕ</w:t>
            </w:r>
          </w:p>
        </w:tc>
      </w:tr>
    </w:tbl>
    <w:p w14:paraId="10923349" w14:textId="77777777" w:rsidR="00A33B1E" w:rsidRPr="006952FD" w:rsidRDefault="00A33B1E" w:rsidP="00A33B1E">
      <w:pPr>
        <w:jc w:val="both"/>
        <w:rPr>
          <w:lang w:val="bs-Latn-BA"/>
        </w:rPr>
      </w:pPr>
      <w:r w:rsidRPr="006952FD">
        <w:rPr>
          <w:lang w:val="bs-Latn-BA"/>
        </w:rPr>
        <w:t>Broj: 11-02-6-4649/22</w:t>
      </w:r>
    </w:p>
    <w:p w14:paraId="53C64418"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47902376"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782F3EFB" w14:textId="77777777" w:rsidR="00A33B1E" w:rsidRPr="006952FD" w:rsidRDefault="00A33B1E" w:rsidP="00F93F68">
            <w:pPr>
              <w:jc w:val="center"/>
              <w:rPr>
                <w:b/>
                <w:bCs/>
                <w:color w:val="FFFFFF" w:themeColor="background1"/>
                <w:lang w:val="bs-Latn-BA" w:eastAsia="en-US"/>
              </w:rPr>
            </w:pPr>
            <w:r w:rsidRPr="006952FD">
              <w:rPr>
                <w:b/>
                <w:bCs/>
                <w:color w:val="FFFFFF" w:themeColor="background1"/>
                <w:lang w:val="bs-Latn-BA" w:eastAsia="en-US"/>
              </w:rPr>
              <w:t>PRETHODNA PROCJENA UTICAJA PROPISA</w:t>
            </w:r>
          </w:p>
        </w:tc>
      </w:tr>
      <w:tr w:rsidR="00A33B1E" w:rsidRPr="006952FD" w14:paraId="298894E3"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7FAD3E81"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3443D67F"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0DC34D8D"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77C49EA1"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4D068258" w14:textId="77777777" w:rsidR="00A33B1E" w:rsidRPr="006952FD" w:rsidRDefault="00A33B1E" w:rsidP="00F93F68">
            <w:pPr>
              <w:rPr>
                <w:bCs/>
                <w:sz w:val="20"/>
                <w:szCs w:val="20"/>
                <w:lang w:val="bs-Latn-BA"/>
              </w:rPr>
            </w:pPr>
            <w:r w:rsidRPr="006952FD">
              <w:rPr>
                <w:bCs/>
                <w:sz w:val="20"/>
                <w:szCs w:val="20"/>
                <w:lang w:val="bs-Latn-BA"/>
              </w:rPr>
              <w:t>Zakon</w:t>
            </w:r>
          </w:p>
        </w:tc>
      </w:tr>
      <w:tr w:rsidR="00A33B1E" w:rsidRPr="006952FD" w14:paraId="6C550100"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882DD10"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6F67632F" w14:textId="77777777" w:rsidR="00A33B1E" w:rsidRPr="006952FD" w:rsidRDefault="00A33B1E" w:rsidP="00F93F68">
            <w:pPr>
              <w:rPr>
                <w:bCs/>
                <w:sz w:val="20"/>
                <w:szCs w:val="20"/>
                <w:lang w:val="bs-Latn-BA"/>
              </w:rPr>
            </w:pPr>
            <w:r w:rsidRPr="006952FD">
              <w:rPr>
                <w:bCs/>
                <w:sz w:val="20"/>
                <w:szCs w:val="20"/>
                <w:lang w:val="bs-Latn-BA"/>
              </w:rPr>
              <w:t>Zakon o provođenju međunarodnih ugovora iz građansko-pravne oblasti</w:t>
            </w:r>
          </w:p>
        </w:tc>
      </w:tr>
      <w:tr w:rsidR="00A33B1E" w:rsidRPr="006952FD" w14:paraId="36A11F31"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141451D1" w14:textId="77777777" w:rsidR="00A33B1E" w:rsidRPr="006952FD" w:rsidRDefault="00A33B1E" w:rsidP="00F93F68">
            <w:pPr>
              <w:spacing w:after="60"/>
              <w:jc w:val="both"/>
              <w:rPr>
                <w:b/>
                <w:bCs/>
                <w:i/>
                <w:sz w:val="20"/>
                <w:szCs w:val="20"/>
                <w:lang w:val="bs-Latn-BA"/>
              </w:rPr>
            </w:pPr>
            <w:r w:rsidRPr="006952FD">
              <w:rPr>
                <w:b/>
                <w:bCs/>
                <w:i/>
                <w:sz w:val="20"/>
                <w:szCs w:val="20"/>
                <w:lang w:val="bs-Latn-BA"/>
              </w:rPr>
              <w:t>1. Navedite pra</w:t>
            </w:r>
            <w:r>
              <w:rPr>
                <w:b/>
                <w:bCs/>
                <w:i/>
                <w:sz w:val="20"/>
                <w:szCs w:val="20"/>
                <w:lang w:val="bs-Latn-BA"/>
              </w:rPr>
              <w:t>vni osnov za donošenje propisa.</w:t>
            </w:r>
          </w:p>
          <w:p w14:paraId="6A93794B" w14:textId="77777777" w:rsidR="00A33B1E" w:rsidRPr="006952FD" w:rsidRDefault="00A33B1E" w:rsidP="00F93F68">
            <w:pPr>
              <w:jc w:val="both"/>
              <w:rPr>
                <w:bCs/>
                <w:sz w:val="19"/>
                <w:szCs w:val="19"/>
                <w:lang w:val="bs-Latn-BA"/>
              </w:rPr>
            </w:pPr>
            <w:r w:rsidRPr="006952FD">
              <w:rPr>
                <w:bCs/>
                <w:sz w:val="20"/>
                <w:szCs w:val="20"/>
                <w:lang w:val="bs-Latn-BA"/>
              </w:rPr>
              <w:t>Pravni osnov da donošenje ovog propisa je član IV Ustava BiH (međunarodni ugovori iz međunarodne pravne pomoći se provode na nivou BiH putem Ministarstva pravde BiH), kao i član 13. Zakona o ministarstvima i drugim organima uprave Bosne i Hercegovine.</w:t>
            </w:r>
          </w:p>
        </w:tc>
      </w:tr>
      <w:tr w:rsidR="00A33B1E" w:rsidRPr="006952FD" w14:paraId="7FE98BBB"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5E3678AF" w14:textId="77777777" w:rsidR="00A33B1E" w:rsidRPr="006952FD" w:rsidRDefault="00A33B1E" w:rsidP="00F93F68">
            <w:pPr>
              <w:spacing w:after="60"/>
              <w:jc w:val="both"/>
              <w:rPr>
                <w:bCs/>
                <w:i/>
                <w:sz w:val="20"/>
                <w:szCs w:val="20"/>
                <w:lang w:val="bs-Latn-BA"/>
              </w:rPr>
            </w:pPr>
            <w:r w:rsidRPr="006952FD">
              <w:rPr>
                <w:b/>
                <w:bCs/>
                <w:i/>
                <w:sz w:val="20"/>
                <w:szCs w:val="20"/>
                <w:lang w:val="bs-Latn-BA"/>
              </w:rPr>
              <w:t>2. Da li je prednacrt, nacrt ili prijedlog propisa u skladu sa strateškim dokumentima, politikama i prioritetima Vijeća ministara i Parlamentarne skupštine Bosne i Hercegovine, i ako da, navedite s kojim</w:t>
            </w:r>
            <w:r w:rsidRPr="006952FD">
              <w:rPr>
                <w:bCs/>
                <w:i/>
                <w:sz w:val="20"/>
                <w:szCs w:val="20"/>
                <w:lang w:val="bs-Latn-BA"/>
              </w:rPr>
              <w:t>?</w:t>
            </w:r>
          </w:p>
          <w:p w14:paraId="6AC0C244" w14:textId="77777777" w:rsidR="00A33B1E" w:rsidRPr="006952FD" w:rsidRDefault="00A33B1E" w:rsidP="00F93F68">
            <w:pPr>
              <w:jc w:val="both"/>
              <w:rPr>
                <w:bCs/>
                <w:sz w:val="19"/>
                <w:szCs w:val="19"/>
                <w:lang w:val="bs-Latn-BA"/>
              </w:rPr>
            </w:pPr>
            <w:r w:rsidRPr="006952FD">
              <w:rPr>
                <w:bCs/>
                <w:sz w:val="20"/>
                <w:szCs w:val="20"/>
                <w:lang w:val="bs-Latn-BA"/>
              </w:rPr>
              <w:t>Donošenje Zakona je uvršteno u Smjernice za procjenu utvrđivanja najboljeg interesa djeteta koju je 2018. godine usvojilo Vijeće ministara BiH. Zakon je bio planiran Srednjoročnim planom rada Ministarstva pravde BiH za period 2019. – 2021. godine, kao Zakon o sprovođenju međunarodnih ugovora u građanskim stvarima Isti je planiran i za period 2020. – 2022. godine, kao i za 2021. – 2023. godine.</w:t>
            </w:r>
          </w:p>
        </w:tc>
      </w:tr>
      <w:tr w:rsidR="00A33B1E" w:rsidRPr="006952FD" w14:paraId="3A0B0862"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3DA28DC1" w14:textId="77777777" w:rsidR="00A33B1E" w:rsidRPr="006952FD" w:rsidRDefault="00A33B1E" w:rsidP="00F93F68">
            <w:pPr>
              <w:spacing w:after="60"/>
              <w:jc w:val="both"/>
              <w:rPr>
                <w:b/>
                <w:bCs/>
                <w:i/>
                <w:sz w:val="20"/>
                <w:szCs w:val="20"/>
                <w:lang w:val="bs-Latn-BA"/>
              </w:rPr>
            </w:pPr>
            <w:r w:rsidRPr="006952FD">
              <w:rPr>
                <w:b/>
                <w:bCs/>
                <w:i/>
                <w:sz w:val="20"/>
                <w:szCs w:val="20"/>
                <w:lang w:val="bs-Latn-BA"/>
              </w:rPr>
              <w:t>3. U skladu sa članom 9. Aneksa I ukratko opišite stanje i problem koji se namjerava riješiti</w:t>
            </w:r>
            <w:r>
              <w:rPr>
                <w:b/>
                <w:bCs/>
                <w:i/>
                <w:sz w:val="20"/>
                <w:szCs w:val="20"/>
                <w:lang w:val="bs-Latn-BA"/>
              </w:rPr>
              <w:t>.</w:t>
            </w:r>
          </w:p>
          <w:p w14:paraId="2024F2AB" w14:textId="77777777" w:rsidR="00A33B1E" w:rsidRPr="006952FD" w:rsidRDefault="00A33B1E" w:rsidP="00F93F68">
            <w:pPr>
              <w:jc w:val="both"/>
              <w:rPr>
                <w:bCs/>
                <w:sz w:val="20"/>
                <w:szCs w:val="20"/>
                <w:lang w:val="bs-Latn-BA"/>
              </w:rPr>
            </w:pPr>
            <w:r w:rsidRPr="006952FD">
              <w:rPr>
                <w:bCs/>
                <w:sz w:val="20"/>
                <w:szCs w:val="20"/>
                <w:lang w:val="bs-Latn-BA"/>
              </w:rPr>
              <w:t xml:space="preserve">Zakonom bi se riješio problem pružanja ukupne međunarodne pravne pomoći u građanskim stvarima, zatim priznanja i izvršenja stranih sudskih presuda u građanskim stvarima, a posebno presuda vezanih za alimentaciona potraživanja i vraćanje djece nezakonito oduzete od strane jednog roditelja. Sudovi u BiH na različite načine i u različitim postupcima (vanparnični ili izvršni) vrše priznanja stranih sudskih odluka, pa bi zakon trebao da utvrdi jedinstven postupak priznanja tih presuda. </w:t>
            </w:r>
          </w:p>
          <w:p w14:paraId="447E3D86" w14:textId="77777777" w:rsidR="00A33B1E" w:rsidRPr="006952FD" w:rsidRDefault="00A33B1E" w:rsidP="00F93F68">
            <w:pPr>
              <w:jc w:val="both"/>
              <w:rPr>
                <w:bCs/>
                <w:sz w:val="20"/>
                <w:szCs w:val="20"/>
                <w:lang w:val="bs-Latn-BA"/>
              </w:rPr>
            </w:pPr>
            <w:r w:rsidRPr="006952FD">
              <w:rPr>
                <w:bCs/>
                <w:sz w:val="20"/>
                <w:szCs w:val="20"/>
                <w:lang w:val="bs-Latn-BA"/>
              </w:rPr>
              <w:t xml:space="preserve">Dakle, postupak pružanje međunarodne pravne pomoći u građanskim stvarima nije detaljno uređen nijednim zakonom, a ovih predmeta je na godišnjem nivou oko 3 000, pa je ocjena da bi zakon doprinio efikasnijem rješavanju ovih postupaka. </w:t>
            </w:r>
          </w:p>
        </w:tc>
      </w:tr>
      <w:tr w:rsidR="00A33B1E" w:rsidRPr="006952FD" w14:paraId="6A0F14BE"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44D751C" w14:textId="77777777" w:rsidR="00A33B1E" w:rsidRPr="006952FD" w:rsidRDefault="00A33B1E" w:rsidP="00F93F68">
            <w:pPr>
              <w:spacing w:after="60"/>
              <w:jc w:val="both"/>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3A92A763" w14:textId="77777777" w:rsidR="00A33B1E" w:rsidRPr="006952FD" w:rsidRDefault="00A33B1E" w:rsidP="00F93F68">
            <w:pPr>
              <w:jc w:val="both"/>
              <w:rPr>
                <w:bCs/>
                <w:sz w:val="20"/>
                <w:szCs w:val="20"/>
                <w:lang w:val="bs-Latn-BA"/>
              </w:rPr>
            </w:pPr>
            <w:r w:rsidRPr="006952FD">
              <w:rPr>
                <w:bCs/>
                <w:sz w:val="20"/>
                <w:szCs w:val="20"/>
                <w:lang w:val="bs-Latn-BA"/>
              </w:rPr>
              <w:t xml:space="preserve">Većina država i u Evropskoj Uniji i u okruženju ima riješeno ovo pitanje kroz posebne zakone kojim je uređena međunarodna pravna pomoć u građanskim stvarima ili kroz posebne zakone o sprovođenju konvencija koje regulišu ove oblasti. </w:t>
            </w:r>
          </w:p>
          <w:p w14:paraId="272C503E" w14:textId="77777777" w:rsidR="00A33B1E" w:rsidRPr="006952FD" w:rsidRDefault="00A33B1E" w:rsidP="00F93F68">
            <w:pPr>
              <w:jc w:val="both"/>
              <w:rPr>
                <w:bCs/>
                <w:sz w:val="20"/>
                <w:szCs w:val="20"/>
                <w:lang w:val="bs-Latn-BA"/>
              </w:rPr>
            </w:pPr>
            <w:r w:rsidRPr="006952FD">
              <w:rPr>
                <w:bCs/>
                <w:sz w:val="20"/>
                <w:szCs w:val="20"/>
                <w:lang w:val="bs-Latn-BA"/>
              </w:rPr>
              <w:t>Predmetno pitanje je regulisano i u državama EU i u državama okruženja kroz različite zakone, tako da se dio materije nalazi u Zakonu o izvršnom postupku tih država, dio u parničnom ili vanparničnom postupku. Slijedom prihvaćenih rješenja iz oblasti MPP u krivičnim stvarima koja je riješena kroz jedinstven zakon o MPP u krivičnim stvarima, i koji je od strane Evropske komisije i njenih organa ocijenjen kao napredan i efikasan zakon, ocjena je da bi se i građanske stvari sa inostranim elementom trebale riješiti jedinstvenim zakonom. Ocjena je da je racionalnije donijeti jedan zakon koji bi regulisao MPP sa inostranstvom, koja komunikacija (pomoć) se pruža isključivo putem Ministarstva pravde BiH, jer bi u suprotnom za uređenje ove materije bilo neophodno mijenjati i dopunjavati 12 ili više zakona u državi BiH na svim nivoima.</w:t>
            </w:r>
          </w:p>
        </w:tc>
      </w:tr>
      <w:tr w:rsidR="00A33B1E" w:rsidRPr="006952FD" w14:paraId="5E3CB3D9"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F9B9C08" w14:textId="77777777" w:rsidR="00A33B1E" w:rsidRPr="006952FD" w:rsidRDefault="00A33B1E" w:rsidP="00F93F68">
            <w:pPr>
              <w:spacing w:after="60"/>
              <w:jc w:val="both"/>
              <w:rPr>
                <w:b/>
                <w:bCs/>
                <w:i/>
                <w:sz w:val="20"/>
                <w:szCs w:val="20"/>
                <w:lang w:val="bs-Latn-BA"/>
              </w:rPr>
            </w:pPr>
            <w:r w:rsidRPr="006952FD">
              <w:rPr>
                <w:b/>
                <w:bCs/>
                <w:i/>
                <w:sz w:val="20"/>
                <w:szCs w:val="20"/>
                <w:lang w:val="bs-Latn-BA"/>
              </w:rPr>
              <w:t>5. Utvrdite opći cilj u skladu sa članom 10. Aneksa I</w:t>
            </w:r>
            <w:r>
              <w:rPr>
                <w:b/>
                <w:bCs/>
                <w:i/>
                <w:sz w:val="20"/>
                <w:szCs w:val="20"/>
                <w:lang w:val="bs-Latn-BA"/>
              </w:rPr>
              <w:t>.</w:t>
            </w:r>
          </w:p>
          <w:p w14:paraId="6FBDC508" w14:textId="77777777" w:rsidR="00A33B1E" w:rsidRPr="006952FD" w:rsidRDefault="00A33B1E" w:rsidP="00F93F68">
            <w:pPr>
              <w:jc w:val="both"/>
              <w:rPr>
                <w:bCs/>
                <w:sz w:val="20"/>
                <w:szCs w:val="20"/>
                <w:lang w:val="bs-Latn-BA"/>
              </w:rPr>
            </w:pPr>
            <w:r w:rsidRPr="006952FD">
              <w:rPr>
                <w:bCs/>
                <w:sz w:val="20"/>
                <w:szCs w:val="20"/>
                <w:lang w:val="bs-Latn-BA"/>
              </w:rPr>
              <w:t>Opći cilj je pravno urediti ove postupke koji proizilaze iz obaveza preuzetih iz usvojenih konvencija.</w:t>
            </w:r>
          </w:p>
        </w:tc>
      </w:tr>
      <w:tr w:rsidR="00A33B1E" w:rsidRPr="006952FD" w14:paraId="2DDA9347"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9CC740E" w14:textId="77777777" w:rsidR="00A33B1E" w:rsidRPr="006952FD" w:rsidRDefault="00A33B1E" w:rsidP="00F93F68">
            <w:pPr>
              <w:spacing w:after="60"/>
              <w:jc w:val="both"/>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138D3054" w14:textId="77777777" w:rsidR="00A33B1E" w:rsidRPr="006952FD" w:rsidRDefault="00A33B1E" w:rsidP="00F93F68">
            <w:pPr>
              <w:jc w:val="both"/>
              <w:rPr>
                <w:sz w:val="20"/>
                <w:szCs w:val="20"/>
                <w:lang w:val="bs-Latn-BA"/>
              </w:rPr>
            </w:pPr>
            <w:r w:rsidRPr="006952FD">
              <w:rPr>
                <w:sz w:val="20"/>
                <w:szCs w:val="20"/>
                <w:lang w:val="bs-Latn-BA"/>
              </w:rPr>
              <w:t xml:space="preserve">Ključna pitanja/ mjere koje će se biti obuhvaćene su: </w:t>
            </w:r>
          </w:p>
          <w:p w14:paraId="2A83C7EE" w14:textId="77777777" w:rsidR="00A33B1E" w:rsidRPr="006952FD" w:rsidRDefault="00A33B1E" w:rsidP="00F93F68">
            <w:pPr>
              <w:jc w:val="both"/>
              <w:rPr>
                <w:sz w:val="20"/>
                <w:szCs w:val="20"/>
                <w:lang w:val="bs-Latn-BA"/>
              </w:rPr>
            </w:pPr>
            <w:r w:rsidRPr="006952FD">
              <w:rPr>
                <w:sz w:val="20"/>
                <w:szCs w:val="20"/>
                <w:lang w:val="bs-Latn-BA"/>
              </w:rPr>
              <w:t>- precizno će se regulisati postupak priznanja stranih sudskih odluka</w:t>
            </w:r>
          </w:p>
          <w:p w14:paraId="1C99BEE5" w14:textId="77777777" w:rsidR="00A33B1E" w:rsidRPr="006952FD" w:rsidRDefault="00A33B1E" w:rsidP="00F93F68">
            <w:pPr>
              <w:jc w:val="both"/>
              <w:rPr>
                <w:sz w:val="20"/>
                <w:szCs w:val="20"/>
                <w:lang w:val="bs-Latn-BA"/>
              </w:rPr>
            </w:pPr>
            <w:r w:rsidRPr="006952FD">
              <w:rPr>
                <w:sz w:val="20"/>
                <w:szCs w:val="20"/>
                <w:lang w:val="bs-Latn-BA"/>
              </w:rPr>
              <w:t>- precizno će se regulisati postupak naplate alimentacionih potraživanja prema Konvenciji o međunarodnom ostvarivanju prava za izdržavanje djeteta i drugim oblicima izdržavanja porodice od 23. novembra 2007. godine.</w:t>
            </w:r>
          </w:p>
          <w:p w14:paraId="513D0AF7" w14:textId="77777777" w:rsidR="00A33B1E" w:rsidRPr="006952FD" w:rsidRDefault="00A33B1E" w:rsidP="00F93F68">
            <w:pPr>
              <w:jc w:val="both"/>
              <w:rPr>
                <w:sz w:val="20"/>
                <w:szCs w:val="20"/>
                <w:lang w:val="bs-Latn-BA"/>
              </w:rPr>
            </w:pPr>
            <w:r w:rsidRPr="006952FD">
              <w:rPr>
                <w:sz w:val="20"/>
                <w:szCs w:val="20"/>
                <w:lang w:val="bs-Latn-BA"/>
              </w:rPr>
              <w:t>- precizno će se urediti postupak vraćanja djece u situacijama oduzete djece prema Konvenciji o građansko pravnim aspektima međunarodne otmice djece od 25. oktobra 1980. godine.</w:t>
            </w:r>
          </w:p>
        </w:tc>
      </w:tr>
    </w:tbl>
    <w:p w14:paraId="3550D3B3" w14:textId="77777777" w:rsidR="00A33B1E" w:rsidRPr="006952FD" w:rsidRDefault="00A33B1E" w:rsidP="00A33B1E">
      <w:pPr>
        <w:spacing w:line="259" w:lineRule="auto"/>
        <w:jc w:val="both"/>
        <w:rPr>
          <w:lang w:val="bs-Latn-BA"/>
        </w:rPr>
      </w:pPr>
      <w:r w:rsidRPr="006952FD">
        <w:rPr>
          <w:lang w:val="bs-Latn-BA"/>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A33B1E" w:rsidRPr="006952FD" w14:paraId="33877504" w14:textId="77777777" w:rsidTr="00F93F68">
        <w:tc>
          <w:tcPr>
            <w:tcW w:w="9204" w:type="dxa"/>
            <w:gridSpan w:val="3"/>
            <w:tcBorders>
              <w:top w:val="single" w:sz="8" w:space="0" w:color="4F81BD"/>
              <w:left w:val="single" w:sz="8" w:space="0" w:color="4F81BD"/>
              <w:bottom w:val="single" w:sz="8" w:space="0" w:color="4F81BD"/>
              <w:right w:val="single" w:sz="8" w:space="0" w:color="4F81BD"/>
            </w:tcBorders>
            <w:hideMark/>
          </w:tcPr>
          <w:p w14:paraId="78D649BF" w14:textId="77777777" w:rsidR="00A33B1E" w:rsidRPr="006952FD" w:rsidRDefault="00A33B1E" w:rsidP="00F93F68">
            <w:pPr>
              <w:spacing w:after="60"/>
              <w:jc w:val="both"/>
              <w:rPr>
                <w:b/>
                <w:bCs/>
                <w:i/>
                <w:sz w:val="20"/>
                <w:szCs w:val="20"/>
                <w:lang w:val="bs-Latn-BA"/>
              </w:rPr>
            </w:pPr>
            <w:r w:rsidRPr="006952FD">
              <w:rPr>
                <w:b/>
                <w:bCs/>
                <w:i/>
                <w:sz w:val="20"/>
                <w:szCs w:val="20"/>
                <w:lang w:val="bs-Latn-BA"/>
              </w:rPr>
              <w:lastRenderedPageBreak/>
              <w:t>7. Ukratko opišite postupak i rezultate prethodnih konsultacija u skladu sa članom 6. stav (5) i po potrebi članom 20. Aneksa I.</w:t>
            </w:r>
          </w:p>
          <w:p w14:paraId="4FD82EC7" w14:textId="77777777" w:rsidR="00A33B1E" w:rsidRPr="006952FD" w:rsidRDefault="00A33B1E" w:rsidP="00F93F68">
            <w:pPr>
              <w:jc w:val="both"/>
              <w:rPr>
                <w:sz w:val="20"/>
                <w:szCs w:val="20"/>
                <w:lang w:val="bs-Latn-BA"/>
              </w:rPr>
            </w:pPr>
            <w:r w:rsidRPr="006952FD">
              <w:rPr>
                <w:sz w:val="20"/>
                <w:szCs w:val="20"/>
                <w:lang w:val="bs-Latn-BA"/>
              </w:rPr>
              <w:t>U skladu sa Pravilima za konsultacije iste će biti obavljene u skladu sa planom konsultacija, a nakon utvrđivanja Nacrta zakona. U ranoj fazi pripreme kroz analizu predmetnog zakonodavstva proveden je postupak konsultacije sa nadležnim institucijama BiH, organizacijama civilnog društva i nezavisnim stručnjacima, a posebno se ovim pitanjem bavilo Vijeće za djecu BiH u čijim smjernicama za procjenu i utvrđivanje najboljeg interesa djeteta se podržava ova inicijativa koju je prihvatilo i Vijeće ministara BiH u 2018. godini.</w:t>
            </w:r>
          </w:p>
        </w:tc>
      </w:tr>
      <w:tr w:rsidR="00A33B1E" w:rsidRPr="006952FD" w14:paraId="2D41F005"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6EA0E36E" w14:textId="77777777" w:rsidR="00A33B1E" w:rsidRPr="006952FD" w:rsidRDefault="00A33B1E" w:rsidP="00F93F68">
            <w:pPr>
              <w:jc w:val="both"/>
              <w:rPr>
                <w:b/>
                <w:bCs/>
                <w:i/>
                <w:sz w:val="20"/>
                <w:szCs w:val="20"/>
                <w:lang w:val="bs-Latn-BA"/>
              </w:rPr>
            </w:pPr>
            <w:r w:rsidRPr="006952FD">
              <w:rPr>
                <w:b/>
                <w:bCs/>
                <w:i/>
                <w:sz w:val="20"/>
                <w:szCs w:val="20"/>
                <w:lang w:val="bs-Latn-BA"/>
              </w:rPr>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w:t>
            </w:r>
          </w:p>
        </w:tc>
      </w:tr>
      <w:tr w:rsidR="00A33B1E" w:rsidRPr="006952FD" w14:paraId="10A6A3D8"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55A1A96F"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5EDFB50" w14:textId="77777777" w:rsidR="00A33B1E" w:rsidRPr="006952FD" w:rsidRDefault="00A33B1E" w:rsidP="00F93F68">
            <w:pPr>
              <w:jc w:val="both"/>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tcPr>
          <w:p w14:paraId="05CF0CCC" w14:textId="77777777" w:rsidR="00A33B1E" w:rsidRPr="006952FD" w:rsidRDefault="00A33B1E" w:rsidP="00F93F68">
            <w:pPr>
              <w:pStyle w:val="CommentText"/>
              <w:jc w:val="center"/>
              <w:rPr>
                <w:bCs/>
                <w:highlight w:val="yellow"/>
                <w:lang w:val="bs-Latn-BA"/>
              </w:rPr>
            </w:pPr>
          </w:p>
        </w:tc>
        <w:tc>
          <w:tcPr>
            <w:tcW w:w="1276" w:type="dxa"/>
            <w:tcBorders>
              <w:top w:val="single" w:sz="4" w:space="0" w:color="4F81BD"/>
              <w:left w:val="single" w:sz="4" w:space="0" w:color="4F81BD"/>
              <w:bottom w:val="nil"/>
              <w:right w:val="single" w:sz="4" w:space="0" w:color="4F81BD"/>
            </w:tcBorders>
            <w:vAlign w:val="center"/>
          </w:tcPr>
          <w:p w14:paraId="732AB4B0"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4862C830"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6AF49A5C"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63E8571B"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63628524" w14:textId="77777777" w:rsidR="00A33B1E" w:rsidRPr="006952FD" w:rsidRDefault="00A33B1E" w:rsidP="00F93F68">
            <w:pPr>
              <w:jc w:val="both"/>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59AAA37" w14:textId="77777777" w:rsidR="00A33B1E" w:rsidRPr="006952FD"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2980EEA7"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52503B02"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6A022C07"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44D2A512"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601381DF" w14:textId="77777777" w:rsidR="00A33B1E" w:rsidRPr="006952FD" w:rsidRDefault="00A33B1E" w:rsidP="00F93F68">
            <w:pPr>
              <w:jc w:val="both"/>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76A3C26" w14:textId="77777777" w:rsidR="00A33B1E" w:rsidRPr="006952FD"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1926C79"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195842AA"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4091F731"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705FF230"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2BDB1FFD" w14:textId="77777777" w:rsidR="00A33B1E" w:rsidRPr="006952FD" w:rsidRDefault="00A33B1E" w:rsidP="00F93F68">
            <w:pPr>
              <w:jc w:val="both"/>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066ECD4" w14:textId="77777777" w:rsidR="00A33B1E" w:rsidRPr="006952FD"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798322B"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4C97B75"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7F9C43EE" w14:textId="77777777" w:rsidTr="00F93F68">
        <w:tc>
          <w:tcPr>
            <w:tcW w:w="6794" w:type="dxa"/>
            <w:tcBorders>
              <w:top w:val="single" w:sz="4" w:space="0" w:color="4F81BD"/>
              <w:left w:val="single" w:sz="8" w:space="0" w:color="4F81BD"/>
              <w:bottom w:val="nil"/>
              <w:right w:val="single" w:sz="4" w:space="0" w:color="4F81BD"/>
            </w:tcBorders>
            <w:hideMark/>
          </w:tcPr>
          <w:p w14:paraId="3AC4FBC7"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31FBC721" w14:textId="77777777" w:rsidR="00A33B1E" w:rsidRPr="006952FD" w:rsidRDefault="00A33B1E" w:rsidP="00F93F68">
            <w:pPr>
              <w:jc w:val="both"/>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312FB8E" w14:textId="77777777" w:rsidR="00A33B1E" w:rsidRPr="006952FD"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2A4943C4"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57B96D20"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7C347482"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28E70377"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417CA567" w14:textId="77777777" w:rsidR="00A33B1E" w:rsidRPr="006952FD" w:rsidRDefault="00A33B1E" w:rsidP="00F93F68">
            <w:pPr>
              <w:jc w:val="both"/>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5E22A98" w14:textId="77777777" w:rsidR="00A33B1E" w:rsidRPr="006952FD"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308902AE"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1338918C"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1F3BCD0"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03669877" w14:textId="77777777" w:rsidR="00A33B1E" w:rsidRPr="006952FD" w:rsidRDefault="00A33B1E" w:rsidP="00F93F68">
            <w:pPr>
              <w:jc w:val="both"/>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4E9F3826"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4D39F9AC" w14:textId="77777777" w:rsidR="00A33B1E" w:rsidRPr="006952FD" w:rsidRDefault="00A33B1E" w:rsidP="00A33B1E">
      <w:pPr>
        <w:jc w:val="right"/>
        <w:rPr>
          <w:rFonts w:eastAsia="Calibri"/>
          <w:b/>
          <w:sz w:val="22"/>
          <w:szCs w:val="22"/>
          <w:lang w:val="bs-Latn-BA" w:eastAsia="en-US"/>
        </w:rPr>
      </w:pPr>
      <w:r w:rsidRPr="006952FD">
        <w:rPr>
          <w:rFonts w:eastAsia="Calibri"/>
          <w:b/>
          <w:sz w:val="20"/>
          <w:szCs w:val="20"/>
          <w:lang w:val="bs-Latn-BA" w:eastAsia="en-US"/>
        </w:rPr>
        <w:t>Josip Grubeša</w:t>
      </w:r>
    </w:p>
    <w:p w14:paraId="442C1C97" w14:textId="77777777" w:rsidR="00A33B1E" w:rsidRDefault="00A33B1E" w:rsidP="00A33B1E">
      <w:pPr>
        <w:spacing w:after="160" w:line="259" w:lineRule="auto"/>
        <w:rPr>
          <w:rFonts w:eastAsia="Calibri"/>
          <w:b/>
          <w:color w:val="000000"/>
          <w:sz w:val="20"/>
          <w:szCs w:val="20"/>
          <w:lang w:val="bs-Latn-BA" w:eastAsia="en-US"/>
        </w:rPr>
      </w:pPr>
      <w:r>
        <w:rPr>
          <w:rFonts w:eastAsia="Calibri"/>
          <w:b/>
          <w:color w:val="000000"/>
          <w:sz w:val="20"/>
          <w:szCs w:val="20"/>
          <w:lang w:val="bs-Latn-BA" w:eastAsia="en-US"/>
        </w:rPr>
        <w:br w:type="page"/>
      </w:r>
    </w:p>
    <w:p w14:paraId="6B51B647" w14:textId="77777777" w:rsidR="00A33B1E" w:rsidRDefault="00A33B1E" w:rsidP="00A33B1E">
      <w:pPr>
        <w:rPr>
          <w:b/>
          <w:lang w:val="hr-BA"/>
        </w:rPr>
      </w:pPr>
      <w:r>
        <w:rPr>
          <w:b/>
          <w:lang w:val="hr-BA"/>
        </w:rPr>
        <w:lastRenderedPageBreak/>
        <w:t>2</w:t>
      </w:r>
      <w:r w:rsidRPr="00334DBD">
        <w:rPr>
          <w:b/>
        </w:rPr>
        <w:t xml:space="preserve">. </w:t>
      </w:r>
      <w:r>
        <w:rPr>
          <w:b/>
          <w:lang w:val="hr-BA"/>
        </w:rPr>
        <w:t>POD</w:t>
      </w:r>
      <w:r w:rsidRPr="00334DBD">
        <w:rPr>
          <w:b/>
        </w:rPr>
        <w:t>ZAKON</w:t>
      </w:r>
      <w:r>
        <w:rPr>
          <w:b/>
          <w:lang w:val="hr-BA"/>
        </w:rPr>
        <w:t>SK</w:t>
      </w:r>
      <w:r w:rsidRPr="00334DBD">
        <w:rPr>
          <w:b/>
        </w:rPr>
        <w:t>I</w:t>
      </w:r>
      <w:r>
        <w:rPr>
          <w:b/>
          <w:lang w:val="hr-BA"/>
        </w:rPr>
        <w:t xml:space="preserve"> AKTI</w:t>
      </w:r>
    </w:p>
    <w:tbl>
      <w:tblPr>
        <w:tblW w:w="0" w:type="auto"/>
        <w:jc w:val="center"/>
        <w:tblLook w:val="04A0" w:firstRow="1" w:lastRow="0" w:firstColumn="1" w:lastColumn="0" w:noHBand="0" w:noVBand="1"/>
      </w:tblPr>
      <w:tblGrid>
        <w:gridCol w:w="3168"/>
        <w:gridCol w:w="1980"/>
        <w:gridCol w:w="3708"/>
      </w:tblGrid>
      <w:tr w:rsidR="00A33B1E" w:rsidRPr="006951BC" w14:paraId="7ED4BE7D" w14:textId="77777777" w:rsidTr="00F93F68">
        <w:trPr>
          <w:cantSplit/>
          <w:trHeight w:val="441"/>
          <w:jc w:val="center"/>
        </w:trPr>
        <w:tc>
          <w:tcPr>
            <w:tcW w:w="3168" w:type="dxa"/>
          </w:tcPr>
          <w:p w14:paraId="38CAB170" w14:textId="77777777" w:rsidR="00A33B1E" w:rsidRPr="006951BC" w:rsidRDefault="00A33B1E" w:rsidP="00F93F68">
            <w:pPr>
              <w:jc w:val="center"/>
              <w:rPr>
                <w:iCs/>
                <w:lang w:val="bs-Latn-BA"/>
              </w:rPr>
            </w:pPr>
          </w:p>
          <w:p w14:paraId="5305E20A"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Bosna i Hercegovina</w:t>
            </w:r>
          </w:p>
        </w:tc>
        <w:tc>
          <w:tcPr>
            <w:tcW w:w="1980" w:type="dxa"/>
            <w:vMerge w:val="restart"/>
            <w:tcBorders>
              <w:top w:val="nil"/>
              <w:left w:val="nil"/>
              <w:bottom w:val="single" w:sz="4" w:space="0" w:color="auto"/>
              <w:right w:val="nil"/>
            </w:tcBorders>
            <w:hideMark/>
          </w:tcPr>
          <w:p w14:paraId="23BD76FF" w14:textId="77777777" w:rsidR="00A33B1E" w:rsidRPr="006951BC" w:rsidRDefault="00A33B1E" w:rsidP="00F93F68">
            <w:pPr>
              <w:overflowPunct w:val="0"/>
              <w:autoSpaceDE w:val="0"/>
              <w:autoSpaceDN w:val="0"/>
              <w:adjustRightInd w:val="0"/>
              <w:jc w:val="center"/>
              <w:rPr>
                <w:lang w:val="bs-Latn-BA"/>
              </w:rPr>
            </w:pPr>
            <w:r w:rsidRPr="006951BC">
              <w:rPr>
                <w:noProof/>
                <w:sz w:val="21"/>
                <w:szCs w:val="21"/>
                <w:lang w:val="bs-Latn-BA" w:eastAsia="bs-Latn-BA"/>
              </w:rPr>
              <w:drawing>
                <wp:inline distT="0" distB="0" distL="0" distR="0" wp14:anchorId="290BA352" wp14:editId="3E853AC9">
                  <wp:extent cx="523875" cy="571500"/>
                  <wp:effectExtent l="0" t="0" r="9525" b="0"/>
                  <wp:docPr id="3" name="Picture 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68AD48D" w14:textId="77777777" w:rsidR="00A33B1E" w:rsidRPr="006951BC" w:rsidRDefault="00A33B1E" w:rsidP="00F93F68">
            <w:pPr>
              <w:jc w:val="center"/>
              <w:rPr>
                <w:iCs/>
                <w:lang w:val="bs-Latn-BA"/>
              </w:rPr>
            </w:pPr>
          </w:p>
          <w:p w14:paraId="0708FCBE"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Босна и Херцеговина</w:t>
            </w:r>
          </w:p>
        </w:tc>
      </w:tr>
      <w:tr w:rsidR="00A33B1E" w:rsidRPr="006951BC" w14:paraId="010A9081" w14:textId="77777777" w:rsidTr="00F93F68">
        <w:trPr>
          <w:cantSplit/>
          <w:trHeight w:val="521"/>
          <w:jc w:val="center"/>
        </w:trPr>
        <w:tc>
          <w:tcPr>
            <w:tcW w:w="3168" w:type="dxa"/>
            <w:tcBorders>
              <w:top w:val="nil"/>
              <w:left w:val="nil"/>
              <w:bottom w:val="single" w:sz="4" w:space="0" w:color="auto"/>
              <w:right w:val="nil"/>
            </w:tcBorders>
            <w:hideMark/>
          </w:tcPr>
          <w:p w14:paraId="429CCDD3"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MINISTARSTVO PRAVDE</w:t>
            </w:r>
          </w:p>
        </w:tc>
        <w:tc>
          <w:tcPr>
            <w:tcW w:w="0" w:type="auto"/>
            <w:vMerge/>
            <w:tcBorders>
              <w:top w:val="nil"/>
              <w:left w:val="nil"/>
              <w:bottom w:val="single" w:sz="4" w:space="0" w:color="auto"/>
              <w:right w:val="nil"/>
            </w:tcBorders>
            <w:vAlign w:val="center"/>
            <w:hideMark/>
          </w:tcPr>
          <w:p w14:paraId="149100C8" w14:textId="77777777" w:rsidR="00A33B1E" w:rsidRPr="006951BC" w:rsidRDefault="00A33B1E" w:rsidP="00F93F68">
            <w:pPr>
              <w:rPr>
                <w:lang w:val="bs-Latn-BA"/>
              </w:rPr>
            </w:pPr>
          </w:p>
        </w:tc>
        <w:tc>
          <w:tcPr>
            <w:tcW w:w="3708" w:type="dxa"/>
            <w:tcBorders>
              <w:top w:val="nil"/>
              <w:left w:val="nil"/>
              <w:bottom w:val="single" w:sz="4" w:space="0" w:color="auto"/>
              <w:right w:val="nil"/>
            </w:tcBorders>
            <w:hideMark/>
          </w:tcPr>
          <w:p w14:paraId="19D7A611"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МИНИСТАРСТВО ПРАВДЕ</w:t>
            </w:r>
          </w:p>
        </w:tc>
      </w:tr>
    </w:tbl>
    <w:p w14:paraId="0D564C6E" w14:textId="77777777" w:rsidR="00A33B1E" w:rsidRPr="00DD658A" w:rsidRDefault="00A33B1E" w:rsidP="00A33B1E">
      <w:pPr>
        <w:rPr>
          <w:rFonts w:ascii="Garamond" w:hAnsi="Garamond"/>
          <w:b/>
          <w:lang w:val="bs-Latn-BA"/>
        </w:rPr>
      </w:pPr>
      <w:r>
        <w:rPr>
          <w:lang w:val="bs-Latn-BA"/>
        </w:rPr>
        <w:t>Broj: 11-02-6-4649/22</w:t>
      </w:r>
    </w:p>
    <w:p w14:paraId="42BEC7D7" w14:textId="77777777" w:rsidR="00A33B1E" w:rsidRDefault="00A33B1E" w:rsidP="00A33B1E">
      <w:pPr>
        <w:spacing w:after="120"/>
        <w:jc w:val="both"/>
        <w:rPr>
          <w:rFonts w:eastAsia="Calibri"/>
          <w:b/>
          <w:sz w:val="22"/>
          <w:szCs w:val="22"/>
          <w:lang w:val="bs-Latn-BA" w:eastAsia="en-US"/>
        </w:rPr>
      </w:pPr>
      <w:r>
        <w:rPr>
          <w:lang w:val="bs-Latn-BA"/>
        </w:rPr>
        <w:t>Sarajevo, 01. 07. 2022</w:t>
      </w:r>
      <w:r w:rsidRPr="006951BC">
        <w:rPr>
          <w:lang w:val="bs-Latn-BA"/>
        </w:rPr>
        <w:t>. 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44"/>
        <w:gridCol w:w="5670"/>
      </w:tblGrid>
      <w:tr w:rsidR="00A33B1E" w:rsidRPr="009F10BB" w14:paraId="66E9592B" w14:textId="77777777" w:rsidTr="00F93F68">
        <w:tc>
          <w:tcPr>
            <w:tcW w:w="9214" w:type="dxa"/>
            <w:gridSpan w:val="2"/>
            <w:tcBorders>
              <w:top w:val="single" w:sz="8" w:space="0" w:color="4F81BD"/>
              <w:left w:val="single" w:sz="8" w:space="0" w:color="4F81BD"/>
              <w:bottom w:val="nil"/>
              <w:right w:val="single" w:sz="8" w:space="0" w:color="4F81BD"/>
            </w:tcBorders>
            <w:shd w:val="clear" w:color="auto" w:fill="4F81BD"/>
            <w:vAlign w:val="center"/>
            <w:hideMark/>
          </w:tcPr>
          <w:p w14:paraId="2C056B12" w14:textId="77777777" w:rsidR="00A33B1E" w:rsidRPr="009F10BB" w:rsidRDefault="00A33B1E" w:rsidP="00F93F68">
            <w:pPr>
              <w:jc w:val="center"/>
              <w:rPr>
                <w:b/>
                <w:bCs/>
                <w:color w:val="F2F2F2"/>
                <w:lang w:val="bs-Latn-BA" w:eastAsia="en-US"/>
              </w:rPr>
            </w:pPr>
            <w:r w:rsidRPr="009F10BB">
              <w:rPr>
                <w:b/>
                <w:bCs/>
                <w:color w:val="F2F2F2"/>
                <w:lang w:val="bs-Latn-BA" w:eastAsia="en-US"/>
              </w:rPr>
              <w:t>PRETHODNA PROCJENA UTICAJA PROPISA</w:t>
            </w:r>
          </w:p>
        </w:tc>
      </w:tr>
      <w:tr w:rsidR="00A33B1E" w:rsidRPr="009F10BB" w14:paraId="2022FB3A"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210EB957" w14:textId="77777777" w:rsidR="00A33B1E" w:rsidRPr="009F10BB" w:rsidRDefault="00A33B1E" w:rsidP="00F93F68">
            <w:pPr>
              <w:rPr>
                <w:bCs/>
                <w:sz w:val="20"/>
                <w:szCs w:val="20"/>
                <w:lang w:val="bs-Latn-BA"/>
              </w:rPr>
            </w:pPr>
            <w:r>
              <w:rPr>
                <w:b/>
                <w:bCs/>
                <w:sz w:val="20"/>
                <w:szCs w:val="20"/>
                <w:lang w:val="bs-Latn-BA"/>
              </w:rPr>
              <w:t>NOSILAC</w:t>
            </w:r>
            <w:r w:rsidRPr="009F10BB">
              <w:rPr>
                <w:b/>
                <w:bCs/>
                <w:sz w:val="20"/>
                <w:szCs w:val="20"/>
                <w:lang w:val="bs-Latn-BA"/>
              </w:rPr>
              <w:t xml:space="preserve"> NORMATIVNOG POSLA</w:t>
            </w:r>
          </w:p>
        </w:tc>
        <w:tc>
          <w:tcPr>
            <w:tcW w:w="5670" w:type="dxa"/>
            <w:tcBorders>
              <w:top w:val="single" w:sz="8" w:space="0" w:color="4F81BD"/>
              <w:left w:val="single" w:sz="8" w:space="0" w:color="4F81BD"/>
              <w:bottom w:val="single" w:sz="8" w:space="0" w:color="4F81BD"/>
              <w:right w:val="single" w:sz="8" w:space="0" w:color="4F81BD"/>
            </w:tcBorders>
          </w:tcPr>
          <w:p w14:paraId="4CE8F59A" w14:textId="77777777" w:rsidR="00A33B1E" w:rsidRPr="009F10BB" w:rsidRDefault="00A33B1E" w:rsidP="00F93F68">
            <w:pPr>
              <w:rPr>
                <w:bCs/>
                <w:sz w:val="20"/>
                <w:szCs w:val="20"/>
                <w:lang w:val="bs-Latn-BA"/>
              </w:rPr>
            </w:pPr>
            <w:r w:rsidRPr="009F10BB">
              <w:rPr>
                <w:bCs/>
                <w:sz w:val="20"/>
                <w:szCs w:val="20"/>
                <w:lang w:val="bs-Latn-BA"/>
              </w:rPr>
              <w:t>Ministarstvo pravde BiH</w:t>
            </w:r>
          </w:p>
        </w:tc>
      </w:tr>
      <w:tr w:rsidR="00A33B1E" w:rsidRPr="009F10BB" w14:paraId="208FEF43"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tcPr>
          <w:p w14:paraId="790C9138" w14:textId="77777777" w:rsidR="00A33B1E" w:rsidRPr="009F10BB" w:rsidRDefault="00A33B1E" w:rsidP="00F93F68">
            <w:pPr>
              <w:rPr>
                <w:b/>
                <w:bCs/>
                <w:sz w:val="20"/>
                <w:szCs w:val="20"/>
                <w:lang w:val="bs-Latn-BA"/>
              </w:rPr>
            </w:pPr>
            <w:r w:rsidRPr="009F10BB">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tcPr>
          <w:p w14:paraId="722C178A" w14:textId="77777777" w:rsidR="00A33B1E" w:rsidRPr="009F10BB" w:rsidRDefault="00A33B1E" w:rsidP="00F93F68">
            <w:pPr>
              <w:rPr>
                <w:bCs/>
                <w:sz w:val="20"/>
                <w:szCs w:val="20"/>
                <w:lang w:val="bs-Latn-BA"/>
              </w:rPr>
            </w:pPr>
            <w:r w:rsidRPr="009F10BB">
              <w:rPr>
                <w:bCs/>
                <w:sz w:val="20"/>
                <w:szCs w:val="20"/>
                <w:lang w:val="bs-Latn-BA"/>
              </w:rPr>
              <w:t>Podzakonski akt</w:t>
            </w:r>
          </w:p>
        </w:tc>
      </w:tr>
      <w:tr w:rsidR="00A33B1E" w:rsidRPr="009F10BB" w14:paraId="2CB3FD9C" w14:textId="77777777" w:rsidTr="00F93F68">
        <w:trPr>
          <w:trHeight w:val="268"/>
        </w:trPr>
        <w:tc>
          <w:tcPr>
            <w:tcW w:w="3544" w:type="dxa"/>
            <w:tcBorders>
              <w:top w:val="single" w:sz="8" w:space="0" w:color="4F81BD"/>
              <w:left w:val="single" w:sz="8" w:space="0" w:color="4F81BD"/>
              <w:bottom w:val="single" w:sz="8" w:space="0" w:color="4F81BD"/>
              <w:right w:val="single" w:sz="8" w:space="0" w:color="4F81BD"/>
            </w:tcBorders>
          </w:tcPr>
          <w:p w14:paraId="4CDAA6FE" w14:textId="77777777" w:rsidR="00A33B1E" w:rsidRPr="009F10BB" w:rsidRDefault="00A33B1E" w:rsidP="00F93F68">
            <w:pPr>
              <w:rPr>
                <w:b/>
                <w:bCs/>
                <w:sz w:val="20"/>
                <w:szCs w:val="20"/>
                <w:lang w:val="bs-Latn-BA"/>
              </w:rPr>
            </w:pPr>
            <w:r w:rsidRPr="009F10BB">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tcPr>
          <w:p w14:paraId="7B454D50" w14:textId="77777777" w:rsidR="00A33B1E" w:rsidRPr="009F10BB" w:rsidRDefault="00A33B1E" w:rsidP="00F93F68">
            <w:pPr>
              <w:rPr>
                <w:b/>
                <w:bCs/>
                <w:sz w:val="20"/>
                <w:szCs w:val="20"/>
                <w:lang w:val="bs-Latn-BA"/>
              </w:rPr>
            </w:pPr>
            <w:r w:rsidRPr="009F10BB">
              <w:rPr>
                <w:bCs/>
                <w:sz w:val="20"/>
                <w:szCs w:val="20"/>
                <w:lang w:val="bs-Latn-BA"/>
              </w:rPr>
              <w:t xml:space="preserve">Odluka </w:t>
            </w:r>
            <w:r w:rsidRPr="00474DE5">
              <w:rPr>
                <w:bCs/>
                <w:sz w:val="20"/>
                <w:szCs w:val="20"/>
                <w:lang w:val="bs-Latn-BA"/>
              </w:rPr>
              <w:t>o trajanju porodiljskog odsustva za vrijeme trudnoće, porođaja i njege blizanaca, trećeg i svakog idućeg djeteta u institucijama BiH, o regulisanju prava po osnovu porodiljskog odsustva sa zakonima i drugim propisima entiteta i BD BiH</w:t>
            </w:r>
          </w:p>
        </w:tc>
      </w:tr>
      <w:tr w:rsidR="00A33B1E" w:rsidRPr="009F10BB" w14:paraId="299F48B1"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101513C7" w14:textId="77777777" w:rsidR="00A33B1E" w:rsidRPr="00FA2F65" w:rsidRDefault="00A33B1E" w:rsidP="00F93F68">
            <w:pPr>
              <w:rPr>
                <w:b/>
                <w:i/>
                <w:sz w:val="20"/>
                <w:szCs w:val="20"/>
                <w:lang w:val="bs-Latn-BA"/>
              </w:rPr>
            </w:pPr>
            <w:r w:rsidRPr="00FA2F65">
              <w:rPr>
                <w:b/>
                <w:bCs/>
                <w:i/>
                <w:sz w:val="20"/>
                <w:szCs w:val="20"/>
                <w:lang w:val="bs-Latn-BA"/>
              </w:rPr>
              <w:t>1. Navedite pravni osnov za donošenje propisa?</w:t>
            </w:r>
          </w:p>
          <w:p w14:paraId="13A4856C" w14:textId="77777777" w:rsidR="00A33B1E" w:rsidRPr="009F10BB" w:rsidRDefault="00A33B1E" w:rsidP="00F93F68">
            <w:pPr>
              <w:spacing w:after="60"/>
              <w:rPr>
                <w:bCs/>
                <w:sz w:val="20"/>
                <w:szCs w:val="20"/>
                <w:lang w:val="bs-Latn-BA"/>
              </w:rPr>
            </w:pPr>
            <w:r w:rsidRPr="009F10BB">
              <w:rPr>
                <w:sz w:val="20"/>
                <w:szCs w:val="20"/>
                <w:lang w:val="bs-Latn-BA"/>
              </w:rPr>
              <w:t xml:space="preserve">Član 104. stav (2) Zakona o radu u institucijama Bosne i Hercegovine (,,Službeni glasnik BiH“, br. 26/04, 7/05, 48/05, 60/10, 32/13 i 93/17), kojim je propisano da </w:t>
            </w:r>
            <w:r w:rsidRPr="009F10BB">
              <w:rPr>
                <w:iCs/>
                <w:sz w:val="20"/>
                <w:szCs w:val="20"/>
                <w:lang w:val="bs-Latn-BA"/>
              </w:rPr>
              <w:t xml:space="preserve">u slučaju da zakoni i </w:t>
            </w:r>
            <w:r>
              <w:rPr>
                <w:iCs/>
                <w:sz w:val="20"/>
                <w:szCs w:val="20"/>
                <w:lang w:val="bs-Latn-BA"/>
              </w:rPr>
              <w:t>drugi propisi entiteta i Brčko d</w:t>
            </w:r>
            <w:r w:rsidRPr="009F10BB">
              <w:rPr>
                <w:iCs/>
                <w:sz w:val="20"/>
                <w:szCs w:val="20"/>
                <w:lang w:val="bs-Latn-BA"/>
              </w:rPr>
              <w:t xml:space="preserve">istrikta </w:t>
            </w:r>
            <w:r>
              <w:rPr>
                <w:iCs/>
                <w:sz w:val="20"/>
                <w:szCs w:val="20"/>
                <w:lang w:val="bs-Latn-BA"/>
              </w:rPr>
              <w:t>BiH na različit način reguliš</w:t>
            </w:r>
            <w:r w:rsidRPr="009F10BB">
              <w:rPr>
                <w:iCs/>
                <w:sz w:val="20"/>
                <w:szCs w:val="20"/>
                <w:lang w:val="bs-Latn-BA"/>
              </w:rPr>
              <w:t xml:space="preserve">u pitanje prava po osnovu porodiljskog i roditeljskog odsustva, Vijeće ministara BiH svojom odlukom uredit će ovo pitanje na jedinstven način, i to tako što će se primjenjivati rješenja onog nivoa vlasti u </w:t>
            </w:r>
            <w:r>
              <w:rPr>
                <w:iCs/>
                <w:sz w:val="20"/>
                <w:szCs w:val="20"/>
                <w:lang w:val="bs-Latn-BA"/>
              </w:rPr>
              <w:t>BiH</w:t>
            </w:r>
            <w:r w:rsidRPr="009F10BB">
              <w:rPr>
                <w:iCs/>
                <w:sz w:val="20"/>
                <w:szCs w:val="20"/>
                <w:lang w:val="bs-Latn-BA"/>
              </w:rPr>
              <w:t xml:space="preserve"> koja su najpovoljnija za korisnice ovog prava.</w:t>
            </w:r>
          </w:p>
        </w:tc>
      </w:tr>
      <w:tr w:rsidR="00A33B1E" w:rsidRPr="009F10BB" w14:paraId="492926EE"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5EB47A94" w14:textId="77777777" w:rsidR="00A33B1E" w:rsidRPr="00FA2F65" w:rsidRDefault="00A33B1E" w:rsidP="00F93F68">
            <w:pPr>
              <w:spacing w:after="60"/>
              <w:rPr>
                <w:b/>
                <w:bCs/>
                <w:i/>
                <w:sz w:val="20"/>
                <w:szCs w:val="20"/>
                <w:lang w:val="bs-Latn-BA"/>
              </w:rPr>
            </w:pPr>
            <w:r w:rsidRPr="00FA2F65">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4CCF5628" w14:textId="77777777" w:rsidR="00A33B1E" w:rsidRPr="009F10BB" w:rsidRDefault="00A33B1E" w:rsidP="00F93F68">
            <w:pPr>
              <w:rPr>
                <w:bCs/>
                <w:sz w:val="20"/>
                <w:szCs w:val="20"/>
                <w:lang w:val="bs-Latn-BA"/>
              </w:rPr>
            </w:pPr>
            <w:r w:rsidRPr="009F10BB">
              <w:rPr>
                <w:bCs/>
                <w:sz w:val="20"/>
                <w:szCs w:val="20"/>
                <w:lang w:val="bs-Latn-BA"/>
              </w:rPr>
              <w:t>Donošenje ove odluke je prioritet iz Srednjoročnog programa rada Vijeća ministara BiH i Srednjoročnog plana rada Ministarstva pravde BiH.</w:t>
            </w:r>
          </w:p>
        </w:tc>
      </w:tr>
      <w:tr w:rsidR="00A33B1E" w:rsidRPr="009F10BB" w14:paraId="1AA32045" w14:textId="77777777" w:rsidTr="00F93F68">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4AC74F9A" w14:textId="77777777" w:rsidR="00A33B1E" w:rsidRPr="00FA2F65" w:rsidRDefault="00A33B1E" w:rsidP="00F93F68">
            <w:pPr>
              <w:spacing w:after="60"/>
              <w:rPr>
                <w:b/>
                <w:i/>
                <w:lang w:val="bs-Latn-BA"/>
              </w:rPr>
            </w:pPr>
            <w:r w:rsidRPr="00FA2F65">
              <w:rPr>
                <w:b/>
                <w:bCs/>
                <w:i/>
                <w:sz w:val="20"/>
                <w:szCs w:val="20"/>
                <w:lang w:val="bs-Latn-BA"/>
              </w:rPr>
              <w:t>3. U skladu sa članom 9. Aneksa I ukratko opišite stanje i problem koji se namjerava riješiti.</w:t>
            </w:r>
          </w:p>
          <w:p w14:paraId="5B45AA4D" w14:textId="77777777" w:rsidR="00A33B1E" w:rsidRPr="009F10BB" w:rsidRDefault="00A33B1E" w:rsidP="00F93F68">
            <w:pPr>
              <w:rPr>
                <w:bCs/>
                <w:sz w:val="20"/>
                <w:szCs w:val="20"/>
                <w:lang w:val="bs-Latn-BA"/>
              </w:rPr>
            </w:pPr>
            <w:r w:rsidRPr="009F10BB">
              <w:rPr>
                <w:bCs/>
                <w:sz w:val="20"/>
                <w:szCs w:val="20"/>
                <w:lang w:val="bs-Latn-BA"/>
              </w:rPr>
              <w:t>Ovom Odlukom izjednačit će se pitanje prava porodiljnog i roditeljskog odsustva u institucijama BiH</w:t>
            </w:r>
            <w:r>
              <w:rPr>
                <w:bCs/>
                <w:sz w:val="20"/>
                <w:szCs w:val="20"/>
                <w:lang w:val="bs-Latn-BA"/>
              </w:rPr>
              <w:t xml:space="preserve"> sa propisima entiteta i Brčko d</w:t>
            </w:r>
            <w:r w:rsidRPr="009F10BB">
              <w:rPr>
                <w:bCs/>
                <w:sz w:val="20"/>
                <w:szCs w:val="20"/>
                <w:lang w:val="bs-Latn-BA"/>
              </w:rPr>
              <w:t xml:space="preserve">istrikta BiH, iz razloga što su ova prava riješena na povoljniji način u istim, a to je i u skladu sa </w:t>
            </w:r>
            <w:r>
              <w:rPr>
                <w:bCs/>
                <w:sz w:val="20"/>
                <w:szCs w:val="20"/>
                <w:lang w:val="bs-Latn-BA"/>
              </w:rPr>
              <w:t>članom</w:t>
            </w:r>
            <w:r w:rsidRPr="009F10BB">
              <w:rPr>
                <w:bCs/>
                <w:sz w:val="20"/>
                <w:szCs w:val="20"/>
                <w:lang w:val="bs-Latn-BA"/>
              </w:rPr>
              <w:t xml:space="preserve"> 104. stav (2) Zakona o radu u institucijama BiH. Kao npr. porodilje koje su na porodiljnom odsustvu zbog trećeg djeteta ili na primjer blizanaca iz entiteta u povoljnijem su položaju od istih porodilja u institucijama BiH, jer im je porodiljno odsustvo propisano u dužem trajanju ili imaju određena prava na rad sa skraćenim radnim vremenom.</w:t>
            </w:r>
          </w:p>
        </w:tc>
      </w:tr>
      <w:tr w:rsidR="00A33B1E" w:rsidRPr="009F10BB" w14:paraId="18AD3148"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7F19B7CD" w14:textId="77777777" w:rsidR="00A33B1E" w:rsidRPr="00FA2F65" w:rsidRDefault="00A33B1E" w:rsidP="00F93F68">
            <w:pPr>
              <w:rPr>
                <w:b/>
                <w:bCs/>
                <w:sz w:val="20"/>
                <w:szCs w:val="20"/>
                <w:lang w:val="bs-Latn-BA"/>
              </w:rPr>
            </w:pPr>
            <w:r w:rsidRPr="00FA2F65">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tc>
      </w:tr>
      <w:tr w:rsidR="00A33B1E" w:rsidRPr="009F10BB" w14:paraId="5A41C961"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474849BC" w14:textId="77777777" w:rsidR="00A33B1E" w:rsidRPr="009F10BB" w:rsidRDefault="00A33B1E" w:rsidP="00F93F68">
            <w:pPr>
              <w:spacing w:after="60"/>
              <w:rPr>
                <w:bCs/>
                <w:i/>
                <w:sz w:val="20"/>
                <w:szCs w:val="20"/>
                <w:lang w:val="bs-Latn-BA"/>
              </w:rPr>
            </w:pPr>
            <w:r w:rsidRPr="009F10BB">
              <w:rPr>
                <w:bCs/>
                <w:i/>
                <w:sz w:val="20"/>
                <w:szCs w:val="20"/>
                <w:lang w:val="bs-Latn-BA"/>
              </w:rPr>
              <w:t>5. Utvrdite opći cilj u skladu sa članom 10. Aneksa I.</w:t>
            </w:r>
          </w:p>
          <w:p w14:paraId="3B417C13" w14:textId="77777777" w:rsidR="00A33B1E" w:rsidRPr="009F10BB" w:rsidRDefault="00A33B1E" w:rsidP="00F93F68">
            <w:pPr>
              <w:rPr>
                <w:bCs/>
                <w:i/>
                <w:sz w:val="20"/>
                <w:szCs w:val="20"/>
                <w:lang w:val="bs-Latn-BA"/>
              </w:rPr>
            </w:pPr>
            <w:r w:rsidRPr="009F10BB">
              <w:rPr>
                <w:bCs/>
                <w:sz w:val="20"/>
                <w:szCs w:val="20"/>
                <w:lang w:val="bs-Latn-BA"/>
              </w:rPr>
              <w:t xml:space="preserve">Opći cilj Odluke je izjednačavanje prava po pitanju porodiljnog i roditeljskog odsustva u institucijama BiH sa predmetnim pravima u institucijama </w:t>
            </w:r>
            <w:r>
              <w:rPr>
                <w:bCs/>
                <w:sz w:val="20"/>
                <w:szCs w:val="20"/>
                <w:lang w:val="bs-Latn-BA"/>
              </w:rPr>
              <w:t>entiteta i Brčko Distrikta BiH.</w:t>
            </w:r>
          </w:p>
        </w:tc>
      </w:tr>
      <w:tr w:rsidR="00A33B1E" w:rsidRPr="009F10BB" w14:paraId="6968E21A" w14:textId="77777777" w:rsidTr="00F93F68">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28D77E55" w14:textId="77777777" w:rsidR="00A33B1E" w:rsidRPr="00FA2F65" w:rsidRDefault="00A33B1E" w:rsidP="00F93F68">
            <w:pPr>
              <w:spacing w:after="60"/>
              <w:rPr>
                <w:b/>
                <w:bCs/>
                <w:i/>
                <w:sz w:val="20"/>
                <w:szCs w:val="20"/>
                <w:lang w:val="bs-Latn-BA"/>
              </w:rPr>
            </w:pPr>
            <w:r w:rsidRPr="00FA2F65">
              <w:rPr>
                <w:b/>
                <w:bCs/>
                <w:i/>
                <w:sz w:val="20"/>
                <w:szCs w:val="20"/>
                <w:lang w:val="bs-Latn-BA"/>
              </w:rPr>
              <w:t>6. Navedite u nekoliko tačaka ključna pitanja/mjere koje će biti obuhvaćene propisom ili provedene putem nenormativnih aktivnosti i mjera.</w:t>
            </w:r>
          </w:p>
          <w:p w14:paraId="6E165286" w14:textId="77777777" w:rsidR="00A33B1E" w:rsidRPr="009F10BB" w:rsidRDefault="00A33B1E" w:rsidP="00F93F68">
            <w:pPr>
              <w:rPr>
                <w:bCs/>
                <w:sz w:val="20"/>
                <w:szCs w:val="20"/>
                <w:lang w:val="bs-Latn-BA"/>
              </w:rPr>
            </w:pPr>
            <w:r w:rsidRPr="009F10BB">
              <w:rPr>
                <w:bCs/>
                <w:sz w:val="20"/>
                <w:szCs w:val="20"/>
                <w:lang w:val="bs-Latn-BA"/>
              </w:rPr>
              <w:t>Primjenom odredbi ove Odluke</w:t>
            </w:r>
            <w:r w:rsidRPr="009F10BB">
              <w:rPr>
                <w:lang w:val="bs-Latn-BA"/>
              </w:rPr>
              <w:t xml:space="preserve"> </w:t>
            </w:r>
            <w:r w:rsidRPr="009F10BB">
              <w:rPr>
                <w:bCs/>
                <w:sz w:val="20"/>
                <w:szCs w:val="20"/>
                <w:lang w:val="bs-Latn-BA"/>
              </w:rPr>
              <w:t>produžilo bi se trajanje porodiljskog odsustva za vrijeme trudnoće, porođaja i njege blizanaca, trećeg i svakog idućeg djeteta u institucijama BiH, rad sa polovinom punog radnog vremena radi intenzivne njege djeteta, pravo na odsustvo sa posla radi dojenja, te rad sa polovinom punog radnog vremena radi njege djeteta sa psihofizičkim smetnjama u razvoju.</w:t>
            </w:r>
          </w:p>
        </w:tc>
      </w:tr>
      <w:tr w:rsidR="00A33B1E" w:rsidRPr="009F10BB" w14:paraId="09FE72AB" w14:textId="77777777" w:rsidTr="00F93F68">
        <w:tc>
          <w:tcPr>
            <w:tcW w:w="9214" w:type="dxa"/>
            <w:gridSpan w:val="2"/>
            <w:tcBorders>
              <w:top w:val="single" w:sz="8" w:space="0" w:color="4F81BD"/>
              <w:left w:val="single" w:sz="8" w:space="0" w:color="4F81BD"/>
              <w:bottom w:val="single" w:sz="8" w:space="0" w:color="4F81BD"/>
              <w:right w:val="single" w:sz="8" w:space="0" w:color="4F81BD"/>
            </w:tcBorders>
            <w:hideMark/>
          </w:tcPr>
          <w:p w14:paraId="77B6F05C" w14:textId="77777777" w:rsidR="00A33B1E" w:rsidRPr="00FA2F65" w:rsidRDefault="00A33B1E" w:rsidP="00F93F68">
            <w:pPr>
              <w:spacing w:after="60"/>
              <w:rPr>
                <w:b/>
                <w:bCs/>
                <w:sz w:val="20"/>
                <w:szCs w:val="20"/>
                <w:lang w:val="bs-Latn-BA"/>
              </w:rPr>
            </w:pPr>
            <w:r w:rsidRPr="00FA2F65">
              <w:rPr>
                <w:b/>
                <w:bCs/>
                <w:i/>
                <w:sz w:val="20"/>
                <w:szCs w:val="20"/>
                <w:lang w:val="bs-Latn-BA"/>
              </w:rPr>
              <w:t>7. Ukratko opišite postupak i rezultate prethodnih konsultacija u skladu sa članom 6. stav (5) i po potrebi članom 20. Aneksa I</w:t>
            </w:r>
            <w:r w:rsidRPr="00FA2F65">
              <w:rPr>
                <w:b/>
                <w:bCs/>
                <w:sz w:val="20"/>
                <w:szCs w:val="20"/>
                <w:lang w:val="bs-Latn-BA"/>
              </w:rPr>
              <w:t>.</w:t>
            </w:r>
          </w:p>
          <w:p w14:paraId="402FEF5C" w14:textId="77777777" w:rsidR="00A33B1E" w:rsidRPr="009F10BB" w:rsidRDefault="00A33B1E" w:rsidP="00F93F68">
            <w:pPr>
              <w:rPr>
                <w:bCs/>
                <w:sz w:val="20"/>
                <w:szCs w:val="20"/>
                <w:lang w:val="bs-Latn-BA"/>
              </w:rPr>
            </w:pPr>
            <w:r w:rsidRPr="009F10BB">
              <w:rPr>
                <w:bCs/>
                <w:sz w:val="20"/>
                <w:szCs w:val="20"/>
                <w:lang w:val="bs-Latn-BA"/>
              </w:rPr>
              <w:t>Donošenje ovog akta zahtijeva konsultacije sa nadležnim institucijama BiH i</w:t>
            </w:r>
            <w:r w:rsidRPr="009F10BB">
              <w:rPr>
                <w:lang w:val="bs-Latn-BA"/>
              </w:rPr>
              <w:t xml:space="preserve"> </w:t>
            </w:r>
            <w:r w:rsidRPr="009F10BB">
              <w:rPr>
                <w:bCs/>
                <w:sz w:val="20"/>
                <w:szCs w:val="20"/>
                <w:lang w:val="bs-Latn-BA"/>
              </w:rPr>
              <w:t>mišljenja nadležnih institucija u skladu sa Pravilima za konsultacije u insti</w:t>
            </w:r>
            <w:r>
              <w:rPr>
                <w:bCs/>
                <w:sz w:val="20"/>
                <w:szCs w:val="20"/>
                <w:lang w:val="bs-Latn-BA"/>
              </w:rPr>
              <w:t>tucijama BiH, te provođenje kons</w:t>
            </w:r>
            <w:r w:rsidRPr="009F10BB">
              <w:rPr>
                <w:bCs/>
                <w:sz w:val="20"/>
                <w:szCs w:val="20"/>
                <w:lang w:val="bs-Latn-BA"/>
              </w:rPr>
              <w:t>ultacij</w:t>
            </w:r>
            <w:r>
              <w:rPr>
                <w:bCs/>
                <w:sz w:val="20"/>
                <w:szCs w:val="20"/>
                <w:lang w:val="bs-Latn-BA"/>
              </w:rPr>
              <w:t>a sa zainteresov</w:t>
            </w:r>
            <w:r w:rsidRPr="009F10BB">
              <w:rPr>
                <w:bCs/>
                <w:sz w:val="20"/>
                <w:szCs w:val="20"/>
                <w:lang w:val="bs-Latn-BA"/>
              </w:rPr>
              <w:t>anom javnošću putem portala e-</w:t>
            </w:r>
            <w:r>
              <w:rPr>
                <w:bCs/>
                <w:sz w:val="20"/>
                <w:szCs w:val="20"/>
                <w:lang w:val="bs-Latn-BA"/>
              </w:rPr>
              <w:t>K</w:t>
            </w:r>
            <w:r w:rsidRPr="009F10BB">
              <w:rPr>
                <w:bCs/>
                <w:sz w:val="20"/>
                <w:szCs w:val="20"/>
                <w:lang w:val="bs-Latn-BA"/>
              </w:rPr>
              <w:t>onsultacije.</w:t>
            </w:r>
          </w:p>
        </w:tc>
      </w:tr>
    </w:tbl>
    <w:p w14:paraId="0181C039" w14:textId="77777777" w:rsidR="00A33B1E" w:rsidRPr="009F10BB" w:rsidRDefault="00A33B1E" w:rsidP="00A33B1E">
      <w:pPr>
        <w:rPr>
          <w:lang w:val="bs-Latn-BA"/>
        </w:rPr>
      </w:pPr>
      <w:r w:rsidRPr="009F10BB">
        <w:rPr>
          <w:lang w:val="bs-Latn-BA"/>
        </w:rPr>
        <w:br w:type="page"/>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04"/>
        <w:gridCol w:w="1134"/>
        <w:gridCol w:w="1276"/>
      </w:tblGrid>
      <w:tr w:rsidR="00A33B1E" w:rsidRPr="009F10BB" w14:paraId="5373D92D" w14:textId="77777777" w:rsidTr="00F93F68">
        <w:tc>
          <w:tcPr>
            <w:tcW w:w="9214" w:type="dxa"/>
            <w:gridSpan w:val="3"/>
            <w:tcBorders>
              <w:top w:val="single" w:sz="4" w:space="0" w:color="4F81BD"/>
              <w:left w:val="single" w:sz="8" w:space="0" w:color="4F81BD"/>
              <w:bottom w:val="single" w:sz="4" w:space="0" w:color="4F81BD"/>
              <w:right w:val="single" w:sz="4" w:space="0" w:color="4F81BD"/>
            </w:tcBorders>
            <w:vAlign w:val="center"/>
          </w:tcPr>
          <w:p w14:paraId="69B803BA" w14:textId="77777777" w:rsidR="00A33B1E" w:rsidRPr="00FA2F65" w:rsidRDefault="00A33B1E" w:rsidP="00F93F68">
            <w:pPr>
              <w:rPr>
                <w:b/>
                <w:bCs/>
                <w:i/>
                <w:sz w:val="20"/>
                <w:szCs w:val="20"/>
                <w:lang w:val="bs-Latn-BA"/>
              </w:rPr>
            </w:pPr>
            <w:r w:rsidRPr="00FA2F65">
              <w:rPr>
                <w:b/>
                <w:bCs/>
                <w:i/>
                <w:sz w:val="20"/>
                <w:szCs w:val="20"/>
                <w:lang w:val="bs-Latn-BA"/>
              </w:rPr>
              <w:lastRenderedPageBreak/>
              <w:t>8. Procjena uticaja ključnih pitanja/mjera iz tačke 6. ovog obrasca u fiskalnom, ekonomskom, socijalnom i okolišnom smislu:</w:t>
            </w:r>
            <w:r w:rsidRPr="00FA2F65">
              <w:rPr>
                <w:b/>
                <w:i/>
                <w:sz w:val="20"/>
                <w:szCs w:val="20"/>
                <w:lang w:val="bs-Latn-BA"/>
              </w:rPr>
              <w:t xml:space="preserve"> (</w:t>
            </w:r>
            <w:r w:rsidRPr="00FA2F65">
              <w:rPr>
                <w:b/>
                <w:bCs/>
                <w:i/>
                <w:sz w:val="20"/>
                <w:szCs w:val="20"/>
                <w:lang w:val="bs-Latn-BA"/>
              </w:rPr>
              <w:t>DA – značajan ili vrlo značajan uticaj</w:t>
            </w:r>
            <w:r w:rsidRPr="00FA2F65">
              <w:rPr>
                <w:b/>
                <w:i/>
                <w:sz w:val="20"/>
                <w:szCs w:val="20"/>
                <w:lang w:val="bs-Latn-BA"/>
              </w:rPr>
              <w:t xml:space="preserve"> ili </w:t>
            </w:r>
            <w:r w:rsidRPr="00FA2F65">
              <w:rPr>
                <w:b/>
                <w:bCs/>
                <w:i/>
                <w:sz w:val="20"/>
                <w:szCs w:val="20"/>
                <w:lang w:val="bs-Latn-BA"/>
              </w:rPr>
              <w:t>NE – vjerovatno mali uticaj)</w:t>
            </w:r>
          </w:p>
        </w:tc>
      </w:tr>
      <w:tr w:rsidR="00A33B1E" w:rsidRPr="009F10BB" w14:paraId="639E8141" w14:textId="77777777" w:rsidTr="00F93F68">
        <w:trPr>
          <w:trHeight w:val="956"/>
        </w:trPr>
        <w:tc>
          <w:tcPr>
            <w:tcW w:w="6804" w:type="dxa"/>
            <w:tcBorders>
              <w:top w:val="single" w:sz="4" w:space="0" w:color="4F81BD"/>
              <w:left w:val="single" w:sz="8" w:space="0" w:color="4F81BD"/>
              <w:right w:val="single" w:sz="4" w:space="0" w:color="4F81BD"/>
            </w:tcBorders>
            <w:hideMark/>
          </w:tcPr>
          <w:p w14:paraId="1E5F7A27" w14:textId="77777777" w:rsidR="00A33B1E" w:rsidRPr="006951BC" w:rsidRDefault="00A33B1E" w:rsidP="00F93F68">
            <w:pPr>
              <w:jc w:val="both"/>
              <w:rPr>
                <w:bCs/>
                <w:i/>
                <w:sz w:val="20"/>
                <w:szCs w:val="20"/>
                <w:lang w:val="bs-Latn-BA"/>
              </w:rPr>
            </w:pPr>
            <w:r w:rsidRPr="006951BC">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4FDDE5BC" w14:textId="77777777" w:rsidR="00A33B1E" w:rsidRPr="009F10BB" w:rsidRDefault="00A33B1E" w:rsidP="00F93F68">
            <w:pPr>
              <w:rPr>
                <w:bCs/>
                <w:i/>
                <w:sz w:val="20"/>
                <w:szCs w:val="20"/>
                <w:lang w:val="bs-Latn-BA"/>
              </w:rPr>
            </w:pPr>
            <w:r w:rsidRPr="006951BC">
              <w:rPr>
                <w:b/>
                <w:bCs/>
                <w:sz w:val="20"/>
                <w:szCs w:val="20"/>
                <w:lang w:val="bs-Latn-BA" w:eastAsia="en-US"/>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right w:val="single" w:sz="4" w:space="0" w:color="4F81BD"/>
            </w:tcBorders>
            <w:vAlign w:val="center"/>
            <w:hideMark/>
          </w:tcPr>
          <w:p w14:paraId="0EC346A6"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hideMark/>
          </w:tcPr>
          <w:p w14:paraId="747A109D"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09DC4DBA"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4EA85F2D" w14:textId="77777777" w:rsidTr="00F93F68">
        <w:tc>
          <w:tcPr>
            <w:tcW w:w="6804" w:type="dxa"/>
            <w:tcBorders>
              <w:top w:val="single" w:sz="8" w:space="0" w:color="4F81BD"/>
              <w:left w:val="single" w:sz="8" w:space="0" w:color="4F81BD"/>
              <w:bottom w:val="single" w:sz="8" w:space="0" w:color="4F81BD"/>
              <w:right w:val="single" w:sz="4" w:space="0" w:color="4F81BD"/>
            </w:tcBorders>
            <w:hideMark/>
          </w:tcPr>
          <w:p w14:paraId="52D18CA7" w14:textId="77777777" w:rsidR="00A33B1E" w:rsidRPr="006951BC" w:rsidRDefault="00A33B1E" w:rsidP="00F93F68">
            <w:pPr>
              <w:spacing w:after="60"/>
              <w:jc w:val="both"/>
              <w:rPr>
                <w:bCs/>
                <w:i/>
                <w:sz w:val="20"/>
                <w:szCs w:val="20"/>
                <w:lang w:val="bs-Latn-BA"/>
              </w:rPr>
            </w:pPr>
            <w:r w:rsidRPr="006951BC">
              <w:rPr>
                <w:bCs/>
                <w:i/>
                <w:sz w:val="20"/>
                <w:szCs w:val="20"/>
                <w:lang w:val="bs-Latn-BA"/>
              </w:rPr>
              <w:t>b) Da li jedno ili više ključnih pitanja/mjera iz tačke 6. ovog obrasca može ili ne može imati značajan ili vrlo značajan ekonomski uticaj iz člana 13. Aneksa I?</w:t>
            </w:r>
          </w:p>
          <w:p w14:paraId="4C0DCE0A" w14:textId="77777777" w:rsidR="00A33B1E" w:rsidRPr="009F10BB" w:rsidRDefault="00A33B1E" w:rsidP="00F93F68">
            <w:pPr>
              <w:rPr>
                <w:bCs/>
                <w:i/>
                <w:sz w:val="20"/>
                <w:szCs w:val="20"/>
                <w:lang w:val="bs-Latn-BA"/>
              </w:rPr>
            </w:pPr>
            <w:r w:rsidRPr="006951BC">
              <w:rPr>
                <w:b/>
                <w:bCs/>
                <w:sz w:val="20"/>
                <w:szCs w:val="20"/>
                <w:lang w:val="bs-Latn-BA"/>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8A63AA3"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C24535C"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089EC997"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48545D98" w14:textId="77777777" w:rsidTr="00F93F68">
        <w:tc>
          <w:tcPr>
            <w:tcW w:w="6804" w:type="dxa"/>
            <w:tcBorders>
              <w:top w:val="single" w:sz="8" w:space="0" w:color="4F81BD"/>
              <w:left w:val="single" w:sz="8" w:space="0" w:color="4F81BD"/>
              <w:bottom w:val="single" w:sz="4" w:space="0" w:color="4F81BD"/>
              <w:right w:val="single" w:sz="4" w:space="0" w:color="4F81BD"/>
            </w:tcBorders>
          </w:tcPr>
          <w:p w14:paraId="2C581977" w14:textId="77777777" w:rsidR="00A33B1E" w:rsidRPr="009F10BB" w:rsidRDefault="00A33B1E" w:rsidP="00F93F68">
            <w:pPr>
              <w:rPr>
                <w:bCs/>
                <w:i/>
                <w:sz w:val="20"/>
                <w:szCs w:val="20"/>
                <w:lang w:val="bs-Latn-BA"/>
              </w:rPr>
            </w:pPr>
            <w:r w:rsidRPr="009F10BB">
              <w:rPr>
                <w:bCs/>
                <w:i/>
                <w:sz w:val="20"/>
                <w:szCs w:val="20"/>
                <w:lang w:val="bs-Latn-BA"/>
              </w:rPr>
              <w:t>c) Da li jedno ili više ključnih pitanja/mjera iz tačke 6. ovog obrasca može ili ne može imati značajan ili vrlo značajan socijalni uticaj iz člana 14. Aneksa I?</w:t>
            </w:r>
          </w:p>
          <w:p w14:paraId="4AD5B515" w14:textId="77777777" w:rsidR="00A33B1E" w:rsidRPr="009F10BB" w:rsidRDefault="00A33B1E" w:rsidP="00F93F68">
            <w:pPr>
              <w:rPr>
                <w:b/>
                <w:bCs/>
                <w:i/>
                <w:sz w:val="20"/>
                <w:szCs w:val="20"/>
                <w:lang w:val="bs-Latn-BA"/>
              </w:rPr>
            </w:pPr>
            <w:r w:rsidRPr="009F10BB">
              <w:rPr>
                <w:b/>
                <w:bCs/>
                <w:i/>
                <w:sz w:val="20"/>
                <w:szCs w:val="20"/>
                <w:lang w:val="bs-Latn-BA"/>
              </w:rPr>
              <w:t>Mjere iz tačke 6. ovog obrasca mogu imati značajan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390D215" w14:textId="77777777" w:rsidR="00A33B1E" w:rsidRDefault="00A33B1E" w:rsidP="00F93F68">
            <w:pPr>
              <w:jc w:val="center"/>
              <w:rPr>
                <w:sz w:val="20"/>
                <w:szCs w:val="20"/>
                <w:lang w:val="bs-Latn-BA" w:eastAsia="bs-Latn-BA"/>
              </w:rPr>
            </w:pPr>
            <w:r w:rsidRPr="009F10BB">
              <w:rPr>
                <w:sz w:val="20"/>
                <w:szCs w:val="20"/>
                <w:lang w:val="bs-Latn-BA" w:eastAsia="bs-Latn-BA"/>
              </w:rPr>
              <w:t>DA</w:t>
            </w:r>
          </w:p>
          <w:p w14:paraId="65D80EDF" w14:textId="77777777" w:rsidR="00A33B1E" w:rsidRPr="009F10BB" w:rsidRDefault="00A33B1E" w:rsidP="00F93F68">
            <w:pPr>
              <w:jc w:val="center"/>
              <w:rPr>
                <w:sz w:val="20"/>
                <w:szCs w:val="20"/>
                <w:lang w:val="bs-Latn-BA" w:eastAsia="bs-Latn-BA"/>
              </w:rPr>
            </w:pPr>
            <w:r>
              <w:rPr>
                <w:sz w:val="20"/>
                <w:szCs w:val="20"/>
                <w:lang w:val="bs-Latn-BA" w:eastAsia="bs-Latn-BA"/>
              </w:rPr>
              <w:t>Značajan uticaj</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CBF7766" w14:textId="77777777" w:rsidR="00A33B1E" w:rsidRPr="009F10BB" w:rsidRDefault="00A33B1E" w:rsidP="00F93F68">
            <w:pPr>
              <w:jc w:val="center"/>
              <w:rPr>
                <w:sz w:val="20"/>
                <w:szCs w:val="20"/>
                <w:lang w:val="bs-Latn-BA" w:eastAsia="bs-Latn-BA"/>
              </w:rPr>
            </w:pPr>
          </w:p>
        </w:tc>
      </w:tr>
      <w:tr w:rsidR="00A33B1E" w:rsidRPr="009F10BB" w14:paraId="200042FE" w14:textId="77777777" w:rsidTr="00F93F68">
        <w:tc>
          <w:tcPr>
            <w:tcW w:w="6804" w:type="dxa"/>
            <w:tcBorders>
              <w:top w:val="single" w:sz="8" w:space="0" w:color="4F81BD"/>
              <w:left w:val="single" w:sz="8" w:space="0" w:color="4F81BD"/>
              <w:bottom w:val="single" w:sz="4" w:space="0" w:color="4F81BD"/>
              <w:right w:val="single" w:sz="4" w:space="0" w:color="4F81BD"/>
            </w:tcBorders>
            <w:hideMark/>
          </w:tcPr>
          <w:p w14:paraId="67976C61" w14:textId="77777777" w:rsidR="00A33B1E" w:rsidRPr="006951BC" w:rsidRDefault="00A33B1E" w:rsidP="00F93F68">
            <w:pPr>
              <w:spacing w:after="60"/>
              <w:jc w:val="both"/>
              <w:rPr>
                <w:bCs/>
                <w:i/>
                <w:sz w:val="20"/>
                <w:szCs w:val="20"/>
                <w:lang w:val="bs-Latn-BA"/>
              </w:rPr>
            </w:pPr>
            <w:r w:rsidRPr="006951BC">
              <w:rPr>
                <w:bCs/>
                <w:i/>
                <w:sz w:val="20"/>
                <w:szCs w:val="20"/>
                <w:lang w:val="bs-Latn-BA"/>
              </w:rPr>
              <w:t>d) Da li jedno ili više ključnih pitanja/mjera iz tačke 6. ovog obrasca može ili ne može imati značajan ili vrlo značajan okolišni uticaj iz člana 15. ovog Aneksa I?</w:t>
            </w:r>
          </w:p>
          <w:p w14:paraId="3725AF1D" w14:textId="77777777" w:rsidR="00A33B1E" w:rsidRPr="009F10BB" w:rsidRDefault="00A33B1E" w:rsidP="00F93F68">
            <w:pPr>
              <w:rPr>
                <w:bCs/>
                <w:i/>
                <w:sz w:val="20"/>
                <w:szCs w:val="20"/>
                <w:lang w:val="bs-Latn-BA"/>
              </w:rPr>
            </w:pPr>
            <w:r w:rsidRPr="006951BC">
              <w:rPr>
                <w:b/>
                <w:bCs/>
                <w:sz w:val="20"/>
                <w:szCs w:val="20"/>
                <w:lang w:val="bs-Latn-BA"/>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BBBB843"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B98BC2E"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1D780263"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35E0CD4D" w14:textId="77777777" w:rsidTr="00F93F68">
        <w:trPr>
          <w:trHeight w:val="729"/>
        </w:trPr>
        <w:tc>
          <w:tcPr>
            <w:tcW w:w="6804" w:type="dxa"/>
            <w:tcBorders>
              <w:top w:val="single" w:sz="4" w:space="0" w:color="4F81BD"/>
              <w:left w:val="single" w:sz="8" w:space="0" w:color="4F81BD"/>
              <w:bottom w:val="nil"/>
              <w:right w:val="single" w:sz="4" w:space="0" w:color="4F81BD"/>
            </w:tcBorders>
            <w:hideMark/>
          </w:tcPr>
          <w:p w14:paraId="4516D880" w14:textId="77777777" w:rsidR="00A33B1E" w:rsidRPr="006951BC" w:rsidRDefault="00A33B1E" w:rsidP="00F93F68">
            <w:pPr>
              <w:spacing w:after="60"/>
              <w:jc w:val="both"/>
              <w:rPr>
                <w:bCs/>
                <w:i/>
                <w:sz w:val="20"/>
                <w:szCs w:val="20"/>
                <w:lang w:val="bs-Latn-BA"/>
              </w:rPr>
            </w:pPr>
            <w:r w:rsidRPr="006951BC">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187C7241" w14:textId="77777777" w:rsidR="00A33B1E" w:rsidRPr="009F10BB" w:rsidRDefault="00A33B1E" w:rsidP="00F93F68">
            <w:pPr>
              <w:rPr>
                <w:bCs/>
                <w:i/>
                <w:sz w:val="20"/>
                <w:szCs w:val="20"/>
                <w:lang w:val="bs-Latn-BA"/>
              </w:rPr>
            </w:pPr>
            <w:r w:rsidRPr="006951BC">
              <w:rPr>
                <w:b/>
                <w:bCs/>
                <w:sz w:val="20"/>
                <w:szCs w:val="20"/>
                <w:lang w:val="bs-Latn-BA"/>
              </w:rPr>
              <w:t xml:space="preserve">Svaka mjera iz tačke 6. ovog obrasca ima vjerovatno mali uticaj u pogledu provođenja administrativnih postupaka vezanih za interesne strane. </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937F396"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288C8BC"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0489CF42"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769D9371" w14:textId="77777777" w:rsidTr="00F93F68">
        <w:tc>
          <w:tcPr>
            <w:tcW w:w="6804" w:type="dxa"/>
            <w:tcBorders>
              <w:top w:val="single" w:sz="8" w:space="0" w:color="4F81BD"/>
              <w:left w:val="single" w:sz="8" w:space="0" w:color="4F81BD"/>
              <w:bottom w:val="single" w:sz="8" w:space="0" w:color="4F81BD"/>
              <w:right w:val="single" w:sz="4" w:space="0" w:color="4F81BD"/>
            </w:tcBorders>
            <w:hideMark/>
          </w:tcPr>
          <w:p w14:paraId="0C30D0E7" w14:textId="77777777" w:rsidR="00A33B1E" w:rsidRPr="006951BC" w:rsidRDefault="00A33B1E" w:rsidP="00F93F68">
            <w:pPr>
              <w:spacing w:after="60"/>
              <w:jc w:val="both"/>
              <w:rPr>
                <w:bCs/>
                <w:i/>
                <w:sz w:val="20"/>
                <w:szCs w:val="20"/>
                <w:lang w:val="bs-Latn-BA"/>
              </w:rPr>
            </w:pPr>
            <w:r w:rsidRPr="006951BC">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47CADDCC" w14:textId="77777777" w:rsidR="00A33B1E" w:rsidRPr="009F10BB" w:rsidRDefault="00A33B1E" w:rsidP="00F93F68">
            <w:pPr>
              <w:rPr>
                <w:bCs/>
                <w:i/>
                <w:sz w:val="20"/>
                <w:szCs w:val="20"/>
                <w:lang w:val="bs-Latn-BA"/>
              </w:rPr>
            </w:pPr>
            <w:r w:rsidRPr="006951BC">
              <w:rPr>
                <w:b/>
                <w:bCs/>
                <w:sz w:val="20"/>
                <w:szCs w:val="20"/>
                <w:lang w:val="bs-Latn-BA"/>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CABB792" w14:textId="77777777" w:rsidR="00A33B1E" w:rsidRPr="009F10BB" w:rsidRDefault="00A33B1E" w:rsidP="00F93F68">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2AE3B6C"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212A80D8" w14:textId="77777777" w:rsidR="00A33B1E" w:rsidRPr="009F10BB" w:rsidRDefault="00A33B1E" w:rsidP="00F93F68">
            <w:pPr>
              <w:jc w:val="center"/>
              <w:rPr>
                <w:sz w:val="20"/>
                <w:szCs w:val="20"/>
                <w:lang w:val="bs-Latn-BA" w:eastAsia="bs-Latn-BA"/>
              </w:rPr>
            </w:pPr>
            <w:r>
              <w:rPr>
                <w:sz w:val="19"/>
                <w:szCs w:val="19"/>
                <w:lang w:val="bs-Latn-BA" w:eastAsia="bs-Latn-BA"/>
              </w:rPr>
              <w:t>V</w:t>
            </w:r>
            <w:r w:rsidRPr="006951BC">
              <w:rPr>
                <w:sz w:val="19"/>
                <w:szCs w:val="19"/>
                <w:lang w:val="bs-Latn-BA" w:eastAsia="bs-Latn-BA"/>
              </w:rPr>
              <w:t>jerovatno mali uticaj</w:t>
            </w:r>
          </w:p>
        </w:tc>
      </w:tr>
      <w:tr w:rsidR="00A33B1E" w:rsidRPr="009F10BB" w14:paraId="075A13D9" w14:textId="77777777" w:rsidTr="00F93F68">
        <w:tc>
          <w:tcPr>
            <w:tcW w:w="9214" w:type="dxa"/>
            <w:gridSpan w:val="3"/>
            <w:tcBorders>
              <w:top w:val="single" w:sz="4" w:space="0" w:color="4F81BD"/>
              <w:left w:val="single" w:sz="8" w:space="0" w:color="4F81BD"/>
              <w:bottom w:val="single" w:sz="8" w:space="0" w:color="4F81BD"/>
              <w:right w:val="single" w:sz="4" w:space="0" w:color="4F81BD"/>
            </w:tcBorders>
            <w:hideMark/>
          </w:tcPr>
          <w:p w14:paraId="162E4001" w14:textId="77777777" w:rsidR="00A33B1E" w:rsidRPr="009F10BB" w:rsidRDefault="00A33B1E" w:rsidP="00F93F68">
            <w:pPr>
              <w:rPr>
                <w:b/>
                <w:sz w:val="20"/>
                <w:szCs w:val="20"/>
                <w:lang w:val="bs-Latn-BA"/>
              </w:rPr>
            </w:pPr>
            <w:r w:rsidRPr="009F10BB">
              <w:rPr>
                <w:sz w:val="20"/>
                <w:szCs w:val="20"/>
                <w:lang w:val="bs-Latn-BA"/>
              </w:rPr>
              <w:br w:type="page"/>
            </w:r>
            <w:r w:rsidRPr="009F10BB">
              <w:rPr>
                <w:sz w:val="20"/>
                <w:szCs w:val="20"/>
                <w:lang w:val="bs-Latn-BA"/>
              </w:rPr>
              <w:br w:type="page"/>
            </w:r>
            <w:r w:rsidRPr="009F10BB">
              <w:rPr>
                <w:b/>
                <w:sz w:val="20"/>
                <w:szCs w:val="20"/>
                <w:lang w:val="bs-Latn-BA"/>
              </w:rPr>
              <w:t>Na osnovu prethodne procjene uticaja propisa utvrđeno je da NE POSTOJI potreba provođenja postupka sveobuhvatne procjene uticaja propisa.</w:t>
            </w:r>
          </w:p>
        </w:tc>
      </w:tr>
    </w:tbl>
    <w:p w14:paraId="25B82920" w14:textId="77777777" w:rsidR="00A33B1E" w:rsidRPr="004778DF" w:rsidRDefault="00A33B1E" w:rsidP="00A33B1E">
      <w:pPr>
        <w:spacing w:before="6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14:paraId="250E7A6E" w14:textId="77777777" w:rsidR="00A33B1E" w:rsidRDefault="00A33B1E" w:rsidP="00A33B1E">
      <w:pPr>
        <w:spacing w:after="160" w:line="259" w:lineRule="auto"/>
        <w:jc w:val="right"/>
      </w:pPr>
      <w:r w:rsidRPr="004778DF">
        <w:rPr>
          <w:rFonts w:eastAsia="Calibri"/>
          <w:b/>
          <w:color w:val="000000"/>
          <w:sz w:val="20"/>
          <w:szCs w:val="20"/>
          <w:lang w:val="hr-HR" w:eastAsia="en-US"/>
        </w:rPr>
        <w:t>Josip Grubeša</w:t>
      </w:r>
    </w:p>
    <w:p w14:paraId="377BA494" w14:textId="77777777" w:rsidR="00A33B1E" w:rsidRDefault="00A33B1E" w:rsidP="00A33B1E">
      <w:pPr>
        <w:rPr>
          <w:b/>
          <w:lang w:val="hr-BA"/>
        </w:rPr>
      </w:pPr>
      <w:r>
        <w:rPr>
          <w:b/>
          <w:lang w:val="hr-BA"/>
        </w:rPr>
        <w:br w:type="page"/>
      </w:r>
    </w:p>
    <w:tbl>
      <w:tblPr>
        <w:tblW w:w="0" w:type="auto"/>
        <w:jc w:val="center"/>
        <w:tblLook w:val="04A0" w:firstRow="1" w:lastRow="0" w:firstColumn="1" w:lastColumn="0" w:noHBand="0" w:noVBand="1"/>
      </w:tblPr>
      <w:tblGrid>
        <w:gridCol w:w="3168"/>
        <w:gridCol w:w="1980"/>
        <w:gridCol w:w="3708"/>
      </w:tblGrid>
      <w:tr w:rsidR="00A33B1E" w:rsidRPr="006951BC" w14:paraId="6C41B49F" w14:textId="77777777" w:rsidTr="00F93F68">
        <w:trPr>
          <w:cantSplit/>
          <w:trHeight w:val="441"/>
          <w:jc w:val="center"/>
        </w:trPr>
        <w:tc>
          <w:tcPr>
            <w:tcW w:w="3168" w:type="dxa"/>
          </w:tcPr>
          <w:p w14:paraId="1D659AB5" w14:textId="77777777" w:rsidR="00A33B1E" w:rsidRPr="006951BC" w:rsidRDefault="00A33B1E" w:rsidP="00F93F68">
            <w:pPr>
              <w:jc w:val="center"/>
              <w:rPr>
                <w:iCs/>
                <w:lang w:val="bs-Latn-BA"/>
              </w:rPr>
            </w:pPr>
          </w:p>
          <w:p w14:paraId="5DECDC88"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Bosna i Hercegovina</w:t>
            </w:r>
          </w:p>
        </w:tc>
        <w:tc>
          <w:tcPr>
            <w:tcW w:w="1980" w:type="dxa"/>
            <w:vMerge w:val="restart"/>
            <w:tcBorders>
              <w:top w:val="nil"/>
              <w:left w:val="nil"/>
              <w:bottom w:val="single" w:sz="4" w:space="0" w:color="auto"/>
              <w:right w:val="nil"/>
            </w:tcBorders>
            <w:hideMark/>
          </w:tcPr>
          <w:p w14:paraId="62D531E2" w14:textId="77777777" w:rsidR="00A33B1E" w:rsidRPr="006951BC" w:rsidRDefault="00A33B1E" w:rsidP="00F93F68">
            <w:pPr>
              <w:overflowPunct w:val="0"/>
              <w:autoSpaceDE w:val="0"/>
              <w:autoSpaceDN w:val="0"/>
              <w:adjustRightInd w:val="0"/>
              <w:jc w:val="center"/>
              <w:rPr>
                <w:lang w:val="bs-Latn-BA"/>
              </w:rPr>
            </w:pPr>
            <w:r w:rsidRPr="006951BC">
              <w:rPr>
                <w:noProof/>
                <w:sz w:val="21"/>
                <w:szCs w:val="21"/>
                <w:lang w:val="bs-Latn-BA" w:eastAsia="bs-Latn-BA"/>
              </w:rPr>
              <w:drawing>
                <wp:inline distT="0" distB="0" distL="0" distR="0" wp14:anchorId="182CFB20" wp14:editId="10AAC6C1">
                  <wp:extent cx="523875" cy="571500"/>
                  <wp:effectExtent l="0" t="0" r="9525" b="0"/>
                  <wp:docPr id="193" name="Picture 19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7E79B32" w14:textId="77777777" w:rsidR="00A33B1E" w:rsidRPr="006951BC" w:rsidRDefault="00A33B1E" w:rsidP="00F93F68">
            <w:pPr>
              <w:jc w:val="center"/>
              <w:rPr>
                <w:iCs/>
                <w:lang w:val="bs-Latn-BA"/>
              </w:rPr>
            </w:pPr>
          </w:p>
          <w:p w14:paraId="7B399CCF"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Босна и Херцеговина</w:t>
            </w:r>
          </w:p>
        </w:tc>
      </w:tr>
      <w:tr w:rsidR="00A33B1E" w:rsidRPr="006951BC" w14:paraId="0A99CBF4" w14:textId="77777777" w:rsidTr="00F93F68">
        <w:trPr>
          <w:cantSplit/>
          <w:trHeight w:val="521"/>
          <w:jc w:val="center"/>
        </w:trPr>
        <w:tc>
          <w:tcPr>
            <w:tcW w:w="3168" w:type="dxa"/>
            <w:tcBorders>
              <w:top w:val="nil"/>
              <w:left w:val="nil"/>
              <w:bottom w:val="single" w:sz="4" w:space="0" w:color="auto"/>
              <w:right w:val="nil"/>
            </w:tcBorders>
            <w:hideMark/>
          </w:tcPr>
          <w:p w14:paraId="2FBB28AE"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MINISTARSTVO PRAVDE</w:t>
            </w:r>
          </w:p>
        </w:tc>
        <w:tc>
          <w:tcPr>
            <w:tcW w:w="0" w:type="auto"/>
            <w:vMerge/>
            <w:tcBorders>
              <w:top w:val="nil"/>
              <w:left w:val="nil"/>
              <w:bottom w:val="single" w:sz="4" w:space="0" w:color="auto"/>
              <w:right w:val="nil"/>
            </w:tcBorders>
            <w:vAlign w:val="center"/>
            <w:hideMark/>
          </w:tcPr>
          <w:p w14:paraId="3A146ADC" w14:textId="77777777" w:rsidR="00A33B1E" w:rsidRPr="006951BC" w:rsidRDefault="00A33B1E" w:rsidP="00F93F68">
            <w:pPr>
              <w:rPr>
                <w:lang w:val="bs-Latn-BA"/>
              </w:rPr>
            </w:pPr>
          </w:p>
        </w:tc>
        <w:tc>
          <w:tcPr>
            <w:tcW w:w="3708" w:type="dxa"/>
            <w:tcBorders>
              <w:top w:val="nil"/>
              <w:left w:val="nil"/>
              <w:bottom w:val="single" w:sz="4" w:space="0" w:color="auto"/>
              <w:right w:val="nil"/>
            </w:tcBorders>
            <w:hideMark/>
          </w:tcPr>
          <w:p w14:paraId="3C5456FC" w14:textId="77777777" w:rsidR="00A33B1E" w:rsidRPr="006951BC" w:rsidRDefault="00A33B1E" w:rsidP="00F93F68">
            <w:pPr>
              <w:overflowPunct w:val="0"/>
              <w:autoSpaceDE w:val="0"/>
              <w:autoSpaceDN w:val="0"/>
              <w:adjustRightInd w:val="0"/>
              <w:jc w:val="center"/>
              <w:rPr>
                <w:iCs/>
                <w:lang w:val="bs-Latn-BA"/>
              </w:rPr>
            </w:pPr>
            <w:r w:rsidRPr="006951BC">
              <w:rPr>
                <w:iCs/>
                <w:lang w:val="bs-Latn-BA"/>
              </w:rPr>
              <w:t>МИНИСТАРСТВО ПРАВДЕ</w:t>
            </w:r>
          </w:p>
        </w:tc>
      </w:tr>
    </w:tbl>
    <w:p w14:paraId="49321147" w14:textId="77777777" w:rsidR="00A33B1E" w:rsidRPr="006951BC" w:rsidRDefault="00A33B1E" w:rsidP="00A33B1E">
      <w:pPr>
        <w:spacing w:before="120"/>
        <w:jc w:val="both"/>
        <w:rPr>
          <w:lang w:val="bs-Latn-BA"/>
        </w:rPr>
      </w:pPr>
      <w:r>
        <w:rPr>
          <w:lang w:val="bs-Latn-BA"/>
        </w:rPr>
        <w:t>Broj: 11-02-6-4649/22</w:t>
      </w:r>
    </w:p>
    <w:p w14:paraId="20CDAF21" w14:textId="77777777" w:rsidR="00A33B1E" w:rsidRDefault="00A33B1E" w:rsidP="00A33B1E">
      <w:pPr>
        <w:spacing w:after="120"/>
        <w:jc w:val="both"/>
        <w:rPr>
          <w:rFonts w:eastAsia="Calibri"/>
          <w:b/>
          <w:sz w:val="22"/>
          <w:szCs w:val="22"/>
          <w:lang w:val="bs-Latn-BA" w:eastAsia="en-US"/>
        </w:rPr>
      </w:pPr>
      <w:r>
        <w:rPr>
          <w:lang w:val="bs-Latn-BA"/>
        </w:rPr>
        <w:t>Sarajevo, 01. 07. 2022</w:t>
      </w:r>
      <w:r w:rsidRPr="006951BC">
        <w:rPr>
          <w:lang w:val="bs-Latn-BA"/>
        </w:rPr>
        <w:t>.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1"/>
        <w:gridCol w:w="5663"/>
      </w:tblGrid>
      <w:tr w:rsidR="00A33B1E" w:rsidRPr="000E0A42" w14:paraId="3FA7F182"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0DC452C4" w14:textId="77777777" w:rsidR="00A33B1E" w:rsidRPr="00DD658A" w:rsidRDefault="00A33B1E" w:rsidP="00F93F68">
            <w:pPr>
              <w:jc w:val="center"/>
              <w:rPr>
                <w:b/>
                <w:bCs/>
                <w:color w:val="F2F2F2"/>
                <w:lang w:val="hr-HR" w:eastAsia="en-US"/>
              </w:rPr>
            </w:pPr>
            <w:r w:rsidRPr="00DD658A">
              <w:rPr>
                <w:b/>
                <w:bCs/>
                <w:color w:val="F2F2F2"/>
                <w:lang w:val="hr-HR" w:eastAsia="en-US"/>
              </w:rPr>
              <w:t>PRETHODNA PROCJENA UTICAJA PROPISA</w:t>
            </w:r>
          </w:p>
        </w:tc>
      </w:tr>
      <w:tr w:rsidR="00A33B1E" w:rsidRPr="000E0A42" w14:paraId="5925935E"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8E8ECEF" w14:textId="77777777" w:rsidR="00A33B1E" w:rsidRPr="000E0A42" w:rsidRDefault="00A33B1E" w:rsidP="00F93F68">
            <w:pPr>
              <w:rPr>
                <w:bCs/>
                <w:sz w:val="20"/>
                <w:szCs w:val="20"/>
                <w:lang w:val="hr-HR"/>
              </w:rPr>
            </w:pPr>
            <w:r w:rsidRPr="000E0A42">
              <w:rPr>
                <w:b/>
                <w:bCs/>
                <w:sz w:val="20"/>
                <w:szCs w:val="20"/>
                <w:lang w:val="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0AD64519" w14:textId="77777777" w:rsidR="00A33B1E" w:rsidRPr="000E0A42" w:rsidRDefault="00A33B1E" w:rsidP="00F93F68">
            <w:pPr>
              <w:rPr>
                <w:bCs/>
                <w:sz w:val="20"/>
                <w:szCs w:val="20"/>
                <w:lang w:val="hr-HR"/>
              </w:rPr>
            </w:pPr>
            <w:r w:rsidRPr="000E0A42">
              <w:rPr>
                <w:bCs/>
                <w:sz w:val="20"/>
                <w:szCs w:val="20"/>
                <w:lang w:val="hr-HR"/>
              </w:rPr>
              <w:t>Ministarstvo pravde BiH</w:t>
            </w:r>
          </w:p>
        </w:tc>
      </w:tr>
      <w:tr w:rsidR="00A33B1E" w:rsidRPr="000E0A42" w14:paraId="3D73A02D"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1935B56" w14:textId="77777777" w:rsidR="00A33B1E" w:rsidRPr="000E0A42" w:rsidRDefault="00A33B1E" w:rsidP="00F93F68">
            <w:pPr>
              <w:rPr>
                <w:b/>
                <w:bCs/>
                <w:sz w:val="20"/>
                <w:szCs w:val="20"/>
                <w:lang w:val="hr-HR"/>
              </w:rPr>
            </w:pPr>
            <w:r w:rsidRPr="000E0A42">
              <w:rPr>
                <w:b/>
                <w:bCs/>
                <w:sz w:val="20"/>
                <w:szCs w:val="20"/>
                <w:lang w:val="hr-HR"/>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5D23B214" w14:textId="77777777" w:rsidR="00A33B1E" w:rsidRPr="000E0A42" w:rsidRDefault="00A33B1E" w:rsidP="00F93F68">
            <w:pPr>
              <w:rPr>
                <w:bCs/>
                <w:sz w:val="20"/>
                <w:szCs w:val="20"/>
                <w:lang w:val="hr-HR"/>
              </w:rPr>
            </w:pPr>
            <w:r w:rsidRPr="000E0A42">
              <w:rPr>
                <w:bCs/>
                <w:sz w:val="20"/>
                <w:szCs w:val="20"/>
                <w:lang w:val="hr-HR"/>
              </w:rPr>
              <w:t>Podzakonski akt</w:t>
            </w:r>
          </w:p>
        </w:tc>
      </w:tr>
      <w:tr w:rsidR="00A33B1E" w:rsidRPr="000E0A42" w14:paraId="1AC671CE"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7D4C24E" w14:textId="77777777" w:rsidR="00A33B1E" w:rsidRPr="000E0A42" w:rsidRDefault="00A33B1E" w:rsidP="00F93F68">
            <w:pPr>
              <w:rPr>
                <w:b/>
                <w:bCs/>
                <w:sz w:val="20"/>
                <w:szCs w:val="20"/>
                <w:lang w:val="hr-HR"/>
              </w:rPr>
            </w:pPr>
            <w:r w:rsidRPr="000E0A42">
              <w:rPr>
                <w:b/>
                <w:bCs/>
                <w:sz w:val="20"/>
                <w:szCs w:val="20"/>
                <w:lang w:val="hr-HR"/>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82EE9A6" w14:textId="77777777" w:rsidR="00A33B1E" w:rsidRPr="000E0A42" w:rsidRDefault="00A33B1E" w:rsidP="00F93F68">
            <w:pPr>
              <w:rPr>
                <w:bCs/>
                <w:sz w:val="20"/>
                <w:szCs w:val="20"/>
                <w:lang w:val="hr-HR"/>
              </w:rPr>
            </w:pPr>
            <w:r w:rsidRPr="000E0A42">
              <w:rPr>
                <w:bCs/>
                <w:sz w:val="20"/>
                <w:szCs w:val="20"/>
                <w:lang w:val="hr-HR"/>
              </w:rPr>
              <w:t>Poslovnika o radu Vijeća ministara BiH</w:t>
            </w:r>
            <w:r>
              <w:rPr>
                <w:rStyle w:val="FootnoteReference"/>
                <w:bCs/>
                <w:lang w:val="hr-HR"/>
              </w:rPr>
              <w:footnoteReference w:id="17"/>
            </w:r>
          </w:p>
        </w:tc>
      </w:tr>
      <w:tr w:rsidR="00A33B1E" w:rsidRPr="000E0A42" w14:paraId="331B01D0"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4A089FE9" w14:textId="77777777" w:rsidR="00A33B1E" w:rsidRPr="00DD658A" w:rsidRDefault="00A33B1E" w:rsidP="00F93F68">
            <w:pPr>
              <w:spacing w:after="60"/>
              <w:rPr>
                <w:b/>
                <w:bCs/>
                <w:i/>
                <w:sz w:val="20"/>
                <w:szCs w:val="20"/>
                <w:lang w:val="hr-HR"/>
              </w:rPr>
            </w:pPr>
            <w:r w:rsidRPr="00DD658A">
              <w:rPr>
                <w:b/>
                <w:bCs/>
                <w:i/>
                <w:sz w:val="20"/>
                <w:szCs w:val="20"/>
                <w:lang w:val="hr-HR"/>
              </w:rPr>
              <w:t>1. Navedite pravni osnov za donošenje propisa.</w:t>
            </w:r>
          </w:p>
          <w:p w14:paraId="47EB90B3" w14:textId="77777777" w:rsidR="00A33B1E" w:rsidRPr="000E0A42" w:rsidRDefault="00A33B1E" w:rsidP="00F93F68">
            <w:pPr>
              <w:rPr>
                <w:bCs/>
                <w:sz w:val="20"/>
                <w:szCs w:val="20"/>
                <w:lang w:val="hr-HR"/>
              </w:rPr>
            </w:pPr>
            <w:r w:rsidRPr="000E0A42">
              <w:rPr>
                <w:bCs/>
                <w:sz w:val="20"/>
                <w:szCs w:val="20"/>
                <w:lang w:val="hr-HR"/>
              </w:rPr>
              <w:t>Članom 16. Zakona oVijeću ministara Bosne i Hercegovine (,,Službeni glasnik BiH“, br. 30/03, 42/03, 81/06, 76/07, 81/07, 94/07 i 24/08), je propisano da se pripreme i način održavanja sjednica uređuju Poslovnikom o radu, dok članom 17. je propisano da u ostvarivanju svojih prava i dužnosti donosi podzakonske akte.</w:t>
            </w:r>
          </w:p>
        </w:tc>
      </w:tr>
      <w:tr w:rsidR="00A33B1E" w:rsidRPr="000E0A42" w14:paraId="17E84952"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2E2159C9" w14:textId="77777777" w:rsidR="00A33B1E" w:rsidRPr="00DD658A" w:rsidRDefault="00A33B1E" w:rsidP="00F93F68">
            <w:pPr>
              <w:spacing w:after="60"/>
              <w:rPr>
                <w:b/>
                <w:bCs/>
                <w:i/>
                <w:sz w:val="20"/>
                <w:szCs w:val="20"/>
                <w:lang w:val="hr-HR"/>
              </w:rPr>
            </w:pPr>
            <w:r w:rsidRPr="00DD658A">
              <w:rPr>
                <w:b/>
                <w:bCs/>
                <w:i/>
                <w:sz w:val="20"/>
                <w:szCs w:val="20"/>
                <w:lang w:val="hr-HR"/>
              </w:rPr>
              <w:t>2. Da li je prednacrt, nacrt ili prijedlog propisa u skladu sa strateškim dokumentima, politikama i prioritetima Vijeća ministara i Parlamentarne skupštine Bosne i Hercegovine, i ako da, navedite s kojim?</w:t>
            </w:r>
          </w:p>
          <w:p w14:paraId="507E49F6" w14:textId="77777777" w:rsidR="00A33B1E" w:rsidRPr="000E0A42" w:rsidRDefault="00A33B1E" w:rsidP="00F93F68">
            <w:pPr>
              <w:spacing w:after="60"/>
              <w:jc w:val="both"/>
              <w:rPr>
                <w:bCs/>
                <w:sz w:val="20"/>
                <w:szCs w:val="20"/>
                <w:lang w:val="hr-HR"/>
              </w:rPr>
            </w:pPr>
            <w:r w:rsidRPr="000E0A42">
              <w:rPr>
                <w:bCs/>
                <w:sz w:val="20"/>
                <w:szCs w:val="20"/>
                <w:lang w:val="hr-HR"/>
              </w:rPr>
              <w:t>Donošenje ove odluke je prioritet iz Srednjoročnog programa rada Vijeća ministara BiH i Srednjoročnog plana rada Ministarstva pravde BiH.</w:t>
            </w:r>
          </w:p>
        </w:tc>
      </w:tr>
      <w:tr w:rsidR="00A33B1E" w:rsidRPr="000E0A42" w14:paraId="1999A41F"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4551984B" w14:textId="77777777" w:rsidR="00A33B1E" w:rsidRPr="00DD658A" w:rsidRDefault="00A33B1E" w:rsidP="00F93F68">
            <w:pPr>
              <w:spacing w:after="60"/>
              <w:rPr>
                <w:b/>
                <w:bCs/>
                <w:i/>
                <w:sz w:val="20"/>
                <w:szCs w:val="20"/>
                <w:lang w:val="hr-HR"/>
              </w:rPr>
            </w:pPr>
            <w:r w:rsidRPr="00DD658A">
              <w:rPr>
                <w:b/>
                <w:bCs/>
                <w:i/>
                <w:sz w:val="20"/>
                <w:szCs w:val="20"/>
                <w:lang w:val="hr-HR"/>
              </w:rPr>
              <w:t>3. U skladu sa članom 9. Aneksa I ukratko opišite stanje i problem koji se namjerava riješiti.</w:t>
            </w:r>
          </w:p>
          <w:p w14:paraId="664C565A" w14:textId="77777777" w:rsidR="00A33B1E" w:rsidRPr="000E0A42" w:rsidRDefault="00A33B1E" w:rsidP="00F93F68">
            <w:pPr>
              <w:jc w:val="both"/>
              <w:rPr>
                <w:bCs/>
                <w:sz w:val="20"/>
                <w:szCs w:val="20"/>
                <w:lang w:val="hr-HR"/>
              </w:rPr>
            </w:pPr>
            <w:r w:rsidRPr="000E0A42">
              <w:rPr>
                <w:bCs/>
                <w:sz w:val="20"/>
                <w:szCs w:val="20"/>
                <w:lang w:val="hr-HR"/>
              </w:rPr>
              <w:t>Ovom Odlukom vrši se unapređenje i usklađivanje pripreme i načina održavanja sjednica u skladu sa formalnim i neformalnim zahtjevima.</w:t>
            </w:r>
          </w:p>
        </w:tc>
      </w:tr>
      <w:tr w:rsidR="00A33B1E" w:rsidRPr="000E0A42" w14:paraId="6A805AB2"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63A028B" w14:textId="77777777" w:rsidR="00A33B1E" w:rsidRPr="000E0A42" w:rsidRDefault="00A33B1E" w:rsidP="00F93F68">
            <w:pPr>
              <w:spacing w:after="60"/>
              <w:rPr>
                <w:bCs/>
                <w:i/>
                <w:sz w:val="20"/>
                <w:szCs w:val="20"/>
                <w:lang w:val="hr-HR"/>
              </w:rPr>
            </w:pPr>
            <w:r w:rsidRPr="00DD658A">
              <w:rPr>
                <w:b/>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r w:rsidRPr="000E0A42">
              <w:rPr>
                <w:bCs/>
                <w:i/>
                <w:sz w:val="20"/>
                <w:szCs w:val="20"/>
                <w:lang w:val="hr-HR"/>
              </w:rPr>
              <w:t>.</w:t>
            </w:r>
          </w:p>
        </w:tc>
      </w:tr>
      <w:tr w:rsidR="00A33B1E" w:rsidRPr="000E0A42" w14:paraId="6AD37060"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9245473" w14:textId="77777777" w:rsidR="00A33B1E" w:rsidRPr="00DD658A" w:rsidRDefault="00A33B1E" w:rsidP="00F93F68">
            <w:pPr>
              <w:spacing w:after="60"/>
              <w:rPr>
                <w:b/>
                <w:bCs/>
                <w:i/>
                <w:sz w:val="20"/>
                <w:szCs w:val="20"/>
                <w:lang w:val="hr-HR"/>
              </w:rPr>
            </w:pPr>
            <w:r w:rsidRPr="00DD658A">
              <w:rPr>
                <w:b/>
                <w:bCs/>
                <w:i/>
                <w:sz w:val="20"/>
                <w:szCs w:val="20"/>
                <w:lang w:val="hr-HR"/>
              </w:rPr>
              <w:t>5. Utvrdite opći cilj u skladu sa članom 10. Aneksa I.</w:t>
            </w:r>
          </w:p>
          <w:p w14:paraId="61C8AE4B" w14:textId="77777777" w:rsidR="00A33B1E" w:rsidRPr="000E0A42" w:rsidRDefault="00A33B1E" w:rsidP="00F93F68">
            <w:pPr>
              <w:rPr>
                <w:bCs/>
                <w:sz w:val="20"/>
                <w:szCs w:val="20"/>
                <w:lang w:val="hr-HR"/>
              </w:rPr>
            </w:pPr>
            <w:r w:rsidRPr="000E0A42">
              <w:rPr>
                <w:bCs/>
                <w:sz w:val="20"/>
                <w:szCs w:val="20"/>
                <w:lang w:val="hr-HR"/>
              </w:rPr>
              <w:t>Opći cilj Odluke je preciziranje rada Vijeća ministara Bosne i Hercegovine.</w:t>
            </w:r>
          </w:p>
        </w:tc>
      </w:tr>
      <w:tr w:rsidR="00A33B1E" w:rsidRPr="000E0A42" w14:paraId="23135C68"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4C8AF9C0" w14:textId="77777777" w:rsidR="00A33B1E" w:rsidRPr="00DD658A" w:rsidRDefault="00A33B1E" w:rsidP="00F93F68">
            <w:pPr>
              <w:spacing w:after="60"/>
              <w:rPr>
                <w:b/>
                <w:bCs/>
                <w:i/>
                <w:sz w:val="20"/>
                <w:szCs w:val="20"/>
                <w:lang w:val="hr-HR"/>
              </w:rPr>
            </w:pPr>
            <w:r w:rsidRPr="00DD658A">
              <w:rPr>
                <w:b/>
                <w:bCs/>
                <w:i/>
                <w:sz w:val="20"/>
                <w:szCs w:val="20"/>
                <w:lang w:val="hr-HR"/>
              </w:rPr>
              <w:t>6. Navedite u nekoliko tačaka ključna pitanja/mjere koje će biti obuhvaćene propisom ili provedene putem nenormativnih aktivnosti i mjera.</w:t>
            </w:r>
          </w:p>
          <w:p w14:paraId="0A9C23BA" w14:textId="77777777" w:rsidR="00A33B1E" w:rsidRPr="000E0A42" w:rsidRDefault="00A33B1E" w:rsidP="00F93F68">
            <w:pPr>
              <w:rPr>
                <w:sz w:val="20"/>
                <w:szCs w:val="20"/>
                <w:lang w:val="hr-HR"/>
              </w:rPr>
            </w:pPr>
            <w:r w:rsidRPr="000E0A42">
              <w:rPr>
                <w:sz w:val="20"/>
                <w:szCs w:val="20"/>
                <w:lang w:val="hr-HR"/>
              </w:rPr>
              <w:t>Primjenom odredbi ove Odluke unaprijedit će se postupak donošenja prioriteta, strateškog planiranja, donošenja i praćenja propisa iz vlastite nadležnosti i EU integracija.</w:t>
            </w:r>
          </w:p>
        </w:tc>
      </w:tr>
      <w:tr w:rsidR="00A33B1E" w:rsidRPr="000E0A42" w14:paraId="5753CF83"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38CCC059" w14:textId="77777777" w:rsidR="00A33B1E" w:rsidRPr="00DD658A" w:rsidRDefault="00A33B1E" w:rsidP="00F93F68">
            <w:pPr>
              <w:spacing w:after="60"/>
              <w:rPr>
                <w:b/>
                <w:bCs/>
                <w:i/>
                <w:sz w:val="20"/>
                <w:szCs w:val="20"/>
                <w:lang w:val="hr-HR"/>
              </w:rPr>
            </w:pPr>
            <w:r w:rsidRPr="00DD658A">
              <w:rPr>
                <w:b/>
                <w:bCs/>
                <w:i/>
                <w:sz w:val="20"/>
                <w:szCs w:val="20"/>
                <w:lang w:val="hr-HR"/>
              </w:rPr>
              <w:t>7. Ukratko opišite postupak i rezultate prethodnih konsultacija u skladu sa članom 6. stav (5) i po potrebi članom 20. Aneksa I.</w:t>
            </w:r>
          </w:p>
          <w:p w14:paraId="21FBE383" w14:textId="77777777" w:rsidR="00A33B1E" w:rsidRPr="000E0A42" w:rsidRDefault="00A33B1E" w:rsidP="00F93F68">
            <w:pPr>
              <w:rPr>
                <w:bCs/>
                <w:sz w:val="20"/>
                <w:szCs w:val="20"/>
                <w:lang w:val="hr-HR"/>
              </w:rPr>
            </w:pPr>
            <w:r w:rsidRPr="000E0A42">
              <w:rPr>
                <w:bCs/>
                <w:sz w:val="20"/>
                <w:szCs w:val="20"/>
                <w:lang w:val="hr-HR"/>
              </w:rPr>
              <w:t>Donošenje ovog akta zahtijeva konsultacije sa nadležnim institucijama BiH i mišljenja nadležnih institucija u skladu sa Pravilima za konsultacije u izradi pravnih propisa i Jedinstvenim pravilima za izradu pravnih propisa u institucijama BiH, te provođenje konsultacija sa zainteresovanom javnošću putem portala e-Konsultacije.</w:t>
            </w:r>
          </w:p>
        </w:tc>
      </w:tr>
    </w:tbl>
    <w:p w14:paraId="454CB3E6" w14:textId="77777777" w:rsidR="00A33B1E" w:rsidRDefault="00A33B1E" w:rsidP="00A33B1E">
      <w: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0"/>
        <w:gridCol w:w="1133"/>
        <w:gridCol w:w="1276"/>
      </w:tblGrid>
      <w:tr w:rsidR="00A33B1E" w:rsidRPr="000E0A42" w14:paraId="17F6E943"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2A9E5A32" w14:textId="77777777" w:rsidR="00A33B1E" w:rsidRPr="00DD658A" w:rsidRDefault="00A33B1E" w:rsidP="00F93F68">
            <w:pPr>
              <w:rPr>
                <w:b/>
                <w:bCs/>
                <w:i/>
                <w:sz w:val="20"/>
                <w:szCs w:val="20"/>
                <w:lang w:val="hr-HR"/>
              </w:rPr>
            </w:pPr>
            <w:r w:rsidRPr="00DD658A">
              <w:rPr>
                <w:b/>
                <w:bCs/>
                <w:i/>
                <w:sz w:val="20"/>
                <w:szCs w:val="20"/>
                <w:lang w:val="hr-HR"/>
              </w:rPr>
              <w:lastRenderedPageBreak/>
              <w:t>8. Procjena uticaja ključnih pitanja/mjera iz tačke 6. ovog obrasca u fiskalnom, ekonomskom, socijalnom i okolišnom smislu:</w:t>
            </w:r>
            <w:r w:rsidRPr="00DD658A">
              <w:rPr>
                <w:b/>
                <w:i/>
                <w:sz w:val="20"/>
                <w:szCs w:val="20"/>
                <w:lang w:val="hr-HR"/>
              </w:rPr>
              <w:t xml:space="preserve"> (</w:t>
            </w:r>
            <w:r w:rsidRPr="00DD658A">
              <w:rPr>
                <w:b/>
                <w:bCs/>
                <w:i/>
                <w:sz w:val="20"/>
                <w:szCs w:val="20"/>
                <w:lang w:val="hr-HR"/>
              </w:rPr>
              <w:t>DA – značajan ili vrlo značajan uticaj</w:t>
            </w:r>
            <w:r w:rsidRPr="00DD658A">
              <w:rPr>
                <w:b/>
                <w:i/>
                <w:sz w:val="20"/>
                <w:szCs w:val="20"/>
                <w:lang w:val="hr-HR"/>
              </w:rPr>
              <w:t xml:space="preserve"> ili </w:t>
            </w:r>
            <w:r w:rsidRPr="00DD658A">
              <w:rPr>
                <w:b/>
                <w:bCs/>
                <w:i/>
                <w:sz w:val="20"/>
                <w:szCs w:val="20"/>
                <w:lang w:val="hr-HR"/>
              </w:rPr>
              <w:t>NE – vjerovatno mali uticaj). Zakon neće uticati na ova pitanja.</w:t>
            </w:r>
          </w:p>
        </w:tc>
      </w:tr>
      <w:tr w:rsidR="00A33B1E" w:rsidRPr="000E0A42" w14:paraId="1F328E97"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765F728C" w14:textId="77777777" w:rsidR="00A33B1E" w:rsidRPr="006951BC" w:rsidRDefault="00A33B1E" w:rsidP="00F93F68">
            <w:pPr>
              <w:jc w:val="both"/>
              <w:rPr>
                <w:bCs/>
                <w:i/>
                <w:sz w:val="20"/>
                <w:szCs w:val="20"/>
                <w:lang w:val="bs-Latn-BA"/>
              </w:rPr>
            </w:pPr>
            <w:r w:rsidRPr="006951BC">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46BA6270" w14:textId="77777777" w:rsidR="00A33B1E" w:rsidRPr="000E0A42" w:rsidRDefault="00A33B1E" w:rsidP="00F93F68">
            <w:pPr>
              <w:rPr>
                <w:bCs/>
                <w:i/>
                <w:sz w:val="20"/>
                <w:szCs w:val="20"/>
                <w:lang w:val="hr-HR"/>
              </w:rPr>
            </w:pPr>
            <w:r w:rsidRPr="006951BC">
              <w:rPr>
                <w:b/>
                <w:bCs/>
                <w:sz w:val="20"/>
                <w:szCs w:val="20"/>
                <w:lang w:val="bs-Latn-BA" w:eastAsia="en-US"/>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tcPr>
          <w:p w14:paraId="775F4D02" w14:textId="77777777" w:rsidR="00A33B1E" w:rsidRPr="000E0A42" w:rsidRDefault="00A33B1E" w:rsidP="00F93F68">
            <w:pPr>
              <w:jc w:val="center"/>
              <w:rPr>
                <w:sz w:val="20"/>
                <w:szCs w:val="20"/>
                <w:lang w:val="hr-HR" w:eastAsia="bs-Latn-BA"/>
              </w:rPr>
            </w:pPr>
          </w:p>
        </w:tc>
        <w:tc>
          <w:tcPr>
            <w:tcW w:w="1276" w:type="dxa"/>
            <w:tcBorders>
              <w:top w:val="single" w:sz="4" w:space="0" w:color="4F81BD"/>
              <w:left w:val="single" w:sz="4" w:space="0" w:color="4F81BD"/>
              <w:bottom w:val="nil"/>
              <w:right w:val="single" w:sz="4" w:space="0" w:color="4F81BD"/>
            </w:tcBorders>
            <w:vAlign w:val="center"/>
          </w:tcPr>
          <w:p w14:paraId="1E1A3C44"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6F86BDF7" w14:textId="77777777" w:rsidR="00A33B1E" w:rsidRPr="000E0A42" w:rsidRDefault="00A33B1E" w:rsidP="00F93F68">
            <w:pPr>
              <w:jc w:val="center"/>
              <w:rPr>
                <w:sz w:val="20"/>
                <w:szCs w:val="20"/>
                <w:lang w:val="hr-HR" w:eastAsia="bs-Latn-BA"/>
              </w:rPr>
            </w:pPr>
            <w:r>
              <w:rPr>
                <w:sz w:val="19"/>
                <w:szCs w:val="19"/>
                <w:lang w:val="bs-Latn-BA" w:eastAsia="bs-Latn-BA"/>
              </w:rPr>
              <w:t>V</w:t>
            </w:r>
            <w:r w:rsidRPr="006951BC">
              <w:rPr>
                <w:sz w:val="19"/>
                <w:szCs w:val="19"/>
                <w:lang w:val="bs-Latn-BA" w:eastAsia="bs-Latn-BA"/>
              </w:rPr>
              <w:t>jerovatno mali uticaj</w:t>
            </w:r>
          </w:p>
        </w:tc>
      </w:tr>
      <w:tr w:rsidR="00A33B1E" w:rsidRPr="000E0A42" w14:paraId="7E4D8D02"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7194F305" w14:textId="77777777" w:rsidR="00A33B1E" w:rsidRPr="006951BC" w:rsidRDefault="00A33B1E" w:rsidP="00F93F68">
            <w:pPr>
              <w:spacing w:after="60"/>
              <w:jc w:val="both"/>
              <w:rPr>
                <w:bCs/>
                <w:i/>
                <w:sz w:val="20"/>
                <w:szCs w:val="20"/>
                <w:lang w:val="bs-Latn-BA"/>
              </w:rPr>
            </w:pPr>
            <w:r w:rsidRPr="006951BC">
              <w:rPr>
                <w:bCs/>
                <w:i/>
                <w:sz w:val="20"/>
                <w:szCs w:val="20"/>
                <w:lang w:val="bs-Latn-BA"/>
              </w:rPr>
              <w:t>b) Da li jedno ili više ključnih pitanja/mjera iz tačke 6. ovog obrasca može ili ne može imati značajan ili vrlo značajan ekonomski uticaj iz člana 13. Aneksa I?</w:t>
            </w:r>
          </w:p>
          <w:p w14:paraId="7A3C018C" w14:textId="77777777" w:rsidR="00A33B1E" w:rsidRPr="000E0A42" w:rsidRDefault="00A33B1E" w:rsidP="00F93F68">
            <w:pPr>
              <w:rPr>
                <w:bCs/>
                <w:i/>
                <w:sz w:val="20"/>
                <w:szCs w:val="20"/>
                <w:lang w:val="hr-HR"/>
              </w:rPr>
            </w:pPr>
            <w:r w:rsidRPr="006951BC">
              <w:rPr>
                <w:b/>
                <w:bCs/>
                <w:sz w:val="20"/>
                <w:szCs w:val="20"/>
                <w:lang w:val="bs-Latn-BA"/>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6B144614" w14:textId="77777777" w:rsidR="00A33B1E" w:rsidRPr="000E0A42"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03D14E9A"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0FC11BA0" w14:textId="77777777" w:rsidR="00A33B1E" w:rsidRPr="000E0A42" w:rsidRDefault="00A33B1E" w:rsidP="00F93F68">
            <w:pPr>
              <w:jc w:val="center"/>
              <w:rPr>
                <w:sz w:val="20"/>
                <w:szCs w:val="20"/>
                <w:lang w:val="hr-HR" w:eastAsia="bs-Latn-BA"/>
              </w:rPr>
            </w:pPr>
            <w:r>
              <w:rPr>
                <w:sz w:val="19"/>
                <w:szCs w:val="19"/>
                <w:lang w:val="bs-Latn-BA" w:eastAsia="bs-Latn-BA"/>
              </w:rPr>
              <w:t>V</w:t>
            </w:r>
            <w:r w:rsidRPr="006951BC">
              <w:rPr>
                <w:sz w:val="19"/>
                <w:szCs w:val="19"/>
                <w:lang w:val="bs-Latn-BA" w:eastAsia="bs-Latn-BA"/>
              </w:rPr>
              <w:t>jerovatno mali uticaj</w:t>
            </w:r>
          </w:p>
        </w:tc>
      </w:tr>
      <w:tr w:rsidR="00A33B1E" w:rsidRPr="000E0A42" w14:paraId="5C2695AD"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0027754D" w14:textId="77777777" w:rsidR="00A33B1E" w:rsidRPr="006951BC" w:rsidRDefault="00A33B1E" w:rsidP="00F93F68">
            <w:pPr>
              <w:spacing w:after="60"/>
              <w:jc w:val="both"/>
              <w:rPr>
                <w:bCs/>
                <w:i/>
                <w:sz w:val="20"/>
                <w:szCs w:val="20"/>
                <w:lang w:val="bs-Latn-BA"/>
              </w:rPr>
            </w:pPr>
            <w:r w:rsidRPr="006951BC">
              <w:rPr>
                <w:bCs/>
                <w:i/>
                <w:sz w:val="20"/>
                <w:szCs w:val="20"/>
                <w:lang w:val="bs-Latn-BA"/>
              </w:rPr>
              <w:t>c) Da li jedno ili više ključnih pitanja/mjera iz tačke 6. ovog obrasca može ili ne može imati značajan ili vrlo značajan socijalni uticaj iz člana 14. Aneksa I?</w:t>
            </w:r>
          </w:p>
          <w:p w14:paraId="04CBA9EC" w14:textId="77777777" w:rsidR="00A33B1E" w:rsidRPr="000E0A42" w:rsidRDefault="00A33B1E" w:rsidP="00F93F68">
            <w:pPr>
              <w:rPr>
                <w:bCs/>
                <w:i/>
                <w:sz w:val="20"/>
                <w:szCs w:val="20"/>
                <w:lang w:val="hr-HR"/>
              </w:rPr>
            </w:pPr>
            <w:r w:rsidRPr="006951BC">
              <w:rPr>
                <w:b/>
                <w:bCs/>
                <w:sz w:val="20"/>
                <w:szCs w:val="20"/>
                <w:lang w:val="bs-Latn-BA"/>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144276E4" w14:textId="77777777" w:rsidR="00A33B1E" w:rsidRPr="000E0A42"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4D7B47F"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72345179" w14:textId="77777777" w:rsidR="00A33B1E" w:rsidRPr="000E0A42" w:rsidRDefault="00A33B1E" w:rsidP="00F93F68">
            <w:pPr>
              <w:jc w:val="center"/>
              <w:rPr>
                <w:sz w:val="20"/>
                <w:szCs w:val="20"/>
                <w:lang w:val="hr-HR" w:eastAsia="bs-Latn-BA"/>
              </w:rPr>
            </w:pPr>
            <w:r>
              <w:rPr>
                <w:sz w:val="19"/>
                <w:szCs w:val="19"/>
                <w:lang w:val="bs-Latn-BA" w:eastAsia="bs-Latn-BA"/>
              </w:rPr>
              <w:t>V</w:t>
            </w:r>
            <w:r w:rsidRPr="006951BC">
              <w:rPr>
                <w:sz w:val="19"/>
                <w:szCs w:val="19"/>
                <w:lang w:val="bs-Latn-BA" w:eastAsia="bs-Latn-BA"/>
              </w:rPr>
              <w:t>jerovatno mali uticaj</w:t>
            </w:r>
          </w:p>
        </w:tc>
      </w:tr>
      <w:tr w:rsidR="00A33B1E" w:rsidRPr="000E0A42" w14:paraId="710F2693"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4F48FE77" w14:textId="77777777" w:rsidR="00A33B1E" w:rsidRPr="006951BC" w:rsidRDefault="00A33B1E" w:rsidP="00F93F68">
            <w:pPr>
              <w:spacing w:after="60"/>
              <w:jc w:val="both"/>
              <w:rPr>
                <w:bCs/>
                <w:i/>
                <w:sz w:val="20"/>
                <w:szCs w:val="20"/>
                <w:lang w:val="bs-Latn-BA"/>
              </w:rPr>
            </w:pPr>
            <w:r w:rsidRPr="006951BC">
              <w:rPr>
                <w:bCs/>
                <w:i/>
                <w:sz w:val="20"/>
                <w:szCs w:val="20"/>
                <w:lang w:val="bs-Latn-BA"/>
              </w:rPr>
              <w:t>d) Da li jedno ili više ključnih pitanja/mjera iz tačke 6. ovog obrasca može ili ne može imati značajan ili vrlo značajan okolišni uticaj iz člana 15. ovog Aneksa I?</w:t>
            </w:r>
          </w:p>
          <w:p w14:paraId="3E56F54B" w14:textId="77777777" w:rsidR="00A33B1E" w:rsidRPr="000E0A42" w:rsidRDefault="00A33B1E" w:rsidP="00F93F68">
            <w:pPr>
              <w:rPr>
                <w:bCs/>
                <w:i/>
                <w:sz w:val="20"/>
                <w:szCs w:val="20"/>
                <w:lang w:val="hr-HR"/>
              </w:rPr>
            </w:pPr>
            <w:r w:rsidRPr="006951BC">
              <w:rPr>
                <w:b/>
                <w:bCs/>
                <w:sz w:val="20"/>
                <w:szCs w:val="20"/>
                <w:lang w:val="bs-Latn-BA"/>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290D24D3" w14:textId="77777777" w:rsidR="00A33B1E" w:rsidRPr="000E0A42"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84A7FAD"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5D11058F" w14:textId="77777777" w:rsidR="00A33B1E" w:rsidRPr="000E0A42" w:rsidRDefault="00A33B1E" w:rsidP="00F93F68">
            <w:pPr>
              <w:jc w:val="center"/>
              <w:rPr>
                <w:sz w:val="20"/>
                <w:szCs w:val="20"/>
                <w:lang w:val="hr-HR" w:eastAsia="bs-Latn-BA"/>
              </w:rPr>
            </w:pPr>
            <w:r>
              <w:rPr>
                <w:sz w:val="19"/>
                <w:szCs w:val="19"/>
                <w:lang w:val="bs-Latn-BA" w:eastAsia="bs-Latn-BA"/>
              </w:rPr>
              <w:t>V</w:t>
            </w:r>
            <w:r w:rsidRPr="006951BC">
              <w:rPr>
                <w:sz w:val="19"/>
                <w:szCs w:val="19"/>
                <w:lang w:val="bs-Latn-BA" w:eastAsia="bs-Latn-BA"/>
              </w:rPr>
              <w:t>jerovatno mali uticaj</w:t>
            </w:r>
          </w:p>
        </w:tc>
      </w:tr>
      <w:tr w:rsidR="00A33B1E" w:rsidRPr="000E0A42" w14:paraId="49211939" w14:textId="77777777" w:rsidTr="00F93F68">
        <w:tc>
          <w:tcPr>
            <w:tcW w:w="6794" w:type="dxa"/>
            <w:tcBorders>
              <w:top w:val="single" w:sz="4" w:space="0" w:color="4F81BD"/>
              <w:left w:val="single" w:sz="8" w:space="0" w:color="4F81BD"/>
              <w:bottom w:val="nil"/>
              <w:right w:val="single" w:sz="4" w:space="0" w:color="4F81BD"/>
            </w:tcBorders>
            <w:hideMark/>
          </w:tcPr>
          <w:p w14:paraId="6D47B742" w14:textId="77777777" w:rsidR="00A33B1E" w:rsidRPr="006951BC" w:rsidRDefault="00A33B1E" w:rsidP="00F93F68">
            <w:pPr>
              <w:spacing w:after="60"/>
              <w:jc w:val="both"/>
              <w:rPr>
                <w:bCs/>
                <w:i/>
                <w:sz w:val="20"/>
                <w:szCs w:val="20"/>
                <w:lang w:val="bs-Latn-BA"/>
              </w:rPr>
            </w:pPr>
            <w:r w:rsidRPr="006951BC">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734E4181" w14:textId="77777777" w:rsidR="00A33B1E" w:rsidRPr="000E0A42" w:rsidRDefault="00A33B1E" w:rsidP="00F93F68">
            <w:pPr>
              <w:rPr>
                <w:bCs/>
                <w:i/>
                <w:sz w:val="20"/>
                <w:szCs w:val="20"/>
                <w:lang w:val="hr-HR"/>
              </w:rPr>
            </w:pPr>
            <w:r w:rsidRPr="006951BC">
              <w:rPr>
                <w:b/>
                <w:bCs/>
                <w:sz w:val="20"/>
                <w:szCs w:val="20"/>
                <w:lang w:val="bs-Latn-BA"/>
              </w:rPr>
              <w:t xml:space="preserve">Svaka mjera iz tačke 6. ovog obrasca ima vjerovatno mali uticaj u pogledu provođenja administrativnih postupaka vezanih za interesne strane. </w:t>
            </w:r>
          </w:p>
        </w:tc>
        <w:tc>
          <w:tcPr>
            <w:tcW w:w="1134" w:type="dxa"/>
            <w:tcBorders>
              <w:top w:val="single" w:sz="4" w:space="0" w:color="4F81BD"/>
              <w:left w:val="single" w:sz="4" w:space="0" w:color="4F81BD"/>
              <w:bottom w:val="single" w:sz="4" w:space="0" w:color="4F81BD"/>
              <w:right w:val="single" w:sz="4" w:space="0" w:color="4F81BD"/>
            </w:tcBorders>
            <w:vAlign w:val="center"/>
          </w:tcPr>
          <w:p w14:paraId="1C33ECAC" w14:textId="77777777" w:rsidR="00A33B1E" w:rsidRPr="000E0A42"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0F0B513D"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403840F7" w14:textId="77777777" w:rsidR="00A33B1E" w:rsidRPr="000E0A42" w:rsidRDefault="00A33B1E" w:rsidP="00F93F68">
            <w:pPr>
              <w:jc w:val="center"/>
              <w:rPr>
                <w:sz w:val="20"/>
                <w:szCs w:val="20"/>
                <w:lang w:val="hr-HR" w:eastAsia="bs-Latn-BA"/>
              </w:rPr>
            </w:pPr>
            <w:r>
              <w:rPr>
                <w:sz w:val="19"/>
                <w:szCs w:val="19"/>
                <w:lang w:val="bs-Latn-BA" w:eastAsia="bs-Latn-BA"/>
              </w:rPr>
              <w:t>V</w:t>
            </w:r>
            <w:r w:rsidRPr="006951BC">
              <w:rPr>
                <w:sz w:val="19"/>
                <w:szCs w:val="19"/>
                <w:lang w:val="bs-Latn-BA" w:eastAsia="bs-Latn-BA"/>
              </w:rPr>
              <w:t>jerovatno mali uticaj</w:t>
            </w:r>
          </w:p>
        </w:tc>
      </w:tr>
      <w:tr w:rsidR="00A33B1E" w:rsidRPr="000E0A42" w14:paraId="0A3C028C"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15D18337" w14:textId="77777777" w:rsidR="00A33B1E" w:rsidRPr="006951BC" w:rsidRDefault="00A33B1E" w:rsidP="00F93F68">
            <w:pPr>
              <w:spacing w:after="60"/>
              <w:jc w:val="both"/>
              <w:rPr>
                <w:bCs/>
                <w:i/>
                <w:sz w:val="20"/>
                <w:szCs w:val="20"/>
                <w:lang w:val="bs-Latn-BA"/>
              </w:rPr>
            </w:pPr>
            <w:r w:rsidRPr="006951BC">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21A390DA" w14:textId="77777777" w:rsidR="00A33B1E" w:rsidRPr="000E0A42" w:rsidRDefault="00A33B1E" w:rsidP="00F93F68">
            <w:pPr>
              <w:rPr>
                <w:bCs/>
                <w:i/>
                <w:sz w:val="20"/>
                <w:szCs w:val="20"/>
                <w:lang w:val="hr-HR"/>
              </w:rPr>
            </w:pPr>
            <w:r w:rsidRPr="006951BC">
              <w:rPr>
                <w:b/>
                <w:bCs/>
                <w:sz w:val="20"/>
                <w:szCs w:val="20"/>
                <w:lang w:val="bs-Latn-BA"/>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tcPr>
          <w:p w14:paraId="1AF8B3B2" w14:textId="77777777" w:rsidR="00A33B1E" w:rsidRPr="000E0A42" w:rsidRDefault="00A33B1E" w:rsidP="00F93F68">
            <w:pPr>
              <w:jc w:val="center"/>
              <w:rPr>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212657E" w14:textId="77777777" w:rsidR="00A33B1E" w:rsidRPr="006951BC" w:rsidRDefault="00A33B1E" w:rsidP="00F93F68">
            <w:pPr>
              <w:jc w:val="center"/>
              <w:rPr>
                <w:sz w:val="19"/>
                <w:szCs w:val="19"/>
                <w:lang w:val="bs-Latn-BA" w:eastAsia="bs-Latn-BA"/>
              </w:rPr>
            </w:pPr>
            <w:r w:rsidRPr="006951BC">
              <w:rPr>
                <w:sz w:val="19"/>
                <w:szCs w:val="19"/>
                <w:lang w:val="bs-Latn-BA" w:eastAsia="bs-Latn-BA"/>
              </w:rPr>
              <w:t>NE</w:t>
            </w:r>
          </w:p>
          <w:p w14:paraId="26CC6499" w14:textId="77777777" w:rsidR="00A33B1E" w:rsidRPr="000E0A42" w:rsidRDefault="00A33B1E" w:rsidP="00F93F68">
            <w:pPr>
              <w:jc w:val="center"/>
              <w:rPr>
                <w:sz w:val="20"/>
                <w:szCs w:val="20"/>
                <w:lang w:val="hr-HR" w:eastAsia="bs-Latn-BA"/>
              </w:rPr>
            </w:pPr>
            <w:r>
              <w:rPr>
                <w:sz w:val="19"/>
                <w:szCs w:val="19"/>
                <w:lang w:val="bs-Latn-BA" w:eastAsia="bs-Latn-BA"/>
              </w:rPr>
              <w:t>V</w:t>
            </w:r>
            <w:r w:rsidRPr="006951BC">
              <w:rPr>
                <w:sz w:val="19"/>
                <w:szCs w:val="19"/>
                <w:lang w:val="bs-Latn-BA" w:eastAsia="bs-Latn-BA"/>
              </w:rPr>
              <w:t>jerovatno mali uticaj</w:t>
            </w:r>
          </w:p>
        </w:tc>
      </w:tr>
      <w:tr w:rsidR="00A33B1E" w:rsidRPr="000E0A42" w14:paraId="4D877CF8"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3B3A7AD8" w14:textId="77777777" w:rsidR="00A33B1E" w:rsidRPr="000E0A42" w:rsidRDefault="00A33B1E" w:rsidP="00F93F68">
            <w:pPr>
              <w:rPr>
                <w:b/>
                <w:sz w:val="20"/>
                <w:szCs w:val="20"/>
                <w:lang w:val="hr-HR"/>
              </w:rPr>
            </w:pPr>
            <w:r w:rsidRPr="000E0A42">
              <w:rPr>
                <w:sz w:val="20"/>
                <w:szCs w:val="20"/>
                <w:lang w:val="hr-HR"/>
              </w:rPr>
              <w:br w:type="page"/>
            </w:r>
            <w:r w:rsidRPr="000E0A42">
              <w:rPr>
                <w:sz w:val="20"/>
                <w:szCs w:val="20"/>
                <w:lang w:val="hr-HR"/>
              </w:rPr>
              <w:br w:type="page"/>
            </w:r>
            <w:r w:rsidRPr="000E0A42">
              <w:rPr>
                <w:b/>
                <w:sz w:val="20"/>
                <w:szCs w:val="20"/>
                <w:lang w:val="hr-HR"/>
              </w:rPr>
              <w:t>Na osnovu prethodne procjene uticaja propisa utvrđeno je da NE POSTOJI potreba provođenja postupka sveobuhvatne procjene uticaja propisa.</w:t>
            </w:r>
          </w:p>
        </w:tc>
      </w:tr>
    </w:tbl>
    <w:p w14:paraId="61D22164" w14:textId="77777777" w:rsidR="00A33B1E" w:rsidRPr="004778DF" w:rsidRDefault="00A33B1E" w:rsidP="00A33B1E">
      <w:pPr>
        <w:spacing w:before="6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14:paraId="5557D75D" w14:textId="77777777" w:rsidR="00A33B1E" w:rsidRDefault="00A33B1E" w:rsidP="00A33B1E">
      <w:pPr>
        <w:jc w:val="right"/>
        <w:rPr>
          <w:rFonts w:ascii="Garamond" w:hAnsi="Garamond"/>
          <w:b/>
          <w:lang w:val="bs-Latn-BA"/>
        </w:rPr>
      </w:pPr>
      <w:r w:rsidRPr="004778DF">
        <w:rPr>
          <w:rFonts w:eastAsia="Calibri"/>
          <w:b/>
          <w:color w:val="000000"/>
          <w:sz w:val="20"/>
          <w:szCs w:val="20"/>
          <w:lang w:val="hr-HR" w:eastAsia="en-US"/>
        </w:rPr>
        <w:t>Josip Grubeša</w:t>
      </w:r>
      <w:r>
        <w:rPr>
          <w:rFonts w:ascii="Garamond" w:hAnsi="Garamond"/>
          <w:b/>
          <w:lang w:val="bs-Latn-BA"/>
        </w:rPr>
        <w:br w:type="page"/>
      </w:r>
    </w:p>
    <w:p w14:paraId="25EDE30D" w14:textId="77777777" w:rsidR="00A33B1E" w:rsidRDefault="00A33B1E" w:rsidP="00A33B1E">
      <w:pPr>
        <w:rPr>
          <w:b/>
          <w:lang w:val="hr-BA"/>
        </w:rPr>
      </w:pPr>
      <w:r>
        <w:rPr>
          <w:b/>
          <w:lang w:val="hr-BA"/>
        </w:rPr>
        <w:lastRenderedPageBreak/>
        <w:t>3</w:t>
      </w:r>
      <w:r w:rsidRPr="00334DBD">
        <w:rPr>
          <w:b/>
        </w:rPr>
        <w:t xml:space="preserve">. </w:t>
      </w:r>
      <w:r>
        <w:rPr>
          <w:b/>
          <w:lang w:val="hr-BA"/>
        </w:rPr>
        <w:t>MEĐUNARODNI UGOVORI</w:t>
      </w:r>
    </w:p>
    <w:tbl>
      <w:tblPr>
        <w:tblW w:w="0" w:type="auto"/>
        <w:jc w:val="center"/>
        <w:tblLook w:val="04A0" w:firstRow="1" w:lastRow="0" w:firstColumn="1" w:lastColumn="0" w:noHBand="0" w:noVBand="1"/>
      </w:tblPr>
      <w:tblGrid>
        <w:gridCol w:w="3168"/>
        <w:gridCol w:w="1980"/>
        <w:gridCol w:w="3708"/>
      </w:tblGrid>
      <w:tr w:rsidR="00A33B1E" w:rsidRPr="006952FD" w14:paraId="583C98A0" w14:textId="77777777" w:rsidTr="00F93F68">
        <w:trPr>
          <w:cantSplit/>
          <w:trHeight w:val="441"/>
          <w:jc w:val="center"/>
        </w:trPr>
        <w:tc>
          <w:tcPr>
            <w:tcW w:w="3168" w:type="dxa"/>
          </w:tcPr>
          <w:p w14:paraId="322C4284" w14:textId="77777777" w:rsidR="00A33B1E" w:rsidRPr="006952FD" w:rsidRDefault="00A33B1E" w:rsidP="00F93F68">
            <w:pPr>
              <w:jc w:val="center"/>
              <w:rPr>
                <w:iCs/>
                <w:lang w:val="bs-Latn-BA"/>
              </w:rPr>
            </w:pPr>
          </w:p>
          <w:p w14:paraId="67007ECB"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Bosna i Hercegovina</w:t>
            </w:r>
          </w:p>
        </w:tc>
        <w:tc>
          <w:tcPr>
            <w:tcW w:w="1980" w:type="dxa"/>
            <w:vMerge w:val="restart"/>
            <w:tcBorders>
              <w:top w:val="nil"/>
              <w:left w:val="nil"/>
              <w:bottom w:val="single" w:sz="4" w:space="0" w:color="auto"/>
              <w:right w:val="nil"/>
            </w:tcBorders>
            <w:hideMark/>
          </w:tcPr>
          <w:p w14:paraId="190D1E78" w14:textId="77777777" w:rsidR="00A33B1E" w:rsidRPr="006952FD" w:rsidRDefault="00A33B1E" w:rsidP="00F93F68">
            <w:pPr>
              <w:overflowPunct w:val="0"/>
              <w:autoSpaceDE w:val="0"/>
              <w:autoSpaceDN w:val="0"/>
              <w:adjustRightInd w:val="0"/>
              <w:jc w:val="center"/>
              <w:rPr>
                <w:lang w:val="bs-Latn-BA"/>
              </w:rPr>
            </w:pPr>
            <w:r w:rsidRPr="006952FD">
              <w:rPr>
                <w:noProof/>
                <w:sz w:val="21"/>
                <w:szCs w:val="21"/>
                <w:lang w:val="bs-Latn-BA" w:eastAsia="bs-Latn-BA"/>
              </w:rPr>
              <w:drawing>
                <wp:inline distT="0" distB="0" distL="0" distR="0" wp14:anchorId="0297A293" wp14:editId="0E448752">
                  <wp:extent cx="523875" cy="571500"/>
                  <wp:effectExtent l="0" t="0" r="9525" b="0"/>
                  <wp:docPr id="194" name="Picture 19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756AA93" w14:textId="77777777" w:rsidR="00A33B1E" w:rsidRPr="006952FD" w:rsidRDefault="00A33B1E" w:rsidP="00F93F68">
            <w:pPr>
              <w:jc w:val="center"/>
              <w:rPr>
                <w:iCs/>
                <w:lang w:val="bs-Latn-BA"/>
              </w:rPr>
            </w:pPr>
          </w:p>
          <w:p w14:paraId="42DAA018"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Босна и Херцеговина</w:t>
            </w:r>
          </w:p>
        </w:tc>
      </w:tr>
      <w:tr w:rsidR="00A33B1E" w:rsidRPr="006952FD" w14:paraId="2303A356" w14:textId="77777777" w:rsidTr="00F93F68">
        <w:trPr>
          <w:cantSplit/>
          <w:trHeight w:val="521"/>
          <w:jc w:val="center"/>
        </w:trPr>
        <w:tc>
          <w:tcPr>
            <w:tcW w:w="3168" w:type="dxa"/>
            <w:tcBorders>
              <w:top w:val="nil"/>
              <w:left w:val="nil"/>
              <w:bottom w:val="single" w:sz="4" w:space="0" w:color="auto"/>
              <w:right w:val="nil"/>
            </w:tcBorders>
            <w:hideMark/>
          </w:tcPr>
          <w:p w14:paraId="27B81F26"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MINISTARSTVO PRAVDE</w:t>
            </w:r>
          </w:p>
        </w:tc>
        <w:tc>
          <w:tcPr>
            <w:tcW w:w="0" w:type="auto"/>
            <w:vMerge/>
            <w:tcBorders>
              <w:top w:val="nil"/>
              <w:left w:val="nil"/>
              <w:bottom w:val="single" w:sz="4" w:space="0" w:color="auto"/>
              <w:right w:val="nil"/>
            </w:tcBorders>
            <w:vAlign w:val="center"/>
            <w:hideMark/>
          </w:tcPr>
          <w:p w14:paraId="5D8FB34B" w14:textId="77777777" w:rsidR="00A33B1E" w:rsidRPr="006952FD" w:rsidRDefault="00A33B1E" w:rsidP="00F93F68">
            <w:pPr>
              <w:rPr>
                <w:lang w:val="bs-Latn-BA"/>
              </w:rPr>
            </w:pPr>
          </w:p>
        </w:tc>
        <w:tc>
          <w:tcPr>
            <w:tcW w:w="3708" w:type="dxa"/>
            <w:tcBorders>
              <w:top w:val="nil"/>
              <w:left w:val="nil"/>
              <w:bottom w:val="single" w:sz="4" w:space="0" w:color="auto"/>
              <w:right w:val="nil"/>
            </w:tcBorders>
            <w:hideMark/>
          </w:tcPr>
          <w:p w14:paraId="6CDE30D1"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МИНИСТАРСТВО ПРАВДЕ</w:t>
            </w:r>
          </w:p>
        </w:tc>
      </w:tr>
    </w:tbl>
    <w:p w14:paraId="5D9DD2D0" w14:textId="77777777" w:rsidR="00A33B1E" w:rsidRPr="006952FD" w:rsidRDefault="00A33B1E" w:rsidP="00A33B1E">
      <w:pPr>
        <w:jc w:val="both"/>
        <w:rPr>
          <w:lang w:val="bs-Latn-BA"/>
        </w:rPr>
      </w:pPr>
      <w:r w:rsidRPr="006952FD">
        <w:rPr>
          <w:lang w:val="bs-Latn-BA"/>
        </w:rPr>
        <w:t>Broj: 11-02-6-4649/22</w:t>
      </w:r>
    </w:p>
    <w:p w14:paraId="0AAD54BA"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01E74DFC"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36980AE9" w14:textId="77777777" w:rsidR="00A33B1E" w:rsidRPr="006952FD" w:rsidRDefault="00A33B1E" w:rsidP="00F93F68">
            <w:pPr>
              <w:jc w:val="center"/>
              <w:rPr>
                <w:b/>
                <w:bCs/>
                <w:color w:val="FFFFFF" w:themeColor="background1"/>
                <w:lang w:val="bs-Latn-BA"/>
              </w:rPr>
            </w:pPr>
            <w:r w:rsidRPr="006952FD">
              <w:rPr>
                <w:b/>
                <w:bCs/>
                <w:color w:val="FFFFFF" w:themeColor="background1"/>
                <w:lang w:val="bs-Latn-BA"/>
              </w:rPr>
              <w:t>PRETHODNA PROCJENA UTICAJA PROPISA</w:t>
            </w:r>
          </w:p>
        </w:tc>
      </w:tr>
      <w:tr w:rsidR="00A33B1E" w:rsidRPr="006952FD" w14:paraId="397CC0B9"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1A77F03"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31C04DFD"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2A1F861A"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01FA3C92"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77F26BD3" w14:textId="77777777" w:rsidR="00A33B1E" w:rsidRPr="006952FD" w:rsidRDefault="00A33B1E" w:rsidP="00F93F68">
            <w:pPr>
              <w:rPr>
                <w:bCs/>
                <w:sz w:val="20"/>
                <w:szCs w:val="20"/>
                <w:lang w:val="bs-Latn-BA"/>
              </w:rPr>
            </w:pPr>
            <w:r w:rsidRPr="006952FD">
              <w:rPr>
                <w:bCs/>
                <w:sz w:val="20"/>
                <w:szCs w:val="20"/>
                <w:lang w:val="bs-Latn-BA"/>
              </w:rPr>
              <w:t>Sporazum</w:t>
            </w:r>
          </w:p>
        </w:tc>
      </w:tr>
      <w:tr w:rsidR="00A33B1E" w:rsidRPr="006952FD" w14:paraId="6BDA3B9D"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tcPr>
          <w:p w14:paraId="16685503"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14:paraId="3B920518" w14:textId="77777777" w:rsidR="00A33B1E" w:rsidRPr="006952FD" w:rsidRDefault="00A33B1E" w:rsidP="00F93F68">
            <w:pPr>
              <w:rPr>
                <w:bCs/>
                <w:sz w:val="20"/>
                <w:szCs w:val="20"/>
                <w:lang w:val="bs-Latn-BA"/>
              </w:rPr>
            </w:pPr>
            <w:r w:rsidRPr="00474DE5">
              <w:rPr>
                <w:sz w:val="20"/>
                <w:szCs w:val="20"/>
                <w:lang w:val="bs-Latn-BA"/>
              </w:rPr>
              <w:t>Memorandum o saradnji izmedu Ministarstva pravde BiH i Međunarodnog rezidualnog mehanizma za kaznene sudove za preuzimanje podataka iz osuđujućih presuda</w:t>
            </w:r>
          </w:p>
        </w:tc>
      </w:tr>
      <w:tr w:rsidR="00A33B1E" w:rsidRPr="006952FD" w14:paraId="21BE20B6"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2E2DE455" w14:textId="77777777" w:rsidR="00A33B1E" w:rsidRPr="006952FD" w:rsidRDefault="00A33B1E" w:rsidP="00F93F68">
            <w:pPr>
              <w:spacing w:after="60"/>
              <w:rPr>
                <w:b/>
                <w:bCs/>
                <w:i/>
                <w:sz w:val="20"/>
                <w:szCs w:val="20"/>
                <w:lang w:val="bs-Latn-BA"/>
              </w:rPr>
            </w:pPr>
            <w:r w:rsidRPr="006952FD">
              <w:rPr>
                <w:b/>
                <w:bCs/>
                <w:i/>
                <w:sz w:val="20"/>
                <w:szCs w:val="20"/>
                <w:lang w:val="bs-Latn-BA"/>
              </w:rPr>
              <w:t>1. Navedite pra</w:t>
            </w:r>
            <w:r>
              <w:rPr>
                <w:b/>
                <w:bCs/>
                <w:i/>
                <w:sz w:val="20"/>
                <w:szCs w:val="20"/>
                <w:lang w:val="bs-Latn-BA"/>
              </w:rPr>
              <w:t>vni osnov za donošenje propisa.</w:t>
            </w:r>
          </w:p>
          <w:p w14:paraId="319D52BE" w14:textId="77777777" w:rsidR="00A33B1E" w:rsidRPr="006952FD" w:rsidRDefault="00A33B1E" w:rsidP="00F93F68">
            <w:pPr>
              <w:rPr>
                <w:bCs/>
                <w:sz w:val="20"/>
                <w:szCs w:val="20"/>
                <w:lang w:val="bs-Latn-BA"/>
              </w:rPr>
            </w:pPr>
            <w:r w:rsidRPr="006952FD">
              <w:rPr>
                <w:bCs/>
                <w:sz w:val="20"/>
                <w:szCs w:val="20"/>
                <w:lang w:val="bs-Latn-BA"/>
              </w:rPr>
              <w:t>Pravni osnov za vođenje pregovora i zaključenje međunarodnih Ugovora sadržan je u članu V tačka 3.d) Ustava BiH.</w:t>
            </w:r>
          </w:p>
          <w:p w14:paraId="7B7C0FE6" w14:textId="77777777" w:rsidR="00A33B1E" w:rsidRPr="006952FD" w:rsidRDefault="00A33B1E" w:rsidP="00F93F68">
            <w:pPr>
              <w:rPr>
                <w:bCs/>
                <w:sz w:val="20"/>
                <w:szCs w:val="20"/>
                <w:lang w:val="bs-Latn-BA"/>
              </w:rPr>
            </w:pPr>
            <w:r w:rsidRPr="006952FD">
              <w:rPr>
                <w:bCs/>
                <w:sz w:val="20"/>
                <w:szCs w:val="20"/>
                <w:lang w:val="bs-Latn-BA"/>
              </w:rPr>
              <w:t>Zakonom o postupku zaključivanja i izvršavanja međunarodnih ugovora („Službeni glasnik BiH“, broj 29/00) uređen je postupak zaključivanja, izmjene i izvršavanja međunarodnih ugovora, kao i druge radnje u vezi sa međunarodnim ugovorima.</w:t>
            </w:r>
          </w:p>
          <w:p w14:paraId="617AD254" w14:textId="77777777" w:rsidR="00A33B1E" w:rsidRPr="006952FD" w:rsidRDefault="00A33B1E" w:rsidP="00F93F68">
            <w:pPr>
              <w:spacing w:after="60"/>
              <w:rPr>
                <w:bCs/>
                <w:sz w:val="20"/>
                <w:szCs w:val="20"/>
                <w:lang w:val="bs-Latn-BA"/>
              </w:rPr>
            </w:pPr>
            <w:r w:rsidRPr="006952FD">
              <w:rPr>
                <w:bCs/>
                <w:sz w:val="20"/>
                <w:szCs w:val="20"/>
                <w:lang w:val="bs-Latn-BA"/>
              </w:rPr>
              <w:t>Članom 13. stav (1) alineja 5. Zakona o ministarstvima i drugim organima uprave BiH („Službeni glasnik BiH“, br. 5/03, 42/03, 26/04, 42/04, 45/06, 88/07, 35/09, 59/09</w:t>
            </w:r>
            <w:r w:rsidRPr="006952FD">
              <w:rPr>
                <w:bCs/>
                <w:noProof/>
                <w:sz w:val="20"/>
                <w:szCs w:val="20"/>
              </w:rPr>
              <w:t xml:space="preserve">, 103/09, 87/12, 6/13, 19/16 </w:t>
            </w:r>
            <w:r w:rsidRPr="006952FD">
              <w:rPr>
                <w:bCs/>
                <w:sz w:val="20"/>
                <w:szCs w:val="20"/>
                <w:lang w:val="bs-Latn-BA"/>
              </w:rPr>
              <w:t>i</w:t>
            </w:r>
            <w:r w:rsidRPr="006952FD">
              <w:rPr>
                <w:bCs/>
                <w:noProof/>
                <w:sz w:val="20"/>
                <w:szCs w:val="20"/>
              </w:rPr>
              <w:t xml:space="preserve"> 83/17</w:t>
            </w:r>
            <w:r w:rsidRPr="006952FD">
              <w:rPr>
                <w:bCs/>
                <w:sz w:val="20"/>
                <w:szCs w:val="20"/>
                <w:lang w:val="bs-Latn-BA"/>
              </w:rPr>
              <w:t>) je propisano da je Ministarstvo  pravde BiH nadležno za „saradnju sa Ministarstvom vanjskih poslova i entitetima na izradi međunarodnih bilateralnih i multilateralnih sporazuma.“</w:t>
            </w:r>
          </w:p>
          <w:p w14:paraId="3FE3D062" w14:textId="77777777" w:rsidR="00A33B1E" w:rsidRPr="006952FD" w:rsidRDefault="00A33B1E" w:rsidP="00F93F68">
            <w:pPr>
              <w:spacing w:after="60"/>
              <w:rPr>
                <w:bCs/>
                <w:sz w:val="20"/>
                <w:szCs w:val="20"/>
                <w:lang w:val="bs-Latn-BA"/>
              </w:rPr>
            </w:pPr>
            <w:r w:rsidRPr="006952FD">
              <w:rPr>
                <w:bCs/>
                <w:sz w:val="20"/>
                <w:szCs w:val="20"/>
                <w:lang w:val="bs-Latn-BA"/>
              </w:rPr>
              <w:t>Čl. 15. – 17. Sporazuma o stabilizaciji i pridruživanju Bosna i Hercegovina navodi da Bosna i Hercegovina treba započeti pregovore sa zemljama EU i regije radi zaključenja bilateralnih ugovora o regionalnoj saradnji čiji je cilj povećanje obima saradnje između tih zemalja.</w:t>
            </w:r>
          </w:p>
        </w:tc>
      </w:tr>
      <w:tr w:rsidR="00A33B1E" w:rsidRPr="006952FD" w14:paraId="06D1667B"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15F9A92E" w14:textId="77777777" w:rsidR="00A33B1E" w:rsidRPr="006952FD" w:rsidRDefault="00A33B1E" w:rsidP="00F93F68">
            <w:pPr>
              <w:spacing w:after="60"/>
              <w:rPr>
                <w:b/>
                <w:bCs/>
                <w:i/>
                <w:sz w:val="20"/>
                <w:szCs w:val="20"/>
                <w:lang w:val="bs-Latn-BA"/>
              </w:rPr>
            </w:pPr>
            <w:r w:rsidRPr="006952FD">
              <w:rPr>
                <w:bCs/>
                <w:i/>
                <w:sz w:val="20"/>
                <w:szCs w:val="20"/>
                <w:lang w:val="bs-Latn-BA"/>
              </w:rPr>
              <w:t xml:space="preserve">2. </w:t>
            </w:r>
            <w:r w:rsidRPr="006952FD">
              <w:rPr>
                <w:b/>
                <w:bCs/>
                <w:i/>
                <w:sz w:val="20"/>
                <w:szCs w:val="20"/>
                <w:lang w:val="bs-Latn-BA"/>
              </w:rPr>
              <w:t>Da li je prednacrt, nacrt ili prijedlog propisa u skladu sa strateškim dokumentima, politikama i prioritetima Vijeća ministara i Parlamentarne skupštine Bosne i Hercegovi</w:t>
            </w:r>
            <w:r>
              <w:rPr>
                <w:b/>
                <w:bCs/>
                <w:i/>
                <w:sz w:val="20"/>
                <w:szCs w:val="20"/>
                <w:lang w:val="bs-Latn-BA"/>
              </w:rPr>
              <w:t>ne, i ako da, navedite s kojim?</w:t>
            </w:r>
          </w:p>
          <w:p w14:paraId="25DC12FE" w14:textId="77777777" w:rsidR="00A33B1E" w:rsidRPr="006952FD" w:rsidRDefault="00A33B1E" w:rsidP="00F93F68">
            <w:pPr>
              <w:spacing w:after="60"/>
              <w:rPr>
                <w:bCs/>
                <w:sz w:val="20"/>
                <w:szCs w:val="20"/>
                <w:lang w:val="bs-Latn-BA"/>
              </w:rPr>
            </w:pPr>
            <w:r w:rsidRPr="006952FD">
              <w:rPr>
                <w:bCs/>
                <w:sz w:val="20"/>
                <w:szCs w:val="20"/>
                <w:lang w:val="bs-Latn-BA"/>
              </w:rPr>
              <w:t>Potpisivanje ovog ugovora je prioritet iz Srednjoročnog programa rada Vijeća ministara BiH i Srednjoročnog plana rada Ministarstva pravde BiH.</w:t>
            </w:r>
          </w:p>
        </w:tc>
      </w:tr>
      <w:tr w:rsidR="00A33B1E" w:rsidRPr="006952FD" w14:paraId="52A12343"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2A5525BF" w14:textId="77777777" w:rsidR="00A33B1E" w:rsidRPr="006952FD" w:rsidRDefault="00A33B1E" w:rsidP="00F93F68">
            <w:pPr>
              <w:spacing w:after="60"/>
              <w:rPr>
                <w:b/>
                <w:bCs/>
                <w:i/>
                <w:sz w:val="20"/>
                <w:szCs w:val="20"/>
                <w:lang w:val="bs-Latn-BA"/>
              </w:rPr>
            </w:pPr>
            <w:r w:rsidRPr="006952FD">
              <w:rPr>
                <w:b/>
                <w:bCs/>
                <w:i/>
                <w:sz w:val="20"/>
                <w:szCs w:val="20"/>
                <w:lang w:val="bs-Latn-BA"/>
              </w:rPr>
              <w:t>3. U skladu sa članom 9. Aneksa I ukratko opišite stanje i prob</w:t>
            </w:r>
            <w:r>
              <w:rPr>
                <w:b/>
                <w:bCs/>
                <w:i/>
                <w:sz w:val="20"/>
                <w:szCs w:val="20"/>
                <w:lang w:val="bs-Latn-BA"/>
              </w:rPr>
              <w:t>lem koji se namjerava riješiti.</w:t>
            </w:r>
          </w:p>
          <w:p w14:paraId="1F95D88C" w14:textId="77777777" w:rsidR="00A33B1E" w:rsidRPr="00474DE5" w:rsidRDefault="00A33B1E" w:rsidP="00F93F68">
            <w:pPr>
              <w:spacing w:after="60"/>
              <w:rPr>
                <w:sz w:val="20"/>
                <w:szCs w:val="20"/>
                <w:lang w:val="bs-Latn-BA"/>
              </w:rPr>
            </w:pPr>
            <w:r w:rsidRPr="005F638B">
              <w:rPr>
                <w:sz w:val="20"/>
                <w:szCs w:val="20"/>
                <w:lang w:val="bs-Latn-BA"/>
              </w:rPr>
              <w:t>Zaključivanje Sporazuma je slijed aktivnosti vezanih za pitanje rješavanja predmeta ratnih zločina. U skladu sa</w:t>
            </w:r>
            <w:r>
              <w:rPr>
                <w:sz w:val="20"/>
                <w:szCs w:val="20"/>
                <w:lang w:val="bs-Latn-BA"/>
              </w:rPr>
              <w:t xml:space="preserve"> </w:t>
            </w:r>
            <w:r w:rsidRPr="005F638B">
              <w:rPr>
                <w:sz w:val="20"/>
                <w:szCs w:val="20"/>
                <w:lang w:val="bs-Latn-BA"/>
              </w:rPr>
              <w:t>postupkom zatvaranja Međunarodnog krivičnog suda za bivšu Jugoslaviju kojima su osuđeni državljani Bosne i</w:t>
            </w:r>
            <w:r>
              <w:rPr>
                <w:sz w:val="20"/>
                <w:szCs w:val="20"/>
                <w:lang w:val="bs-Latn-BA"/>
              </w:rPr>
              <w:t xml:space="preserve"> </w:t>
            </w:r>
            <w:r w:rsidRPr="005F638B">
              <w:rPr>
                <w:sz w:val="20"/>
                <w:szCs w:val="20"/>
                <w:lang w:val="bs-Latn-BA"/>
              </w:rPr>
              <w:t>Hercegovine za ratne zločine potrebno je preuzeti pravosnažne presude radi unosa u Krivičnu evidenciju u Bosni i</w:t>
            </w:r>
            <w:r>
              <w:rPr>
                <w:sz w:val="20"/>
                <w:szCs w:val="20"/>
                <w:lang w:val="bs-Latn-BA"/>
              </w:rPr>
              <w:t xml:space="preserve"> </w:t>
            </w:r>
            <w:r w:rsidRPr="005F638B">
              <w:rPr>
                <w:sz w:val="20"/>
                <w:szCs w:val="20"/>
                <w:lang w:val="bs-Latn-BA"/>
              </w:rPr>
              <w:t>Hercegovini sa Međunarodnim mehanizmom za krivične sudove (MMKS).</w:t>
            </w:r>
          </w:p>
        </w:tc>
      </w:tr>
      <w:tr w:rsidR="00A33B1E" w:rsidRPr="006952FD" w14:paraId="72EF52F7"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AD2A838" w14:textId="77777777" w:rsidR="00A33B1E" w:rsidRPr="006952FD" w:rsidRDefault="00A33B1E" w:rsidP="00F93F68">
            <w:pPr>
              <w:spacing w:after="60"/>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w:t>
            </w:r>
            <w:r>
              <w:rPr>
                <w:b/>
                <w:bCs/>
                <w:i/>
                <w:sz w:val="20"/>
                <w:szCs w:val="20"/>
                <w:lang w:val="bs-Latn-BA"/>
              </w:rPr>
              <w:t xml:space="preserve"> unije i dvije susjedne zemlje.</w:t>
            </w:r>
          </w:p>
          <w:p w14:paraId="4E8C2EE1" w14:textId="77777777" w:rsidR="00A33B1E" w:rsidRPr="006952FD" w:rsidRDefault="00A33B1E" w:rsidP="00F93F68">
            <w:pPr>
              <w:spacing w:after="60"/>
              <w:rPr>
                <w:bCs/>
                <w:sz w:val="20"/>
                <w:szCs w:val="20"/>
                <w:highlight w:val="yellow"/>
                <w:lang w:val="bs-Latn-BA"/>
              </w:rPr>
            </w:pPr>
            <w:r w:rsidRPr="005F638B">
              <w:rPr>
                <w:bCs/>
                <w:sz w:val="20"/>
                <w:szCs w:val="20"/>
                <w:lang w:val="bs-Latn-BA"/>
              </w:rPr>
              <w:t>S obzirom da se radi o pitanju ratnih zločina na prostorima bivše Jugoslavije, pitanje se tiče i slično je rješavano u</w:t>
            </w:r>
            <w:r>
              <w:rPr>
                <w:bCs/>
                <w:sz w:val="20"/>
                <w:szCs w:val="20"/>
                <w:lang w:val="bs-Latn-BA"/>
              </w:rPr>
              <w:t xml:space="preserve"> </w:t>
            </w:r>
            <w:r w:rsidRPr="005F638B">
              <w:rPr>
                <w:bCs/>
                <w:sz w:val="20"/>
                <w:szCs w:val="20"/>
                <w:lang w:val="bs-Latn-BA"/>
              </w:rPr>
              <w:t>Hrvatskoj i Srbiji.</w:t>
            </w:r>
          </w:p>
        </w:tc>
      </w:tr>
      <w:tr w:rsidR="00A33B1E" w:rsidRPr="006952FD" w14:paraId="6916A00D"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624EB6C7" w14:textId="77777777" w:rsidR="00A33B1E" w:rsidRPr="006952FD" w:rsidRDefault="00A33B1E" w:rsidP="00F93F68">
            <w:pPr>
              <w:spacing w:after="60"/>
              <w:rPr>
                <w:b/>
                <w:bCs/>
                <w:i/>
                <w:sz w:val="20"/>
                <w:szCs w:val="20"/>
                <w:lang w:val="bs-Latn-BA"/>
              </w:rPr>
            </w:pPr>
            <w:r w:rsidRPr="006952FD">
              <w:rPr>
                <w:b/>
                <w:bCs/>
                <w:i/>
                <w:sz w:val="20"/>
                <w:szCs w:val="20"/>
                <w:lang w:val="bs-Latn-BA"/>
              </w:rPr>
              <w:t>5. Utvrdite opći cilj u</w:t>
            </w:r>
            <w:r>
              <w:rPr>
                <w:b/>
                <w:bCs/>
                <w:i/>
                <w:sz w:val="20"/>
                <w:szCs w:val="20"/>
                <w:lang w:val="bs-Latn-BA"/>
              </w:rPr>
              <w:t xml:space="preserve"> skladu sa članom 10. Aneksa I.</w:t>
            </w:r>
          </w:p>
          <w:p w14:paraId="00C6E39D" w14:textId="77777777" w:rsidR="00A33B1E" w:rsidRPr="006952FD" w:rsidRDefault="00A33B1E" w:rsidP="00F93F68">
            <w:pPr>
              <w:spacing w:after="60"/>
              <w:rPr>
                <w:bCs/>
                <w:i/>
                <w:sz w:val="20"/>
                <w:szCs w:val="20"/>
                <w:lang w:val="bs-Latn-BA"/>
              </w:rPr>
            </w:pPr>
            <w:r w:rsidRPr="005F638B">
              <w:rPr>
                <w:bCs/>
                <w:sz w:val="20"/>
                <w:szCs w:val="20"/>
                <w:lang w:val="bs-Latn-BA"/>
              </w:rPr>
              <w:t>Opći cilj je podržati procesuiranje najsloženijih i najprioritetnijih predmeta ratnih zločina vođenjem redovitih</w:t>
            </w:r>
            <w:r>
              <w:rPr>
                <w:bCs/>
                <w:sz w:val="20"/>
                <w:szCs w:val="20"/>
                <w:lang w:val="bs-Latn-BA"/>
              </w:rPr>
              <w:t xml:space="preserve"> </w:t>
            </w:r>
            <w:r w:rsidRPr="005F638B">
              <w:rPr>
                <w:bCs/>
                <w:sz w:val="20"/>
                <w:szCs w:val="20"/>
                <w:lang w:val="bs-Latn-BA"/>
              </w:rPr>
              <w:t>evidencija o svim predmetima osiguravajući efikasno upravljanje predmetima</w:t>
            </w:r>
          </w:p>
        </w:tc>
      </w:tr>
      <w:tr w:rsidR="00A33B1E" w:rsidRPr="006952FD" w14:paraId="1288D821"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2406FE66" w14:textId="77777777" w:rsidR="00A33B1E" w:rsidRPr="006952FD" w:rsidRDefault="00A33B1E" w:rsidP="00F93F68">
            <w:pPr>
              <w:spacing w:after="60"/>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3B5A4EAB" w14:textId="77777777" w:rsidR="00A33B1E" w:rsidRPr="006952FD" w:rsidRDefault="00A33B1E" w:rsidP="00F93F68">
            <w:pPr>
              <w:spacing w:after="60"/>
              <w:rPr>
                <w:bCs/>
                <w:sz w:val="20"/>
                <w:szCs w:val="20"/>
                <w:lang w:val="bs-Latn-BA"/>
              </w:rPr>
            </w:pPr>
            <w:r w:rsidRPr="005F638B">
              <w:rPr>
                <w:bCs/>
                <w:sz w:val="20"/>
                <w:szCs w:val="20"/>
                <w:lang w:val="bs-Latn-BA"/>
              </w:rPr>
              <w:t>Primjenom odredbi Sporazuma Bosni i Hercegovini će biti omogućeno vođenje i pregled evidencije svih krivičnih</w:t>
            </w:r>
            <w:r>
              <w:rPr>
                <w:bCs/>
                <w:sz w:val="20"/>
                <w:szCs w:val="20"/>
                <w:lang w:val="bs-Latn-BA"/>
              </w:rPr>
              <w:t xml:space="preserve"> </w:t>
            </w:r>
            <w:r w:rsidRPr="005F638B">
              <w:rPr>
                <w:bCs/>
                <w:sz w:val="20"/>
                <w:szCs w:val="20"/>
                <w:lang w:val="bs-Latn-BA"/>
              </w:rPr>
              <w:t>djela ratnih zločina koji su procesuirani pred MMKS.</w:t>
            </w:r>
          </w:p>
        </w:tc>
      </w:tr>
      <w:tr w:rsidR="00A33B1E" w:rsidRPr="006952FD" w14:paraId="29EDC3C2"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26D833F2" w14:textId="77777777" w:rsidR="00A33B1E" w:rsidRPr="006952FD" w:rsidRDefault="00A33B1E" w:rsidP="00F93F68">
            <w:pPr>
              <w:spacing w:after="60"/>
              <w:rPr>
                <w:b/>
                <w:bCs/>
                <w:i/>
                <w:sz w:val="20"/>
                <w:szCs w:val="20"/>
                <w:lang w:val="bs-Latn-BA"/>
              </w:rPr>
            </w:pPr>
            <w:r w:rsidRPr="006952FD">
              <w:rPr>
                <w:b/>
                <w:bCs/>
                <w:i/>
                <w:sz w:val="20"/>
                <w:szCs w:val="20"/>
                <w:lang w:val="bs-Latn-BA"/>
              </w:rPr>
              <w:t>7. Ukratko opišite postupak i rezultate prethodnih konsultacija u skladu sa članom 6. stav (5) i po potrebi članom 20. Aneksa I.</w:t>
            </w:r>
          </w:p>
          <w:p w14:paraId="4F4D891B" w14:textId="77777777" w:rsidR="00A33B1E" w:rsidRPr="005F638B" w:rsidRDefault="00A33B1E" w:rsidP="00F93F68">
            <w:pPr>
              <w:rPr>
                <w:bCs/>
                <w:sz w:val="20"/>
                <w:szCs w:val="20"/>
                <w:lang w:val="bs-Latn-BA"/>
              </w:rPr>
            </w:pPr>
            <w:r w:rsidRPr="005F638B">
              <w:rPr>
                <w:bCs/>
                <w:sz w:val="20"/>
                <w:szCs w:val="20"/>
                <w:lang w:val="bs-Latn-BA"/>
              </w:rPr>
              <w:t>Ministarstvo pravde BiH i MMKS imaju funkcionalnu saradnju po pitanju rješavanja predmeta ratnih zločina. O</w:t>
            </w:r>
            <w:r>
              <w:rPr>
                <w:bCs/>
                <w:sz w:val="20"/>
                <w:szCs w:val="20"/>
                <w:lang w:val="bs-Latn-BA"/>
              </w:rPr>
              <w:t xml:space="preserve"> </w:t>
            </w:r>
            <w:r w:rsidRPr="005F638B">
              <w:rPr>
                <w:bCs/>
                <w:sz w:val="20"/>
                <w:szCs w:val="20"/>
                <w:lang w:val="bs-Latn-BA"/>
              </w:rPr>
              <w:t>pitanju preuzimanja pravosnažnih presuda upoznatisu svi nivoi vlasti u BiH, kao i o potrebi zaključivanja sporazuma.</w:t>
            </w:r>
          </w:p>
          <w:p w14:paraId="6C91A181" w14:textId="77777777" w:rsidR="00A33B1E" w:rsidRPr="006952FD" w:rsidRDefault="00A33B1E" w:rsidP="00F93F68">
            <w:pPr>
              <w:rPr>
                <w:bCs/>
                <w:sz w:val="20"/>
                <w:szCs w:val="20"/>
                <w:lang w:val="bs-Latn-BA"/>
              </w:rPr>
            </w:pPr>
            <w:r w:rsidRPr="005F638B">
              <w:rPr>
                <w:bCs/>
                <w:sz w:val="20"/>
                <w:szCs w:val="20"/>
                <w:lang w:val="bs-Latn-BA"/>
              </w:rPr>
              <w:t>Prije pokretanja procedure zaključivanja obavit će se dodatne konsultacije sa nadležnim institucijama u BiH i pribaviti</w:t>
            </w:r>
            <w:r>
              <w:rPr>
                <w:bCs/>
                <w:sz w:val="20"/>
                <w:szCs w:val="20"/>
                <w:lang w:val="bs-Latn-BA"/>
              </w:rPr>
              <w:t xml:space="preserve"> </w:t>
            </w:r>
            <w:r w:rsidRPr="005F638B">
              <w:rPr>
                <w:bCs/>
                <w:sz w:val="20"/>
                <w:szCs w:val="20"/>
                <w:lang w:val="bs-Latn-BA"/>
              </w:rPr>
              <w:t>relevantna mišljenja po čemu slijedi sam postupak zaključivanja.</w:t>
            </w:r>
          </w:p>
        </w:tc>
      </w:tr>
    </w:tbl>
    <w:p w14:paraId="217BA08D" w14:textId="77777777" w:rsidR="00A33B1E" w:rsidRPr="006952FD" w:rsidRDefault="00A33B1E" w:rsidP="00A33B1E">
      <w:pPr>
        <w:spacing w:after="160" w:line="259" w:lineRule="auto"/>
        <w:rPr>
          <w:rFonts w:eastAsia="Calibri"/>
          <w:b/>
          <w:sz w:val="22"/>
          <w:szCs w:val="22"/>
          <w:lang w:val="bs-Latn-BA" w:eastAsia="en-US"/>
        </w:rPr>
      </w:pPr>
      <w:r w:rsidRPr="006952FD">
        <w:rPr>
          <w:rFonts w:eastAsia="Calibri"/>
          <w:b/>
          <w:sz w:val="22"/>
          <w:szCs w:val="22"/>
          <w:lang w:val="bs-Latn-BA" w:eastAsia="en-US"/>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099"/>
        <w:gridCol w:w="1311"/>
      </w:tblGrid>
      <w:tr w:rsidR="00A33B1E" w:rsidRPr="006952FD" w14:paraId="6E02C734"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1ECB081B" w14:textId="77777777" w:rsidR="00A33B1E" w:rsidRPr="006952FD" w:rsidRDefault="00A33B1E" w:rsidP="00F93F68">
            <w:pPr>
              <w:rPr>
                <w:b/>
                <w:bCs/>
                <w:i/>
                <w:sz w:val="20"/>
                <w:szCs w:val="20"/>
                <w:lang w:val="bs-Latn-BA"/>
              </w:rPr>
            </w:pPr>
            <w:r w:rsidRPr="006952FD">
              <w:rPr>
                <w:b/>
                <w:bCs/>
                <w:i/>
                <w:sz w:val="20"/>
                <w:szCs w:val="20"/>
                <w:lang w:val="bs-Latn-BA"/>
              </w:rPr>
              <w:lastRenderedPageBreak/>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w:t>
            </w:r>
          </w:p>
        </w:tc>
      </w:tr>
      <w:tr w:rsidR="00A33B1E" w:rsidRPr="006952FD" w14:paraId="7AC1C073"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7BA0F618"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690DFF9C" w14:textId="77777777" w:rsidR="00A33B1E" w:rsidRPr="006952FD" w:rsidRDefault="00A33B1E" w:rsidP="00F93F68">
            <w:pPr>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099" w:type="dxa"/>
            <w:tcBorders>
              <w:top w:val="single" w:sz="4" w:space="0" w:color="4F81BD"/>
              <w:left w:val="single" w:sz="4" w:space="0" w:color="4F81BD"/>
              <w:bottom w:val="nil"/>
              <w:right w:val="single" w:sz="4" w:space="0" w:color="4F81BD"/>
            </w:tcBorders>
            <w:vAlign w:val="center"/>
            <w:hideMark/>
          </w:tcPr>
          <w:p w14:paraId="5913FE7A"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nil"/>
              <w:right w:val="single" w:sz="4" w:space="0" w:color="4F81BD"/>
            </w:tcBorders>
            <w:vAlign w:val="center"/>
          </w:tcPr>
          <w:p w14:paraId="6F16835B"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4DBA2F9F"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6A60C72D"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7600E5DF"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1B7FA402"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AC3AE48"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1001B38F"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C523FA7"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67A28782"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1DC5FD90"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4F9D4C96"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608FF713"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0E0672EA"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8733AC6"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66C608F7"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61356E4D"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59D56546" w14:textId="77777777" w:rsidR="00A33B1E" w:rsidRPr="006952FD" w:rsidRDefault="00A33B1E" w:rsidP="00F93F68">
            <w:pPr>
              <w:spacing w:after="60"/>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6A9B1E72"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5BEBEA75"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48E6BB1"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2A95C317" w14:textId="77777777" w:rsidTr="00F93F68">
        <w:tc>
          <w:tcPr>
            <w:tcW w:w="6794" w:type="dxa"/>
            <w:tcBorders>
              <w:top w:val="single" w:sz="4" w:space="0" w:color="4F81BD"/>
              <w:left w:val="single" w:sz="8" w:space="0" w:color="4F81BD"/>
              <w:bottom w:val="nil"/>
              <w:right w:val="single" w:sz="4" w:space="0" w:color="4F81BD"/>
            </w:tcBorders>
            <w:hideMark/>
          </w:tcPr>
          <w:p w14:paraId="5652D740"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4318A531" w14:textId="77777777" w:rsidR="00A33B1E" w:rsidRPr="006952FD" w:rsidRDefault="00A33B1E" w:rsidP="00F93F68">
            <w:pPr>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238614B5"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69D5174D"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EEBE3FA"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9880E55"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4E6A17F4"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5725DA3C"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62320D88"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353DFD2A"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625F72C"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29522C0B"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139A80F6" w14:textId="77777777" w:rsidR="00A33B1E" w:rsidRPr="006952FD" w:rsidRDefault="00A33B1E" w:rsidP="00F93F68">
            <w:pPr>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50707132"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04B364C8" w14:textId="77777777" w:rsidR="00A33B1E" w:rsidRDefault="00A33B1E" w:rsidP="00A33B1E">
      <w:pPr>
        <w:jc w:val="right"/>
        <w:rPr>
          <w:rFonts w:eastAsia="Calibri"/>
          <w:b/>
          <w:sz w:val="20"/>
          <w:szCs w:val="20"/>
          <w:lang w:val="bs-Latn-BA" w:eastAsia="en-US"/>
        </w:rPr>
      </w:pPr>
      <w:r w:rsidRPr="006952FD">
        <w:rPr>
          <w:rFonts w:eastAsia="Calibri"/>
          <w:b/>
          <w:sz w:val="20"/>
          <w:szCs w:val="20"/>
          <w:lang w:val="bs-Latn-BA" w:eastAsia="en-US"/>
        </w:rPr>
        <w:t>Josip Grubeša</w:t>
      </w:r>
    </w:p>
    <w:p w14:paraId="712E096C" w14:textId="77777777" w:rsidR="00A33B1E" w:rsidRDefault="00A33B1E" w:rsidP="00A33B1E">
      <w:pPr>
        <w:spacing w:after="160" w:line="259" w:lineRule="auto"/>
        <w:rPr>
          <w:rFonts w:eastAsia="Calibri"/>
          <w:b/>
          <w:sz w:val="20"/>
          <w:szCs w:val="20"/>
          <w:lang w:val="bs-Latn-BA" w:eastAsia="en-US"/>
        </w:rPr>
      </w:pPr>
      <w:r>
        <w:rPr>
          <w:rFonts w:eastAsia="Calibri"/>
          <w:b/>
          <w:sz w:val="20"/>
          <w:szCs w:val="20"/>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6952FD" w14:paraId="6E656D74" w14:textId="77777777" w:rsidTr="00F93F68">
        <w:trPr>
          <w:cantSplit/>
          <w:trHeight w:val="441"/>
          <w:jc w:val="center"/>
        </w:trPr>
        <w:tc>
          <w:tcPr>
            <w:tcW w:w="3168" w:type="dxa"/>
          </w:tcPr>
          <w:p w14:paraId="0E2C59FE" w14:textId="77777777" w:rsidR="00A33B1E" w:rsidRPr="006952FD" w:rsidRDefault="00A33B1E" w:rsidP="00F93F68">
            <w:pPr>
              <w:jc w:val="center"/>
              <w:rPr>
                <w:iCs/>
                <w:lang w:val="bs-Latn-BA"/>
              </w:rPr>
            </w:pPr>
          </w:p>
          <w:p w14:paraId="56850C29"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Bosna i Hercegovina</w:t>
            </w:r>
          </w:p>
        </w:tc>
        <w:tc>
          <w:tcPr>
            <w:tcW w:w="1980" w:type="dxa"/>
            <w:vMerge w:val="restart"/>
            <w:tcBorders>
              <w:top w:val="nil"/>
              <w:left w:val="nil"/>
              <w:bottom w:val="single" w:sz="4" w:space="0" w:color="auto"/>
              <w:right w:val="nil"/>
            </w:tcBorders>
            <w:hideMark/>
          </w:tcPr>
          <w:p w14:paraId="49306526" w14:textId="77777777" w:rsidR="00A33B1E" w:rsidRPr="006952FD" w:rsidRDefault="00A33B1E" w:rsidP="00F93F68">
            <w:pPr>
              <w:overflowPunct w:val="0"/>
              <w:autoSpaceDE w:val="0"/>
              <w:autoSpaceDN w:val="0"/>
              <w:adjustRightInd w:val="0"/>
              <w:jc w:val="center"/>
              <w:rPr>
                <w:lang w:val="bs-Latn-BA"/>
              </w:rPr>
            </w:pPr>
            <w:r w:rsidRPr="006952FD">
              <w:rPr>
                <w:noProof/>
                <w:sz w:val="21"/>
                <w:szCs w:val="21"/>
                <w:lang w:val="bs-Latn-BA" w:eastAsia="bs-Latn-BA"/>
              </w:rPr>
              <w:drawing>
                <wp:inline distT="0" distB="0" distL="0" distR="0" wp14:anchorId="760804D1" wp14:editId="2CADC754">
                  <wp:extent cx="523875" cy="571500"/>
                  <wp:effectExtent l="0" t="0" r="9525" b="0"/>
                  <wp:docPr id="195" name="Picture 19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0A53DFE" w14:textId="77777777" w:rsidR="00A33B1E" w:rsidRPr="006952FD" w:rsidRDefault="00A33B1E" w:rsidP="00F93F68">
            <w:pPr>
              <w:jc w:val="center"/>
              <w:rPr>
                <w:iCs/>
                <w:lang w:val="bs-Latn-BA"/>
              </w:rPr>
            </w:pPr>
          </w:p>
          <w:p w14:paraId="3E481549"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Босна и Херцеговина</w:t>
            </w:r>
          </w:p>
        </w:tc>
      </w:tr>
      <w:tr w:rsidR="00A33B1E" w:rsidRPr="006952FD" w14:paraId="5EF75AEB" w14:textId="77777777" w:rsidTr="00F93F68">
        <w:trPr>
          <w:cantSplit/>
          <w:trHeight w:val="521"/>
          <w:jc w:val="center"/>
        </w:trPr>
        <w:tc>
          <w:tcPr>
            <w:tcW w:w="3168" w:type="dxa"/>
            <w:tcBorders>
              <w:top w:val="nil"/>
              <w:left w:val="nil"/>
              <w:bottom w:val="single" w:sz="4" w:space="0" w:color="auto"/>
              <w:right w:val="nil"/>
            </w:tcBorders>
            <w:hideMark/>
          </w:tcPr>
          <w:p w14:paraId="4424F679"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MINISTARSTVO PRAVDE</w:t>
            </w:r>
          </w:p>
        </w:tc>
        <w:tc>
          <w:tcPr>
            <w:tcW w:w="0" w:type="auto"/>
            <w:vMerge/>
            <w:tcBorders>
              <w:top w:val="nil"/>
              <w:left w:val="nil"/>
              <w:bottom w:val="single" w:sz="4" w:space="0" w:color="auto"/>
              <w:right w:val="nil"/>
            </w:tcBorders>
            <w:vAlign w:val="center"/>
            <w:hideMark/>
          </w:tcPr>
          <w:p w14:paraId="59105932" w14:textId="77777777" w:rsidR="00A33B1E" w:rsidRPr="006952FD" w:rsidRDefault="00A33B1E" w:rsidP="00F93F68">
            <w:pPr>
              <w:rPr>
                <w:lang w:val="bs-Latn-BA"/>
              </w:rPr>
            </w:pPr>
          </w:p>
        </w:tc>
        <w:tc>
          <w:tcPr>
            <w:tcW w:w="3708" w:type="dxa"/>
            <w:tcBorders>
              <w:top w:val="nil"/>
              <w:left w:val="nil"/>
              <w:bottom w:val="single" w:sz="4" w:space="0" w:color="auto"/>
              <w:right w:val="nil"/>
            </w:tcBorders>
            <w:hideMark/>
          </w:tcPr>
          <w:p w14:paraId="633AB9D0"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МИНИСТАРСТВО ПРАВДЕ</w:t>
            </w:r>
          </w:p>
        </w:tc>
      </w:tr>
    </w:tbl>
    <w:p w14:paraId="5267DAF6" w14:textId="77777777" w:rsidR="00A33B1E" w:rsidRPr="006952FD" w:rsidRDefault="00A33B1E" w:rsidP="00A33B1E">
      <w:pPr>
        <w:jc w:val="both"/>
        <w:rPr>
          <w:lang w:val="bs-Latn-BA"/>
        </w:rPr>
      </w:pPr>
      <w:r w:rsidRPr="006952FD">
        <w:rPr>
          <w:lang w:val="bs-Latn-BA"/>
        </w:rPr>
        <w:t>Broj: 11-02-6-4649/22</w:t>
      </w:r>
    </w:p>
    <w:p w14:paraId="7547F74A"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05B78C16"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64E6CF9C" w14:textId="77777777" w:rsidR="00A33B1E" w:rsidRPr="006952FD" w:rsidRDefault="00A33B1E" w:rsidP="00F93F68">
            <w:pPr>
              <w:jc w:val="center"/>
              <w:rPr>
                <w:b/>
                <w:bCs/>
                <w:color w:val="FFFFFF" w:themeColor="background1"/>
                <w:lang w:val="bs-Latn-BA"/>
              </w:rPr>
            </w:pPr>
            <w:r w:rsidRPr="006952FD">
              <w:rPr>
                <w:b/>
                <w:bCs/>
                <w:color w:val="FFFFFF" w:themeColor="background1"/>
                <w:lang w:val="bs-Latn-BA"/>
              </w:rPr>
              <w:t>PRETHODNA PROCJENA UTICAJA PROPISA</w:t>
            </w:r>
          </w:p>
        </w:tc>
      </w:tr>
      <w:tr w:rsidR="00A33B1E" w:rsidRPr="006952FD" w14:paraId="68E989F6"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6D85D77F"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42A9031F"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3924B943"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625E8A11"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5FE39700" w14:textId="77777777" w:rsidR="00A33B1E" w:rsidRPr="006952FD" w:rsidRDefault="00A33B1E" w:rsidP="00F93F68">
            <w:pPr>
              <w:rPr>
                <w:bCs/>
                <w:sz w:val="20"/>
                <w:szCs w:val="20"/>
                <w:lang w:val="bs-Latn-BA"/>
              </w:rPr>
            </w:pPr>
            <w:r w:rsidRPr="006952FD">
              <w:rPr>
                <w:bCs/>
                <w:sz w:val="20"/>
                <w:szCs w:val="20"/>
                <w:lang w:val="bs-Latn-BA"/>
              </w:rPr>
              <w:t>Sporazum</w:t>
            </w:r>
          </w:p>
        </w:tc>
      </w:tr>
      <w:tr w:rsidR="00A33B1E" w:rsidRPr="006952FD" w14:paraId="04F837C4"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tcPr>
          <w:p w14:paraId="50E40625"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14:paraId="56CCAC3B" w14:textId="77777777" w:rsidR="00A33B1E" w:rsidRPr="006952FD" w:rsidRDefault="00A33B1E" w:rsidP="00F93F68">
            <w:pPr>
              <w:rPr>
                <w:bCs/>
                <w:sz w:val="20"/>
                <w:szCs w:val="20"/>
                <w:lang w:val="bs-Latn-BA"/>
              </w:rPr>
            </w:pPr>
            <w:r w:rsidRPr="005F638B">
              <w:rPr>
                <w:sz w:val="20"/>
                <w:szCs w:val="20"/>
                <w:lang w:val="bs-Latn-BA"/>
              </w:rPr>
              <w:t>Sporazum o učešću BiH u EU programu Pravosuđe 2021.-2027. godine</w:t>
            </w:r>
          </w:p>
        </w:tc>
      </w:tr>
      <w:tr w:rsidR="00A33B1E" w:rsidRPr="006952FD" w14:paraId="698F69B4"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418015FF" w14:textId="77777777" w:rsidR="00A33B1E" w:rsidRPr="006952FD" w:rsidRDefault="00A33B1E" w:rsidP="00F93F68">
            <w:pPr>
              <w:spacing w:after="60"/>
              <w:rPr>
                <w:b/>
                <w:bCs/>
                <w:i/>
                <w:sz w:val="20"/>
                <w:szCs w:val="20"/>
                <w:lang w:val="bs-Latn-BA"/>
              </w:rPr>
            </w:pPr>
            <w:r w:rsidRPr="006952FD">
              <w:rPr>
                <w:b/>
                <w:bCs/>
                <w:i/>
                <w:sz w:val="20"/>
                <w:szCs w:val="20"/>
                <w:lang w:val="bs-Latn-BA"/>
              </w:rPr>
              <w:t>1. Navedite pra</w:t>
            </w:r>
            <w:r>
              <w:rPr>
                <w:b/>
                <w:bCs/>
                <w:i/>
                <w:sz w:val="20"/>
                <w:szCs w:val="20"/>
                <w:lang w:val="bs-Latn-BA"/>
              </w:rPr>
              <w:t>vni osnov za donošenje propisa.</w:t>
            </w:r>
          </w:p>
          <w:p w14:paraId="69D8AF86" w14:textId="77777777" w:rsidR="00A33B1E" w:rsidRPr="006952FD" w:rsidRDefault="00A33B1E" w:rsidP="00F93F68">
            <w:pPr>
              <w:rPr>
                <w:bCs/>
                <w:sz w:val="20"/>
                <w:szCs w:val="20"/>
                <w:lang w:val="bs-Latn-BA"/>
              </w:rPr>
            </w:pPr>
            <w:r w:rsidRPr="006952FD">
              <w:rPr>
                <w:bCs/>
                <w:sz w:val="20"/>
                <w:szCs w:val="20"/>
                <w:lang w:val="bs-Latn-BA"/>
              </w:rPr>
              <w:t>Pravni osnov za vođenje pregovora i zaključenje međunarodnih Ugovora sadržan je u članu V tačka 3.d) Ustava BiH.</w:t>
            </w:r>
          </w:p>
          <w:p w14:paraId="38D2AA5B" w14:textId="77777777" w:rsidR="00A33B1E" w:rsidRPr="006952FD" w:rsidRDefault="00A33B1E" w:rsidP="00F93F68">
            <w:pPr>
              <w:rPr>
                <w:bCs/>
                <w:sz w:val="20"/>
                <w:szCs w:val="20"/>
                <w:lang w:val="bs-Latn-BA"/>
              </w:rPr>
            </w:pPr>
            <w:r w:rsidRPr="006952FD">
              <w:rPr>
                <w:bCs/>
                <w:sz w:val="20"/>
                <w:szCs w:val="20"/>
                <w:lang w:val="bs-Latn-BA"/>
              </w:rPr>
              <w:t>Zakonom o postupku zaključivanja i izvršavanja međunarodnih ugovora („Službeni glasnik BiH“, broj 29/00) uređen je postupak zaključivanja, izmjene i izvršavanja međunarodnih ugovora, kao i druge radnje u vezi sa međunarodnim ugovorima.</w:t>
            </w:r>
          </w:p>
          <w:p w14:paraId="04DE3682" w14:textId="77777777" w:rsidR="00A33B1E" w:rsidRPr="006952FD" w:rsidRDefault="00A33B1E" w:rsidP="00F93F68">
            <w:pPr>
              <w:spacing w:after="60"/>
              <w:rPr>
                <w:bCs/>
                <w:sz w:val="20"/>
                <w:szCs w:val="20"/>
                <w:lang w:val="bs-Latn-BA"/>
              </w:rPr>
            </w:pPr>
            <w:r w:rsidRPr="006952FD">
              <w:rPr>
                <w:bCs/>
                <w:sz w:val="20"/>
                <w:szCs w:val="20"/>
                <w:lang w:val="bs-Latn-BA"/>
              </w:rPr>
              <w:t>Članom 13. stav (1) alineja 5. Zakona o ministarstvima i drugim organima uprave BiH („Službeni glasnik BiH“, br. 5/03, 42/03, 26/04, 42/04, 45/06, 88/07, 35/09, 59/09</w:t>
            </w:r>
            <w:r w:rsidRPr="006952FD">
              <w:rPr>
                <w:bCs/>
                <w:noProof/>
                <w:sz w:val="20"/>
                <w:szCs w:val="20"/>
              </w:rPr>
              <w:t xml:space="preserve">, 103/09, 87/12, 6/13, 19/16 </w:t>
            </w:r>
            <w:r w:rsidRPr="006952FD">
              <w:rPr>
                <w:bCs/>
                <w:sz w:val="20"/>
                <w:szCs w:val="20"/>
                <w:lang w:val="bs-Latn-BA"/>
              </w:rPr>
              <w:t>i</w:t>
            </w:r>
            <w:r w:rsidRPr="006952FD">
              <w:rPr>
                <w:bCs/>
                <w:noProof/>
                <w:sz w:val="20"/>
                <w:szCs w:val="20"/>
              </w:rPr>
              <w:t xml:space="preserve"> 83/17</w:t>
            </w:r>
            <w:r w:rsidRPr="006952FD">
              <w:rPr>
                <w:bCs/>
                <w:sz w:val="20"/>
                <w:szCs w:val="20"/>
                <w:lang w:val="bs-Latn-BA"/>
              </w:rPr>
              <w:t>) je propisano da je Ministarstvo  pravde BiH nadležno za „saradnju sa Ministarstvom vanjskih poslova i entitetima na izradi međunarodnih bilateralnih i multilateralnih sporazuma.“</w:t>
            </w:r>
          </w:p>
          <w:p w14:paraId="5BDDDDB6" w14:textId="77777777" w:rsidR="00A33B1E" w:rsidRPr="006952FD" w:rsidRDefault="00A33B1E" w:rsidP="00F93F68">
            <w:pPr>
              <w:spacing w:after="60"/>
              <w:rPr>
                <w:bCs/>
                <w:sz w:val="20"/>
                <w:szCs w:val="20"/>
                <w:lang w:val="bs-Latn-BA"/>
              </w:rPr>
            </w:pPr>
            <w:r w:rsidRPr="006952FD">
              <w:rPr>
                <w:bCs/>
                <w:sz w:val="20"/>
                <w:szCs w:val="20"/>
                <w:lang w:val="bs-Latn-BA"/>
              </w:rPr>
              <w:t>Čl. 15. – 17. Sporazuma o stabilizaciji i pridruživanju Bosna i Hercegovina navodi da Bosna i Hercegovina treba započeti pregovore sa zemljama EU i regije radi zaključenja bilateralnih ugovora o regionalnoj saradnji čiji je cilj povećanje obima saradnje između tih zemalja.</w:t>
            </w:r>
          </w:p>
        </w:tc>
      </w:tr>
      <w:tr w:rsidR="00A33B1E" w:rsidRPr="006952FD" w14:paraId="0EE3D26B"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3DD70F62" w14:textId="77777777" w:rsidR="00A33B1E" w:rsidRPr="006952FD" w:rsidRDefault="00A33B1E" w:rsidP="00F93F68">
            <w:pPr>
              <w:spacing w:after="60"/>
              <w:rPr>
                <w:b/>
                <w:bCs/>
                <w:i/>
                <w:sz w:val="20"/>
                <w:szCs w:val="20"/>
                <w:lang w:val="bs-Latn-BA"/>
              </w:rPr>
            </w:pPr>
            <w:r w:rsidRPr="006952FD">
              <w:rPr>
                <w:bCs/>
                <w:i/>
                <w:sz w:val="20"/>
                <w:szCs w:val="20"/>
                <w:lang w:val="bs-Latn-BA"/>
              </w:rPr>
              <w:t xml:space="preserve">2. </w:t>
            </w:r>
            <w:r w:rsidRPr="006952FD">
              <w:rPr>
                <w:b/>
                <w:bCs/>
                <w:i/>
                <w:sz w:val="20"/>
                <w:szCs w:val="20"/>
                <w:lang w:val="bs-Latn-BA"/>
              </w:rPr>
              <w:t>Da li je prednacrt, nacrt ili prijedlog propisa u skladu sa strateškim dokumentima, politikama i prioritetima Vijeća ministara i Parlamentarne skupštine Bosne i Hercegovi</w:t>
            </w:r>
            <w:r>
              <w:rPr>
                <w:b/>
                <w:bCs/>
                <w:i/>
                <w:sz w:val="20"/>
                <w:szCs w:val="20"/>
                <w:lang w:val="bs-Latn-BA"/>
              </w:rPr>
              <w:t>ne, i ako da, navedite s kojim?</w:t>
            </w:r>
          </w:p>
          <w:p w14:paraId="7E75F924" w14:textId="77777777" w:rsidR="00A33B1E" w:rsidRPr="006952FD" w:rsidRDefault="00A33B1E" w:rsidP="00F93F68">
            <w:pPr>
              <w:spacing w:after="60"/>
              <w:rPr>
                <w:bCs/>
                <w:sz w:val="20"/>
                <w:szCs w:val="20"/>
                <w:lang w:val="bs-Latn-BA"/>
              </w:rPr>
            </w:pPr>
            <w:r w:rsidRPr="005F638B">
              <w:rPr>
                <w:bCs/>
                <w:sz w:val="20"/>
                <w:szCs w:val="20"/>
                <w:lang w:val="bs-Latn-BA"/>
              </w:rPr>
              <w:t>Da. Zaključivanje ovog ugovora je prioritet iz nacrta Srednjoročnog programa rada Vijeća ministara BiH i</w:t>
            </w:r>
            <w:r>
              <w:rPr>
                <w:bCs/>
                <w:sz w:val="20"/>
                <w:szCs w:val="20"/>
                <w:lang w:val="bs-Latn-BA"/>
              </w:rPr>
              <w:t xml:space="preserve"> </w:t>
            </w:r>
            <w:r w:rsidRPr="005F638B">
              <w:rPr>
                <w:bCs/>
                <w:sz w:val="20"/>
                <w:szCs w:val="20"/>
                <w:lang w:val="bs-Latn-BA"/>
              </w:rPr>
              <w:t>Srednjoročnog plana rada Ministarstva pravde BiH, kao i provođenja Sporazuma o</w:t>
            </w:r>
            <w:r>
              <w:rPr>
                <w:bCs/>
                <w:sz w:val="20"/>
                <w:szCs w:val="20"/>
                <w:lang w:val="bs-Latn-BA"/>
              </w:rPr>
              <w:t xml:space="preserve"> stabilizaciji i pridruživanju.</w:t>
            </w:r>
          </w:p>
        </w:tc>
      </w:tr>
      <w:tr w:rsidR="00A33B1E" w:rsidRPr="006952FD" w14:paraId="6EC0AD7F"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550BFB8E" w14:textId="77777777" w:rsidR="00A33B1E" w:rsidRPr="006952FD" w:rsidRDefault="00A33B1E" w:rsidP="00F93F68">
            <w:pPr>
              <w:spacing w:after="60"/>
              <w:rPr>
                <w:b/>
                <w:bCs/>
                <w:i/>
                <w:sz w:val="20"/>
                <w:szCs w:val="20"/>
                <w:lang w:val="bs-Latn-BA"/>
              </w:rPr>
            </w:pPr>
            <w:r w:rsidRPr="006952FD">
              <w:rPr>
                <w:b/>
                <w:bCs/>
                <w:i/>
                <w:sz w:val="20"/>
                <w:szCs w:val="20"/>
                <w:lang w:val="bs-Latn-BA"/>
              </w:rPr>
              <w:t>3. U skladu sa članom 9. Aneksa I ukratko opišite stanje i prob</w:t>
            </w:r>
            <w:r>
              <w:rPr>
                <w:b/>
                <w:bCs/>
                <w:i/>
                <w:sz w:val="20"/>
                <w:szCs w:val="20"/>
                <w:lang w:val="bs-Latn-BA"/>
              </w:rPr>
              <w:t>lem koji se namjerava riješiti.</w:t>
            </w:r>
          </w:p>
          <w:p w14:paraId="47BE68A0" w14:textId="77777777" w:rsidR="00A33B1E" w:rsidRPr="00474DE5" w:rsidRDefault="00A33B1E" w:rsidP="00F93F68">
            <w:pPr>
              <w:spacing w:after="60"/>
              <w:rPr>
                <w:sz w:val="20"/>
                <w:szCs w:val="20"/>
                <w:lang w:val="bs-Latn-BA"/>
              </w:rPr>
            </w:pPr>
            <w:r w:rsidRPr="005F638B">
              <w:rPr>
                <w:sz w:val="20"/>
                <w:szCs w:val="20"/>
                <w:lang w:val="bs-Latn-BA"/>
              </w:rPr>
              <w:t>U naporima da se uskladеi unaprijede standardi BiH sa standardima Evropske unije u oblasti vladavine prava</w:t>
            </w:r>
            <w:r>
              <w:rPr>
                <w:sz w:val="20"/>
                <w:szCs w:val="20"/>
                <w:lang w:val="bs-Latn-BA"/>
              </w:rPr>
              <w:t xml:space="preserve"> </w:t>
            </w:r>
            <w:r w:rsidRPr="005F638B">
              <w:rPr>
                <w:sz w:val="20"/>
                <w:szCs w:val="20"/>
                <w:lang w:val="bs-Latn-BA"/>
              </w:rPr>
              <w:t>zaključivanje ovog Sporazuma omogućiti će prevladavanje prepreka slabe institucionalne kapacitiranosti i</w:t>
            </w:r>
            <w:r>
              <w:rPr>
                <w:sz w:val="20"/>
                <w:szCs w:val="20"/>
                <w:lang w:val="bs-Latn-BA"/>
              </w:rPr>
              <w:t xml:space="preserve"> </w:t>
            </w:r>
            <w:r w:rsidRPr="005F638B">
              <w:rPr>
                <w:sz w:val="20"/>
                <w:szCs w:val="20"/>
                <w:lang w:val="bs-Latn-BA"/>
              </w:rPr>
              <w:t>osposobljenosti ljudskih resursa za provođenje procesa EU integracija i postanka punopravne članice Evropske unije.</w:t>
            </w:r>
          </w:p>
        </w:tc>
      </w:tr>
      <w:tr w:rsidR="00A33B1E" w:rsidRPr="006952FD" w14:paraId="1E1F8EF3"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70CCC623" w14:textId="77777777" w:rsidR="00A33B1E" w:rsidRPr="006952FD" w:rsidRDefault="00A33B1E" w:rsidP="00F93F68">
            <w:pPr>
              <w:spacing w:after="60"/>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w:t>
            </w:r>
            <w:r>
              <w:rPr>
                <w:b/>
                <w:bCs/>
                <w:i/>
                <w:sz w:val="20"/>
                <w:szCs w:val="20"/>
                <w:lang w:val="bs-Latn-BA"/>
              </w:rPr>
              <w:t xml:space="preserve"> unije i dvije susjedne zemlje.</w:t>
            </w:r>
          </w:p>
          <w:p w14:paraId="7ADA2738" w14:textId="77777777" w:rsidR="00A33B1E" w:rsidRPr="006952FD" w:rsidRDefault="00A33B1E" w:rsidP="00F93F68">
            <w:pPr>
              <w:spacing w:after="60"/>
              <w:rPr>
                <w:bCs/>
                <w:sz w:val="20"/>
                <w:szCs w:val="20"/>
                <w:highlight w:val="yellow"/>
                <w:lang w:val="bs-Latn-BA"/>
              </w:rPr>
            </w:pPr>
            <w:r>
              <w:rPr>
                <w:bCs/>
                <w:sz w:val="20"/>
                <w:szCs w:val="20"/>
                <w:lang w:val="bs-Latn-BA"/>
              </w:rPr>
              <w:t>S</w:t>
            </w:r>
            <w:r w:rsidRPr="005F638B">
              <w:rPr>
                <w:bCs/>
                <w:sz w:val="20"/>
                <w:szCs w:val="20"/>
                <w:lang w:val="bs-Latn-BA"/>
              </w:rPr>
              <w:t>ve države Evropske unije imaju potpisane bilateralne ugovore i pridružene su EU programu</w:t>
            </w:r>
            <w:r>
              <w:rPr>
                <w:bCs/>
                <w:sz w:val="20"/>
                <w:szCs w:val="20"/>
                <w:lang w:val="bs-Latn-BA"/>
              </w:rPr>
              <w:t xml:space="preserve"> </w:t>
            </w:r>
            <w:r w:rsidRPr="005F638B">
              <w:rPr>
                <w:bCs/>
                <w:sz w:val="20"/>
                <w:szCs w:val="20"/>
                <w:lang w:val="bs-Latn-BA"/>
              </w:rPr>
              <w:t>„Pravosuđe“.</w:t>
            </w:r>
          </w:p>
        </w:tc>
      </w:tr>
      <w:tr w:rsidR="00A33B1E" w:rsidRPr="006952FD" w14:paraId="4938519A"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BBBC0A4" w14:textId="77777777" w:rsidR="00A33B1E" w:rsidRPr="006952FD" w:rsidRDefault="00A33B1E" w:rsidP="00F93F68">
            <w:pPr>
              <w:spacing w:after="60"/>
              <w:rPr>
                <w:b/>
                <w:bCs/>
                <w:i/>
                <w:sz w:val="20"/>
                <w:szCs w:val="20"/>
                <w:lang w:val="bs-Latn-BA"/>
              </w:rPr>
            </w:pPr>
            <w:r w:rsidRPr="006952FD">
              <w:rPr>
                <w:b/>
                <w:bCs/>
                <w:i/>
                <w:sz w:val="20"/>
                <w:szCs w:val="20"/>
                <w:lang w:val="bs-Latn-BA"/>
              </w:rPr>
              <w:t>5. Utvrdite opći cilj u</w:t>
            </w:r>
            <w:r>
              <w:rPr>
                <w:b/>
                <w:bCs/>
                <w:i/>
                <w:sz w:val="20"/>
                <w:szCs w:val="20"/>
                <w:lang w:val="bs-Latn-BA"/>
              </w:rPr>
              <w:t xml:space="preserve"> skladu sa članom 10. Aneksa I.</w:t>
            </w:r>
          </w:p>
          <w:p w14:paraId="2CDA2E8B" w14:textId="77777777" w:rsidR="00A33B1E" w:rsidRPr="006952FD" w:rsidRDefault="00A33B1E" w:rsidP="00F93F68">
            <w:pPr>
              <w:spacing w:after="60"/>
              <w:rPr>
                <w:bCs/>
                <w:i/>
                <w:sz w:val="20"/>
                <w:szCs w:val="20"/>
                <w:lang w:val="bs-Latn-BA"/>
              </w:rPr>
            </w:pPr>
            <w:r w:rsidRPr="005F638B">
              <w:rPr>
                <w:bCs/>
                <w:sz w:val="20"/>
                <w:szCs w:val="20"/>
                <w:lang w:val="bs-Latn-BA"/>
              </w:rPr>
              <w:t>Opći cilj je omogućiti razvoj područja pravde u Bosni i Hercegovini i stvaranje pretpostavki za unapređenje saradnje</w:t>
            </w:r>
            <w:r>
              <w:rPr>
                <w:bCs/>
                <w:sz w:val="20"/>
                <w:szCs w:val="20"/>
                <w:lang w:val="bs-Latn-BA"/>
              </w:rPr>
              <w:t xml:space="preserve"> </w:t>
            </w:r>
            <w:r w:rsidRPr="005F638B">
              <w:rPr>
                <w:bCs/>
                <w:sz w:val="20"/>
                <w:szCs w:val="20"/>
                <w:lang w:val="bs-Latn-BA"/>
              </w:rPr>
              <w:t>pravosudnih institucija u Bosni i Hercegovini sa institucijama Evropske unije, kao i pojedinačno sa zemljama</w:t>
            </w:r>
            <w:r>
              <w:rPr>
                <w:bCs/>
                <w:sz w:val="20"/>
                <w:szCs w:val="20"/>
                <w:lang w:val="bs-Latn-BA"/>
              </w:rPr>
              <w:t xml:space="preserve"> </w:t>
            </w:r>
            <w:r w:rsidRPr="005F638B">
              <w:rPr>
                <w:bCs/>
                <w:sz w:val="20"/>
                <w:szCs w:val="20"/>
                <w:lang w:val="bs-Latn-BA"/>
              </w:rPr>
              <w:t>članicama.</w:t>
            </w:r>
          </w:p>
        </w:tc>
      </w:tr>
      <w:tr w:rsidR="00A33B1E" w:rsidRPr="006952FD" w14:paraId="55060E96"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109F6940" w14:textId="77777777" w:rsidR="00A33B1E" w:rsidRPr="006952FD" w:rsidRDefault="00A33B1E" w:rsidP="00F93F68">
            <w:pPr>
              <w:spacing w:after="60"/>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4E9569BB" w14:textId="77777777" w:rsidR="00A33B1E" w:rsidRPr="006952FD" w:rsidRDefault="00A33B1E" w:rsidP="00F93F68">
            <w:pPr>
              <w:spacing w:after="60"/>
              <w:rPr>
                <w:bCs/>
                <w:sz w:val="20"/>
                <w:szCs w:val="20"/>
                <w:lang w:val="bs-Latn-BA"/>
              </w:rPr>
            </w:pPr>
            <w:r w:rsidRPr="005F638B">
              <w:rPr>
                <w:bCs/>
                <w:sz w:val="20"/>
                <w:szCs w:val="20"/>
                <w:lang w:val="bs-Latn-BA"/>
              </w:rPr>
              <w:t>Ključna pitanja/mjere koje će biti obuhvaćene ovim Sporazumom su da omogući pravosudnim institucijama u Bosni i</w:t>
            </w:r>
            <w:r>
              <w:rPr>
                <w:bCs/>
                <w:sz w:val="20"/>
                <w:szCs w:val="20"/>
                <w:lang w:val="bs-Latn-BA"/>
              </w:rPr>
              <w:t xml:space="preserve"> </w:t>
            </w:r>
            <w:r w:rsidRPr="005F638B">
              <w:rPr>
                <w:bCs/>
                <w:sz w:val="20"/>
                <w:szCs w:val="20"/>
                <w:lang w:val="bs-Latn-BA"/>
              </w:rPr>
              <w:t>Hercegovini dalje jačanje kapaciteta u procesima EU integracija i nesmetan pristup znanju Evropske unije u oblasti</w:t>
            </w:r>
            <w:r>
              <w:rPr>
                <w:bCs/>
                <w:sz w:val="20"/>
                <w:szCs w:val="20"/>
                <w:lang w:val="bs-Latn-BA"/>
              </w:rPr>
              <w:t xml:space="preserve"> </w:t>
            </w:r>
            <w:r w:rsidRPr="005F638B">
              <w:rPr>
                <w:bCs/>
                <w:sz w:val="20"/>
                <w:szCs w:val="20"/>
                <w:lang w:val="bs-Latn-BA"/>
              </w:rPr>
              <w:t>pravde kroz razmjenu praksi, dijeljenje iskustava, umrežavanje, analitičko djelovanje, te dalji razvoj i bolje provođenje</w:t>
            </w:r>
            <w:r>
              <w:rPr>
                <w:bCs/>
                <w:sz w:val="20"/>
                <w:szCs w:val="20"/>
                <w:lang w:val="bs-Latn-BA"/>
              </w:rPr>
              <w:t xml:space="preserve"> </w:t>
            </w:r>
            <w:r w:rsidRPr="005F638B">
              <w:rPr>
                <w:bCs/>
                <w:sz w:val="20"/>
                <w:szCs w:val="20"/>
                <w:lang w:val="bs-Latn-BA"/>
              </w:rPr>
              <w:t>politika i propisa.</w:t>
            </w:r>
          </w:p>
        </w:tc>
      </w:tr>
      <w:tr w:rsidR="00A33B1E" w:rsidRPr="006952FD" w14:paraId="1A450E08"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646A80A8" w14:textId="77777777" w:rsidR="00A33B1E" w:rsidRPr="006952FD" w:rsidRDefault="00A33B1E" w:rsidP="00F93F68">
            <w:pPr>
              <w:spacing w:after="60"/>
              <w:rPr>
                <w:b/>
                <w:bCs/>
                <w:i/>
                <w:sz w:val="20"/>
                <w:szCs w:val="20"/>
                <w:lang w:val="bs-Latn-BA"/>
              </w:rPr>
            </w:pPr>
            <w:r w:rsidRPr="006952FD">
              <w:rPr>
                <w:b/>
                <w:bCs/>
                <w:i/>
                <w:sz w:val="20"/>
                <w:szCs w:val="20"/>
                <w:lang w:val="bs-Latn-BA"/>
              </w:rPr>
              <w:t>7. Ukratko opišite postupak i rezultate prethodnih konsultacija u skladu sa članom 6. stav (5) i po potrebi članom 20. Aneksa I.</w:t>
            </w:r>
          </w:p>
          <w:p w14:paraId="64D6AA02" w14:textId="77777777" w:rsidR="00A33B1E" w:rsidRPr="006952FD" w:rsidRDefault="00A33B1E" w:rsidP="00F93F68">
            <w:pPr>
              <w:rPr>
                <w:bCs/>
                <w:sz w:val="20"/>
                <w:szCs w:val="20"/>
                <w:lang w:val="bs-Latn-BA"/>
              </w:rPr>
            </w:pPr>
            <w:r w:rsidRPr="005F638B">
              <w:rPr>
                <w:bCs/>
                <w:sz w:val="20"/>
                <w:szCs w:val="20"/>
                <w:lang w:val="bs-Latn-BA"/>
              </w:rPr>
              <w:t>Prije pokretanja procedure zaključivanja obavljaju se konsultacije sa nadležnim institucijama u BiH i pribavljaju</w:t>
            </w:r>
            <w:r>
              <w:rPr>
                <w:bCs/>
                <w:sz w:val="20"/>
                <w:szCs w:val="20"/>
                <w:lang w:val="bs-Latn-BA"/>
              </w:rPr>
              <w:t xml:space="preserve"> </w:t>
            </w:r>
            <w:r w:rsidRPr="005F638B">
              <w:rPr>
                <w:bCs/>
                <w:sz w:val="20"/>
                <w:szCs w:val="20"/>
                <w:lang w:val="bs-Latn-BA"/>
              </w:rPr>
              <w:t>relevantna mišljenja po čemu slijedi samo zaključivanje. U prethodnom periodu sa nadležnim institucijama obavljene</w:t>
            </w:r>
            <w:r>
              <w:rPr>
                <w:bCs/>
                <w:sz w:val="20"/>
                <w:szCs w:val="20"/>
                <w:lang w:val="bs-Latn-BA"/>
              </w:rPr>
              <w:t xml:space="preserve"> </w:t>
            </w:r>
            <w:r w:rsidRPr="005F638B">
              <w:rPr>
                <w:bCs/>
                <w:sz w:val="20"/>
                <w:szCs w:val="20"/>
                <w:lang w:val="bs-Latn-BA"/>
              </w:rPr>
              <w:t>su konsultacije po pitanju osiguranja IPA sredstava za kofinansiranje ulaska u EU program. Nadležnim institucijama</w:t>
            </w:r>
            <w:r>
              <w:rPr>
                <w:bCs/>
                <w:sz w:val="20"/>
                <w:szCs w:val="20"/>
                <w:lang w:val="bs-Latn-BA"/>
              </w:rPr>
              <w:t xml:space="preserve"> </w:t>
            </w:r>
            <w:r w:rsidRPr="005F638B">
              <w:rPr>
                <w:bCs/>
                <w:sz w:val="20"/>
                <w:szCs w:val="20"/>
                <w:lang w:val="bs-Latn-BA"/>
              </w:rPr>
              <w:t>entitetskih nivoa vlasti i Brčko distrikta je upućen zahtjev za iskazivanjem interesa pristupanja Programu</w:t>
            </w:r>
          </w:p>
        </w:tc>
      </w:tr>
    </w:tbl>
    <w:p w14:paraId="663813AF" w14:textId="77777777" w:rsidR="00A33B1E" w:rsidRPr="006952FD" w:rsidRDefault="00A33B1E" w:rsidP="00A33B1E">
      <w:pPr>
        <w:spacing w:after="160" w:line="259" w:lineRule="auto"/>
        <w:rPr>
          <w:rFonts w:eastAsia="Calibri"/>
          <w:b/>
          <w:sz w:val="22"/>
          <w:szCs w:val="22"/>
          <w:lang w:val="bs-Latn-BA" w:eastAsia="en-US"/>
        </w:rPr>
      </w:pPr>
      <w:r w:rsidRPr="006952FD">
        <w:rPr>
          <w:rFonts w:eastAsia="Calibri"/>
          <w:b/>
          <w:sz w:val="22"/>
          <w:szCs w:val="22"/>
          <w:lang w:val="bs-Latn-BA" w:eastAsia="en-US"/>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099"/>
        <w:gridCol w:w="1311"/>
      </w:tblGrid>
      <w:tr w:rsidR="00A33B1E" w:rsidRPr="006952FD" w14:paraId="1BC6B3D1"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1058050E" w14:textId="77777777" w:rsidR="00A33B1E" w:rsidRPr="006952FD" w:rsidRDefault="00A33B1E" w:rsidP="00F93F68">
            <w:pPr>
              <w:rPr>
                <w:b/>
                <w:bCs/>
                <w:i/>
                <w:sz w:val="20"/>
                <w:szCs w:val="20"/>
                <w:lang w:val="bs-Latn-BA"/>
              </w:rPr>
            </w:pPr>
            <w:r w:rsidRPr="006952FD">
              <w:rPr>
                <w:b/>
                <w:bCs/>
                <w:i/>
                <w:sz w:val="20"/>
                <w:szCs w:val="20"/>
                <w:lang w:val="bs-Latn-BA"/>
              </w:rPr>
              <w:lastRenderedPageBreak/>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w:t>
            </w:r>
          </w:p>
        </w:tc>
      </w:tr>
      <w:tr w:rsidR="00A33B1E" w:rsidRPr="006952FD" w14:paraId="2920592F"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30ED2893"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153A6C77" w14:textId="77777777" w:rsidR="00A33B1E" w:rsidRPr="006952FD" w:rsidRDefault="00A33B1E" w:rsidP="00F93F68">
            <w:pPr>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099" w:type="dxa"/>
            <w:tcBorders>
              <w:top w:val="single" w:sz="4" w:space="0" w:color="4F81BD"/>
              <w:left w:val="single" w:sz="4" w:space="0" w:color="4F81BD"/>
              <w:bottom w:val="nil"/>
              <w:right w:val="single" w:sz="4" w:space="0" w:color="4F81BD"/>
            </w:tcBorders>
            <w:vAlign w:val="center"/>
            <w:hideMark/>
          </w:tcPr>
          <w:p w14:paraId="7D5FDBA1"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nil"/>
              <w:right w:val="single" w:sz="4" w:space="0" w:color="4F81BD"/>
            </w:tcBorders>
            <w:vAlign w:val="center"/>
          </w:tcPr>
          <w:p w14:paraId="6179BDDA"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16753288"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5634AC6C"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590A2861"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75BBF5F0"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46D6FD2F"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40BBDDCC"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238C044"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260F4803"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3DC77C29"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28F301F8"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D9F4F1A"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33AA6147"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A62A98D"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34AB783A"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334A6100"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47780289" w14:textId="77777777" w:rsidR="00A33B1E" w:rsidRPr="006952FD" w:rsidRDefault="00A33B1E" w:rsidP="00F93F68">
            <w:pPr>
              <w:spacing w:after="60"/>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62060AD3"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1CDA1E51"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76C9BED9"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6BDF855A" w14:textId="77777777" w:rsidTr="00F93F68">
        <w:tc>
          <w:tcPr>
            <w:tcW w:w="6794" w:type="dxa"/>
            <w:tcBorders>
              <w:top w:val="single" w:sz="4" w:space="0" w:color="4F81BD"/>
              <w:left w:val="single" w:sz="8" w:space="0" w:color="4F81BD"/>
              <w:bottom w:val="nil"/>
              <w:right w:val="single" w:sz="4" w:space="0" w:color="4F81BD"/>
            </w:tcBorders>
            <w:hideMark/>
          </w:tcPr>
          <w:p w14:paraId="31302A67"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1FD78963" w14:textId="77777777" w:rsidR="00A33B1E" w:rsidRPr="006952FD" w:rsidRDefault="00A33B1E" w:rsidP="00F93F68">
            <w:pPr>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2ABE57E2"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633E466D"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6720AED1"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8548554"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790BD071"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55487DE7"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5912F4B0"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4741E1BF"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457E461C"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710205B7"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7D8BA33B" w14:textId="77777777" w:rsidR="00A33B1E" w:rsidRPr="006952FD" w:rsidRDefault="00A33B1E" w:rsidP="00F93F68">
            <w:pPr>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75A24446"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6D2228F0" w14:textId="77777777" w:rsidR="00A33B1E" w:rsidRDefault="00A33B1E" w:rsidP="00A33B1E">
      <w:pPr>
        <w:jc w:val="right"/>
        <w:rPr>
          <w:rFonts w:eastAsia="Calibri"/>
          <w:b/>
          <w:sz w:val="20"/>
          <w:szCs w:val="20"/>
          <w:lang w:val="bs-Latn-BA" w:eastAsia="en-US"/>
        </w:rPr>
      </w:pPr>
      <w:r w:rsidRPr="006952FD">
        <w:rPr>
          <w:rFonts w:eastAsia="Calibri"/>
          <w:b/>
          <w:sz w:val="20"/>
          <w:szCs w:val="20"/>
          <w:lang w:val="bs-Latn-BA" w:eastAsia="en-US"/>
        </w:rPr>
        <w:t>Josip Grubeša</w:t>
      </w:r>
    </w:p>
    <w:p w14:paraId="52897499" w14:textId="77777777" w:rsidR="00A33B1E" w:rsidRDefault="00A33B1E" w:rsidP="00A33B1E">
      <w:pPr>
        <w:spacing w:after="160" w:line="259" w:lineRule="auto"/>
        <w:rPr>
          <w:rFonts w:eastAsia="Calibri"/>
          <w:b/>
          <w:sz w:val="20"/>
          <w:szCs w:val="20"/>
          <w:lang w:val="bs-Latn-BA" w:eastAsia="en-US"/>
        </w:rPr>
      </w:pPr>
      <w:r>
        <w:rPr>
          <w:rFonts w:eastAsia="Calibri"/>
          <w:b/>
          <w:sz w:val="20"/>
          <w:szCs w:val="20"/>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6952FD" w14:paraId="65088614" w14:textId="77777777" w:rsidTr="00F93F68">
        <w:trPr>
          <w:cantSplit/>
          <w:trHeight w:val="441"/>
          <w:jc w:val="center"/>
        </w:trPr>
        <w:tc>
          <w:tcPr>
            <w:tcW w:w="3168" w:type="dxa"/>
          </w:tcPr>
          <w:p w14:paraId="7E4B03B2" w14:textId="77777777" w:rsidR="00A33B1E" w:rsidRPr="006952FD" w:rsidRDefault="00A33B1E" w:rsidP="00F93F68">
            <w:pPr>
              <w:jc w:val="center"/>
              <w:rPr>
                <w:iCs/>
                <w:lang w:val="bs-Latn-BA"/>
              </w:rPr>
            </w:pPr>
          </w:p>
          <w:p w14:paraId="1ED9B602"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Bosna i Hercegovina</w:t>
            </w:r>
          </w:p>
        </w:tc>
        <w:tc>
          <w:tcPr>
            <w:tcW w:w="1980" w:type="dxa"/>
            <w:vMerge w:val="restart"/>
            <w:tcBorders>
              <w:top w:val="nil"/>
              <w:left w:val="nil"/>
              <w:bottom w:val="single" w:sz="4" w:space="0" w:color="auto"/>
              <w:right w:val="nil"/>
            </w:tcBorders>
            <w:hideMark/>
          </w:tcPr>
          <w:p w14:paraId="21282566" w14:textId="77777777" w:rsidR="00A33B1E" w:rsidRPr="006952FD" w:rsidRDefault="00A33B1E" w:rsidP="00F93F68">
            <w:pPr>
              <w:overflowPunct w:val="0"/>
              <w:autoSpaceDE w:val="0"/>
              <w:autoSpaceDN w:val="0"/>
              <w:adjustRightInd w:val="0"/>
              <w:jc w:val="center"/>
              <w:rPr>
                <w:lang w:val="bs-Latn-BA"/>
              </w:rPr>
            </w:pPr>
            <w:r w:rsidRPr="006952FD">
              <w:rPr>
                <w:noProof/>
                <w:sz w:val="21"/>
                <w:szCs w:val="21"/>
                <w:lang w:val="bs-Latn-BA" w:eastAsia="bs-Latn-BA"/>
              </w:rPr>
              <w:drawing>
                <wp:inline distT="0" distB="0" distL="0" distR="0" wp14:anchorId="21C4AFAB" wp14:editId="1193F7E9">
                  <wp:extent cx="523875" cy="571500"/>
                  <wp:effectExtent l="0" t="0" r="9525" b="0"/>
                  <wp:docPr id="12" name="Picture 1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C2F7626" w14:textId="77777777" w:rsidR="00A33B1E" w:rsidRPr="006952FD" w:rsidRDefault="00A33B1E" w:rsidP="00F93F68">
            <w:pPr>
              <w:jc w:val="center"/>
              <w:rPr>
                <w:iCs/>
                <w:lang w:val="bs-Latn-BA"/>
              </w:rPr>
            </w:pPr>
          </w:p>
          <w:p w14:paraId="63D45D34"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Босна и Херцеговина</w:t>
            </w:r>
          </w:p>
        </w:tc>
      </w:tr>
      <w:tr w:rsidR="00A33B1E" w:rsidRPr="006952FD" w14:paraId="076D8C4B" w14:textId="77777777" w:rsidTr="00F93F68">
        <w:trPr>
          <w:cantSplit/>
          <w:trHeight w:val="521"/>
          <w:jc w:val="center"/>
        </w:trPr>
        <w:tc>
          <w:tcPr>
            <w:tcW w:w="3168" w:type="dxa"/>
            <w:tcBorders>
              <w:top w:val="nil"/>
              <w:left w:val="nil"/>
              <w:bottom w:val="single" w:sz="4" w:space="0" w:color="auto"/>
              <w:right w:val="nil"/>
            </w:tcBorders>
            <w:hideMark/>
          </w:tcPr>
          <w:p w14:paraId="130CA694"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MINISTARSTVO PRAVDE</w:t>
            </w:r>
          </w:p>
        </w:tc>
        <w:tc>
          <w:tcPr>
            <w:tcW w:w="0" w:type="auto"/>
            <w:vMerge/>
            <w:tcBorders>
              <w:top w:val="nil"/>
              <w:left w:val="nil"/>
              <w:bottom w:val="single" w:sz="4" w:space="0" w:color="auto"/>
              <w:right w:val="nil"/>
            </w:tcBorders>
            <w:vAlign w:val="center"/>
            <w:hideMark/>
          </w:tcPr>
          <w:p w14:paraId="675F3229" w14:textId="77777777" w:rsidR="00A33B1E" w:rsidRPr="006952FD" w:rsidRDefault="00A33B1E" w:rsidP="00F93F68">
            <w:pPr>
              <w:rPr>
                <w:lang w:val="bs-Latn-BA"/>
              </w:rPr>
            </w:pPr>
          </w:p>
        </w:tc>
        <w:tc>
          <w:tcPr>
            <w:tcW w:w="3708" w:type="dxa"/>
            <w:tcBorders>
              <w:top w:val="nil"/>
              <w:left w:val="nil"/>
              <w:bottom w:val="single" w:sz="4" w:space="0" w:color="auto"/>
              <w:right w:val="nil"/>
            </w:tcBorders>
            <w:hideMark/>
          </w:tcPr>
          <w:p w14:paraId="4A144A27"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МИНИСТАРСТВО ПРАВДЕ</w:t>
            </w:r>
          </w:p>
        </w:tc>
      </w:tr>
    </w:tbl>
    <w:p w14:paraId="10ABCFB9" w14:textId="77777777" w:rsidR="00A33B1E" w:rsidRPr="006952FD" w:rsidRDefault="00A33B1E" w:rsidP="00A33B1E">
      <w:pPr>
        <w:jc w:val="both"/>
        <w:rPr>
          <w:lang w:val="bs-Latn-BA"/>
        </w:rPr>
      </w:pPr>
      <w:r w:rsidRPr="006952FD">
        <w:rPr>
          <w:lang w:val="bs-Latn-BA"/>
        </w:rPr>
        <w:t>Broj: 11-02-6-4649/22</w:t>
      </w:r>
    </w:p>
    <w:p w14:paraId="2A4CA1B5"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4DE04B53"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58E46AC1" w14:textId="77777777" w:rsidR="00A33B1E" w:rsidRPr="006952FD" w:rsidRDefault="00A33B1E" w:rsidP="00F93F68">
            <w:pPr>
              <w:jc w:val="center"/>
              <w:rPr>
                <w:b/>
                <w:bCs/>
                <w:color w:val="FFFFFF" w:themeColor="background1"/>
                <w:lang w:val="bs-Latn-BA"/>
              </w:rPr>
            </w:pPr>
            <w:r w:rsidRPr="006952FD">
              <w:rPr>
                <w:b/>
                <w:bCs/>
                <w:color w:val="FFFFFF" w:themeColor="background1"/>
                <w:lang w:val="bs-Latn-BA"/>
              </w:rPr>
              <w:t>PRETHODNA PROCJENA UTICAJA PROPISA</w:t>
            </w:r>
          </w:p>
        </w:tc>
      </w:tr>
      <w:tr w:rsidR="00A33B1E" w:rsidRPr="006952FD" w14:paraId="664B5C7D"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30B6877E"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6578CC88"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759A1619"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74281481"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40A784AF" w14:textId="77777777" w:rsidR="00A33B1E" w:rsidRPr="006952FD" w:rsidRDefault="00A33B1E" w:rsidP="00F93F68">
            <w:pPr>
              <w:rPr>
                <w:bCs/>
                <w:sz w:val="20"/>
                <w:szCs w:val="20"/>
                <w:lang w:val="bs-Latn-BA"/>
              </w:rPr>
            </w:pPr>
            <w:r w:rsidRPr="006952FD">
              <w:rPr>
                <w:bCs/>
                <w:sz w:val="20"/>
                <w:szCs w:val="20"/>
                <w:lang w:val="bs-Latn-BA"/>
              </w:rPr>
              <w:t>Sporazum</w:t>
            </w:r>
          </w:p>
        </w:tc>
      </w:tr>
      <w:tr w:rsidR="00A33B1E" w:rsidRPr="006952FD" w14:paraId="12CB5828"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tcPr>
          <w:p w14:paraId="334EA5D5"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14:paraId="6B3CB3D1" w14:textId="77777777" w:rsidR="00A33B1E" w:rsidRPr="006952FD" w:rsidRDefault="00A33B1E" w:rsidP="00F93F68">
            <w:pPr>
              <w:rPr>
                <w:bCs/>
                <w:sz w:val="20"/>
                <w:szCs w:val="20"/>
                <w:lang w:val="bs-Latn-BA"/>
              </w:rPr>
            </w:pPr>
            <w:r w:rsidRPr="006952FD">
              <w:rPr>
                <w:sz w:val="20"/>
                <w:szCs w:val="20"/>
                <w:lang w:val="bs-Latn-BA"/>
              </w:rPr>
              <w:t>Ugovor o izmjenama i dopunama Ugovora o međusobnoj pravnoj pomoći u građanskim i krivičnim stvarima sa Crnom Gorom</w:t>
            </w:r>
          </w:p>
        </w:tc>
      </w:tr>
      <w:tr w:rsidR="00A33B1E" w:rsidRPr="006952FD" w14:paraId="24FD5046"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1E01BA7E" w14:textId="77777777" w:rsidR="00A33B1E" w:rsidRPr="006952FD" w:rsidRDefault="00A33B1E" w:rsidP="00F93F68">
            <w:pPr>
              <w:spacing w:after="60"/>
              <w:rPr>
                <w:b/>
                <w:bCs/>
                <w:i/>
                <w:sz w:val="20"/>
                <w:szCs w:val="20"/>
                <w:lang w:val="bs-Latn-BA"/>
              </w:rPr>
            </w:pPr>
            <w:r w:rsidRPr="006952FD">
              <w:rPr>
                <w:b/>
                <w:bCs/>
                <w:i/>
                <w:sz w:val="20"/>
                <w:szCs w:val="20"/>
                <w:lang w:val="bs-Latn-BA"/>
              </w:rPr>
              <w:t>1. Navedite pra</w:t>
            </w:r>
            <w:r>
              <w:rPr>
                <w:b/>
                <w:bCs/>
                <w:i/>
                <w:sz w:val="20"/>
                <w:szCs w:val="20"/>
                <w:lang w:val="bs-Latn-BA"/>
              </w:rPr>
              <w:t>vni osnov za donošenje propisa.</w:t>
            </w:r>
          </w:p>
          <w:p w14:paraId="435C43F2" w14:textId="77777777" w:rsidR="00A33B1E" w:rsidRPr="006952FD" w:rsidRDefault="00A33B1E" w:rsidP="00F93F68">
            <w:pPr>
              <w:rPr>
                <w:bCs/>
                <w:sz w:val="20"/>
                <w:szCs w:val="20"/>
                <w:lang w:val="bs-Latn-BA"/>
              </w:rPr>
            </w:pPr>
            <w:r w:rsidRPr="006952FD">
              <w:rPr>
                <w:bCs/>
                <w:sz w:val="20"/>
                <w:szCs w:val="20"/>
                <w:lang w:val="bs-Latn-BA"/>
              </w:rPr>
              <w:t>Pravni osnov za vođenje pregovora i zaključenje međunarodnih Ugovora sadržan je u članu V tačka 3.d) Ustava BiH.</w:t>
            </w:r>
          </w:p>
          <w:p w14:paraId="45A78264" w14:textId="77777777" w:rsidR="00A33B1E" w:rsidRPr="006952FD" w:rsidRDefault="00A33B1E" w:rsidP="00F93F68">
            <w:pPr>
              <w:rPr>
                <w:bCs/>
                <w:sz w:val="20"/>
                <w:szCs w:val="20"/>
                <w:lang w:val="bs-Latn-BA"/>
              </w:rPr>
            </w:pPr>
            <w:r w:rsidRPr="006952FD">
              <w:rPr>
                <w:bCs/>
                <w:sz w:val="20"/>
                <w:szCs w:val="20"/>
                <w:lang w:val="bs-Latn-BA"/>
              </w:rPr>
              <w:t>Zakonom o postupku zaključivanja i izvršavanja međunarodnih ugovora („Službeni glasnik BiH“, broj 29/00) uređen je postupak zaključivanja, izmjene i izvršavanja međunarodnih ugovora, kao i druge radnje u vezi sa međunarodnim ugovorima.</w:t>
            </w:r>
          </w:p>
          <w:p w14:paraId="46420A3F" w14:textId="77777777" w:rsidR="00A33B1E" w:rsidRPr="006952FD" w:rsidRDefault="00A33B1E" w:rsidP="00F93F68">
            <w:pPr>
              <w:spacing w:after="60"/>
              <w:rPr>
                <w:bCs/>
                <w:sz w:val="20"/>
                <w:szCs w:val="20"/>
                <w:lang w:val="bs-Latn-BA"/>
              </w:rPr>
            </w:pPr>
            <w:r w:rsidRPr="006952FD">
              <w:rPr>
                <w:bCs/>
                <w:sz w:val="20"/>
                <w:szCs w:val="20"/>
                <w:lang w:val="bs-Latn-BA"/>
              </w:rPr>
              <w:t>Članom 13. stav (1) alineja 5. Zakona o ministarstvima i drugim organima uprave BiH („Službeni glasnik BiH“, br. 5/03, 42/03, 26/04, 42/04, 45/06, 88/07, 35/09, 59/09</w:t>
            </w:r>
            <w:r w:rsidRPr="006952FD">
              <w:rPr>
                <w:bCs/>
                <w:noProof/>
                <w:sz w:val="20"/>
                <w:szCs w:val="20"/>
              </w:rPr>
              <w:t xml:space="preserve">, 103/09, 87/12, 6/13, 19/16 </w:t>
            </w:r>
            <w:r w:rsidRPr="006952FD">
              <w:rPr>
                <w:bCs/>
                <w:sz w:val="20"/>
                <w:szCs w:val="20"/>
                <w:lang w:val="bs-Latn-BA"/>
              </w:rPr>
              <w:t>i</w:t>
            </w:r>
            <w:r w:rsidRPr="006952FD">
              <w:rPr>
                <w:bCs/>
                <w:noProof/>
                <w:sz w:val="20"/>
                <w:szCs w:val="20"/>
              </w:rPr>
              <w:t xml:space="preserve"> 83/17</w:t>
            </w:r>
            <w:r w:rsidRPr="006952FD">
              <w:rPr>
                <w:bCs/>
                <w:sz w:val="20"/>
                <w:szCs w:val="20"/>
                <w:lang w:val="bs-Latn-BA"/>
              </w:rPr>
              <w:t>) je propisano da je Ministarstvo  pravde BiH nadležno za „saradnju sa Ministarstvom vanjskih poslova i entitetima na izradi međunarodnih bilateralnih i multilateralnih sporazuma.“</w:t>
            </w:r>
          </w:p>
          <w:p w14:paraId="6E8FFD82" w14:textId="77777777" w:rsidR="00A33B1E" w:rsidRPr="006952FD" w:rsidRDefault="00A33B1E" w:rsidP="00F93F68">
            <w:pPr>
              <w:spacing w:after="60"/>
              <w:rPr>
                <w:bCs/>
                <w:sz w:val="20"/>
                <w:szCs w:val="20"/>
                <w:lang w:val="bs-Latn-BA"/>
              </w:rPr>
            </w:pPr>
            <w:r w:rsidRPr="006952FD">
              <w:rPr>
                <w:bCs/>
                <w:sz w:val="20"/>
                <w:szCs w:val="20"/>
                <w:lang w:val="bs-Latn-BA"/>
              </w:rPr>
              <w:t>Čl. 15. – 17. Sporazuma o stabilizaciji i pridruživanju Bosna i Hercegovina navodi da Bosna i Hercegovina treba započeti pregovore sa zemljama EU i regije radi zaključenja bilateralnih ugovora o regionalnoj saradnji čiji je cilj povećanje obima saradnje između tih zemalja.</w:t>
            </w:r>
          </w:p>
        </w:tc>
      </w:tr>
      <w:tr w:rsidR="00A33B1E" w:rsidRPr="006952FD" w14:paraId="599CAEFC"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24FD6493" w14:textId="77777777" w:rsidR="00A33B1E" w:rsidRPr="006952FD" w:rsidRDefault="00A33B1E" w:rsidP="00F93F68">
            <w:pPr>
              <w:spacing w:after="60"/>
              <w:rPr>
                <w:b/>
                <w:bCs/>
                <w:i/>
                <w:sz w:val="20"/>
                <w:szCs w:val="20"/>
                <w:lang w:val="bs-Latn-BA"/>
              </w:rPr>
            </w:pPr>
            <w:r w:rsidRPr="006952FD">
              <w:rPr>
                <w:bCs/>
                <w:i/>
                <w:sz w:val="20"/>
                <w:szCs w:val="20"/>
                <w:lang w:val="bs-Latn-BA"/>
              </w:rPr>
              <w:t xml:space="preserve">2. </w:t>
            </w:r>
            <w:r w:rsidRPr="006952FD">
              <w:rPr>
                <w:b/>
                <w:bCs/>
                <w:i/>
                <w:sz w:val="20"/>
                <w:szCs w:val="20"/>
                <w:lang w:val="bs-Latn-BA"/>
              </w:rPr>
              <w:t>Da li je prednacrt, nacrt ili prijedlog propisa u skladu sa strateškim dokumentima, politikama i prioritetima Vijeća ministara i Parlamentarne skupštine Bosne i Hercegovi</w:t>
            </w:r>
            <w:r>
              <w:rPr>
                <w:b/>
                <w:bCs/>
                <w:i/>
                <w:sz w:val="20"/>
                <w:szCs w:val="20"/>
                <w:lang w:val="bs-Latn-BA"/>
              </w:rPr>
              <w:t>ne, i ako da, navedite s kojim?</w:t>
            </w:r>
          </w:p>
          <w:p w14:paraId="28081865" w14:textId="77777777" w:rsidR="00A33B1E" w:rsidRPr="006952FD" w:rsidRDefault="00A33B1E" w:rsidP="00F93F68">
            <w:pPr>
              <w:spacing w:after="60"/>
              <w:rPr>
                <w:bCs/>
                <w:sz w:val="20"/>
                <w:szCs w:val="20"/>
                <w:lang w:val="bs-Latn-BA"/>
              </w:rPr>
            </w:pPr>
            <w:r w:rsidRPr="006952FD">
              <w:rPr>
                <w:bCs/>
                <w:sz w:val="20"/>
                <w:szCs w:val="20"/>
                <w:lang w:val="bs-Latn-BA"/>
              </w:rPr>
              <w:t>Potpisivanje ovog ugovora je prioritet iz Srednjoročnog programa rada Vijeća ministara BiH i Srednjoročnog plana rada Ministarstva pravde BiH.</w:t>
            </w:r>
          </w:p>
        </w:tc>
      </w:tr>
      <w:tr w:rsidR="00A33B1E" w:rsidRPr="006952FD" w14:paraId="3B4FD354"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6AF1E0A5" w14:textId="77777777" w:rsidR="00A33B1E" w:rsidRPr="006952FD" w:rsidRDefault="00A33B1E" w:rsidP="00F93F68">
            <w:pPr>
              <w:spacing w:after="60"/>
              <w:rPr>
                <w:b/>
                <w:bCs/>
                <w:i/>
                <w:sz w:val="20"/>
                <w:szCs w:val="20"/>
                <w:lang w:val="bs-Latn-BA"/>
              </w:rPr>
            </w:pPr>
            <w:r w:rsidRPr="006952FD">
              <w:rPr>
                <w:b/>
                <w:bCs/>
                <w:i/>
                <w:sz w:val="20"/>
                <w:szCs w:val="20"/>
                <w:lang w:val="bs-Latn-BA"/>
              </w:rPr>
              <w:t>3. U skladu sa članom 9. Aneksa I ukratko opišite stanje i prob</w:t>
            </w:r>
            <w:r>
              <w:rPr>
                <w:b/>
                <w:bCs/>
                <w:i/>
                <w:sz w:val="20"/>
                <w:szCs w:val="20"/>
                <w:lang w:val="bs-Latn-BA"/>
              </w:rPr>
              <w:t>lem koji se namjerava riješiti.</w:t>
            </w:r>
          </w:p>
          <w:p w14:paraId="5C4417BF" w14:textId="77777777" w:rsidR="00A33B1E" w:rsidRPr="006952FD" w:rsidRDefault="00A33B1E" w:rsidP="00F93F68">
            <w:pPr>
              <w:spacing w:after="60"/>
              <w:rPr>
                <w:sz w:val="18"/>
                <w:szCs w:val="18"/>
                <w:lang w:val="bs-Latn-BA"/>
              </w:rPr>
            </w:pPr>
            <w:r w:rsidRPr="006952FD">
              <w:rPr>
                <w:bCs/>
                <w:sz w:val="20"/>
                <w:szCs w:val="20"/>
                <w:lang w:val="bs-Latn-BA"/>
              </w:rPr>
              <w:t>Ovim ugovorom pokušaće se ostvariti bolja saradnja između ove dvije zemlje kroz direktnu komunikaciju u određenim postupcima pružanja međusobne pravne pomoći u građanskim i krivičnim stvarima.</w:t>
            </w:r>
          </w:p>
        </w:tc>
      </w:tr>
      <w:tr w:rsidR="00A33B1E" w:rsidRPr="006952FD" w14:paraId="58C3EE4D"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06B084C" w14:textId="77777777" w:rsidR="00A33B1E" w:rsidRPr="006952FD" w:rsidRDefault="00A33B1E" w:rsidP="00F93F68">
            <w:pPr>
              <w:spacing w:after="60"/>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w:t>
            </w:r>
            <w:r>
              <w:rPr>
                <w:b/>
                <w:bCs/>
                <w:i/>
                <w:sz w:val="20"/>
                <w:szCs w:val="20"/>
                <w:lang w:val="bs-Latn-BA"/>
              </w:rPr>
              <w:t xml:space="preserve"> unije i dvije susjedne zemlje.</w:t>
            </w:r>
          </w:p>
          <w:p w14:paraId="252A09BA" w14:textId="77777777" w:rsidR="00A33B1E" w:rsidRPr="006952FD" w:rsidRDefault="00A33B1E" w:rsidP="00F93F68">
            <w:pPr>
              <w:spacing w:after="60"/>
              <w:rPr>
                <w:bCs/>
                <w:sz w:val="20"/>
                <w:szCs w:val="20"/>
                <w:highlight w:val="yellow"/>
                <w:lang w:val="bs-Latn-BA"/>
              </w:rPr>
            </w:pPr>
            <w:r w:rsidRPr="006952FD">
              <w:rPr>
                <w:bCs/>
                <w:sz w:val="20"/>
                <w:szCs w:val="20"/>
                <w:lang w:val="bs-Latn-BA"/>
              </w:rPr>
              <w:t>U zemljama regije, Srbija i Hrvatska, na isti je način riješen problem funkcionisanja pružanja pravne pomoći u građanskim i krivičnim stvarima. Ugovori se baziraju na Evropskoj Konvenciji, a u svrhu olakšanja primjene same Konvencije.</w:t>
            </w:r>
          </w:p>
        </w:tc>
      </w:tr>
      <w:tr w:rsidR="00A33B1E" w:rsidRPr="006952FD" w14:paraId="2770CE5C"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6F99DB1F" w14:textId="77777777" w:rsidR="00A33B1E" w:rsidRPr="006952FD" w:rsidRDefault="00A33B1E" w:rsidP="00F93F68">
            <w:pPr>
              <w:spacing w:after="60"/>
              <w:rPr>
                <w:b/>
                <w:bCs/>
                <w:i/>
                <w:sz w:val="20"/>
                <w:szCs w:val="20"/>
                <w:lang w:val="bs-Latn-BA"/>
              </w:rPr>
            </w:pPr>
            <w:r w:rsidRPr="006952FD">
              <w:rPr>
                <w:b/>
                <w:bCs/>
                <w:i/>
                <w:sz w:val="20"/>
                <w:szCs w:val="20"/>
                <w:lang w:val="bs-Latn-BA"/>
              </w:rPr>
              <w:t>5. Utvrdite opći cilj u</w:t>
            </w:r>
            <w:r>
              <w:rPr>
                <w:b/>
                <w:bCs/>
                <w:i/>
                <w:sz w:val="20"/>
                <w:szCs w:val="20"/>
                <w:lang w:val="bs-Latn-BA"/>
              </w:rPr>
              <w:t xml:space="preserve"> skladu sa članom 10. Aneksa I.</w:t>
            </w:r>
          </w:p>
          <w:p w14:paraId="7C782001" w14:textId="77777777" w:rsidR="00A33B1E" w:rsidRPr="006952FD" w:rsidRDefault="00A33B1E" w:rsidP="00F93F68">
            <w:pPr>
              <w:spacing w:after="60"/>
              <w:rPr>
                <w:bCs/>
                <w:i/>
                <w:sz w:val="20"/>
                <w:szCs w:val="20"/>
                <w:lang w:val="bs-Latn-BA"/>
              </w:rPr>
            </w:pPr>
            <w:r w:rsidRPr="006952FD">
              <w:rPr>
                <w:bCs/>
                <w:sz w:val="20"/>
                <w:szCs w:val="20"/>
                <w:lang w:val="bs-Latn-BA"/>
              </w:rPr>
              <w:t>Opći cilj je omogućiti efikasnu i efektivnu saradnju između dvije zemlje, pod uslovima i na način utvrđen odredbama ugovora, pri čemu će zemlje pružati jedna drugoj pravnu pomoć u građanskim i krivičnim stvarima.</w:t>
            </w:r>
          </w:p>
        </w:tc>
      </w:tr>
      <w:tr w:rsidR="00A33B1E" w:rsidRPr="006952FD" w14:paraId="714C6368"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2DA96CF9" w14:textId="77777777" w:rsidR="00A33B1E" w:rsidRPr="006952FD" w:rsidRDefault="00A33B1E" w:rsidP="00F93F68">
            <w:pPr>
              <w:spacing w:after="60"/>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57C66638" w14:textId="77777777" w:rsidR="00A33B1E" w:rsidRPr="006952FD" w:rsidRDefault="00A33B1E" w:rsidP="00F93F68">
            <w:pPr>
              <w:spacing w:after="60"/>
              <w:rPr>
                <w:bCs/>
                <w:sz w:val="20"/>
                <w:szCs w:val="20"/>
                <w:lang w:val="bs-Latn-BA"/>
              </w:rPr>
            </w:pPr>
            <w:r w:rsidRPr="006952FD">
              <w:rPr>
                <w:bCs/>
                <w:sz w:val="20"/>
                <w:szCs w:val="20"/>
                <w:lang w:val="bs-Latn-BA"/>
              </w:rPr>
              <w:t>Ključna pitanja/mjere koje će biti obuhvaćene ovim međunarodnim ugovorom se odnose na: dostavljanje poziva, međusobno izvršavanje sudskih odluka, dostavljanje akata.</w:t>
            </w:r>
            <w:r w:rsidRPr="006952FD">
              <w:rPr>
                <w:sz w:val="18"/>
                <w:szCs w:val="18"/>
                <w:lang w:val="bs-Latn-BA"/>
              </w:rPr>
              <w:t xml:space="preserve"> </w:t>
            </w:r>
          </w:p>
        </w:tc>
      </w:tr>
      <w:tr w:rsidR="00A33B1E" w:rsidRPr="006952FD" w14:paraId="25558F61"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1A8E90A8" w14:textId="77777777" w:rsidR="00A33B1E" w:rsidRPr="006952FD" w:rsidRDefault="00A33B1E" w:rsidP="00F93F68">
            <w:pPr>
              <w:spacing w:after="60"/>
              <w:rPr>
                <w:b/>
                <w:bCs/>
                <w:i/>
                <w:sz w:val="20"/>
                <w:szCs w:val="20"/>
                <w:lang w:val="bs-Latn-BA"/>
              </w:rPr>
            </w:pPr>
            <w:r w:rsidRPr="006952FD">
              <w:rPr>
                <w:b/>
                <w:bCs/>
                <w:i/>
                <w:sz w:val="20"/>
                <w:szCs w:val="20"/>
                <w:lang w:val="bs-Latn-BA"/>
              </w:rPr>
              <w:t>7. Ukratko opišite postupak i rezultate prethodnih konsultacija u skladu sa članom 6. stav (5) i po potrebi članom 20. Aneksa I.</w:t>
            </w:r>
          </w:p>
          <w:p w14:paraId="6A504AE1" w14:textId="77777777" w:rsidR="00A33B1E" w:rsidRPr="006952FD" w:rsidRDefault="00A33B1E" w:rsidP="00F93F68">
            <w:pPr>
              <w:rPr>
                <w:bCs/>
                <w:sz w:val="20"/>
                <w:szCs w:val="20"/>
                <w:lang w:val="bs-Latn-BA"/>
              </w:rPr>
            </w:pPr>
            <w:r w:rsidRPr="006952FD">
              <w:rPr>
                <w:bCs/>
                <w:sz w:val="20"/>
                <w:szCs w:val="20"/>
                <w:lang w:val="bs-Latn-BA"/>
              </w:rPr>
              <w:t>Prethodne konsultacije su održane sa predstavnicima Crne Gore, ali se održavaju i redovne konsultacije radi provođenja multilateralnih ugovora (više stotina predmeta), pa bi predloženi Ugovor služio u svrhu pojednostavljenja procedura.</w:t>
            </w:r>
          </w:p>
        </w:tc>
      </w:tr>
    </w:tbl>
    <w:p w14:paraId="5E6A3675" w14:textId="77777777" w:rsidR="00A33B1E" w:rsidRPr="006952FD" w:rsidRDefault="00A33B1E" w:rsidP="00A33B1E">
      <w:pPr>
        <w:spacing w:after="160" w:line="259" w:lineRule="auto"/>
        <w:rPr>
          <w:rFonts w:eastAsia="Calibri"/>
          <w:b/>
          <w:sz w:val="22"/>
          <w:szCs w:val="22"/>
          <w:lang w:val="bs-Latn-BA" w:eastAsia="en-US"/>
        </w:rPr>
      </w:pPr>
      <w:r w:rsidRPr="006952FD">
        <w:rPr>
          <w:rFonts w:eastAsia="Calibri"/>
          <w:b/>
          <w:sz w:val="22"/>
          <w:szCs w:val="22"/>
          <w:lang w:val="bs-Latn-BA" w:eastAsia="en-US"/>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099"/>
        <w:gridCol w:w="1311"/>
      </w:tblGrid>
      <w:tr w:rsidR="00A33B1E" w:rsidRPr="006952FD" w14:paraId="4DB858B7"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2BB80584" w14:textId="77777777" w:rsidR="00A33B1E" w:rsidRPr="006952FD" w:rsidRDefault="00A33B1E" w:rsidP="00F93F68">
            <w:pPr>
              <w:rPr>
                <w:b/>
                <w:bCs/>
                <w:i/>
                <w:sz w:val="20"/>
                <w:szCs w:val="20"/>
                <w:lang w:val="bs-Latn-BA"/>
              </w:rPr>
            </w:pPr>
            <w:r w:rsidRPr="006952FD">
              <w:rPr>
                <w:b/>
                <w:bCs/>
                <w:i/>
                <w:sz w:val="20"/>
                <w:szCs w:val="20"/>
                <w:lang w:val="bs-Latn-BA"/>
              </w:rPr>
              <w:lastRenderedPageBreak/>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w:t>
            </w:r>
          </w:p>
        </w:tc>
      </w:tr>
      <w:tr w:rsidR="00A33B1E" w:rsidRPr="006952FD" w14:paraId="375CF852"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3430546D"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D239B4F" w14:textId="77777777" w:rsidR="00A33B1E" w:rsidRPr="006952FD" w:rsidRDefault="00A33B1E" w:rsidP="00F93F68">
            <w:pPr>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099" w:type="dxa"/>
            <w:tcBorders>
              <w:top w:val="single" w:sz="4" w:space="0" w:color="4F81BD"/>
              <w:left w:val="single" w:sz="4" w:space="0" w:color="4F81BD"/>
              <w:bottom w:val="nil"/>
              <w:right w:val="single" w:sz="4" w:space="0" w:color="4F81BD"/>
            </w:tcBorders>
            <w:vAlign w:val="center"/>
            <w:hideMark/>
          </w:tcPr>
          <w:p w14:paraId="1A0A0B01"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nil"/>
              <w:right w:val="single" w:sz="4" w:space="0" w:color="4F81BD"/>
            </w:tcBorders>
            <w:vAlign w:val="center"/>
          </w:tcPr>
          <w:p w14:paraId="0E54EF05"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6B625B7F"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67EB82B3"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04AF2BE6"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4F33BC51"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ECC5E40"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5148632A"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611118A6"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28B21FFF"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51020A88"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565AE6C3"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78539B22"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3A734E74"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74958F94"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71988444"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54823D99"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2381E6C2" w14:textId="77777777" w:rsidR="00A33B1E" w:rsidRPr="006952FD" w:rsidRDefault="00A33B1E" w:rsidP="00F93F68">
            <w:pPr>
              <w:spacing w:after="60"/>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497E6197"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1072B1C7"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1B1AE38E"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3C776525" w14:textId="77777777" w:rsidTr="00F93F68">
        <w:tc>
          <w:tcPr>
            <w:tcW w:w="6794" w:type="dxa"/>
            <w:tcBorders>
              <w:top w:val="single" w:sz="4" w:space="0" w:color="4F81BD"/>
              <w:left w:val="single" w:sz="8" w:space="0" w:color="4F81BD"/>
              <w:bottom w:val="nil"/>
              <w:right w:val="single" w:sz="4" w:space="0" w:color="4F81BD"/>
            </w:tcBorders>
            <w:hideMark/>
          </w:tcPr>
          <w:p w14:paraId="03172210"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29826EF2" w14:textId="77777777" w:rsidR="00A33B1E" w:rsidRPr="006952FD" w:rsidRDefault="00A33B1E" w:rsidP="00F93F68">
            <w:pPr>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BE6F710"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36A0CD52"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51F19895"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66493BC3"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4B700E30"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24DD27CC"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534C8736"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39EC151C"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30F29BA1"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2265459E"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2286A499" w14:textId="77777777" w:rsidR="00A33B1E" w:rsidRPr="006952FD" w:rsidRDefault="00A33B1E" w:rsidP="00F93F68">
            <w:pPr>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222C958B"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2371B27D" w14:textId="77777777" w:rsidR="00A33B1E" w:rsidRPr="006952FD" w:rsidRDefault="00A33B1E" w:rsidP="00A33B1E">
      <w:pPr>
        <w:jc w:val="right"/>
        <w:rPr>
          <w:rFonts w:eastAsia="Calibri"/>
          <w:b/>
          <w:sz w:val="22"/>
          <w:szCs w:val="22"/>
          <w:lang w:val="bs-Latn-BA" w:eastAsia="en-US"/>
        </w:rPr>
      </w:pPr>
      <w:r w:rsidRPr="006952FD">
        <w:rPr>
          <w:rFonts w:eastAsia="Calibri"/>
          <w:b/>
          <w:sz w:val="20"/>
          <w:szCs w:val="20"/>
          <w:lang w:val="bs-Latn-BA" w:eastAsia="en-US"/>
        </w:rPr>
        <w:t>Josip Grubeša</w:t>
      </w:r>
      <w:r w:rsidRPr="006952FD">
        <w:rPr>
          <w:rFonts w:eastAsia="Calibri"/>
          <w:b/>
          <w:sz w:val="22"/>
          <w:szCs w:val="22"/>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6952FD" w14:paraId="3FDF2C2E" w14:textId="77777777" w:rsidTr="00F93F68">
        <w:trPr>
          <w:cantSplit/>
          <w:trHeight w:val="441"/>
          <w:jc w:val="center"/>
        </w:trPr>
        <w:tc>
          <w:tcPr>
            <w:tcW w:w="3168" w:type="dxa"/>
          </w:tcPr>
          <w:p w14:paraId="5BD939B4" w14:textId="77777777" w:rsidR="00A33B1E" w:rsidRPr="006952FD" w:rsidRDefault="00A33B1E" w:rsidP="00F93F68">
            <w:pPr>
              <w:jc w:val="center"/>
              <w:rPr>
                <w:iCs/>
                <w:lang w:val="bs-Latn-BA"/>
              </w:rPr>
            </w:pPr>
          </w:p>
          <w:p w14:paraId="3787957E"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Bosna i Hercegovina</w:t>
            </w:r>
          </w:p>
        </w:tc>
        <w:tc>
          <w:tcPr>
            <w:tcW w:w="1980" w:type="dxa"/>
            <w:vMerge w:val="restart"/>
            <w:tcBorders>
              <w:top w:val="nil"/>
              <w:left w:val="nil"/>
              <w:bottom w:val="single" w:sz="4" w:space="0" w:color="auto"/>
              <w:right w:val="nil"/>
            </w:tcBorders>
            <w:hideMark/>
          </w:tcPr>
          <w:p w14:paraId="677EDA36" w14:textId="77777777" w:rsidR="00A33B1E" w:rsidRPr="006952FD" w:rsidRDefault="00A33B1E" w:rsidP="00F93F68">
            <w:pPr>
              <w:overflowPunct w:val="0"/>
              <w:autoSpaceDE w:val="0"/>
              <w:autoSpaceDN w:val="0"/>
              <w:adjustRightInd w:val="0"/>
              <w:jc w:val="center"/>
              <w:rPr>
                <w:lang w:val="bs-Latn-BA"/>
              </w:rPr>
            </w:pPr>
            <w:r w:rsidRPr="006952FD">
              <w:rPr>
                <w:noProof/>
                <w:sz w:val="21"/>
                <w:szCs w:val="21"/>
                <w:lang w:val="bs-Latn-BA" w:eastAsia="bs-Latn-BA"/>
              </w:rPr>
              <w:drawing>
                <wp:inline distT="0" distB="0" distL="0" distR="0" wp14:anchorId="749A4F60" wp14:editId="5EE41CBF">
                  <wp:extent cx="523875" cy="571500"/>
                  <wp:effectExtent l="0" t="0" r="9525" b="0"/>
                  <wp:docPr id="13" name="Picture 1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88648D9" w14:textId="77777777" w:rsidR="00A33B1E" w:rsidRPr="006952FD" w:rsidRDefault="00A33B1E" w:rsidP="00F93F68">
            <w:pPr>
              <w:jc w:val="center"/>
              <w:rPr>
                <w:iCs/>
                <w:lang w:val="bs-Latn-BA"/>
              </w:rPr>
            </w:pPr>
          </w:p>
          <w:p w14:paraId="22A570A5"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Босна и Херцеговина</w:t>
            </w:r>
          </w:p>
        </w:tc>
      </w:tr>
      <w:tr w:rsidR="00A33B1E" w:rsidRPr="006952FD" w14:paraId="0EFCDB7D" w14:textId="77777777" w:rsidTr="00F93F68">
        <w:trPr>
          <w:cantSplit/>
          <w:trHeight w:val="521"/>
          <w:jc w:val="center"/>
        </w:trPr>
        <w:tc>
          <w:tcPr>
            <w:tcW w:w="3168" w:type="dxa"/>
            <w:tcBorders>
              <w:top w:val="nil"/>
              <w:left w:val="nil"/>
              <w:bottom w:val="single" w:sz="4" w:space="0" w:color="auto"/>
              <w:right w:val="nil"/>
            </w:tcBorders>
            <w:hideMark/>
          </w:tcPr>
          <w:p w14:paraId="6FAEAA10"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MINISTARSTVO PRAVDE</w:t>
            </w:r>
          </w:p>
        </w:tc>
        <w:tc>
          <w:tcPr>
            <w:tcW w:w="0" w:type="auto"/>
            <w:vMerge/>
            <w:tcBorders>
              <w:top w:val="nil"/>
              <w:left w:val="nil"/>
              <w:bottom w:val="single" w:sz="4" w:space="0" w:color="auto"/>
              <w:right w:val="nil"/>
            </w:tcBorders>
            <w:vAlign w:val="center"/>
            <w:hideMark/>
          </w:tcPr>
          <w:p w14:paraId="1ABF2159" w14:textId="77777777" w:rsidR="00A33B1E" w:rsidRPr="006952FD" w:rsidRDefault="00A33B1E" w:rsidP="00F93F68">
            <w:pPr>
              <w:rPr>
                <w:lang w:val="bs-Latn-BA"/>
              </w:rPr>
            </w:pPr>
          </w:p>
        </w:tc>
        <w:tc>
          <w:tcPr>
            <w:tcW w:w="3708" w:type="dxa"/>
            <w:tcBorders>
              <w:top w:val="nil"/>
              <w:left w:val="nil"/>
              <w:bottom w:val="single" w:sz="4" w:space="0" w:color="auto"/>
              <w:right w:val="nil"/>
            </w:tcBorders>
            <w:hideMark/>
          </w:tcPr>
          <w:p w14:paraId="316F1EC9"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МИНИСТАРСТВО ПРАВДЕ</w:t>
            </w:r>
          </w:p>
        </w:tc>
      </w:tr>
    </w:tbl>
    <w:p w14:paraId="157D156B" w14:textId="77777777" w:rsidR="00A33B1E" w:rsidRPr="006952FD" w:rsidRDefault="00A33B1E" w:rsidP="00A33B1E">
      <w:pPr>
        <w:jc w:val="both"/>
        <w:rPr>
          <w:lang w:val="bs-Latn-BA"/>
        </w:rPr>
      </w:pPr>
      <w:r w:rsidRPr="006952FD">
        <w:rPr>
          <w:lang w:val="bs-Latn-BA"/>
        </w:rPr>
        <w:t>Broj: 11-02-6-4649/22</w:t>
      </w:r>
    </w:p>
    <w:p w14:paraId="7AAB5686"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59AAE8C7"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1A235CC6" w14:textId="77777777" w:rsidR="00A33B1E" w:rsidRPr="006952FD" w:rsidRDefault="00A33B1E" w:rsidP="00F93F68">
            <w:pPr>
              <w:jc w:val="center"/>
              <w:rPr>
                <w:b/>
                <w:bCs/>
                <w:color w:val="FFFFFF" w:themeColor="background1"/>
                <w:lang w:val="bs-Latn-BA"/>
              </w:rPr>
            </w:pPr>
            <w:r w:rsidRPr="006952FD">
              <w:rPr>
                <w:b/>
                <w:bCs/>
                <w:color w:val="FFFFFF" w:themeColor="background1"/>
                <w:lang w:val="bs-Latn-BA"/>
              </w:rPr>
              <w:t>PRETHODNA PROCJENA UTICAJA PROPISA</w:t>
            </w:r>
          </w:p>
        </w:tc>
      </w:tr>
      <w:tr w:rsidR="00A33B1E" w:rsidRPr="006952FD" w14:paraId="18FF441E"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0CB0F3C3"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7B842EAB"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3793A1F3"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3E4FF41"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5321179C" w14:textId="77777777" w:rsidR="00A33B1E" w:rsidRPr="006952FD" w:rsidRDefault="00A33B1E" w:rsidP="00F93F68">
            <w:pPr>
              <w:rPr>
                <w:bCs/>
                <w:sz w:val="20"/>
                <w:szCs w:val="20"/>
                <w:lang w:val="bs-Latn-BA"/>
              </w:rPr>
            </w:pPr>
            <w:r w:rsidRPr="006952FD">
              <w:rPr>
                <w:bCs/>
                <w:sz w:val="20"/>
                <w:szCs w:val="20"/>
                <w:lang w:val="bs-Latn-BA"/>
              </w:rPr>
              <w:t>Sporazum</w:t>
            </w:r>
          </w:p>
        </w:tc>
      </w:tr>
      <w:tr w:rsidR="00A33B1E" w:rsidRPr="006952FD" w14:paraId="3B5280D2"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tcPr>
          <w:p w14:paraId="35B8BECB"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14:paraId="0B7C5195" w14:textId="77777777" w:rsidR="00A33B1E" w:rsidRPr="006952FD" w:rsidRDefault="00A33B1E" w:rsidP="00F93F68">
            <w:pPr>
              <w:rPr>
                <w:bCs/>
                <w:sz w:val="20"/>
                <w:szCs w:val="20"/>
                <w:lang w:val="bs-Latn-BA"/>
              </w:rPr>
            </w:pPr>
            <w:r w:rsidRPr="006952FD">
              <w:rPr>
                <w:sz w:val="20"/>
                <w:szCs w:val="20"/>
                <w:lang w:val="bs-Latn-BA"/>
              </w:rPr>
              <w:t>Ugovor o izmjenama i dopunama Ugovora o ekstradiciji sa Crnom Gorom</w:t>
            </w:r>
          </w:p>
        </w:tc>
      </w:tr>
      <w:tr w:rsidR="00A33B1E" w:rsidRPr="006952FD" w14:paraId="6C5BB48E"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6724BAE6" w14:textId="77777777" w:rsidR="00A33B1E" w:rsidRPr="006952FD" w:rsidRDefault="00A33B1E" w:rsidP="00F93F68">
            <w:pPr>
              <w:spacing w:after="60"/>
              <w:rPr>
                <w:b/>
                <w:bCs/>
                <w:i/>
                <w:sz w:val="20"/>
                <w:szCs w:val="20"/>
                <w:lang w:val="bs-Latn-BA"/>
              </w:rPr>
            </w:pPr>
            <w:r w:rsidRPr="006952FD">
              <w:rPr>
                <w:b/>
                <w:bCs/>
                <w:i/>
                <w:sz w:val="20"/>
                <w:szCs w:val="20"/>
                <w:lang w:val="bs-Latn-BA"/>
              </w:rPr>
              <w:t>1. Navedite pra</w:t>
            </w:r>
            <w:r>
              <w:rPr>
                <w:b/>
                <w:bCs/>
                <w:i/>
                <w:sz w:val="20"/>
                <w:szCs w:val="20"/>
                <w:lang w:val="bs-Latn-BA"/>
              </w:rPr>
              <w:t>vni osnov za donošenje propisa.</w:t>
            </w:r>
          </w:p>
          <w:p w14:paraId="0722F5C1" w14:textId="77777777" w:rsidR="00A33B1E" w:rsidRPr="006952FD" w:rsidRDefault="00A33B1E" w:rsidP="00F93F68">
            <w:pPr>
              <w:rPr>
                <w:bCs/>
                <w:sz w:val="20"/>
                <w:szCs w:val="20"/>
                <w:lang w:val="bs-Latn-BA"/>
              </w:rPr>
            </w:pPr>
            <w:r w:rsidRPr="006952FD">
              <w:rPr>
                <w:bCs/>
                <w:sz w:val="20"/>
                <w:szCs w:val="20"/>
                <w:lang w:val="bs-Latn-BA"/>
              </w:rPr>
              <w:t>Pravni osnov za vođenje pregovora i zaključenje međunarodnih Ugovora sadržan je u članu V tačka 3.d) Ustava BiH.</w:t>
            </w:r>
          </w:p>
          <w:p w14:paraId="633AABAD" w14:textId="77777777" w:rsidR="00A33B1E" w:rsidRPr="006952FD" w:rsidRDefault="00A33B1E" w:rsidP="00F93F68">
            <w:pPr>
              <w:rPr>
                <w:bCs/>
                <w:sz w:val="20"/>
                <w:szCs w:val="20"/>
                <w:lang w:val="bs-Latn-BA"/>
              </w:rPr>
            </w:pPr>
            <w:r w:rsidRPr="006952FD">
              <w:rPr>
                <w:bCs/>
                <w:sz w:val="20"/>
                <w:szCs w:val="20"/>
                <w:lang w:val="bs-Latn-BA"/>
              </w:rPr>
              <w:t>Zakonom o postupku zaključivanja i izvršavanja međunarodnih ugovora („Službeni glasnik BiH“, broj 29/00) uređen je postupak zaključivanja, izmjene i izvršavanja međunarodnih ugovora, kao i druge radnje u vezi sa međunarodnim ugovorima.</w:t>
            </w:r>
          </w:p>
          <w:p w14:paraId="5CD8FF63" w14:textId="77777777" w:rsidR="00A33B1E" w:rsidRPr="006952FD" w:rsidRDefault="00A33B1E" w:rsidP="00F93F68">
            <w:pPr>
              <w:spacing w:after="60"/>
              <w:rPr>
                <w:bCs/>
                <w:sz w:val="20"/>
                <w:szCs w:val="20"/>
                <w:lang w:val="bs-Latn-BA"/>
              </w:rPr>
            </w:pPr>
            <w:r w:rsidRPr="006952FD">
              <w:rPr>
                <w:bCs/>
                <w:sz w:val="20"/>
                <w:szCs w:val="20"/>
                <w:lang w:val="bs-Latn-BA"/>
              </w:rPr>
              <w:t>Članom 13. stav (1) alineja 5. Zakona o ministarstvima i drugim organima uprave BiH („Službeni glasnik BiH“, br. 5/03, 42/03, 26/04, 42/04, 45/06, 88/07, 35/09, 59/09</w:t>
            </w:r>
            <w:r w:rsidRPr="006952FD">
              <w:rPr>
                <w:bCs/>
                <w:noProof/>
                <w:sz w:val="20"/>
                <w:szCs w:val="20"/>
              </w:rPr>
              <w:t xml:space="preserve">, 103/09, 87/12, 6/13, 19/16 </w:t>
            </w:r>
            <w:r w:rsidRPr="006952FD">
              <w:rPr>
                <w:bCs/>
                <w:sz w:val="20"/>
                <w:szCs w:val="20"/>
                <w:lang w:val="bs-Latn-BA"/>
              </w:rPr>
              <w:t>i</w:t>
            </w:r>
            <w:r w:rsidRPr="006952FD">
              <w:rPr>
                <w:bCs/>
                <w:noProof/>
                <w:sz w:val="20"/>
                <w:szCs w:val="20"/>
              </w:rPr>
              <w:t xml:space="preserve"> 83/17</w:t>
            </w:r>
            <w:r w:rsidRPr="006952FD">
              <w:rPr>
                <w:bCs/>
                <w:sz w:val="20"/>
                <w:szCs w:val="20"/>
                <w:lang w:val="bs-Latn-BA"/>
              </w:rPr>
              <w:t>) je propisano da je Ministarstvo  pravde BiH nadležno za „saradnju sa Ministarstvom vanjskih poslova i entitetima na izradi međunarodnih bilateralnih i multilateralnih sporazuma.“</w:t>
            </w:r>
          </w:p>
          <w:p w14:paraId="0BCA5641" w14:textId="77777777" w:rsidR="00A33B1E" w:rsidRPr="006952FD" w:rsidRDefault="00A33B1E" w:rsidP="00F93F68">
            <w:pPr>
              <w:spacing w:after="60"/>
              <w:rPr>
                <w:bCs/>
                <w:sz w:val="20"/>
                <w:szCs w:val="20"/>
                <w:lang w:val="bs-Latn-BA"/>
              </w:rPr>
            </w:pPr>
            <w:r w:rsidRPr="006952FD">
              <w:rPr>
                <w:bCs/>
                <w:sz w:val="20"/>
                <w:szCs w:val="20"/>
                <w:lang w:val="bs-Latn-BA"/>
              </w:rPr>
              <w:t>Čl. 15. – 17. Sporazuma o stabilizaciji i pridruživanju Bosna i Hercegovina navodi da Bosna i Hercegovina treba započeti pregovore sa zemljama EU i regije radi zaključenja bilateralnih ugovora o regionalnoj saradnji čiji je cilj povećanje obima saradnje između tih zemalja.</w:t>
            </w:r>
          </w:p>
        </w:tc>
      </w:tr>
      <w:tr w:rsidR="00A33B1E" w:rsidRPr="006952FD" w14:paraId="697C5DB8"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152AAD97" w14:textId="77777777" w:rsidR="00A33B1E" w:rsidRPr="006952FD" w:rsidRDefault="00A33B1E" w:rsidP="00F93F68">
            <w:pPr>
              <w:spacing w:after="60"/>
              <w:rPr>
                <w:b/>
                <w:bCs/>
                <w:i/>
                <w:sz w:val="20"/>
                <w:szCs w:val="20"/>
                <w:lang w:val="bs-Latn-BA"/>
              </w:rPr>
            </w:pPr>
            <w:r w:rsidRPr="006952FD">
              <w:rPr>
                <w:bCs/>
                <w:i/>
                <w:sz w:val="20"/>
                <w:szCs w:val="20"/>
                <w:lang w:val="bs-Latn-BA"/>
              </w:rPr>
              <w:t xml:space="preserve">2. </w:t>
            </w:r>
            <w:r w:rsidRPr="006952FD">
              <w:rPr>
                <w:b/>
                <w:bCs/>
                <w:i/>
                <w:sz w:val="20"/>
                <w:szCs w:val="20"/>
                <w:lang w:val="bs-Latn-BA"/>
              </w:rPr>
              <w:t>Da li je prednacrt, nacrt ili prijedlog propisa u skladu sa strateškim dokumentima, politikama i prioritetima Vijeća ministara i Parlamentarne skupštine Bosne i Hercegovi</w:t>
            </w:r>
            <w:r>
              <w:rPr>
                <w:b/>
                <w:bCs/>
                <w:i/>
                <w:sz w:val="20"/>
                <w:szCs w:val="20"/>
                <w:lang w:val="bs-Latn-BA"/>
              </w:rPr>
              <w:t>ne, i ako da, navedite s kojim?</w:t>
            </w:r>
          </w:p>
          <w:p w14:paraId="21523307" w14:textId="77777777" w:rsidR="00A33B1E" w:rsidRPr="006952FD" w:rsidRDefault="00A33B1E" w:rsidP="00F93F68">
            <w:pPr>
              <w:spacing w:after="60"/>
              <w:rPr>
                <w:bCs/>
                <w:sz w:val="20"/>
                <w:szCs w:val="20"/>
                <w:lang w:val="bs-Latn-BA"/>
              </w:rPr>
            </w:pPr>
            <w:r w:rsidRPr="006952FD">
              <w:rPr>
                <w:bCs/>
                <w:sz w:val="20"/>
                <w:szCs w:val="20"/>
                <w:lang w:val="bs-Latn-BA"/>
              </w:rPr>
              <w:t>Potpisivanje ovog ugovora je prioritet iz Srednjoročnog programa rada Vijeća ministara BiH i Srednjoročnog plana rada Ministarstva pravde BiH.</w:t>
            </w:r>
          </w:p>
        </w:tc>
      </w:tr>
      <w:tr w:rsidR="00A33B1E" w:rsidRPr="006952FD" w14:paraId="29887423"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6324554D" w14:textId="77777777" w:rsidR="00A33B1E" w:rsidRPr="006952FD" w:rsidRDefault="00A33B1E" w:rsidP="00F93F68">
            <w:pPr>
              <w:spacing w:after="60"/>
              <w:rPr>
                <w:b/>
                <w:bCs/>
                <w:i/>
                <w:sz w:val="20"/>
                <w:szCs w:val="20"/>
                <w:lang w:val="bs-Latn-BA"/>
              </w:rPr>
            </w:pPr>
            <w:r w:rsidRPr="006952FD">
              <w:rPr>
                <w:b/>
                <w:bCs/>
                <w:i/>
                <w:sz w:val="20"/>
                <w:szCs w:val="20"/>
                <w:lang w:val="bs-Latn-BA"/>
              </w:rPr>
              <w:t>3. U skladu sa članom 9. Aneksa I ukratko opišite stanje i prob</w:t>
            </w:r>
            <w:r>
              <w:rPr>
                <w:b/>
                <w:bCs/>
                <w:i/>
                <w:sz w:val="20"/>
                <w:szCs w:val="20"/>
                <w:lang w:val="bs-Latn-BA"/>
              </w:rPr>
              <w:t>lem koji se namjerava riješiti.</w:t>
            </w:r>
          </w:p>
          <w:p w14:paraId="03E955AD" w14:textId="77777777" w:rsidR="00A33B1E" w:rsidRPr="006952FD" w:rsidRDefault="00A33B1E" w:rsidP="00F93F68">
            <w:pPr>
              <w:spacing w:after="60"/>
              <w:rPr>
                <w:sz w:val="18"/>
                <w:szCs w:val="18"/>
                <w:lang w:val="bs-Latn-BA"/>
              </w:rPr>
            </w:pPr>
            <w:r w:rsidRPr="006952FD">
              <w:rPr>
                <w:bCs/>
                <w:sz w:val="20"/>
                <w:szCs w:val="20"/>
                <w:lang w:val="bs-Latn-BA"/>
              </w:rPr>
              <w:t>Ovim ugovorom pokušaće se unaprijediti i poboljšati dosadašnja saradnja između ove dvije zemlje kroz direktnu komunikaciju u postupcima ekstradicije.</w:t>
            </w:r>
          </w:p>
        </w:tc>
      </w:tr>
      <w:tr w:rsidR="00A33B1E" w:rsidRPr="006952FD" w14:paraId="01D2769D"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72DC3595" w14:textId="77777777" w:rsidR="00A33B1E" w:rsidRPr="006952FD" w:rsidRDefault="00A33B1E" w:rsidP="00F93F68">
            <w:pPr>
              <w:spacing w:after="60"/>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w:t>
            </w:r>
            <w:r>
              <w:rPr>
                <w:b/>
                <w:bCs/>
                <w:i/>
                <w:sz w:val="20"/>
                <w:szCs w:val="20"/>
                <w:lang w:val="bs-Latn-BA"/>
              </w:rPr>
              <w:t xml:space="preserve"> unije i dvije susjedne zemlje.</w:t>
            </w:r>
          </w:p>
          <w:p w14:paraId="0500914A" w14:textId="77777777" w:rsidR="00A33B1E" w:rsidRPr="006952FD" w:rsidRDefault="00A33B1E" w:rsidP="00F93F68">
            <w:pPr>
              <w:spacing w:after="60"/>
              <w:rPr>
                <w:bCs/>
                <w:sz w:val="20"/>
                <w:szCs w:val="20"/>
                <w:highlight w:val="yellow"/>
                <w:lang w:val="bs-Latn-BA"/>
              </w:rPr>
            </w:pPr>
            <w:r w:rsidRPr="006952FD">
              <w:rPr>
                <w:bCs/>
                <w:sz w:val="20"/>
                <w:szCs w:val="20"/>
                <w:lang w:val="bs-Latn-BA"/>
              </w:rPr>
              <w:t>U zemljama regije, Srbija i Hrvatska, su na isti način riješile problem pružanja pravne pomoći glede postupka ekstradicije. Spomenuti ugovori se baziraju na Evropskoj Konvenciji, a u svrhu olakšanja primjene same Konvencije.</w:t>
            </w:r>
          </w:p>
        </w:tc>
      </w:tr>
      <w:tr w:rsidR="00A33B1E" w:rsidRPr="006952FD" w14:paraId="5C62655E"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21D1764" w14:textId="77777777" w:rsidR="00A33B1E" w:rsidRPr="006952FD" w:rsidRDefault="00A33B1E" w:rsidP="00F93F68">
            <w:pPr>
              <w:spacing w:after="60"/>
              <w:rPr>
                <w:b/>
                <w:bCs/>
                <w:i/>
                <w:sz w:val="20"/>
                <w:szCs w:val="20"/>
                <w:lang w:val="bs-Latn-BA"/>
              </w:rPr>
            </w:pPr>
            <w:r w:rsidRPr="006952FD">
              <w:rPr>
                <w:b/>
                <w:bCs/>
                <w:i/>
                <w:sz w:val="20"/>
                <w:szCs w:val="20"/>
                <w:lang w:val="bs-Latn-BA"/>
              </w:rPr>
              <w:t>5. Utvrdite opći cilj u</w:t>
            </w:r>
            <w:r>
              <w:rPr>
                <w:b/>
                <w:bCs/>
                <w:i/>
                <w:sz w:val="20"/>
                <w:szCs w:val="20"/>
                <w:lang w:val="bs-Latn-BA"/>
              </w:rPr>
              <w:t xml:space="preserve"> skladu sa članom 10. Aneksa I.</w:t>
            </w:r>
          </w:p>
          <w:p w14:paraId="31170D35" w14:textId="77777777" w:rsidR="00A33B1E" w:rsidRPr="006952FD" w:rsidRDefault="00A33B1E" w:rsidP="00F93F68">
            <w:pPr>
              <w:spacing w:after="60"/>
              <w:rPr>
                <w:bCs/>
                <w:i/>
                <w:sz w:val="20"/>
                <w:szCs w:val="20"/>
                <w:lang w:val="bs-Latn-BA"/>
              </w:rPr>
            </w:pPr>
            <w:r w:rsidRPr="006952FD">
              <w:rPr>
                <w:bCs/>
                <w:sz w:val="20"/>
                <w:szCs w:val="20"/>
                <w:lang w:val="bs-Latn-BA"/>
              </w:rPr>
              <w:t>Opći cilj je omogućiti efikasnu i efektivnu saradnju između dvije zemlje i pod uslovima i na način utvrđen odredbama ugovora, zemlje će pružati jedna drugoj pravnu pomoć u postupcima ekstradicije.</w:t>
            </w:r>
            <w:r w:rsidRPr="006952FD">
              <w:rPr>
                <w:sz w:val="18"/>
                <w:szCs w:val="18"/>
                <w:lang w:val="bs-Latn-BA"/>
              </w:rPr>
              <w:t xml:space="preserve"> </w:t>
            </w:r>
          </w:p>
        </w:tc>
      </w:tr>
      <w:tr w:rsidR="00A33B1E" w:rsidRPr="006952FD" w14:paraId="55FA2411"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45D7A568" w14:textId="77777777" w:rsidR="00A33B1E" w:rsidRPr="006952FD" w:rsidRDefault="00A33B1E" w:rsidP="00F93F68">
            <w:pPr>
              <w:spacing w:after="60"/>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7CF173F3" w14:textId="77777777" w:rsidR="00A33B1E" w:rsidRPr="006952FD" w:rsidRDefault="00A33B1E" w:rsidP="00F93F68">
            <w:pPr>
              <w:spacing w:after="60"/>
              <w:rPr>
                <w:bCs/>
                <w:sz w:val="20"/>
                <w:szCs w:val="20"/>
                <w:lang w:val="bs-Latn-BA"/>
              </w:rPr>
            </w:pPr>
            <w:r w:rsidRPr="006952FD">
              <w:rPr>
                <w:bCs/>
                <w:sz w:val="20"/>
                <w:szCs w:val="20"/>
                <w:lang w:val="bs-Latn-BA"/>
              </w:rPr>
              <w:t>Ključna pitanja/mjere koje će biti obuhvaćene ovim međunarodnim ugovorom se odnose na: dostavljanje poziva, međusobno izvršavanje sudskih odluka, dostavljanje akata.</w:t>
            </w:r>
            <w:r w:rsidRPr="006952FD">
              <w:rPr>
                <w:color w:val="FF0000"/>
                <w:sz w:val="18"/>
                <w:szCs w:val="18"/>
                <w:lang w:val="bs-Latn-BA"/>
              </w:rPr>
              <w:t xml:space="preserve"> </w:t>
            </w:r>
          </w:p>
        </w:tc>
      </w:tr>
      <w:tr w:rsidR="00A33B1E" w:rsidRPr="006952FD" w14:paraId="38BD36DC"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78468480" w14:textId="77777777" w:rsidR="00A33B1E" w:rsidRPr="006952FD" w:rsidRDefault="00A33B1E" w:rsidP="00F93F68">
            <w:pPr>
              <w:spacing w:after="60"/>
              <w:rPr>
                <w:b/>
                <w:bCs/>
                <w:i/>
                <w:sz w:val="20"/>
                <w:szCs w:val="20"/>
                <w:lang w:val="bs-Latn-BA"/>
              </w:rPr>
            </w:pPr>
            <w:r w:rsidRPr="006952FD">
              <w:rPr>
                <w:b/>
                <w:bCs/>
                <w:i/>
                <w:sz w:val="20"/>
                <w:szCs w:val="20"/>
                <w:lang w:val="bs-Latn-BA"/>
              </w:rPr>
              <w:t>7. Ukratko opišite postupak i rezultate prethodnih konsultacija u skladu sa članom 6. stav (5) i po potrebi članom 20. Aneksa I.</w:t>
            </w:r>
          </w:p>
          <w:p w14:paraId="44562B05" w14:textId="77777777" w:rsidR="00A33B1E" w:rsidRPr="006952FD" w:rsidRDefault="00A33B1E" w:rsidP="00F93F68">
            <w:pPr>
              <w:rPr>
                <w:bCs/>
                <w:sz w:val="20"/>
                <w:szCs w:val="20"/>
                <w:lang w:val="bs-Latn-BA"/>
              </w:rPr>
            </w:pPr>
            <w:r w:rsidRPr="006952FD">
              <w:rPr>
                <w:bCs/>
                <w:sz w:val="20"/>
                <w:szCs w:val="20"/>
                <w:lang w:val="bs-Latn-BA"/>
              </w:rPr>
              <w:t>Prethodne konsultacije su održane sa predstavnicima Crne Gore. Međutim, moramo istaći i redovnu saradnju i konsultacije zbog provođenja multilateralnih ugovora (više stotina predmeta), gdje bi predloženi Ugovor o izmjenama i dopunama ugovora bio u svrhu pojednostavljenja procedura.</w:t>
            </w:r>
          </w:p>
        </w:tc>
      </w:tr>
    </w:tbl>
    <w:p w14:paraId="4DEE59CE" w14:textId="77777777" w:rsidR="00A33B1E" w:rsidRPr="006952FD" w:rsidRDefault="00A33B1E" w:rsidP="00A33B1E">
      <w:pPr>
        <w:spacing w:after="160" w:line="259" w:lineRule="auto"/>
        <w:rPr>
          <w:rFonts w:eastAsia="Calibri"/>
          <w:b/>
          <w:sz w:val="22"/>
          <w:szCs w:val="22"/>
          <w:lang w:val="bs-Latn-BA" w:eastAsia="en-US"/>
        </w:rPr>
      </w:pPr>
      <w:r w:rsidRPr="006952FD">
        <w:rPr>
          <w:rFonts w:eastAsia="Calibri"/>
          <w:b/>
          <w:sz w:val="22"/>
          <w:szCs w:val="22"/>
          <w:lang w:val="bs-Latn-BA" w:eastAsia="en-US"/>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099"/>
        <w:gridCol w:w="1311"/>
      </w:tblGrid>
      <w:tr w:rsidR="00A33B1E" w:rsidRPr="006952FD" w14:paraId="09731205"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4BF82367" w14:textId="77777777" w:rsidR="00A33B1E" w:rsidRPr="006952FD" w:rsidRDefault="00A33B1E" w:rsidP="00F93F68">
            <w:pPr>
              <w:rPr>
                <w:b/>
                <w:bCs/>
                <w:i/>
                <w:sz w:val="20"/>
                <w:szCs w:val="20"/>
                <w:lang w:val="bs-Latn-BA"/>
              </w:rPr>
            </w:pPr>
            <w:r w:rsidRPr="006952FD">
              <w:rPr>
                <w:b/>
                <w:bCs/>
                <w:i/>
                <w:sz w:val="20"/>
                <w:szCs w:val="20"/>
                <w:lang w:val="bs-Latn-BA"/>
              </w:rPr>
              <w:lastRenderedPageBreak/>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w:t>
            </w:r>
          </w:p>
        </w:tc>
      </w:tr>
      <w:tr w:rsidR="00A33B1E" w:rsidRPr="006952FD" w14:paraId="34C3934C"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1E86F700"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ABE82C8" w14:textId="77777777" w:rsidR="00A33B1E" w:rsidRPr="006952FD" w:rsidRDefault="00A33B1E" w:rsidP="00F93F68">
            <w:pPr>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099" w:type="dxa"/>
            <w:tcBorders>
              <w:top w:val="single" w:sz="4" w:space="0" w:color="4F81BD"/>
              <w:left w:val="single" w:sz="4" w:space="0" w:color="4F81BD"/>
              <w:bottom w:val="nil"/>
              <w:right w:val="single" w:sz="4" w:space="0" w:color="4F81BD"/>
            </w:tcBorders>
            <w:vAlign w:val="center"/>
            <w:hideMark/>
          </w:tcPr>
          <w:p w14:paraId="39AC0CF2"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nil"/>
              <w:right w:val="single" w:sz="4" w:space="0" w:color="4F81BD"/>
            </w:tcBorders>
            <w:vAlign w:val="center"/>
          </w:tcPr>
          <w:p w14:paraId="18797509"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68B9AF0"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0567A18B"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4DF6A798"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0A885C05"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2C3EF194"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05C6725E"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91E2B16"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4F668B5"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73AD0DF6"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50FD869C"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2921EC69"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1577348A"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1927550C"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39412D5D"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4C1B95D6"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5950016A" w14:textId="77777777" w:rsidR="00A33B1E" w:rsidRPr="006952FD" w:rsidRDefault="00A33B1E" w:rsidP="00F93F68">
            <w:pPr>
              <w:spacing w:after="60"/>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6D533511"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2C27CD28"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DF6344D"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24FF1509" w14:textId="77777777" w:rsidTr="00F93F68">
        <w:tc>
          <w:tcPr>
            <w:tcW w:w="6794" w:type="dxa"/>
            <w:tcBorders>
              <w:top w:val="single" w:sz="4" w:space="0" w:color="4F81BD"/>
              <w:left w:val="single" w:sz="8" w:space="0" w:color="4F81BD"/>
              <w:bottom w:val="nil"/>
              <w:right w:val="single" w:sz="4" w:space="0" w:color="4F81BD"/>
            </w:tcBorders>
            <w:hideMark/>
          </w:tcPr>
          <w:p w14:paraId="147615E4"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11327BC9" w14:textId="77777777" w:rsidR="00A33B1E" w:rsidRPr="006952FD" w:rsidRDefault="00A33B1E" w:rsidP="00F93F68">
            <w:pPr>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58C38B16"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60BBA641"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19E5EE99"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7F133489"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68D6CF9C"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13E78F9B"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357CF16B"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154673FC"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4ADC436B"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3157B065"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1ED375B7" w14:textId="77777777" w:rsidR="00A33B1E" w:rsidRPr="006952FD" w:rsidRDefault="00A33B1E" w:rsidP="00F93F68">
            <w:pPr>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0C16CE0A"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61EB03B6" w14:textId="77777777" w:rsidR="00A33B1E" w:rsidRPr="006952FD" w:rsidRDefault="00A33B1E" w:rsidP="00A33B1E">
      <w:pPr>
        <w:jc w:val="right"/>
        <w:rPr>
          <w:rFonts w:eastAsia="Calibri"/>
          <w:b/>
          <w:sz w:val="22"/>
          <w:szCs w:val="22"/>
          <w:lang w:val="bs-Latn-BA" w:eastAsia="en-US"/>
        </w:rPr>
      </w:pPr>
      <w:r w:rsidRPr="006952FD">
        <w:rPr>
          <w:rFonts w:eastAsia="Calibri"/>
          <w:b/>
          <w:sz w:val="20"/>
          <w:szCs w:val="20"/>
          <w:lang w:val="bs-Latn-BA" w:eastAsia="en-US"/>
        </w:rPr>
        <w:t>Josip Grubeša</w:t>
      </w:r>
      <w:r w:rsidRPr="006952FD">
        <w:rPr>
          <w:rFonts w:eastAsia="Calibri"/>
          <w:b/>
          <w:sz w:val="22"/>
          <w:szCs w:val="22"/>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6952FD" w14:paraId="20E3A0DC" w14:textId="77777777" w:rsidTr="00F93F68">
        <w:trPr>
          <w:cantSplit/>
          <w:trHeight w:val="441"/>
          <w:jc w:val="center"/>
        </w:trPr>
        <w:tc>
          <w:tcPr>
            <w:tcW w:w="3168" w:type="dxa"/>
          </w:tcPr>
          <w:p w14:paraId="0FFA5229" w14:textId="77777777" w:rsidR="00A33B1E" w:rsidRPr="006952FD" w:rsidRDefault="00A33B1E" w:rsidP="00F93F68">
            <w:pPr>
              <w:jc w:val="center"/>
              <w:rPr>
                <w:iCs/>
                <w:lang w:val="bs-Latn-BA"/>
              </w:rPr>
            </w:pPr>
          </w:p>
          <w:p w14:paraId="112E97BC"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Bosna i Hercegovina</w:t>
            </w:r>
          </w:p>
        </w:tc>
        <w:tc>
          <w:tcPr>
            <w:tcW w:w="1980" w:type="dxa"/>
            <w:vMerge w:val="restart"/>
            <w:tcBorders>
              <w:top w:val="nil"/>
              <w:left w:val="nil"/>
              <w:bottom w:val="single" w:sz="4" w:space="0" w:color="auto"/>
              <w:right w:val="nil"/>
            </w:tcBorders>
            <w:hideMark/>
          </w:tcPr>
          <w:p w14:paraId="437FBA8C" w14:textId="77777777" w:rsidR="00A33B1E" w:rsidRPr="006952FD" w:rsidRDefault="00A33B1E" w:rsidP="00F93F68">
            <w:pPr>
              <w:overflowPunct w:val="0"/>
              <w:autoSpaceDE w:val="0"/>
              <w:autoSpaceDN w:val="0"/>
              <w:adjustRightInd w:val="0"/>
              <w:jc w:val="center"/>
              <w:rPr>
                <w:lang w:val="bs-Latn-BA"/>
              </w:rPr>
            </w:pPr>
            <w:r w:rsidRPr="006952FD">
              <w:rPr>
                <w:noProof/>
                <w:sz w:val="21"/>
                <w:szCs w:val="21"/>
                <w:lang w:val="bs-Latn-BA" w:eastAsia="bs-Latn-BA"/>
              </w:rPr>
              <w:drawing>
                <wp:inline distT="0" distB="0" distL="0" distR="0" wp14:anchorId="702FA36D" wp14:editId="6E9D76D8">
                  <wp:extent cx="523875" cy="571500"/>
                  <wp:effectExtent l="0" t="0" r="9525" b="0"/>
                  <wp:docPr id="15" name="Picture 1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6246FFE" w14:textId="77777777" w:rsidR="00A33B1E" w:rsidRPr="006952FD" w:rsidRDefault="00A33B1E" w:rsidP="00F93F68">
            <w:pPr>
              <w:jc w:val="center"/>
              <w:rPr>
                <w:iCs/>
                <w:lang w:val="bs-Latn-BA"/>
              </w:rPr>
            </w:pPr>
          </w:p>
          <w:p w14:paraId="0EE922AB"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Босна и Херцеговина</w:t>
            </w:r>
          </w:p>
        </w:tc>
      </w:tr>
      <w:tr w:rsidR="00A33B1E" w:rsidRPr="006952FD" w14:paraId="05DE92E2" w14:textId="77777777" w:rsidTr="00F93F68">
        <w:trPr>
          <w:cantSplit/>
          <w:trHeight w:val="521"/>
          <w:jc w:val="center"/>
        </w:trPr>
        <w:tc>
          <w:tcPr>
            <w:tcW w:w="3168" w:type="dxa"/>
            <w:tcBorders>
              <w:top w:val="nil"/>
              <w:left w:val="nil"/>
              <w:bottom w:val="single" w:sz="4" w:space="0" w:color="auto"/>
              <w:right w:val="nil"/>
            </w:tcBorders>
            <w:hideMark/>
          </w:tcPr>
          <w:p w14:paraId="579EEE3D"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MINISTARSTVO PRAVDE</w:t>
            </w:r>
          </w:p>
        </w:tc>
        <w:tc>
          <w:tcPr>
            <w:tcW w:w="0" w:type="auto"/>
            <w:vMerge/>
            <w:tcBorders>
              <w:top w:val="nil"/>
              <w:left w:val="nil"/>
              <w:bottom w:val="single" w:sz="4" w:space="0" w:color="auto"/>
              <w:right w:val="nil"/>
            </w:tcBorders>
            <w:vAlign w:val="center"/>
            <w:hideMark/>
          </w:tcPr>
          <w:p w14:paraId="07267D98" w14:textId="77777777" w:rsidR="00A33B1E" w:rsidRPr="006952FD" w:rsidRDefault="00A33B1E" w:rsidP="00F93F68">
            <w:pPr>
              <w:rPr>
                <w:lang w:val="bs-Latn-BA"/>
              </w:rPr>
            </w:pPr>
          </w:p>
        </w:tc>
        <w:tc>
          <w:tcPr>
            <w:tcW w:w="3708" w:type="dxa"/>
            <w:tcBorders>
              <w:top w:val="nil"/>
              <w:left w:val="nil"/>
              <w:bottom w:val="single" w:sz="4" w:space="0" w:color="auto"/>
              <w:right w:val="nil"/>
            </w:tcBorders>
            <w:hideMark/>
          </w:tcPr>
          <w:p w14:paraId="6AACE51E"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МИНИСТАРСТВО ПРАВДЕ</w:t>
            </w:r>
          </w:p>
        </w:tc>
      </w:tr>
    </w:tbl>
    <w:p w14:paraId="46B5998E" w14:textId="77777777" w:rsidR="00A33B1E" w:rsidRPr="006952FD" w:rsidRDefault="00A33B1E" w:rsidP="00A33B1E">
      <w:pPr>
        <w:jc w:val="both"/>
        <w:rPr>
          <w:lang w:val="bs-Latn-BA"/>
        </w:rPr>
      </w:pPr>
      <w:r w:rsidRPr="006952FD">
        <w:rPr>
          <w:lang w:val="bs-Latn-BA"/>
        </w:rPr>
        <w:t>Broj: 11-02-6-4649/22</w:t>
      </w:r>
    </w:p>
    <w:p w14:paraId="3FD0B1EE"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6B347004"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4446CD07" w14:textId="77777777" w:rsidR="00A33B1E" w:rsidRPr="006952FD" w:rsidRDefault="00A33B1E" w:rsidP="00F93F68">
            <w:pPr>
              <w:jc w:val="center"/>
              <w:rPr>
                <w:b/>
                <w:bCs/>
                <w:color w:val="FFFFFF" w:themeColor="background1"/>
                <w:lang w:val="bs-Latn-BA"/>
              </w:rPr>
            </w:pPr>
            <w:r w:rsidRPr="006952FD">
              <w:rPr>
                <w:b/>
                <w:bCs/>
                <w:color w:val="FFFFFF" w:themeColor="background1"/>
                <w:lang w:val="bs-Latn-BA"/>
              </w:rPr>
              <w:t>PRETHODNA PROCJENA UTICAJA PROPISA</w:t>
            </w:r>
          </w:p>
        </w:tc>
      </w:tr>
      <w:tr w:rsidR="00A33B1E" w:rsidRPr="006952FD" w14:paraId="6AAB3587"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55BA2790"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618C9E8B"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13589B1C"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45315F9F"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122E3FF7" w14:textId="77777777" w:rsidR="00A33B1E" w:rsidRPr="006952FD" w:rsidRDefault="00A33B1E" w:rsidP="00F93F68">
            <w:pPr>
              <w:rPr>
                <w:bCs/>
                <w:sz w:val="20"/>
                <w:szCs w:val="20"/>
                <w:lang w:val="bs-Latn-BA"/>
              </w:rPr>
            </w:pPr>
            <w:r w:rsidRPr="006952FD">
              <w:rPr>
                <w:bCs/>
                <w:sz w:val="20"/>
                <w:szCs w:val="20"/>
                <w:lang w:val="bs-Latn-BA"/>
              </w:rPr>
              <w:t>Sporazum</w:t>
            </w:r>
          </w:p>
        </w:tc>
      </w:tr>
      <w:tr w:rsidR="00A33B1E" w:rsidRPr="006952FD" w14:paraId="2CA46912"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tcPr>
          <w:p w14:paraId="49433360"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14:paraId="3216B82D" w14:textId="77777777" w:rsidR="00A33B1E" w:rsidRPr="006952FD" w:rsidRDefault="00A33B1E" w:rsidP="00F93F68">
            <w:pPr>
              <w:rPr>
                <w:bCs/>
                <w:sz w:val="20"/>
                <w:szCs w:val="20"/>
                <w:lang w:val="bs-Latn-BA"/>
              </w:rPr>
            </w:pPr>
            <w:r w:rsidRPr="006952FD">
              <w:rPr>
                <w:rFonts w:eastAsia="Calibri"/>
                <w:bCs/>
                <w:sz w:val="20"/>
                <w:szCs w:val="20"/>
                <w:lang w:val="bs-Latn-BA" w:eastAsia="en-US"/>
              </w:rPr>
              <w:t>Ugovor između BiH i Ukrajine o međusobnoj pravnoj saradnji i pravnim odnosima u građanskim stvarima</w:t>
            </w:r>
          </w:p>
        </w:tc>
      </w:tr>
      <w:tr w:rsidR="00A33B1E" w:rsidRPr="006952FD" w14:paraId="06A848D6"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3A5F9F65" w14:textId="77777777" w:rsidR="00A33B1E" w:rsidRPr="006952FD" w:rsidRDefault="00A33B1E" w:rsidP="00F93F68">
            <w:pPr>
              <w:spacing w:after="60"/>
              <w:rPr>
                <w:b/>
                <w:bCs/>
                <w:i/>
                <w:sz w:val="20"/>
                <w:szCs w:val="20"/>
                <w:lang w:val="bs-Latn-BA"/>
              </w:rPr>
            </w:pPr>
            <w:r w:rsidRPr="006952FD">
              <w:rPr>
                <w:b/>
                <w:bCs/>
                <w:i/>
                <w:sz w:val="20"/>
                <w:szCs w:val="20"/>
                <w:lang w:val="bs-Latn-BA"/>
              </w:rPr>
              <w:t>1. Navedite pra</w:t>
            </w:r>
            <w:r>
              <w:rPr>
                <w:b/>
                <w:bCs/>
                <w:i/>
                <w:sz w:val="20"/>
                <w:szCs w:val="20"/>
                <w:lang w:val="bs-Latn-BA"/>
              </w:rPr>
              <w:t>vni osnov za donošenje propisa.</w:t>
            </w:r>
          </w:p>
          <w:p w14:paraId="0172C6F4" w14:textId="77777777" w:rsidR="00A33B1E" w:rsidRPr="006952FD" w:rsidRDefault="00A33B1E" w:rsidP="00F93F68">
            <w:pPr>
              <w:rPr>
                <w:bCs/>
                <w:sz w:val="20"/>
                <w:szCs w:val="20"/>
                <w:lang w:val="bs-Latn-BA"/>
              </w:rPr>
            </w:pPr>
            <w:r w:rsidRPr="006952FD">
              <w:rPr>
                <w:bCs/>
                <w:sz w:val="20"/>
                <w:szCs w:val="20"/>
                <w:lang w:val="bs-Latn-BA"/>
              </w:rPr>
              <w:t>Pravni osnov za vođenje pregovora i zaključenje međunarodnih Ugovora sadržan je u članu V tačka 3.d) Ustava BiH.</w:t>
            </w:r>
          </w:p>
          <w:p w14:paraId="2B472947" w14:textId="77777777" w:rsidR="00A33B1E" w:rsidRPr="006952FD" w:rsidRDefault="00A33B1E" w:rsidP="00F93F68">
            <w:pPr>
              <w:rPr>
                <w:bCs/>
                <w:sz w:val="20"/>
                <w:szCs w:val="20"/>
                <w:lang w:val="bs-Latn-BA"/>
              </w:rPr>
            </w:pPr>
            <w:r w:rsidRPr="006952FD">
              <w:rPr>
                <w:bCs/>
                <w:sz w:val="20"/>
                <w:szCs w:val="20"/>
                <w:lang w:val="bs-Latn-BA"/>
              </w:rPr>
              <w:t>Zakonom o postupku zaključivanja i izvršavanja međunarodnih ugovora („Službeni glasnik BiH“, broj 29/00) uređen je postupak zaključivanja, izmjene i izvršavanja međunarodnih ugovora, kao i druge radnje u vezi sa međunarodnim ugovorima.</w:t>
            </w:r>
          </w:p>
          <w:p w14:paraId="640749D4" w14:textId="77777777" w:rsidR="00A33B1E" w:rsidRPr="006952FD" w:rsidRDefault="00A33B1E" w:rsidP="00F93F68">
            <w:pPr>
              <w:spacing w:after="60"/>
              <w:rPr>
                <w:bCs/>
                <w:sz w:val="20"/>
                <w:szCs w:val="20"/>
                <w:lang w:val="bs-Latn-BA"/>
              </w:rPr>
            </w:pPr>
            <w:r w:rsidRPr="006952FD">
              <w:rPr>
                <w:bCs/>
                <w:sz w:val="20"/>
                <w:szCs w:val="20"/>
                <w:lang w:val="bs-Latn-BA"/>
              </w:rPr>
              <w:t>Članom 13. stav (1) alineja 5. Zakona o ministarstvima i drugim organima uprave BiH („Službeni glasnik BiH“, br. 5/03, 42/03, 26/04, 42/04, 45/06, 88/07, 35/09, 59/09</w:t>
            </w:r>
            <w:r w:rsidRPr="006952FD">
              <w:rPr>
                <w:bCs/>
                <w:noProof/>
                <w:sz w:val="20"/>
                <w:szCs w:val="20"/>
              </w:rPr>
              <w:t xml:space="preserve">, 103/09, 87/12, 6/13, 19/16 </w:t>
            </w:r>
            <w:r w:rsidRPr="006952FD">
              <w:rPr>
                <w:bCs/>
                <w:sz w:val="20"/>
                <w:szCs w:val="20"/>
                <w:lang w:val="bs-Latn-BA"/>
              </w:rPr>
              <w:t>i</w:t>
            </w:r>
            <w:r w:rsidRPr="006952FD">
              <w:rPr>
                <w:bCs/>
                <w:noProof/>
                <w:sz w:val="20"/>
                <w:szCs w:val="20"/>
              </w:rPr>
              <w:t xml:space="preserve"> 83/17</w:t>
            </w:r>
            <w:r w:rsidRPr="006952FD">
              <w:rPr>
                <w:bCs/>
                <w:sz w:val="20"/>
                <w:szCs w:val="20"/>
                <w:lang w:val="bs-Latn-BA"/>
              </w:rPr>
              <w:t>) je propisano da je Ministarstvo  pravde BiH nadležno za „saradnju sa Ministarstvom vanjskih poslova i entitetima na izradi međunarodnih bilateralnih i multilateralnih sporazuma.“</w:t>
            </w:r>
          </w:p>
        </w:tc>
      </w:tr>
      <w:tr w:rsidR="00A33B1E" w:rsidRPr="006952FD" w14:paraId="77B9D7E3"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00FEEA73" w14:textId="77777777" w:rsidR="00A33B1E" w:rsidRPr="006952FD" w:rsidRDefault="00A33B1E" w:rsidP="00F93F68">
            <w:pPr>
              <w:spacing w:after="60"/>
              <w:rPr>
                <w:b/>
                <w:bCs/>
                <w:i/>
                <w:sz w:val="20"/>
                <w:szCs w:val="20"/>
                <w:lang w:val="bs-Latn-BA"/>
              </w:rPr>
            </w:pPr>
            <w:r w:rsidRPr="006952FD">
              <w:rPr>
                <w:bCs/>
                <w:i/>
                <w:sz w:val="20"/>
                <w:szCs w:val="20"/>
                <w:lang w:val="bs-Latn-BA"/>
              </w:rPr>
              <w:t xml:space="preserve">2. </w:t>
            </w:r>
            <w:r w:rsidRPr="006952FD">
              <w:rPr>
                <w:b/>
                <w:bCs/>
                <w:i/>
                <w:sz w:val="20"/>
                <w:szCs w:val="20"/>
                <w:lang w:val="bs-Latn-BA"/>
              </w:rPr>
              <w:t>Da li je prednacrt, nacrt ili prijedlog propisa u skladu sa strateškim dokumentima, politikama i prioritetima Vijeća ministara i Parlamentarne skupštine Bosne i Hercegovi</w:t>
            </w:r>
            <w:r>
              <w:rPr>
                <w:b/>
                <w:bCs/>
                <w:i/>
                <w:sz w:val="20"/>
                <w:szCs w:val="20"/>
                <w:lang w:val="bs-Latn-BA"/>
              </w:rPr>
              <w:t>ne, i ako da, navedite s kojim?</w:t>
            </w:r>
          </w:p>
          <w:p w14:paraId="4E74F3CD" w14:textId="77777777" w:rsidR="00A33B1E" w:rsidRPr="006952FD" w:rsidRDefault="00A33B1E" w:rsidP="00F93F68">
            <w:pPr>
              <w:spacing w:after="60"/>
              <w:rPr>
                <w:bCs/>
                <w:sz w:val="20"/>
                <w:szCs w:val="20"/>
                <w:lang w:val="bs-Latn-BA"/>
              </w:rPr>
            </w:pPr>
            <w:r w:rsidRPr="006952FD">
              <w:rPr>
                <w:bCs/>
                <w:sz w:val="20"/>
                <w:szCs w:val="20"/>
                <w:lang w:val="bs-Latn-BA"/>
              </w:rPr>
              <w:t>Potpisivanje ovog ugovora je prioritet iz Srednjoročnog programa rada Vijeća ministara BiH i Srednjoročnog plana rada Ministarstva pravde BiH.</w:t>
            </w:r>
          </w:p>
        </w:tc>
      </w:tr>
      <w:tr w:rsidR="00A33B1E" w:rsidRPr="006952FD" w14:paraId="64F04F94"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2F9C11A8" w14:textId="77777777" w:rsidR="00A33B1E" w:rsidRPr="006952FD" w:rsidRDefault="00A33B1E" w:rsidP="00F93F68">
            <w:pPr>
              <w:spacing w:after="60"/>
              <w:rPr>
                <w:b/>
                <w:bCs/>
                <w:i/>
                <w:sz w:val="20"/>
                <w:szCs w:val="20"/>
                <w:lang w:val="bs-Latn-BA"/>
              </w:rPr>
            </w:pPr>
            <w:r w:rsidRPr="006952FD">
              <w:rPr>
                <w:b/>
                <w:bCs/>
                <w:i/>
                <w:sz w:val="20"/>
                <w:szCs w:val="20"/>
                <w:lang w:val="bs-Latn-BA"/>
              </w:rPr>
              <w:t xml:space="preserve">3. U skladu sa članom 9. Aneksa I ukratko opišite stanje i problem koji se namjerava riješiti. </w:t>
            </w:r>
          </w:p>
          <w:p w14:paraId="115E2CFB" w14:textId="77777777" w:rsidR="00A33B1E" w:rsidRPr="006952FD" w:rsidRDefault="00A33B1E" w:rsidP="00F93F68">
            <w:pPr>
              <w:spacing w:after="60"/>
              <w:rPr>
                <w:sz w:val="18"/>
                <w:szCs w:val="18"/>
                <w:lang w:val="bs-Latn-BA"/>
              </w:rPr>
            </w:pPr>
            <w:r w:rsidRPr="006952FD">
              <w:rPr>
                <w:bCs/>
                <w:sz w:val="20"/>
                <w:szCs w:val="20"/>
                <w:lang w:val="bs-Latn-BA"/>
              </w:rPr>
              <w:t>Ovim Ugovorom pokušaće se ostvariti bolja saradnja između Bosne i Hercegovine i Ukrajine u direktnoj komunikaciji u postupcima pravne pomoći i saradnje u pravnim odnosima. Suština je rješavanje konkretnih predmeta u građanskim stvarima gdje su učesnici u postupku iz spomenute dvije države.</w:t>
            </w:r>
          </w:p>
        </w:tc>
      </w:tr>
      <w:tr w:rsidR="00A33B1E" w:rsidRPr="006952FD" w14:paraId="26ADFAD0"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7229DC05" w14:textId="77777777" w:rsidR="00A33B1E" w:rsidRPr="006952FD" w:rsidRDefault="00A33B1E" w:rsidP="00F93F68">
            <w:pPr>
              <w:spacing w:after="60"/>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w:t>
            </w:r>
            <w:r>
              <w:rPr>
                <w:b/>
                <w:bCs/>
                <w:i/>
                <w:sz w:val="20"/>
                <w:szCs w:val="20"/>
                <w:lang w:val="bs-Latn-BA"/>
              </w:rPr>
              <w:t xml:space="preserve"> unije i dvije susjedne zemlje.</w:t>
            </w:r>
          </w:p>
          <w:p w14:paraId="4AEAA44D" w14:textId="77777777" w:rsidR="00A33B1E" w:rsidRPr="006952FD" w:rsidRDefault="00A33B1E" w:rsidP="00F93F68">
            <w:pPr>
              <w:spacing w:after="60"/>
              <w:rPr>
                <w:bCs/>
                <w:sz w:val="20"/>
                <w:szCs w:val="20"/>
                <w:highlight w:val="yellow"/>
                <w:lang w:val="bs-Latn-BA"/>
              </w:rPr>
            </w:pPr>
            <w:r w:rsidRPr="006952FD">
              <w:rPr>
                <w:bCs/>
                <w:sz w:val="20"/>
                <w:szCs w:val="20"/>
                <w:lang w:val="bs-Latn-BA"/>
              </w:rPr>
              <w:t>Ovim ugovorom regulisana je pravna pomoć u većem broju država EU i radi se o opšteprihvaćenim standardima utvrđenim Evropskom konvencijom i Konvencijom Haške konferencije, vezano za građansko pravo.</w:t>
            </w:r>
          </w:p>
        </w:tc>
      </w:tr>
      <w:tr w:rsidR="00A33B1E" w:rsidRPr="006952FD" w14:paraId="058A1ADA"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7B7BB30F" w14:textId="77777777" w:rsidR="00A33B1E" w:rsidRPr="006952FD" w:rsidRDefault="00A33B1E" w:rsidP="00F93F68">
            <w:pPr>
              <w:spacing w:after="60"/>
              <w:rPr>
                <w:b/>
                <w:bCs/>
                <w:i/>
                <w:sz w:val="20"/>
                <w:szCs w:val="20"/>
                <w:lang w:val="bs-Latn-BA"/>
              </w:rPr>
            </w:pPr>
            <w:r w:rsidRPr="006952FD">
              <w:rPr>
                <w:b/>
                <w:bCs/>
                <w:i/>
                <w:sz w:val="20"/>
                <w:szCs w:val="20"/>
                <w:lang w:val="bs-Latn-BA"/>
              </w:rPr>
              <w:t>5. Utvrdite opći cilj u</w:t>
            </w:r>
            <w:r>
              <w:rPr>
                <w:b/>
                <w:bCs/>
                <w:i/>
                <w:sz w:val="20"/>
                <w:szCs w:val="20"/>
                <w:lang w:val="bs-Latn-BA"/>
              </w:rPr>
              <w:t xml:space="preserve"> skladu sa članom 10. Aneksa I.</w:t>
            </w:r>
          </w:p>
          <w:p w14:paraId="53913AD0" w14:textId="77777777" w:rsidR="00A33B1E" w:rsidRPr="006952FD" w:rsidRDefault="00A33B1E" w:rsidP="00F93F68">
            <w:pPr>
              <w:spacing w:after="60"/>
              <w:rPr>
                <w:bCs/>
                <w:i/>
                <w:sz w:val="20"/>
                <w:szCs w:val="20"/>
                <w:lang w:val="bs-Latn-BA"/>
              </w:rPr>
            </w:pPr>
            <w:r w:rsidRPr="006952FD">
              <w:rPr>
                <w:bCs/>
                <w:sz w:val="20"/>
                <w:szCs w:val="20"/>
                <w:lang w:val="bs-Latn-BA"/>
              </w:rPr>
              <w:t>Precizno regulisanje pravila postupanja u ovoj oblasti omogućava efikasno ostvarivanje prava i interesa državljana, kao i unapređenja sveukupnih odnosa i saradnje između dviju zemalja. Opći cilj je olakšana primjena pravila u radu sudova, jer se na jednom mjestu kroz Ugovor, nalaze sadržana rješenja koja su usvojena kroz veći broj konvencija.</w:t>
            </w:r>
          </w:p>
        </w:tc>
      </w:tr>
      <w:tr w:rsidR="00A33B1E" w:rsidRPr="006952FD" w14:paraId="09C391F1"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1E34D625" w14:textId="77777777" w:rsidR="00A33B1E" w:rsidRPr="006952FD" w:rsidRDefault="00A33B1E" w:rsidP="00F93F68">
            <w:pPr>
              <w:spacing w:after="60"/>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6C07FEB7" w14:textId="77777777" w:rsidR="00A33B1E" w:rsidRPr="006952FD" w:rsidRDefault="00A33B1E" w:rsidP="00F93F68">
            <w:pPr>
              <w:spacing w:after="60"/>
              <w:rPr>
                <w:bCs/>
                <w:sz w:val="20"/>
                <w:szCs w:val="20"/>
                <w:lang w:val="bs-Latn-BA"/>
              </w:rPr>
            </w:pPr>
            <w:r w:rsidRPr="006952FD">
              <w:rPr>
                <w:bCs/>
                <w:sz w:val="20"/>
                <w:szCs w:val="20"/>
                <w:lang w:val="bs-Latn-BA"/>
              </w:rPr>
              <w:t>Ključna pitanja/mjere koje će biti obuhvaćene ovim međunarodnim ugovorom se odnose na: jasno i precizno reguliranje sljedećih pitanja: način i postupak ostvarivanja saradnje u pružanju međusobne pravne pomoći u građanskim stvarima; jezik komunikacije; sadržaj i izvršenje zamolbi; pristup sudovima državljanima dvije zemlje ugovornice; uručenje dokumenata; priznanje i izvršenje sudskih odluka u građanskim i privrednim stvarima.</w:t>
            </w:r>
          </w:p>
        </w:tc>
      </w:tr>
      <w:tr w:rsidR="00A33B1E" w:rsidRPr="006952FD" w14:paraId="201D5C31"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2EC28DEA" w14:textId="77777777" w:rsidR="00A33B1E" w:rsidRPr="006952FD" w:rsidRDefault="00A33B1E" w:rsidP="00F93F68">
            <w:pPr>
              <w:spacing w:after="60"/>
              <w:rPr>
                <w:b/>
                <w:bCs/>
                <w:i/>
                <w:sz w:val="20"/>
                <w:szCs w:val="20"/>
                <w:lang w:val="bs-Latn-BA"/>
              </w:rPr>
            </w:pPr>
            <w:r w:rsidRPr="006952FD">
              <w:rPr>
                <w:b/>
                <w:bCs/>
                <w:i/>
                <w:sz w:val="20"/>
                <w:szCs w:val="20"/>
                <w:lang w:val="bs-Latn-BA"/>
              </w:rPr>
              <w:t>7. Ukratko opišite postupak i rezultate prethodnih konsultacija u skladu sa članom 6. stav (5) i po potrebi članom 20. Aneksa I.</w:t>
            </w:r>
          </w:p>
          <w:p w14:paraId="78CB08CB" w14:textId="77777777" w:rsidR="00A33B1E" w:rsidRPr="006952FD" w:rsidRDefault="00A33B1E" w:rsidP="00F93F68">
            <w:pPr>
              <w:rPr>
                <w:bCs/>
                <w:sz w:val="20"/>
                <w:szCs w:val="20"/>
                <w:lang w:val="bs-Latn-BA"/>
              </w:rPr>
            </w:pPr>
            <w:r w:rsidRPr="006952FD">
              <w:rPr>
                <w:bCs/>
                <w:sz w:val="20"/>
                <w:szCs w:val="20"/>
                <w:lang w:val="bs-Latn-BA"/>
              </w:rPr>
              <w:t>Konsultacije su realizovane sa predstavnicima Ukrajine u prethodnom periodu, a i dalje se vrše povremene konsultacije elektronskim putem, po potrebi.</w:t>
            </w:r>
          </w:p>
        </w:tc>
      </w:tr>
    </w:tbl>
    <w:p w14:paraId="216694CD" w14:textId="77777777" w:rsidR="00A33B1E" w:rsidRPr="006952FD" w:rsidRDefault="00A33B1E" w:rsidP="00A33B1E">
      <w:pPr>
        <w:spacing w:after="160" w:line="259" w:lineRule="auto"/>
        <w:rPr>
          <w:rFonts w:eastAsia="Calibri"/>
          <w:b/>
          <w:sz w:val="22"/>
          <w:szCs w:val="22"/>
          <w:lang w:val="bs-Latn-BA" w:eastAsia="en-US"/>
        </w:rPr>
      </w:pPr>
      <w:r w:rsidRPr="006952FD">
        <w:rPr>
          <w:rFonts w:eastAsia="Calibri"/>
          <w:b/>
          <w:sz w:val="22"/>
          <w:szCs w:val="22"/>
          <w:lang w:val="bs-Latn-BA" w:eastAsia="en-US"/>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099"/>
        <w:gridCol w:w="1311"/>
      </w:tblGrid>
      <w:tr w:rsidR="00A33B1E" w:rsidRPr="006952FD" w14:paraId="4EAF978A"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77673D82" w14:textId="77777777" w:rsidR="00A33B1E" w:rsidRPr="006952FD" w:rsidRDefault="00A33B1E" w:rsidP="00F93F68">
            <w:pPr>
              <w:rPr>
                <w:b/>
                <w:bCs/>
                <w:i/>
                <w:sz w:val="20"/>
                <w:szCs w:val="20"/>
                <w:lang w:val="bs-Latn-BA"/>
              </w:rPr>
            </w:pPr>
            <w:r w:rsidRPr="006952FD">
              <w:rPr>
                <w:b/>
                <w:bCs/>
                <w:i/>
                <w:sz w:val="20"/>
                <w:szCs w:val="20"/>
                <w:lang w:val="bs-Latn-BA"/>
              </w:rPr>
              <w:lastRenderedPageBreak/>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w:t>
            </w:r>
          </w:p>
        </w:tc>
      </w:tr>
      <w:tr w:rsidR="00A33B1E" w:rsidRPr="006952FD" w14:paraId="3C2E9F54"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415577F4"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6E797EC" w14:textId="77777777" w:rsidR="00A33B1E" w:rsidRPr="006952FD" w:rsidRDefault="00A33B1E" w:rsidP="00F93F68">
            <w:pPr>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099" w:type="dxa"/>
            <w:tcBorders>
              <w:top w:val="single" w:sz="4" w:space="0" w:color="4F81BD"/>
              <w:left w:val="single" w:sz="4" w:space="0" w:color="4F81BD"/>
              <w:bottom w:val="nil"/>
              <w:right w:val="single" w:sz="4" w:space="0" w:color="4F81BD"/>
            </w:tcBorders>
            <w:vAlign w:val="center"/>
            <w:hideMark/>
          </w:tcPr>
          <w:p w14:paraId="7DBBE8C3"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nil"/>
              <w:right w:val="single" w:sz="4" w:space="0" w:color="4F81BD"/>
            </w:tcBorders>
            <w:vAlign w:val="center"/>
          </w:tcPr>
          <w:p w14:paraId="2CDD6B3D"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4567DA4D"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0A73FD41"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63A32DCF"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0621454E"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456C726A"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6C6E255F"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589C97AF"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69FA0F2D"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1EC75093"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5F6AE673"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2317BBD2"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608D2C4C"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2E9449D"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046C1D64"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392530E0"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62D0E10E" w14:textId="77777777" w:rsidR="00A33B1E" w:rsidRPr="006952FD" w:rsidRDefault="00A33B1E" w:rsidP="00F93F68">
            <w:pPr>
              <w:spacing w:after="60"/>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256D492"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58258987"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3319EB7E"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7D86130" w14:textId="77777777" w:rsidTr="00F93F68">
        <w:tc>
          <w:tcPr>
            <w:tcW w:w="6794" w:type="dxa"/>
            <w:tcBorders>
              <w:top w:val="single" w:sz="4" w:space="0" w:color="4F81BD"/>
              <w:left w:val="single" w:sz="8" w:space="0" w:color="4F81BD"/>
              <w:bottom w:val="nil"/>
              <w:right w:val="single" w:sz="4" w:space="0" w:color="4F81BD"/>
            </w:tcBorders>
            <w:hideMark/>
          </w:tcPr>
          <w:p w14:paraId="42B025EC"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7AABA918" w14:textId="77777777" w:rsidR="00A33B1E" w:rsidRPr="006952FD" w:rsidRDefault="00A33B1E" w:rsidP="00F93F68">
            <w:pPr>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2683002C"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0AAA549B"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437C6FC3"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751B4D1E"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63151DA4"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3C1F070D"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D5E5BD6"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77F5D99C"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DAA30B5"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5327EEB"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336A6F09" w14:textId="77777777" w:rsidR="00A33B1E" w:rsidRPr="006952FD" w:rsidRDefault="00A33B1E" w:rsidP="00F93F68">
            <w:pPr>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4D3BBE42"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07FECF5C" w14:textId="77777777" w:rsidR="00A33B1E" w:rsidRPr="006952FD" w:rsidRDefault="00A33B1E" w:rsidP="00A33B1E">
      <w:pPr>
        <w:jc w:val="right"/>
        <w:rPr>
          <w:rFonts w:eastAsia="Calibri"/>
          <w:b/>
          <w:sz w:val="22"/>
          <w:szCs w:val="22"/>
          <w:lang w:val="bs-Latn-BA" w:eastAsia="en-US"/>
        </w:rPr>
      </w:pPr>
      <w:r w:rsidRPr="006952FD">
        <w:rPr>
          <w:rFonts w:eastAsia="Calibri"/>
          <w:b/>
          <w:sz w:val="20"/>
          <w:szCs w:val="20"/>
          <w:lang w:val="bs-Latn-BA" w:eastAsia="en-US"/>
        </w:rPr>
        <w:t>Josip Grubeša</w:t>
      </w:r>
      <w:r w:rsidRPr="006952FD">
        <w:rPr>
          <w:rFonts w:eastAsia="Calibri"/>
          <w:b/>
          <w:sz w:val="22"/>
          <w:szCs w:val="22"/>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6952FD" w14:paraId="44DE8F71" w14:textId="77777777" w:rsidTr="00F93F68">
        <w:trPr>
          <w:cantSplit/>
          <w:trHeight w:val="441"/>
          <w:jc w:val="center"/>
        </w:trPr>
        <w:tc>
          <w:tcPr>
            <w:tcW w:w="3168" w:type="dxa"/>
          </w:tcPr>
          <w:p w14:paraId="5565A6AE" w14:textId="77777777" w:rsidR="00A33B1E" w:rsidRPr="006952FD" w:rsidRDefault="00A33B1E" w:rsidP="00F93F68">
            <w:pPr>
              <w:jc w:val="center"/>
              <w:rPr>
                <w:iCs/>
                <w:lang w:val="bs-Latn-BA"/>
              </w:rPr>
            </w:pPr>
          </w:p>
          <w:p w14:paraId="37B84C22"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Bosna i Hercegovina</w:t>
            </w:r>
          </w:p>
        </w:tc>
        <w:tc>
          <w:tcPr>
            <w:tcW w:w="1980" w:type="dxa"/>
            <w:vMerge w:val="restart"/>
            <w:tcBorders>
              <w:top w:val="nil"/>
              <w:left w:val="nil"/>
              <w:bottom w:val="single" w:sz="4" w:space="0" w:color="auto"/>
              <w:right w:val="nil"/>
            </w:tcBorders>
            <w:hideMark/>
          </w:tcPr>
          <w:p w14:paraId="344D95E9" w14:textId="77777777" w:rsidR="00A33B1E" w:rsidRPr="006952FD" w:rsidRDefault="00A33B1E" w:rsidP="00F93F68">
            <w:pPr>
              <w:overflowPunct w:val="0"/>
              <w:autoSpaceDE w:val="0"/>
              <w:autoSpaceDN w:val="0"/>
              <w:adjustRightInd w:val="0"/>
              <w:jc w:val="center"/>
              <w:rPr>
                <w:lang w:val="bs-Latn-BA"/>
              </w:rPr>
            </w:pPr>
            <w:r w:rsidRPr="006952FD">
              <w:rPr>
                <w:noProof/>
                <w:sz w:val="21"/>
                <w:szCs w:val="21"/>
                <w:lang w:val="bs-Latn-BA" w:eastAsia="bs-Latn-BA"/>
              </w:rPr>
              <w:drawing>
                <wp:inline distT="0" distB="0" distL="0" distR="0" wp14:anchorId="29E52C30" wp14:editId="57DD00AF">
                  <wp:extent cx="523875" cy="571500"/>
                  <wp:effectExtent l="0" t="0" r="9525" b="0"/>
                  <wp:docPr id="16" name="Picture 1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F7CD228" w14:textId="77777777" w:rsidR="00A33B1E" w:rsidRPr="006952FD" w:rsidRDefault="00A33B1E" w:rsidP="00F93F68">
            <w:pPr>
              <w:jc w:val="center"/>
              <w:rPr>
                <w:iCs/>
                <w:lang w:val="bs-Latn-BA"/>
              </w:rPr>
            </w:pPr>
          </w:p>
          <w:p w14:paraId="1296F916"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Босна и Херцеговина</w:t>
            </w:r>
          </w:p>
        </w:tc>
      </w:tr>
      <w:tr w:rsidR="00A33B1E" w:rsidRPr="006952FD" w14:paraId="37FC8981" w14:textId="77777777" w:rsidTr="00F93F68">
        <w:trPr>
          <w:cantSplit/>
          <w:trHeight w:val="521"/>
          <w:jc w:val="center"/>
        </w:trPr>
        <w:tc>
          <w:tcPr>
            <w:tcW w:w="3168" w:type="dxa"/>
            <w:tcBorders>
              <w:top w:val="nil"/>
              <w:left w:val="nil"/>
              <w:bottom w:val="single" w:sz="4" w:space="0" w:color="auto"/>
              <w:right w:val="nil"/>
            </w:tcBorders>
            <w:hideMark/>
          </w:tcPr>
          <w:p w14:paraId="2931C2B6"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MINISTARSTVO PRAVDE</w:t>
            </w:r>
          </w:p>
        </w:tc>
        <w:tc>
          <w:tcPr>
            <w:tcW w:w="0" w:type="auto"/>
            <w:vMerge/>
            <w:tcBorders>
              <w:top w:val="nil"/>
              <w:left w:val="nil"/>
              <w:bottom w:val="single" w:sz="4" w:space="0" w:color="auto"/>
              <w:right w:val="nil"/>
            </w:tcBorders>
            <w:vAlign w:val="center"/>
            <w:hideMark/>
          </w:tcPr>
          <w:p w14:paraId="75077FBA" w14:textId="77777777" w:rsidR="00A33B1E" w:rsidRPr="006952FD" w:rsidRDefault="00A33B1E" w:rsidP="00F93F68">
            <w:pPr>
              <w:rPr>
                <w:lang w:val="bs-Latn-BA"/>
              </w:rPr>
            </w:pPr>
          </w:p>
        </w:tc>
        <w:tc>
          <w:tcPr>
            <w:tcW w:w="3708" w:type="dxa"/>
            <w:tcBorders>
              <w:top w:val="nil"/>
              <w:left w:val="nil"/>
              <w:bottom w:val="single" w:sz="4" w:space="0" w:color="auto"/>
              <w:right w:val="nil"/>
            </w:tcBorders>
            <w:hideMark/>
          </w:tcPr>
          <w:p w14:paraId="3BBC0AF1"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МИНИСТАРСТВО ПРАВДЕ</w:t>
            </w:r>
          </w:p>
        </w:tc>
      </w:tr>
    </w:tbl>
    <w:p w14:paraId="6E33FE6A" w14:textId="77777777" w:rsidR="00A33B1E" w:rsidRPr="006952FD" w:rsidRDefault="00A33B1E" w:rsidP="00A33B1E">
      <w:pPr>
        <w:jc w:val="both"/>
        <w:rPr>
          <w:lang w:val="bs-Latn-BA"/>
        </w:rPr>
      </w:pPr>
      <w:r w:rsidRPr="006952FD">
        <w:rPr>
          <w:lang w:val="bs-Latn-BA"/>
        </w:rPr>
        <w:t>Broj: 11-02-6-4649/22</w:t>
      </w:r>
    </w:p>
    <w:p w14:paraId="5BB41F91"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38954AFC"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282BEFA5" w14:textId="77777777" w:rsidR="00A33B1E" w:rsidRPr="006952FD" w:rsidRDefault="00A33B1E" w:rsidP="00F93F68">
            <w:pPr>
              <w:jc w:val="center"/>
              <w:rPr>
                <w:b/>
                <w:bCs/>
                <w:color w:val="FFFFFF" w:themeColor="background1"/>
                <w:lang w:val="bs-Latn-BA"/>
              </w:rPr>
            </w:pPr>
            <w:r w:rsidRPr="006952FD">
              <w:rPr>
                <w:b/>
                <w:bCs/>
                <w:color w:val="FFFFFF" w:themeColor="background1"/>
                <w:lang w:val="bs-Latn-BA"/>
              </w:rPr>
              <w:t>PRETHODNA PROCJENA UTICAJA PROPISA</w:t>
            </w:r>
          </w:p>
        </w:tc>
      </w:tr>
      <w:tr w:rsidR="00A33B1E" w:rsidRPr="006952FD" w14:paraId="78A44247"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526A684F"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57307278"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7CC21878"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508F9215"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2EE405DF" w14:textId="77777777" w:rsidR="00A33B1E" w:rsidRPr="006952FD" w:rsidRDefault="00A33B1E" w:rsidP="00F93F68">
            <w:pPr>
              <w:rPr>
                <w:bCs/>
                <w:sz w:val="20"/>
                <w:szCs w:val="20"/>
                <w:lang w:val="bs-Latn-BA"/>
              </w:rPr>
            </w:pPr>
            <w:r w:rsidRPr="006952FD">
              <w:rPr>
                <w:bCs/>
                <w:sz w:val="20"/>
                <w:szCs w:val="20"/>
                <w:lang w:val="bs-Latn-BA"/>
              </w:rPr>
              <w:t>Sporazum</w:t>
            </w:r>
          </w:p>
        </w:tc>
      </w:tr>
      <w:tr w:rsidR="00A33B1E" w:rsidRPr="006952FD" w14:paraId="1529CFD4"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tcPr>
          <w:p w14:paraId="3D31B957"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14:paraId="37A02149" w14:textId="77777777" w:rsidR="00A33B1E" w:rsidRPr="006952FD" w:rsidRDefault="00A33B1E" w:rsidP="00F93F68">
            <w:pPr>
              <w:rPr>
                <w:bCs/>
                <w:sz w:val="20"/>
                <w:szCs w:val="20"/>
                <w:lang w:val="bs-Latn-BA"/>
              </w:rPr>
            </w:pPr>
            <w:r w:rsidRPr="006952FD">
              <w:rPr>
                <w:rFonts w:eastAsia="Calibri"/>
                <w:bCs/>
                <w:sz w:val="20"/>
                <w:szCs w:val="20"/>
                <w:lang w:val="bs-Latn-BA" w:eastAsia="en-US"/>
              </w:rPr>
              <w:t>Ugovor između BiH i Kraljevine Saudijske Arabije o međusobnoj pravnoj saradnji</w:t>
            </w:r>
          </w:p>
        </w:tc>
      </w:tr>
      <w:tr w:rsidR="00A33B1E" w:rsidRPr="006952FD" w14:paraId="77287E16"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0016B77C" w14:textId="77777777" w:rsidR="00A33B1E" w:rsidRPr="006952FD" w:rsidRDefault="00A33B1E" w:rsidP="00F93F68">
            <w:pPr>
              <w:spacing w:after="60"/>
              <w:rPr>
                <w:b/>
                <w:bCs/>
                <w:i/>
                <w:sz w:val="20"/>
                <w:szCs w:val="20"/>
                <w:lang w:val="bs-Latn-BA"/>
              </w:rPr>
            </w:pPr>
            <w:r w:rsidRPr="006952FD">
              <w:rPr>
                <w:b/>
                <w:bCs/>
                <w:i/>
                <w:sz w:val="20"/>
                <w:szCs w:val="20"/>
                <w:lang w:val="bs-Latn-BA"/>
              </w:rPr>
              <w:t>1. Navedite pra</w:t>
            </w:r>
            <w:r>
              <w:rPr>
                <w:b/>
                <w:bCs/>
                <w:i/>
                <w:sz w:val="20"/>
                <w:szCs w:val="20"/>
                <w:lang w:val="bs-Latn-BA"/>
              </w:rPr>
              <w:t>vni osnov za donošenje propisa.</w:t>
            </w:r>
          </w:p>
          <w:p w14:paraId="0289BDC2" w14:textId="77777777" w:rsidR="00A33B1E" w:rsidRPr="006952FD" w:rsidRDefault="00A33B1E" w:rsidP="00F93F68">
            <w:pPr>
              <w:rPr>
                <w:bCs/>
                <w:sz w:val="20"/>
                <w:szCs w:val="20"/>
                <w:lang w:val="bs-Latn-BA"/>
              </w:rPr>
            </w:pPr>
            <w:r w:rsidRPr="006952FD">
              <w:rPr>
                <w:bCs/>
                <w:sz w:val="20"/>
                <w:szCs w:val="20"/>
                <w:lang w:val="bs-Latn-BA"/>
              </w:rPr>
              <w:t>Pravni osnov za vođenje pregovora i zaključenje međunarodnih Ugovora sadržan je u članu V tačka 3.d) Ustava BiH.</w:t>
            </w:r>
          </w:p>
          <w:p w14:paraId="7941674F" w14:textId="77777777" w:rsidR="00A33B1E" w:rsidRPr="006952FD" w:rsidRDefault="00A33B1E" w:rsidP="00F93F68">
            <w:pPr>
              <w:rPr>
                <w:bCs/>
                <w:sz w:val="20"/>
                <w:szCs w:val="20"/>
                <w:lang w:val="bs-Latn-BA"/>
              </w:rPr>
            </w:pPr>
            <w:r w:rsidRPr="006952FD">
              <w:rPr>
                <w:bCs/>
                <w:sz w:val="20"/>
                <w:szCs w:val="20"/>
                <w:lang w:val="bs-Latn-BA"/>
              </w:rPr>
              <w:t>Zakonom o postupku zaključivanja i izvršavanja međunarodnih ugovora („Službeni glasnik BiH“, broj 29/00) uređen je postupak zaključivanja, izmjene i izvršavanja međunarodnih ugovora, kao i druge radnje u vezi sa međunarodnim ugovorima.</w:t>
            </w:r>
          </w:p>
          <w:p w14:paraId="5D253328" w14:textId="77777777" w:rsidR="00A33B1E" w:rsidRPr="006952FD" w:rsidRDefault="00A33B1E" w:rsidP="00F93F68">
            <w:pPr>
              <w:spacing w:after="60"/>
              <w:rPr>
                <w:bCs/>
                <w:sz w:val="20"/>
                <w:szCs w:val="20"/>
                <w:lang w:val="bs-Latn-BA"/>
              </w:rPr>
            </w:pPr>
            <w:r w:rsidRPr="006952FD">
              <w:rPr>
                <w:bCs/>
                <w:sz w:val="20"/>
                <w:szCs w:val="20"/>
                <w:lang w:val="bs-Latn-BA"/>
              </w:rPr>
              <w:t>Članom 13. stav (1) alineja 5. Zakona o ministarstvima i drugim organima uprave BiH („Službeni glasnik BiH“, br. 5/03, 42/03, 26/04, 42/04, 45/06, 88/07, 35/09, 59/09</w:t>
            </w:r>
            <w:r w:rsidRPr="006952FD">
              <w:rPr>
                <w:bCs/>
                <w:noProof/>
                <w:sz w:val="20"/>
                <w:szCs w:val="20"/>
              </w:rPr>
              <w:t xml:space="preserve">, 103/09, 87/12, 6/13, 19/16 </w:t>
            </w:r>
            <w:r w:rsidRPr="006952FD">
              <w:rPr>
                <w:bCs/>
                <w:sz w:val="20"/>
                <w:szCs w:val="20"/>
                <w:lang w:val="bs-Latn-BA"/>
              </w:rPr>
              <w:t>i</w:t>
            </w:r>
            <w:r w:rsidRPr="006952FD">
              <w:rPr>
                <w:bCs/>
                <w:noProof/>
                <w:sz w:val="20"/>
                <w:szCs w:val="20"/>
              </w:rPr>
              <w:t xml:space="preserve"> 83/17</w:t>
            </w:r>
            <w:r w:rsidRPr="006952FD">
              <w:rPr>
                <w:bCs/>
                <w:sz w:val="20"/>
                <w:szCs w:val="20"/>
                <w:lang w:val="bs-Latn-BA"/>
              </w:rPr>
              <w:t>) je propisano da je Ministarstvo  pravde BiH nadležno za „saradnju sa Ministarstvom vanjskih poslova i entitetima na izradi međunarodnih bilateralnih i multilateralnih sporazuma.“</w:t>
            </w:r>
          </w:p>
        </w:tc>
      </w:tr>
      <w:tr w:rsidR="00A33B1E" w:rsidRPr="006952FD" w14:paraId="0BFEC398"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677A1C28" w14:textId="77777777" w:rsidR="00A33B1E" w:rsidRPr="006952FD" w:rsidRDefault="00A33B1E" w:rsidP="00F93F68">
            <w:pPr>
              <w:spacing w:after="60"/>
              <w:rPr>
                <w:b/>
                <w:bCs/>
                <w:i/>
                <w:sz w:val="20"/>
                <w:szCs w:val="20"/>
                <w:lang w:val="bs-Latn-BA"/>
              </w:rPr>
            </w:pPr>
            <w:r w:rsidRPr="006952FD">
              <w:rPr>
                <w:bCs/>
                <w:i/>
                <w:sz w:val="20"/>
                <w:szCs w:val="20"/>
                <w:lang w:val="bs-Latn-BA"/>
              </w:rPr>
              <w:t xml:space="preserve">2. </w:t>
            </w:r>
            <w:r w:rsidRPr="006952FD">
              <w:rPr>
                <w:b/>
                <w:bCs/>
                <w:i/>
                <w:sz w:val="20"/>
                <w:szCs w:val="20"/>
                <w:lang w:val="bs-Latn-BA"/>
              </w:rPr>
              <w:t>Da li je prednacrt, nacrt ili prijedlog propisa u skladu sa strateškim dokumentima, politikama i prioritetima Vijeća ministara i Parlamentarne skupštine Bosne i Hercegovi</w:t>
            </w:r>
            <w:r>
              <w:rPr>
                <w:b/>
                <w:bCs/>
                <w:i/>
                <w:sz w:val="20"/>
                <w:szCs w:val="20"/>
                <w:lang w:val="bs-Latn-BA"/>
              </w:rPr>
              <w:t>ne, i ako da, navedite s kojim?</w:t>
            </w:r>
          </w:p>
          <w:p w14:paraId="529728A2" w14:textId="77777777" w:rsidR="00A33B1E" w:rsidRPr="006952FD" w:rsidRDefault="00A33B1E" w:rsidP="00F93F68">
            <w:pPr>
              <w:spacing w:after="60"/>
              <w:rPr>
                <w:bCs/>
                <w:sz w:val="20"/>
                <w:szCs w:val="20"/>
                <w:lang w:val="bs-Latn-BA"/>
              </w:rPr>
            </w:pPr>
            <w:r w:rsidRPr="006952FD">
              <w:rPr>
                <w:bCs/>
                <w:sz w:val="20"/>
                <w:szCs w:val="20"/>
                <w:lang w:val="bs-Latn-BA"/>
              </w:rPr>
              <w:t>Potpisivanje ovog ugovora je prioritet iz Srednjoročnog programa rada Vijeća ministara BiH i Srednjoročnog plana rada Ministarstva pravde BiH.</w:t>
            </w:r>
          </w:p>
        </w:tc>
      </w:tr>
      <w:tr w:rsidR="00A33B1E" w:rsidRPr="006952FD" w14:paraId="7BD847D9"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47A2518B" w14:textId="77777777" w:rsidR="00A33B1E" w:rsidRPr="006952FD" w:rsidRDefault="00A33B1E" w:rsidP="00F93F68">
            <w:pPr>
              <w:spacing w:after="60"/>
              <w:rPr>
                <w:b/>
                <w:bCs/>
                <w:i/>
                <w:sz w:val="20"/>
                <w:szCs w:val="20"/>
                <w:lang w:val="bs-Latn-BA"/>
              </w:rPr>
            </w:pPr>
            <w:r w:rsidRPr="006952FD">
              <w:rPr>
                <w:b/>
                <w:bCs/>
                <w:i/>
                <w:sz w:val="20"/>
                <w:szCs w:val="20"/>
                <w:lang w:val="bs-Latn-BA"/>
              </w:rPr>
              <w:t>3. U skladu sa članom 9. Aneksa I ukratko opišite stanje i prob</w:t>
            </w:r>
            <w:r>
              <w:rPr>
                <w:b/>
                <w:bCs/>
                <w:i/>
                <w:sz w:val="20"/>
                <w:szCs w:val="20"/>
                <w:lang w:val="bs-Latn-BA"/>
              </w:rPr>
              <w:t>lem koji se namjerava riješiti.</w:t>
            </w:r>
          </w:p>
          <w:p w14:paraId="391F2B98" w14:textId="77777777" w:rsidR="00A33B1E" w:rsidRPr="006952FD" w:rsidRDefault="00A33B1E" w:rsidP="00F93F68">
            <w:pPr>
              <w:spacing w:after="60"/>
              <w:rPr>
                <w:sz w:val="18"/>
                <w:szCs w:val="18"/>
                <w:lang w:val="bs-Latn-BA"/>
              </w:rPr>
            </w:pPr>
            <w:r w:rsidRPr="006952FD">
              <w:rPr>
                <w:bCs/>
                <w:sz w:val="20"/>
                <w:szCs w:val="20"/>
                <w:lang w:val="bs-Latn-BA"/>
              </w:rPr>
              <w:t>Ovim ugovorom pokušaće se ostvariti bolja saradnja između dvije zemlje kroz direktnu komunikaciju u postupcima o međusobnoj pravnoj saradnji.</w:t>
            </w:r>
          </w:p>
        </w:tc>
      </w:tr>
      <w:tr w:rsidR="00A33B1E" w:rsidRPr="006952FD" w14:paraId="0AD588BA"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34943AC" w14:textId="77777777" w:rsidR="00A33B1E" w:rsidRPr="006952FD" w:rsidRDefault="00A33B1E" w:rsidP="00F93F68">
            <w:pPr>
              <w:spacing w:after="60"/>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w:t>
            </w:r>
            <w:r>
              <w:rPr>
                <w:b/>
                <w:bCs/>
                <w:i/>
                <w:sz w:val="20"/>
                <w:szCs w:val="20"/>
                <w:lang w:val="bs-Latn-BA"/>
              </w:rPr>
              <w:t xml:space="preserve"> unije i dvije susjedne zemlje.</w:t>
            </w:r>
          </w:p>
          <w:p w14:paraId="1CB5F06F" w14:textId="77777777" w:rsidR="00A33B1E" w:rsidRPr="006952FD" w:rsidRDefault="00A33B1E" w:rsidP="00F93F68">
            <w:pPr>
              <w:spacing w:after="60"/>
              <w:rPr>
                <w:bCs/>
                <w:sz w:val="20"/>
                <w:szCs w:val="20"/>
                <w:highlight w:val="yellow"/>
                <w:lang w:val="bs-Latn-BA"/>
              </w:rPr>
            </w:pPr>
            <w:r w:rsidRPr="006952FD">
              <w:rPr>
                <w:bCs/>
                <w:sz w:val="20"/>
                <w:szCs w:val="20"/>
                <w:lang w:val="bs-Latn-BA"/>
              </w:rPr>
              <w:t>Na isti način imaju riješeno ovo pitanje zemlje članice EU. BiH nema riješenu pravnu pomoć sa Saudijskom Arabijom kroz Konvenciju, pa se postojeća pravna pomoć namjerava ovim Ugovorom unaprijediti na način kako je učinjeno ugovorima sa Narodnom Republikom Kinom i Indijom.</w:t>
            </w:r>
          </w:p>
        </w:tc>
      </w:tr>
      <w:tr w:rsidR="00A33B1E" w:rsidRPr="006952FD" w14:paraId="41783883"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CEAF61A" w14:textId="77777777" w:rsidR="00A33B1E" w:rsidRPr="006952FD" w:rsidRDefault="00A33B1E" w:rsidP="00F93F68">
            <w:pPr>
              <w:spacing w:after="60"/>
              <w:rPr>
                <w:b/>
                <w:bCs/>
                <w:i/>
                <w:sz w:val="20"/>
                <w:szCs w:val="20"/>
                <w:lang w:val="bs-Latn-BA"/>
              </w:rPr>
            </w:pPr>
            <w:r w:rsidRPr="006952FD">
              <w:rPr>
                <w:b/>
                <w:bCs/>
                <w:i/>
                <w:sz w:val="20"/>
                <w:szCs w:val="20"/>
                <w:lang w:val="bs-Latn-BA"/>
              </w:rPr>
              <w:t>5. Utvrdite opći cilj u</w:t>
            </w:r>
            <w:r>
              <w:rPr>
                <w:b/>
                <w:bCs/>
                <w:i/>
                <w:sz w:val="20"/>
                <w:szCs w:val="20"/>
                <w:lang w:val="bs-Latn-BA"/>
              </w:rPr>
              <w:t xml:space="preserve"> skladu sa članom 10. Aneksa I.</w:t>
            </w:r>
          </w:p>
          <w:p w14:paraId="1CF01592" w14:textId="77777777" w:rsidR="00A33B1E" w:rsidRPr="006952FD" w:rsidRDefault="00A33B1E" w:rsidP="00F93F68">
            <w:pPr>
              <w:spacing w:after="60"/>
              <w:rPr>
                <w:bCs/>
                <w:i/>
                <w:sz w:val="20"/>
                <w:szCs w:val="20"/>
                <w:lang w:val="bs-Latn-BA"/>
              </w:rPr>
            </w:pPr>
            <w:r w:rsidRPr="006952FD">
              <w:rPr>
                <w:bCs/>
                <w:sz w:val="20"/>
                <w:szCs w:val="20"/>
                <w:lang w:val="bs-Latn-BA"/>
              </w:rPr>
              <w:t>Stvaranje osnove za uspostavu i nesmetano odvijanje međusobne saradnje u oblasti međunarodne pravne pomoći između Bosne i Hercegovine i Kraljevine Saudijske Arabije.</w:t>
            </w:r>
          </w:p>
        </w:tc>
      </w:tr>
      <w:tr w:rsidR="00A33B1E" w:rsidRPr="006952FD" w14:paraId="570DEF4A"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C1CD574" w14:textId="77777777" w:rsidR="00A33B1E" w:rsidRPr="006952FD" w:rsidRDefault="00A33B1E" w:rsidP="00F93F68">
            <w:pPr>
              <w:spacing w:after="60"/>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39359124" w14:textId="77777777" w:rsidR="00A33B1E" w:rsidRPr="006952FD" w:rsidRDefault="00A33B1E" w:rsidP="00F93F68">
            <w:pPr>
              <w:spacing w:after="60"/>
              <w:rPr>
                <w:bCs/>
                <w:sz w:val="20"/>
                <w:szCs w:val="20"/>
                <w:lang w:val="bs-Latn-BA"/>
              </w:rPr>
            </w:pPr>
            <w:r w:rsidRPr="006952FD">
              <w:rPr>
                <w:bCs/>
                <w:sz w:val="20"/>
                <w:szCs w:val="20"/>
                <w:lang w:val="bs-Latn-BA"/>
              </w:rPr>
              <w:t>Ključna pitanja/mjere koje će biti obuhvaćene ovim međunarodnim ugovorom se odnose na: navedenim Ugovorom bi se na jasan i precizan način, u odnosima između Bosne i Hercegovine i Kraljevine Saudijske Arabije, regulirala sljedeća pitanja: način i postupak ostvarivanja saradnje u pružanju međusobne pravne pomoći u građanskim stvarima; jezik komunikacije; sadržaj i izvršenje zamolbi; pristup sudovima državljanima dviju zemalja ugovornica; uručenje dokumenata; priznanje i izvršenje sudskih odluka u građanskim i privrednim stvarima.</w:t>
            </w:r>
          </w:p>
        </w:tc>
      </w:tr>
      <w:tr w:rsidR="00A33B1E" w:rsidRPr="006952FD" w14:paraId="74DD8850"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4CA1C239" w14:textId="77777777" w:rsidR="00A33B1E" w:rsidRPr="006952FD" w:rsidRDefault="00A33B1E" w:rsidP="00F93F68">
            <w:pPr>
              <w:spacing w:after="60"/>
              <w:rPr>
                <w:b/>
                <w:bCs/>
                <w:i/>
                <w:sz w:val="20"/>
                <w:szCs w:val="20"/>
                <w:lang w:val="bs-Latn-BA"/>
              </w:rPr>
            </w:pPr>
            <w:r w:rsidRPr="006952FD">
              <w:rPr>
                <w:b/>
                <w:bCs/>
                <w:i/>
                <w:sz w:val="20"/>
                <w:szCs w:val="20"/>
                <w:lang w:val="bs-Latn-BA"/>
              </w:rPr>
              <w:t>7. Ukratko opišite postupak i rezultate prethodnih konsultacija u skladu sa članom 6. stav (5) i po potrebi članom 20. Aneksa I.</w:t>
            </w:r>
          </w:p>
          <w:p w14:paraId="74A4E476" w14:textId="77777777" w:rsidR="00A33B1E" w:rsidRPr="006952FD" w:rsidRDefault="00A33B1E" w:rsidP="00F93F68">
            <w:pPr>
              <w:rPr>
                <w:bCs/>
                <w:sz w:val="20"/>
                <w:szCs w:val="20"/>
                <w:lang w:val="bs-Latn-BA"/>
              </w:rPr>
            </w:pPr>
            <w:r w:rsidRPr="006952FD">
              <w:rPr>
                <w:bCs/>
                <w:sz w:val="20"/>
                <w:szCs w:val="20"/>
                <w:lang w:val="bs-Latn-BA"/>
              </w:rPr>
              <w:t>Prethodne konsultacije su obavljene elektronskim putem. Inicijativa je upućena drugoj strani. Izvršena je razmjena tekstova Ugovora i komentari su dati. Očekuje se pokretanje narednog koraka pregovora na nivou ekspertskih timova.</w:t>
            </w:r>
          </w:p>
        </w:tc>
      </w:tr>
    </w:tbl>
    <w:p w14:paraId="71C3523B" w14:textId="77777777" w:rsidR="00A33B1E" w:rsidRPr="006952FD" w:rsidRDefault="00A33B1E" w:rsidP="00A33B1E">
      <w:pPr>
        <w:spacing w:after="160" w:line="259" w:lineRule="auto"/>
        <w:rPr>
          <w:rFonts w:eastAsia="Calibri"/>
          <w:b/>
          <w:sz w:val="22"/>
          <w:szCs w:val="22"/>
          <w:lang w:val="bs-Latn-BA" w:eastAsia="en-US"/>
        </w:rPr>
      </w:pPr>
      <w:r w:rsidRPr="006952FD">
        <w:rPr>
          <w:rFonts w:eastAsia="Calibri"/>
          <w:b/>
          <w:sz w:val="22"/>
          <w:szCs w:val="22"/>
          <w:lang w:val="bs-Latn-BA" w:eastAsia="en-US"/>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099"/>
        <w:gridCol w:w="1311"/>
      </w:tblGrid>
      <w:tr w:rsidR="00A33B1E" w:rsidRPr="006952FD" w14:paraId="61E412FB"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6D36944C" w14:textId="77777777" w:rsidR="00A33B1E" w:rsidRPr="006952FD" w:rsidRDefault="00A33B1E" w:rsidP="00F93F68">
            <w:pPr>
              <w:rPr>
                <w:b/>
                <w:bCs/>
                <w:i/>
                <w:sz w:val="20"/>
                <w:szCs w:val="20"/>
                <w:lang w:val="bs-Latn-BA"/>
              </w:rPr>
            </w:pPr>
            <w:r w:rsidRPr="006952FD">
              <w:rPr>
                <w:b/>
                <w:bCs/>
                <w:i/>
                <w:sz w:val="20"/>
                <w:szCs w:val="20"/>
                <w:lang w:val="bs-Latn-BA"/>
              </w:rPr>
              <w:lastRenderedPageBreak/>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w:t>
            </w:r>
          </w:p>
        </w:tc>
      </w:tr>
      <w:tr w:rsidR="00A33B1E" w:rsidRPr="006952FD" w14:paraId="2A618387"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05B90C44"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27184174" w14:textId="77777777" w:rsidR="00A33B1E" w:rsidRPr="006952FD" w:rsidRDefault="00A33B1E" w:rsidP="00F93F68">
            <w:pPr>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099" w:type="dxa"/>
            <w:tcBorders>
              <w:top w:val="single" w:sz="4" w:space="0" w:color="4F81BD"/>
              <w:left w:val="single" w:sz="4" w:space="0" w:color="4F81BD"/>
              <w:bottom w:val="nil"/>
              <w:right w:val="single" w:sz="4" w:space="0" w:color="4F81BD"/>
            </w:tcBorders>
            <w:vAlign w:val="center"/>
            <w:hideMark/>
          </w:tcPr>
          <w:p w14:paraId="6893D42F"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nil"/>
              <w:right w:val="single" w:sz="4" w:space="0" w:color="4F81BD"/>
            </w:tcBorders>
            <w:vAlign w:val="center"/>
          </w:tcPr>
          <w:p w14:paraId="0A3FEF23"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51C5BFF2"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08D89109"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79FF98FF"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5D9D6F5D"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7BC61F05"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7AA0F3A8"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BB06327"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21B34838"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7740ACC8"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07315C70"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BB3D7D5"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0D6BC120"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79DCABAF"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3856A7C3"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75E658B1"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20E58207" w14:textId="77777777" w:rsidR="00A33B1E" w:rsidRPr="006952FD" w:rsidRDefault="00A33B1E" w:rsidP="00F93F68">
            <w:pPr>
              <w:spacing w:after="60"/>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1FBA069C"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3E9C4DC3"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D60096F"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062E3165" w14:textId="77777777" w:rsidTr="00F93F68">
        <w:tc>
          <w:tcPr>
            <w:tcW w:w="6794" w:type="dxa"/>
            <w:tcBorders>
              <w:top w:val="single" w:sz="4" w:space="0" w:color="4F81BD"/>
              <w:left w:val="single" w:sz="8" w:space="0" w:color="4F81BD"/>
              <w:bottom w:val="nil"/>
              <w:right w:val="single" w:sz="4" w:space="0" w:color="4F81BD"/>
            </w:tcBorders>
            <w:hideMark/>
          </w:tcPr>
          <w:p w14:paraId="6F6EC5C5"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07A5FFEB" w14:textId="77777777" w:rsidR="00A33B1E" w:rsidRPr="006952FD" w:rsidRDefault="00A33B1E" w:rsidP="00F93F68">
            <w:pPr>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6579CD6"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6A2875A3"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D35DB63"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2E22EB8"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3529ADA8"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1AF7E831"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33935154"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35A3DFD4"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6ACE9976"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4CD25E9"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0A26FD39" w14:textId="77777777" w:rsidR="00A33B1E" w:rsidRPr="006952FD" w:rsidRDefault="00A33B1E" w:rsidP="00F93F68">
            <w:pPr>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1D3429F2"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7539FBA2" w14:textId="77777777" w:rsidR="00A33B1E" w:rsidRPr="006952FD" w:rsidRDefault="00A33B1E" w:rsidP="00A33B1E">
      <w:pPr>
        <w:jc w:val="right"/>
        <w:rPr>
          <w:rFonts w:eastAsia="Calibri"/>
          <w:b/>
          <w:sz w:val="22"/>
          <w:szCs w:val="22"/>
          <w:lang w:val="bs-Latn-BA" w:eastAsia="en-US"/>
        </w:rPr>
      </w:pPr>
      <w:r w:rsidRPr="006952FD">
        <w:rPr>
          <w:rFonts w:eastAsia="Calibri"/>
          <w:b/>
          <w:sz w:val="20"/>
          <w:szCs w:val="20"/>
          <w:lang w:val="bs-Latn-BA" w:eastAsia="en-US"/>
        </w:rPr>
        <w:t>Josip Grubeša</w:t>
      </w:r>
      <w:r w:rsidRPr="006952FD">
        <w:rPr>
          <w:rFonts w:eastAsia="Calibri"/>
          <w:b/>
          <w:sz w:val="22"/>
          <w:szCs w:val="22"/>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6952FD" w14:paraId="54ECA5CA" w14:textId="77777777" w:rsidTr="00F93F68">
        <w:trPr>
          <w:cantSplit/>
          <w:trHeight w:val="441"/>
          <w:jc w:val="center"/>
        </w:trPr>
        <w:tc>
          <w:tcPr>
            <w:tcW w:w="3168" w:type="dxa"/>
          </w:tcPr>
          <w:p w14:paraId="4C776412" w14:textId="77777777" w:rsidR="00A33B1E" w:rsidRPr="006952FD" w:rsidRDefault="00A33B1E" w:rsidP="00F93F68">
            <w:pPr>
              <w:jc w:val="center"/>
              <w:rPr>
                <w:iCs/>
                <w:lang w:val="bs-Latn-BA"/>
              </w:rPr>
            </w:pPr>
          </w:p>
          <w:p w14:paraId="1B46E7E0"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Bosna i Hercegovina</w:t>
            </w:r>
          </w:p>
        </w:tc>
        <w:tc>
          <w:tcPr>
            <w:tcW w:w="1980" w:type="dxa"/>
            <w:vMerge w:val="restart"/>
            <w:tcBorders>
              <w:top w:val="nil"/>
              <w:left w:val="nil"/>
              <w:bottom w:val="single" w:sz="4" w:space="0" w:color="auto"/>
              <w:right w:val="nil"/>
            </w:tcBorders>
            <w:hideMark/>
          </w:tcPr>
          <w:p w14:paraId="0A3A2DFB" w14:textId="77777777" w:rsidR="00A33B1E" w:rsidRPr="006952FD" w:rsidRDefault="00A33B1E" w:rsidP="00F93F68">
            <w:pPr>
              <w:overflowPunct w:val="0"/>
              <w:autoSpaceDE w:val="0"/>
              <w:autoSpaceDN w:val="0"/>
              <w:adjustRightInd w:val="0"/>
              <w:jc w:val="center"/>
              <w:rPr>
                <w:lang w:val="bs-Latn-BA"/>
              </w:rPr>
            </w:pPr>
            <w:r w:rsidRPr="006952FD">
              <w:rPr>
                <w:noProof/>
                <w:sz w:val="21"/>
                <w:szCs w:val="21"/>
                <w:lang w:val="bs-Latn-BA" w:eastAsia="bs-Latn-BA"/>
              </w:rPr>
              <w:drawing>
                <wp:inline distT="0" distB="0" distL="0" distR="0" wp14:anchorId="54700BD8" wp14:editId="6983483D">
                  <wp:extent cx="523875" cy="571500"/>
                  <wp:effectExtent l="0" t="0" r="9525" b="0"/>
                  <wp:docPr id="17" name="Picture 17"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7502B319" w14:textId="77777777" w:rsidR="00A33B1E" w:rsidRPr="006952FD" w:rsidRDefault="00A33B1E" w:rsidP="00F93F68">
            <w:pPr>
              <w:jc w:val="center"/>
              <w:rPr>
                <w:iCs/>
                <w:lang w:val="bs-Latn-BA"/>
              </w:rPr>
            </w:pPr>
          </w:p>
          <w:p w14:paraId="039DB9C6"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Босна и Херцеговина</w:t>
            </w:r>
          </w:p>
        </w:tc>
      </w:tr>
      <w:tr w:rsidR="00A33B1E" w:rsidRPr="006952FD" w14:paraId="27F27D36" w14:textId="77777777" w:rsidTr="00F93F68">
        <w:trPr>
          <w:cantSplit/>
          <w:trHeight w:val="521"/>
          <w:jc w:val="center"/>
        </w:trPr>
        <w:tc>
          <w:tcPr>
            <w:tcW w:w="3168" w:type="dxa"/>
            <w:tcBorders>
              <w:top w:val="nil"/>
              <w:left w:val="nil"/>
              <w:bottom w:val="single" w:sz="4" w:space="0" w:color="auto"/>
              <w:right w:val="nil"/>
            </w:tcBorders>
            <w:hideMark/>
          </w:tcPr>
          <w:p w14:paraId="15A10D74"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MINISTARSTVO PRAVDE</w:t>
            </w:r>
          </w:p>
        </w:tc>
        <w:tc>
          <w:tcPr>
            <w:tcW w:w="0" w:type="auto"/>
            <w:vMerge/>
            <w:tcBorders>
              <w:top w:val="nil"/>
              <w:left w:val="nil"/>
              <w:bottom w:val="single" w:sz="4" w:space="0" w:color="auto"/>
              <w:right w:val="nil"/>
            </w:tcBorders>
            <w:vAlign w:val="center"/>
            <w:hideMark/>
          </w:tcPr>
          <w:p w14:paraId="5E8DD12A" w14:textId="77777777" w:rsidR="00A33B1E" w:rsidRPr="006952FD" w:rsidRDefault="00A33B1E" w:rsidP="00F93F68">
            <w:pPr>
              <w:rPr>
                <w:lang w:val="bs-Latn-BA"/>
              </w:rPr>
            </w:pPr>
          </w:p>
        </w:tc>
        <w:tc>
          <w:tcPr>
            <w:tcW w:w="3708" w:type="dxa"/>
            <w:tcBorders>
              <w:top w:val="nil"/>
              <w:left w:val="nil"/>
              <w:bottom w:val="single" w:sz="4" w:space="0" w:color="auto"/>
              <w:right w:val="nil"/>
            </w:tcBorders>
            <w:hideMark/>
          </w:tcPr>
          <w:p w14:paraId="019E10AD"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МИНИСТАРСТВО ПРАВДЕ</w:t>
            </w:r>
          </w:p>
        </w:tc>
      </w:tr>
    </w:tbl>
    <w:p w14:paraId="1CBA5B95" w14:textId="77777777" w:rsidR="00A33B1E" w:rsidRPr="006952FD" w:rsidRDefault="00A33B1E" w:rsidP="00A33B1E">
      <w:pPr>
        <w:jc w:val="both"/>
        <w:rPr>
          <w:lang w:val="bs-Latn-BA"/>
        </w:rPr>
      </w:pPr>
      <w:r w:rsidRPr="006952FD">
        <w:rPr>
          <w:lang w:val="bs-Latn-BA"/>
        </w:rPr>
        <w:t>Broj: 11-02-6-4649/22</w:t>
      </w:r>
    </w:p>
    <w:p w14:paraId="345835BD"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579C9924"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3712643F" w14:textId="77777777" w:rsidR="00A33B1E" w:rsidRPr="006952FD" w:rsidRDefault="00A33B1E" w:rsidP="00F93F68">
            <w:pPr>
              <w:jc w:val="center"/>
              <w:rPr>
                <w:b/>
                <w:bCs/>
                <w:color w:val="FFFFFF" w:themeColor="background1"/>
                <w:lang w:val="bs-Latn-BA"/>
              </w:rPr>
            </w:pPr>
            <w:r w:rsidRPr="006952FD">
              <w:rPr>
                <w:b/>
                <w:bCs/>
                <w:color w:val="FFFFFF" w:themeColor="background1"/>
                <w:lang w:val="bs-Latn-BA"/>
              </w:rPr>
              <w:t>PRETHODNA PROCJENA UTICAJA PROPISA</w:t>
            </w:r>
          </w:p>
        </w:tc>
      </w:tr>
      <w:tr w:rsidR="00A33B1E" w:rsidRPr="006952FD" w14:paraId="74F98312"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DABF0EA"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38461DFF"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7C63BE39"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32635AA"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0BE5726F" w14:textId="77777777" w:rsidR="00A33B1E" w:rsidRPr="006952FD" w:rsidRDefault="00A33B1E" w:rsidP="00F93F68">
            <w:pPr>
              <w:rPr>
                <w:bCs/>
                <w:sz w:val="20"/>
                <w:szCs w:val="20"/>
                <w:lang w:val="bs-Latn-BA"/>
              </w:rPr>
            </w:pPr>
            <w:r w:rsidRPr="006952FD">
              <w:rPr>
                <w:bCs/>
                <w:sz w:val="20"/>
                <w:szCs w:val="20"/>
                <w:lang w:val="bs-Latn-BA"/>
              </w:rPr>
              <w:t>Sporazum</w:t>
            </w:r>
          </w:p>
        </w:tc>
      </w:tr>
      <w:tr w:rsidR="00A33B1E" w:rsidRPr="006952FD" w14:paraId="1EAF6E38"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tcPr>
          <w:p w14:paraId="19858FDD"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14:paraId="33ECCE34" w14:textId="77777777" w:rsidR="00A33B1E" w:rsidRPr="006952FD" w:rsidRDefault="00A33B1E" w:rsidP="00F93F68">
            <w:pPr>
              <w:rPr>
                <w:bCs/>
                <w:sz w:val="20"/>
                <w:szCs w:val="20"/>
                <w:lang w:val="bs-Latn-BA"/>
              </w:rPr>
            </w:pPr>
            <w:r w:rsidRPr="006952FD">
              <w:rPr>
                <w:rFonts w:eastAsia="Calibri"/>
                <w:bCs/>
                <w:sz w:val="20"/>
                <w:szCs w:val="20"/>
                <w:lang w:val="bs-Latn-BA" w:eastAsia="en-US"/>
              </w:rPr>
              <w:t>Ugovor između BiH i Ruske Federacije o međusobnoj pravnoj saradnji</w:t>
            </w:r>
          </w:p>
        </w:tc>
      </w:tr>
      <w:tr w:rsidR="00A33B1E" w:rsidRPr="006952FD" w14:paraId="4F5642C0"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4B241F34" w14:textId="77777777" w:rsidR="00A33B1E" w:rsidRPr="006952FD" w:rsidRDefault="00A33B1E" w:rsidP="00F93F68">
            <w:pPr>
              <w:spacing w:after="60"/>
              <w:rPr>
                <w:b/>
                <w:bCs/>
                <w:i/>
                <w:sz w:val="20"/>
                <w:szCs w:val="20"/>
                <w:lang w:val="bs-Latn-BA"/>
              </w:rPr>
            </w:pPr>
            <w:r w:rsidRPr="006952FD">
              <w:rPr>
                <w:b/>
                <w:bCs/>
                <w:i/>
                <w:sz w:val="20"/>
                <w:szCs w:val="20"/>
                <w:lang w:val="bs-Latn-BA"/>
              </w:rPr>
              <w:t>1. Navedite pra</w:t>
            </w:r>
            <w:r>
              <w:rPr>
                <w:b/>
                <w:bCs/>
                <w:i/>
                <w:sz w:val="20"/>
                <w:szCs w:val="20"/>
                <w:lang w:val="bs-Latn-BA"/>
              </w:rPr>
              <w:t>vni osnov za donošenje propisa.</w:t>
            </w:r>
          </w:p>
          <w:p w14:paraId="43CDE4F5" w14:textId="77777777" w:rsidR="00A33B1E" w:rsidRPr="006952FD" w:rsidRDefault="00A33B1E" w:rsidP="00F93F68">
            <w:pPr>
              <w:rPr>
                <w:bCs/>
                <w:sz w:val="20"/>
                <w:szCs w:val="20"/>
                <w:lang w:val="bs-Latn-BA"/>
              </w:rPr>
            </w:pPr>
            <w:r w:rsidRPr="006952FD">
              <w:rPr>
                <w:bCs/>
                <w:sz w:val="20"/>
                <w:szCs w:val="20"/>
                <w:lang w:val="bs-Latn-BA"/>
              </w:rPr>
              <w:t>Pravni osnov za vođenje pregovora i zaključenje međunarodnih Ugovora sadržan je u članu V tačka 3.d) Ustava BiH.</w:t>
            </w:r>
          </w:p>
          <w:p w14:paraId="4CD56764" w14:textId="77777777" w:rsidR="00A33B1E" w:rsidRPr="006952FD" w:rsidRDefault="00A33B1E" w:rsidP="00F93F68">
            <w:pPr>
              <w:rPr>
                <w:bCs/>
                <w:sz w:val="20"/>
                <w:szCs w:val="20"/>
                <w:lang w:val="bs-Latn-BA"/>
              </w:rPr>
            </w:pPr>
            <w:r w:rsidRPr="006952FD">
              <w:rPr>
                <w:bCs/>
                <w:sz w:val="20"/>
                <w:szCs w:val="20"/>
                <w:lang w:val="bs-Latn-BA"/>
              </w:rPr>
              <w:t>Zakonom o postupku zaključivanja i izvršavanja međunarodnih ugovora („Službeni glasnik BiH“, broj 29/00) uređen je postupak zaključivanja, izmjene i izvršavanja međunarodnih ugovora, kao i druge radnje u vezi sa međunarodnim ugovorima.</w:t>
            </w:r>
          </w:p>
          <w:p w14:paraId="31EC3FBF" w14:textId="77777777" w:rsidR="00A33B1E" w:rsidRPr="006952FD" w:rsidRDefault="00A33B1E" w:rsidP="00F93F68">
            <w:pPr>
              <w:spacing w:after="60"/>
              <w:rPr>
                <w:bCs/>
                <w:sz w:val="20"/>
                <w:szCs w:val="20"/>
                <w:lang w:val="bs-Latn-BA"/>
              </w:rPr>
            </w:pPr>
            <w:r w:rsidRPr="006952FD">
              <w:rPr>
                <w:bCs/>
                <w:sz w:val="20"/>
                <w:szCs w:val="20"/>
                <w:lang w:val="bs-Latn-BA"/>
              </w:rPr>
              <w:t>Članom 13. stav (1) alineja 5. Zakona o ministarstvima i drugim organima uprave BiH („Službeni glasnik BiH“, br. 5/03, 42/03, 26/04, 42/04, 45/06, 88/07, 35/09, 59/09</w:t>
            </w:r>
            <w:r w:rsidRPr="006952FD">
              <w:rPr>
                <w:bCs/>
                <w:noProof/>
                <w:sz w:val="20"/>
                <w:szCs w:val="20"/>
              </w:rPr>
              <w:t xml:space="preserve">, 103/09, 87/12, 6/13, 19/16 </w:t>
            </w:r>
            <w:r w:rsidRPr="006952FD">
              <w:rPr>
                <w:bCs/>
                <w:sz w:val="20"/>
                <w:szCs w:val="20"/>
                <w:lang w:val="bs-Latn-BA"/>
              </w:rPr>
              <w:t>i</w:t>
            </w:r>
            <w:r w:rsidRPr="006952FD">
              <w:rPr>
                <w:bCs/>
                <w:noProof/>
                <w:sz w:val="20"/>
                <w:szCs w:val="20"/>
              </w:rPr>
              <w:t xml:space="preserve"> 83/17</w:t>
            </w:r>
            <w:r w:rsidRPr="006952FD">
              <w:rPr>
                <w:bCs/>
                <w:sz w:val="20"/>
                <w:szCs w:val="20"/>
                <w:lang w:val="bs-Latn-BA"/>
              </w:rPr>
              <w:t>) je propisano da je Ministarstvo  pravde BiH nadležno za „saradnju sa Ministarstvom vanjskih poslova i entitetima na izradi međunarodnih bilateralnih i multilateralnih sporazuma.“</w:t>
            </w:r>
          </w:p>
        </w:tc>
      </w:tr>
      <w:tr w:rsidR="00A33B1E" w:rsidRPr="006952FD" w14:paraId="355DD3CB"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3B4B9AB7" w14:textId="77777777" w:rsidR="00A33B1E" w:rsidRPr="006952FD" w:rsidRDefault="00A33B1E" w:rsidP="00F93F68">
            <w:pPr>
              <w:spacing w:after="60"/>
              <w:rPr>
                <w:b/>
                <w:bCs/>
                <w:i/>
                <w:sz w:val="20"/>
                <w:szCs w:val="20"/>
                <w:lang w:val="bs-Latn-BA"/>
              </w:rPr>
            </w:pPr>
            <w:r w:rsidRPr="006952FD">
              <w:rPr>
                <w:bCs/>
                <w:i/>
                <w:sz w:val="20"/>
                <w:szCs w:val="20"/>
                <w:lang w:val="bs-Latn-BA"/>
              </w:rPr>
              <w:t xml:space="preserve">2. </w:t>
            </w:r>
            <w:r w:rsidRPr="006952FD">
              <w:rPr>
                <w:b/>
                <w:bCs/>
                <w:i/>
                <w:sz w:val="20"/>
                <w:szCs w:val="20"/>
                <w:lang w:val="bs-Latn-BA"/>
              </w:rPr>
              <w:t>Da li je prednacrt, nacrt ili prijedlog propisa u skladu sa strateškim dokumentima, politikama i prioritetima Vijeća ministara i Parlamentarne skupštine Bosne i Hercegovi</w:t>
            </w:r>
            <w:r>
              <w:rPr>
                <w:b/>
                <w:bCs/>
                <w:i/>
                <w:sz w:val="20"/>
                <w:szCs w:val="20"/>
                <w:lang w:val="bs-Latn-BA"/>
              </w:rPr>
              <w:t>ne, i ako da, navedite s kojim?</w:t>
            </w:r>
          </w:p>
          <w:p w14:paraId="5E7B2596" w14:textId="77777777" w:rsidR="00A33B1E" w:rsidRPr="006952FD" w:rsidRDefault="00A33B1E" w:rsidP="00F93F68">
            <w:pPr>
              <w:spacing w:after="60"/>
              <w:rPr>
                <w:bCs/>
                <w:sz w:val="20"/>
                <w:szCs w:val="20"/>
                <w:lang w:val="bs-Latn-BA"/>
              </w:rPr>
            </w:pPr>
            <w:r w:rsidRPr="006952FD">
              <w:rPr>
                <w:bCs/>
                <w:sz w:val="20"/>
                <w:szCs w:val="20"/>
                <w:lang w:val="bs-Latn-BA"/>
              </w:rPr>
              <w:t>Potpisivanje ovog ugovora je prioritet iz Srednjoročnog programa rada Vijeća ministara BiH i Srednjoročnog plana rada Ministarstva pravde BiH.</w:t>
            </w:r>
          </w:p>
        </w:tc>
      </w:tr>
      <w:tr w:rsidR="00A33B1E" w:rsidRPr="006952FD" w14:paraId="40C3F58B"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6B92E697" w14:textId="77777777" w:rsidR="00A33B1E" w:rsidRPr="006952FD" w:rsidRDefault="00A33B1E" w:rsidP="00F93F68">
            <w:pPr>
              <w:spacing w:after="60"/>
              <w:rPr>
                <w:b/>
                <w:bCs/>
                <w:i/>
                <w:sz w:val="20"/>
                <w:szCs w:val="20"/>
                <w:lang w:val="bs-Latn-BA"/>
              </w:rPr>
            </w:pPr>
            <w:r w:rsidRPr="006952FD">
              <w:rPr>
                <w:b/>
                <w:bCs/>
                <w:i/>
                <w:sz w:val="20"/>
                <w:szCs w:val="20"/>
                <w:lang w:val="bs-Latn-BA"/>
              </w:rPr>
              <w:t>3. U skladu sa članom 9. Aneksa I ukratko opišite stanje i prob</w:t>
            </w:r>
            <w:r>
              <w:rPr>
                <w:b/>
                <w:bCs/>
                <w:i/>
                <w:sz w:val="20"/>
                <w:szCs w:val="20"/>
                <w:lang w:val="bs-Latn-BA"/>
              </w:rPr>
              <w:t>lem koji se namjerava riješiti.</w:t>
            </w:r>
          </w:p>
          <w:p w14:paraId="7DA51282" w14:textId="77777777" w:rsidR="00A33B1E" w:rsidRPr="006952FD" w:rsidRDefault="00A33B1E" w:rsidP="00F93F68">
            <w:pPr>
              <w:spacing w:after="60"/>
              <w:rPr>
                <w:sz w:val="18"/>
                <w:szCs w:val="18"/>
                <w:lang w:val="bs-Latn-BA"/>
              </w:rPr>
            </w:pPr>
            <w:r w:rsidRPr="006952FD">
              <w:rPr>
                <w:bCs/>
                <w:sz w:val="20"/>
                <w:szCs w:val="20"/>
                <w:lang w:val="bs-Latn-BA"/>
              </w:rPr>
              <w:t>Ovim</w:t>
            </w:r>
            <w:r w:rsidRPr="006952FD">
              <w:rPr>
                <w:sz w:val="18"/>
                <w:szCs w:val="18"/>
                <w:lang w:val="bs-Latn-BA"/>
              </w:rPr>
              <w:t xml:space="preserve"> </w:t>
            </w:r>
            <w:r w:rsidRPr="006952FD">
              <w:rPr>
                <w:bCs/>
                <w:sz w:val="20"/>
                <w:szCs w:val="20"/>
                <w:lang w:val="bs-Latn-BA"/>
              </w:rPr>
              <w:t>ugovorom pokušaće se ostvariti bolja saradnja između dvije zemlje kroz direktnu komunikaciju u postupcima ekstradicije.</w:t>
            </w:r>
            <w:r w:rsidRPr="006952FD">
              <w:rPr>
                <w:sz w:val="18"/>
                <w:szCs w:val="18"/>
                <w:lang w:val="bs-Latn-BA"/>
              </w:rPr>
              <w:t xml:space="preserve"> </w:t>
            </w:r>
          </w:p>
        </w:tc>
      </w:tr>
      <w:tr w:rsidR="00A33B1E" w:rsidRPr="006952FD" w14:paraId="12FD45A8"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8AFBA20" w14:textId="77777777" w:rsidR="00A33B1E" w:rsidRPr="006952FD" w:rsidRDefault="00A33B1E" w:rsidP="00F93F68">
            <w:pPr>
              <w:spacing w:after="60"/>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w:t>
            </w:r>
            <w:r>
              <w:rPr>
                <w:b/>
                <w:bCs/>
                <w:i/>
                <w:sz w:val="20"/>
                <w:szCs w:val="20"/>
                <w:lang w:val="bs-Latn-BA"/>
              </w:rPr>
              <w:t xml:space="preserve"> unije i dvije susjedne zemlje.</w:t>
            </w:r>
          </w:p>
          <w:p w14:paraId="4884354A" w14:textId="77777777" w:rsidR="00A33B1E" w:rsidRPr="006952FD" w:rsidRDefault="00A33B1E" w:rsidP="00F93F68">
            <w:pPr>
              <w:spacing w:after="60"/>
              <w:rPr>
                <w:bCs/>
                <w:sz w:val="20"/>
                <w:szCs w:val="20"/>
                <w:highlight w:val="yellow"/>
                <w:lang w:val="bs-Latn-BA"/>
              </w:rPr>
            </w:pPr>
            <w:r w:rsidRPr="006952FD">
              <w:rPr>
                <w:bCs/>
                <w:sz w:val="20"/>
                <w:szCs w:val="20"/>
                <w:lang w:val="bs-Latn-BA"/>
              </w:rPr>
              <w:t>Na isti način imaju riješeno ovo pitanje zemlje članice EU. BiH, nema rješenu pravnu pomoć sa Ruskom Federacijom kroz Konvenciju, pa se postojeća pravna pomoć, ovim Ugovorom, namjerava unaprijediti na način kako je učinjeno ugovorima sa Narodnom Republikom Kinom i Indijom.</w:t>
            </w:r>
          </w:p>
        </w:tc>
      </w:tr>
      <w:tr w:rsidR="00A33B1E" w:rsidRPr="006952FD" w14:paraId="18BE1227"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1965F57B" w14:textId="77777777" w:rsidR="00A33B1E" w:rsidRPr="006952FD" w:rsidRDefault="00A33B1E" w:rsidP="00F93F68">
            <w:pPr>
              <w:spacing w:after="60"/>
              <w:rPr>
                <w:b/>
                <w:bCs/>
                <w:i/>
                <w:sz w:val="20"/>
                <w:szCs w:val="20"/>
                <w:lang w:val="bs-Latn-BA"/>
              </w:rPr>
            </w:pPr>
            <w:r w:rsidRPr="006952FD">
              <w:rPr>
                <w:b/>
                <w:bCs/>
                <w:i/>
                <w:sz w:val="20"/>
                <w:szCs w:val="20"/>
                <w:lang w:val="bs-Latn-BA"/>
              </w:rPr>
              <w:t>5. Utvrdite opći cilj u</w:t>
            </w:r>
            <w:r>
              <w:rPr>
                <w:b/>
                <w:bCs/>
                <w:i/>
                <w:sz w:val="20"/>
                <w:szCs w:val="20"/>
                <w:lang w:val="bs-Latn-BA"/>
              </w:rPr>
              <w:t xml:space="preserve"> skladu sa članom 10. Aneksa I.</w:t>
            </w:r>
          </w:p>
          <w:p w14:paraId="7787330B" w14:textId="77777777" w:rsidR="00A33B1E" w:rsidRPr="006952FD" w:rsidRDefault="00A33B1E" w:rsidP="00F93F68">
            <w:pPr>
              <w:spacing w:after="60"/>
              <w:rPr>
                <w:bCs/>
                <w:i/>
                <w:sz w:val="20"/>
                <w:szCs w:val="20"/>
                <w:lang w:val="bs-Latn-BA"/>
              </w:rPr>
            </w:pPr>
            <w:r w:rsidRPr="006952FD">
              <w:rPr>
                <w:bCs/>
                <w:sz w:val="20"/>
                <w:szCs w:val="20"/>
                <w:lang w:val="bs-Latn-BA"/>
              </w:rPr>
              <w:t>Jačanje saradnje među zemljama u oblasti borbe protiv prekograničnog organiziranog kriminala, zaštite ljudskih prava i osnovnih sloboda, ekstradicije i međusobne pravne pomoći u krivičnim stvarima, kao i jačanje međusobne saradnje na razvoju profesionalnih znanja i vještina u predmetnoj oblasti.</w:t>
            </w:r>
          </w:p>
        </w:tc>
      </w:tr>
      <w:tr w:rsidR="00A33B1E" w:rsidRPr="006952FD" w14:paraId="402CB02E"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4ECB1E09" w14:textId="77777777" w:rsidR="00A33B1E" w:rsidRPr="006952FD" w:rsidRDefault="00A33B1E" w:rsidP="00F93F68">
            <w:pPr>
              <w:spacing w:after="60"/>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614C1E21" w14:textId="77777777" w:rsidR="00A33B1E" w:rsidRPr="006952FD" w:rsidRDefault="00A33B1E" w:rsidP="00F93F68">
            <w:pPr>
              <w:rPr>
                <w:bCs/>
                <w:sz w:val="20"/>
                <w:szCs w:val="20"/>
                <w:highlight w:val="yellow"/>
                <w:lang w:val="bs-Latn-BA"/>
              </w:rPr>
            </w:pPr>
            <w:r w:rsidRPr="006952FD">
              <w:rPr>
                <w:bCs/>
                <w:sz w:val="20"/>
                <w:szCs w:val="20"/>
                <w:lang w:val="bs-Latn-BA"/>
              </w:rPr>
              <w:t xml:space="preserve">Ugovor između SSSR i bivše SFRJ je preuzet u pravni sistem Bosne i Hercegovine, ali se radi o zastarjelim normama, kao i u slučaju postojećeg ugovora sa SAD-om, te je određene odredbe potrebno unaprijediti i prilagoditi novim izazovima. Posebno se naglašavaju pitanja kao što su: borba protiv organizovanog kriminala, terorizam i korupcija. </w:t>
            </w:r>
          </w:p>
        </w:tc>
      </w:tr>
      <w:tr w:rsidR="00A33B1E" w:rsidRPr="006952FD" w14:paraId="3B277048"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0D6FA689" w14:textId="77777777" w:rsidR="00A33B1E" w:rsidRPr="006952FD" w:rsidRDefault="00A33B1E" w:rsidP="00F93F68">
            <w:pPr>
              <w:spacing w:after="60"/>
              <w:rPr>
                <w:b/>
                <w:bCs/>
                <w:i/>
                <w:sz w:val="20"/>
                <w:szCs w:val="20"/>
                <w:lang w:val="bs-Latn-BA"/>
              </w:rPr>
            </w:pPr>
            <w:r w:rsidRPr="006952FD">
              <w:rPr>
                <w:b/>
                <w:bCs/>
                <w:i/>
                <w:sz w:val="20"/>
                <w:szCs w:val="20"/>
                <w:lang w:val="bs-Latn-BA"/>
              </w:rPr>
              <w:t>7. Ukratko opišite postupak i rezultate prethodnih konsultacija u skladu sa članom 6. stav (5) i po potrebi članom 20. Aneksa I.</w:t>
            </w:r>
          </w:p>
          <w:p w14:paraId="0F5496BC" w14:textId="77777777" w:rsidR="00A33B1E" w:rsidRPr="006952FD" w:rsidRDefault="00A33B1E" w:rsidP="00F93F68">
            <w:pPr>
              <w:rPr>
                <w:bCs/>
                <w:sz w:val="20"/>
                <w:szCs w:val="20"/>
                <w:lang w:val="bs-Latn-BA"/>
              </w:rPr>
            </w:pPr>
            <w:r w:rsidRPr="006952FD">
              <w:rPr>
                <w:bCs/>
                <w:sz w:val="20"/>
                <w:szCs w:val="20"/>
                <w:lang w:val="bs-Latn-BA"/>
              </w:rPr>
              <w:t>Komunikacija i saradnja sa predstavnicima Ruske Federacije se odvijala elektronskim putem. Na taj način su provedene konsultacije.</w:t>
            </w:r>
          </w:p>
        </w:tc>
      </w:tr>
    </w:tbl>
    <w:p w14:paraId="730B46A8" w14:textId="77777777" w:rsidR="00A33B1E" w:rsidRPr="006952FD" w:rsidRDefault="00A33B1E" w:rsidP="00A33B1E">
      <w:pPr>
        <w:spacing w:after="160" w:line="259" w:lineRule="auto"/>
        <w:rPr>
          <w:lang w:val="bs-Latn-BA"/>
        </w:rPr>
      </w:pPr>
      <w:r w:rsidRPr="006952FD">
        <w:rPr>
          <w:lang w:val="bs-Latn-BA"/>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099"/>
        <w:gridCol w:w="1311"/>
      </w:tblGrid>
      <w:tr w:rsidR="00A33B1E" w:rsidRPr="006952FD" w14:paraId="0008228E"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12A28655" w14:textId="77777777" w:rsidR="00A33B1E" w:rsidRPr="006952FD" w:rsidRDefault="00A33B1E" w:rsidP="00F93F68">
            <w:pPr>
              <w:rPr>
                <w:b/>
                <w:bCs/>
                <w:i/>
                <w:sz w:val="20"/>
                <w:szCs w:val="20"/>
                <w:lang w:val="bs-Latn-BA"/>
              </w:rPr>
            </w:pPr>
            <w:r w:rsidRPr="006952FD">
              <w:rPr>
                <w:b/>
                <w:bCs/>
                <w:i/>
                <w:sz w:val="20"/>
                <w:szCs w:val="20"/>
                <w:lang w:val="bs-Latn-BA"/>
              </w:rPr>
              <w:lastRenderedPageBreak/>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w:t>
            </w:r>
          </w:p>
        </w:tc>
      </w:tr>
      <w:tr w:rsidR="00A33B1E" w:rsidRPr="006952FD" w14:paraId="5359FCAF"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5322537D"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66E9BB33" w14:textId="77777777" w:rsidR="00A33B1E" w:rsidRPr="006952FD" w:rsidRDefault="00A33B1E" w:rsidP="00F93F68">
            <w:pPr>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099" w:type="dxa"/>
            <w:tcBorders>
              <w:top w:val="single" w:sz="4" w:space="0" w:color="4F81BD"/>
              <w:left w:val="single" w:sz="4" w:space="0" w:color="4F81BD"/>
              <w:bottom w:val="nil"/>
              <w:right w:val="single" w:sz="4" w:space="0" w:color="4F81BD"/>
            </w:tcBorders>
            <w:vAlign w:val="center"/>
            <w:hideMark/>
          </w:tcPr>
          <w:p w14:paraId="2FBF845F"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nil"/>
              <w:right w:val="single" w:sz="4" w:space="0" w:color="4F81BD"/>
            </w:tcBorders>
            <w:vAlign w:val="center"/>
          </w:tcPr>
          <w:p w14:paraId="6145F91E"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5472CE1C"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4FA6C186"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3E3FB0B9"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2C6B794F"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321985D8"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18308783"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18CB707A"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EE663FE"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4B5B1D47"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017F0058"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03CD164"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38399D41"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1552A73C"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9023B11"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0796CDC9"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3F614893" w14:textId="77777777" w:rsidR="00A33B1E" w:rsidRPr="006952FD" w:rsidRDefault="00A33B1E" w:rsidP="00F93F68">
            <w:pPr>
              <w:spacing w:after="60"/>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1229FDDB"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6FFC74DA"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431BB52C"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54DEFFD7" w14:textId="77777777" w:rsidTr="00F93F68">
        <w:tc>
          <w:tcPr>
            <w:tcW w:w="6794" w:type="dxa"/>
            <w:tcBorders>
              <w:top w:val="single" w:sz="4" w:space="0" w:color="4F81BD"/>
              <w:left w:val="single" w:sz="8" w:space="0" w:color="4F81BD"/>
              <w:bottom w:val="nil"/>
              <w:right w:val="single" w:sz="4" w:space="0" w:color="4F81BD"/>
            </w:tcBorders>
            <w:hideMark/>
          </w:tcPr>
          <w:p w14:paraId="05A0CC1A"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04C2BB85" w14:textId="77777777" w:rsidR="00A33B1E" w:rsidRPr="006952FD" w:rsidRDefault="00A33B1E" w:rsidP="00F93F68">
            <w:pPr>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3DA08807"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528F3C8C"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5C12B60D"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3C021C2D"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0A09C342"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339480E3"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632149FF"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0F20AB0F"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734F15BE"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67479770"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37FFB175" w14:textId="77777777" w:rsidR="00A33B1E" w:rsidRPr="006952FD" w:rsidRDefault="00A33B1E" w:rsidP="00F93F68">
            <w:pPr>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40899DE5"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7A7B3DD8" w14:textId="77777777" w:rsidR="00A33B1E" w:rsidRPr="006952FD" w:rsidRDefault="00A33B1E" w:rsidP="00A33B1E">
      <w:pPr>
        <w:jc w:val="right"/>
        <w:rPr>
          <w:rFonts w:eastAsia="Calibri"/>
          <w:b/>
          <w:sz w:val="22"/>
          <w:szCs w:val="22"/>
          <w:lang w:val="bs-Latn-BA" w:eastAsia="en-US"/>
        </w:rPr>
      </w:pPr>
      <w:r w:rsidRPr="006952FD">
        <w:rPr>
          <w:rFonts w:eastAsia="Calibri"/>
          <w:b/>
          <w:sz w:val="20"/>
          <w:szCs w:val="20"/>
          <w:lang w:val="bs-Latn-BA" w:eastAsia="en-US"/>
        </w:rPr>
        <w:t>Josip Grubeša</w:t>
      </w:r>
      <w:r w:rsidRPr="006952FD">
        <w:rPr>
          <w:rFonts w:eastAsia="Calibri"/>
          <w:b/>
          <w:sz w:val="22"/>
          <w:szCs w:val="22"/>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6952FD" w14:paraId="268BA881" w14:textId="77777777" w:rsidTr="00F93F68">
        <w:trPr>
          <w:cantSplit/>
          <w:trHeight w:val="441"/>
          <w:jc w:val="center"/>
        </w:trPr>
        <w:tc>
          <w:tcPr>
            <w:tcW w:w="3168" w:type="dxa"/>
          </w:tcPr>
          <w:p w14:paraId="650077A2" w14:textId="77777777" w:rsidR="00A33B1E" w:rsidRPr="006952FD" w:rsidRDefault="00A33B1E" w:rsidP="00F93F68">
            <w:pPr>
              <w:jc w:val="center"/>
              <w:rPr>
                <w:iCs/>
                <w:lang w:val="bs-Latn-BA"/>
              </w:rPr>
            </w:pPr>
          </w:p>
          <w:p w14:paraId="5DFA7EE8"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Bosna i Hercegovina</w:t>
            </w:r>
          </w:p>
        </w:tc>
        <w:tc>
          <w:tcPr>
            <w:tcW w:w="1980" w:type="dxa"/>
            <w:vMerge w:val="restart"/>
            <w:tcBorders>
              <w:top w:val="nil"/>
              <w:left w:val="nil"/>
              <w:bottom w:val="single" w:sz="4" w:space="0" w:color="auto"/>
              <w:right w:val="nil"/>
            </w:tcBorders>
            <w:hideMark/>
          </w:tcPr>
          <w:p w14:paraId="6DE36A30" w14:textId="77777777" w:rsidR="00A33B1E" w:rsidRPr="006952FD" w:rsidRDefault="00A33B1E" w:rsidP="00F93F68">
            <w:pPr>
              <w:overflowPunct w:val="0"/>
              <w:autoSpaceDE w:val="0"/>
              <w:autoSpaceDN w:val="0"/>
              <w:adjustRightInd w:val="0"/>
              <w:jc w:val="center"/>
              <w:rPr>
                <w:lang w:val="bs-Latn-BA"/>
              </w:rPr>
            </w:pPr>
            <w:r w:rsidRPr="006952FD">
              <w:rPr>
                <w:noProof/>
                <w:sz w:val="21"/>
                <w:szCs w:val="21"/>
                <w:lang w:val="bs-Latn-BA" w:eastAsia="bs-Latn-BA"/>
              </w:rPr>
              <w:drawing>
                <wp:inline distT="0" distB="0" distL="0" distR="0" wp14:anchorId="6C774624" wp14:editId="36CAC831">
                  <wp:extent cx="523875" cy="571500"/>
                  <wp:effectExtent l="0" t="0" r="9525" b="0"/>
                  <wp:docPr id="20" name="Picture 20"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86DA075" w14:textId="77777777" w:rsidR="00A33B1E" w:rsidRPr="006952FD" w:rsidRDefault="00A33B1E" w:rsidP="00F93F68">
            <w:pPr>
              <w:jc w:val="center"/>
              <w:rPr>
                <w:iCs/>
                <w:lang w:val="bs-Latn-BA"/>
              </w:rPr>
            </w:pPr>
          </w:p>
          <w:p w14:paraId="30B18D6F"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Босна и Херцеговина</w:t>
            </w:r>
          </w:p>
        </w:tc>
      </w:tr>
      <w:tr w:rsidR="00A33B1E" w:rsidRPr="006952FD" w14:paraId="1858EEB4" w14:textId="77777777" w:rsidTr="00F93F68">
        <w:trPr>
          <w:cantSplit/>
          <w:trHeight w:val="521"/>
          <w:jc w:val="center"/>
        </w:trPr>
        <w:tc>
          <w:tcPr>
            <w:tcW w:w="3168" w:type="dxa"/>
            <w:tcBorders>
              <w:top w:val="nil"/>
              <w:left w:val="nil"/>
              <w:bottom w:val="single" w:sz="4" w:space="0" w:color="auto"/>
              <w:right w:val="nil"/>
            </w:tcBorders>
            <w:hideMark/>
          </w:tcPr>
          <w:p w14:paraId="56CC13C9"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MINISTARSTVO PRAVDE</w:t>
            </w:r>
          </w:p>
        </w:tc>
        <w:tc>
          <w:tcPr>
            <w:tcW w:w="0" w:type="auto"/>
            <w:vMerge/>
            <w:tcBorders>
              <w:top w:val="nil"/>
              <w:left w:val="nil"/>
              <w:bottom w:val="single" w:sz="4" w:space="0" w:color="auto"/>
              <w:right w:val="nil"/>
            </w:tcBorders>
            <w:vAlign w:val="center"/>
            <w:hideMark/>
          </w:tcPr>
          <w:p w14:paraId="6E1FE553" w14:textId="77777777" w:rsidR="00A33B1E" w:rsidRPr="006952FD" w:rsidRDefault="00A33B1E" w:rsidP="00F93F68">
            <w:pPr>
              <w:rPr>
                <w:lang w:val="bs-Latn-BA"/>
              </w:rPr>
            </w:pPr>
          </w:p>
        </w:tc>
        <w:tc>
          <w:tcPr>
            <w:tcW w:w="3708" w:type="dxa"/>
            <w:tcBorders>
              <w:top w:val="nil"/>
              <w:left w:val="nil"/>
              <w:bottom w:val="single" w:sz="4" w:space="0" w:color="auto"/>
              <w:right w:val="nil"/>
            </w:tcBorders>
            <w:hideMark/>
          </w:tcPr>
          <w:p w14:paraId="58ADA327"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МИНИСТАРСТВО ПРАВДЕ</w:t>
            </w:r>
          </w:p>
        </w:tc>
      </w:tr>
    </w:tbl>
    <w:p w14:paraId="26CA3992" w14:textId="77777777" w:rsidR="00A33B1E" w:rsidRPr="006952FD" w:rsidRDefault="00A33B1E" w:rsidP="00A33B1E">
      <w:pPr>
        <w:jc w:val="both"/>
        <w:rPr>
          <w:lang w:val="bs-Latn-BA"/>
        </w:rPr>
      </w:pPr>
      <w:r w:rsidRPr="006952FD">
        <w:rPr>
          <w:lang w:val="bs-Latn-BA"/>
        </w:rPr>
        <w:t>Broj: 11-02-6-4649/22</w:t>
      </w:r>
    </w:p>
    <w:p w14:paraId="370F6923"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0FAA4761"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6541280C" w14:textId="77777777" w:rsidR="00A33B1E" w:rsidRPr="006952FD" w:rsidRDefault="00A33B1E" w:rsidP="00F93F68">
            <w:pPr>
              <w:jc w:val="center"/>
              <w:rPr>
                <w:b/>
                <w:bCs/>
                <w:color w:val="FFFFFF" w:themeColor="background1"/>
                <w:lang w:val="bs-Latn-BA"/>
              </w:rPr>
            </w:pPr>
            <w:r w:rsidRPr="006952FD">
              <w:rPr>
                <w:b/>
                <w:bCs/>
                <w:color w:val="FFFFFF" w:themeColor="background1"/>
                <w:lang w:val="bs-Latn-BA"/>
              </w:rPr>
              <w:t>PRETHODNA PROCJENA UTICAJA PROPISA</w:t>
            </w:r>
          </w:p>
        </w:tc>
      </w:tr>
      <w:tr w:rsidR="00A33B1E" w:rsidRPr="006952FD" w14:paraId="64CA3EB9"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28100C0"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7A06752D"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28B62F20"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3DD53751"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37B7FEC9" w14:textId="77777777" w:rsidR="00A33B1E" w:rsidRPr="006952FD" w:rsidRDefault="00A33B1E" w:rsidP="00F93F68">
            <w:pPr>
              <w:rPr>
                <w:bCs/>
                <w:sz w:val="20"/>
                <w:szCs w:val="20"/>
                <w:lang w:val="bs-Latn-BA"/>
              </w:rPr>
            </w:pPr>
            <w:r w:rsidRPr="006952FD">
              <w:rPr>
                <w:bCs/>
                <w:sz w:val="20"/>
                <w:szCs w:val="20"/>
                <w:lang w:val="bs-Latn-BA"/>
              </w:rPr>
              <w:t>Sporazum</w:t>
            </w:r>
          </w:p>
        </w:tc>
      </w:tr>
      <w:tr w:rsidR="00A33B1E" w:rsidRPr="006952FD" w14:paraId="6D928B63"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tcPr>
          <w:p w14:paraId="703AAAC0"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14:paraId="15B57692" w14:textId="77777777" w:rsidR="00A33B1E" w:rsidRPr="006952FD" w:rsidRDefault="00A33B1E" w:rsidP="00F93F68">
            <w:pPr>
              <w:rPr>
                <w:bCs/>
                <w:sz w:val="20"/>
                <w:szCs w:val="20"/>
                <w:lang w:val="bs-Latn-BA"/>
              </w:rPr>
            </w:pPr>
            <w:r w:rsidRPr="006952FD">
              <w:rPr>
                <w:rFonts w:eastAsia="Calibri"/>
                <w:bCs/>
                <w:sz w:val="20"/>
                <w:szCs w:val="20"/>
                <w:lang w:val="bs-Latn-BA" w:eastAsia="en-US"/>
              </w:rPr>
              <w:t>Ugovor između BiH i Sjedinjenih Američkih Država o međusobnoj pravnoj pomoći u krivičnim stvarima i ekstradiciji</w:t>
            </w:r>
          </w:p>
        </w:tc>
      </w:tr>
      <w:tr w:rsidR="00A33B1E" w:rsidRPr="006952FD" w14:paraId="1EF84E8E"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29FA58B1" w14:textId="77777777" w:rsidR="00A33B1E" w:rsidRPr="006952FD" w:rsidRDefault="00A33B1E" w:rsidP="00F93F68">
            <w:pPr>
              <w:spacing w:after="60"/>
              <w:rPr>
                <w:b/>
                <w:bCs/>
                <w:i/>
                <w:sz w:val="20"/>
                <w:szCs w:val="20"/>
                <w:lang w:val="bs-Latn-BA"/>
              </w:rPr>
            </w:pPr>
            <w:r w:rsidRPr="006952FD">
              <w:rPr>
                <w:b/>
                <w:bCs/>
                <w:i/>
                <w:sz w:val="20"/>
                <w:szCs w:val="20"/>
                <w:lang w:val="bs-Latn-BA"/>
              </w:rPr>
              <w:t>1. Navedite pra</w:t>
            </w:r>
            <w:r>
              <w:rPr>
                <w:b/>
                <w:bCs/>
                <w:i/>
                <w:sz w:val="20"/>
                <w:szCs w:val="20"/>
                <w:lang w:val="bs-Latn-BA"/>
              </w:rPr>
              <w:t>vni osnov za donošenje propisa.</w:t>
            </w:r>
          </w:p>
          <w:p w14:paraId="04293E5E" w14:textId="77777777" w:rsidR="00A33B1E" w:rsidRPr="006952FD" w:rsidRDefault="00A33B1E" w:rsidP="00F93F68">
            <w:pPr>
              <w:rPr>
                <w:bCs/>
                <w:sz w:val="20"/>
                <w:szCs w:val="20"/>
                <w:lang w:val="bs-Latn-BA"/>
              </w:rPr>
            </w:pPr>
            <w:r w:rsidRPr="006952FD">
              <w:rPr>
                <w:bCs/>
                <w:sz w:val="20"/>
                <w:szCs w:val="20"/>
                <w:lang w:val="bs-Latn-BA"/>
              </w:rPr>
              <w:t>Pravni osnov za vođenje pregovora i zaključenje međunarodnih Ugovora sadržan je u članu V tačka 3.d) Ustava BiH.</w:t>
            </w:r>
          </w:p>
          <w:p w14:paraId="3D4A5B3D" w14:textId="77777777" w:rsidR="00A33B1E" w:rsidRPr="006952FD" w:rsidRDefault="00A33B1E" w:rsidP="00F93F68">
            <w:pPr>
              <w:rPr>
                <w:bCs/>
                <w:sz w:val="20"/>
                <w:szCs w:val="20"/>
                <w:lang w:val="bs-Latn-BA"/>
              </w:rPr>
            </w:pPr>
            <w:r w:rsidRPr="006952FD">
              <w:rPr>
                <w:bCs/>
                <w:sz w:val="20"/>
                <w:szCs w:val="20"/>
                <w:lang w:val="bs-Latn-BA"/>
              </w:rPr>
              <w:t>Zakonom o postupku zaključivanja i izvršavanja međunarodnih ugovora („Službeni glasnik BiH“, broj 29/00) uređen je postupak zaključivanja, izmjene i izvršavanja međunarodnih ugovora, kao i druge radnje u vezi sa međunarodnim ugovorima.</w:t>
            </w:r>
          </w:p>
          <w:p w14:paraId="689B0AC0" w14:textId="77777777" w:rsidR="00A33B1E" w:rsidRPr="006952FD" w:rsidRDefault="00A33B1E" w:rsidP="00F93F68">
            <w:pPr>
              <w:spacing w:after="60"/>
              <w:rPr>
                <w:bCs/>
                <w:sz w:val="20"/>
                <w:szCs w:val="20"/>
                <w:lang w:val="bs-Latn-BA"/>
              </w:rPr>
            </w:pPr>
            <w:r w:rsidRPr="006952FD">
              <w:rPr>
                <w:bCs/>
                <w:sz w:val="20"/>
                <w:szCs w:val="20"/>
                <w:lang w:val="bs-Latn-BA"/>
              </w:rPr>
              <w:t>Članom 13. stav (1) alineja 5. Zakona o ministarstvima i drugim organima uprave BiH („Službeni glasnik BiH“, br. 5/03, 42/03, 26/04, 42/04, 45/06, 88/07, 35/09, 59/09</w:t>
            </w:r>
            <w:r w:rsidRPr="006952FD">
              <w:rPr>
                <w:bCs/>
                <w:noProof/>
                <w:sz w:val="20"/>
                <w:szCs w:val="20"/>
              </w:rPr>
              <w:t xml:space="preserve">, 103/09, 87/12, 6/13, 19/16 </w:t>
            </w:r>
            <w:r w:rsidRPr="006952FD">
              <w:rPr>
                <w:bCs/>
                <w:sz w:val="20"/>
                <w:szCs w:val="20"/>
                <w:lang w:val="bs-Latn-BA"/>
              </w:rPr>
              <w:t>i</w:t>
            </w:r>
            <w:r w:rsidRPr="006952FD">
              <w:rPr>
                <w:bCs/>
                <w:noProof/>
                <w:sz w:val="20"/>
                <w:szCs w:val="20"/>
              </w:rPr>
              <w:t xml:space="preserve"> 83/17</w:t>
            </w:r>
            <w:r w:rsidRPr="006952FD">
              <w:rPr>
                <w:bCs/>
                <w:sz w:val="20"/>
                <w:szCs w:val="20"/>
                <w:lang w:val="bs-Latn-BA"/>
              </w:rPr>
              <w:t>) je propisano da je Ministarstvo  pravde BiH nadležno za „saradnju sa Ministarstvom vanjskih poslova i entitetima na izradi međunarodnih bilateralnih i multilateralnih sporazuma.“</w:t>
            </w:r>
          </w:p>
        </w:tc>
      </w:tr>
      <w:tr w:rsidR="00A33B1E" w:rsidRPr="006952FD" w14:paraId="424BAEA1"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36EA5928" w14:textId="77777777" w:rsidR="00A33B1E" w:rsidRPr="006952FD" w:rsidRDefault="00A33B1E" w:rsidP="00F93F68">
            <w:pPr>
              <w:spacing w:after="60"/>
              <w:rPr>
                <w:b/>
                <w:bCs/>
                <w:i/>
                <w:sz w:val="20"/>
                <w:szCs w:val="20"/>
                <w:lang w:val="bs-Latn-BA"/>
              </w:rPr>
            </w:pPr>
            <w:r w:rsidRPr="006952FD">
              <w:rPr>
                <w:bCs/>
                <w:i/>
                <w:sz w:val="20"/>
                <w:szCs w:val="20"/>
                <w:lang w:val="bs-Latn-BA"/>
              </w:rPr>
              <w:t xml:space="preserve">2. </w:t>
            </w:r>
            <w:r w:rsidRPr="006952FD">
              <w:rPr>
                <w:b/>
                <w:bCs/>
                <w:i/>
                <w:sz w:val="20"/>
                <w:szCs w:val="20"/>
                <w:lang w:val="bs-Latn-BA"/>
              </w:rPr>
              <w:t>Da li je prednacrt, nacrt ili prijedlog propisa u skladu sa strateškim dokumentima, politikama i prioritetima Vijeća ministara i Parlamentarne skupštine Bosne i Hercegovi</w:t>
            </w:r>
            <w:r>
              <w:rPr>
                <w:b/>
                <w:bCs/>
                <w:i/>
                <w:sz w:val="20"/>
                <w:szCs w:val="20"/>
                <w:lang w:val="bs-Latn-BA"/>
              </w:rPr>
              <w:t>ne, i ako da, navedite s kojim?</w:t>
            </w:r>
          </w:p>
          <w:p w14:paraId="576B1684" w14:textId="77777777" w:rsidR="00A33B1E" w:rsidRPr="006952FD" w:rsidRDefault="00A33B1E" w:rsidP="00F93F68">
            <w:pPr>
              <w:spacing w:after="60"/>
              <w:rPr>
                <w:bCs/>
                <w:sz w:val="20"/>
                <w:szCs w:val="20"/>
                <w:lang w:val="bs-Latn-BA"/>
              </w:rPr>
            </w:pPr>
            <w:r w:rsidRPr="006952FD">
              <w:rPr>
                <w:bCs/>
                <w:sz w:val="20"/>
                <w:szCs w:val="20"/>
                <w:lang w:val="bs-Latn-BA"/>
              </w:rPr>
              <w:t>Potpisivanje ovog ugovora je prioritet iz Srednjoročnog programa rada Vijeća ministara BiH i Srednjoročnog plana rada Ministarstva pravde BiH.</w:t>
            </w:r>
          </w:p>
        </w:tc>
      </w:tr>
      <w:tr w:rsidR="00A33B1E" w:rsidRPr="006952FD" w14:paraId="7BD4FAC9"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6C7726CF" w14:textId="77777777" w:rsidR="00A33B1E" w:rsidRPr="006952FD" w:rsidRDefault="00A33B1E" w:rsidP="00F93F68">
            <w:pPr>
              <w:spacing w:after="60"/>
              <w:rPr>
                <w:b/>
                <w:bCs/>
                <w:i/>
                <w:sz w:val="20"/>
                <w:szCs w:val="20"/>
                <w:lang w:val="bs-Latn-BA"/>
              </w:rPr>
            </w:pPr>
            <w:r w:rsidRPr="006952FD">
              <w:rPr>
                <w:b/>
                <w:bCs/>
                <w:i/>
                <w:sz w:val="20"/>
                <w:szCs w:val="20"/>
                <w:lang w:val="bs-Latn-BA"/>
              </w:rPr>
              <w:t xml:space="preserve">3. U skladu sa članom 9. Aneksa I ukratko opišite stanje i problem koji se namjerava riješiti. </w:t>
            </w:r>
          </w:p>
          <w:p w14:paraId="3218C89D" w14:textId="77777777" w:rsidR="00A33B1E" w:rsidRPr="006952FD" w:rsidRDefault="00A33B1E" w:rsidP="00F93F68">
            <w:pPr>
              <w:spacing w:after="60"/>
              <w:rPr>
                <w:sz w:val="18"/>
                <w:szCs w:val="18"/>
                <w:lang w:val="bs-Latn-BA"/>
              </w:rPr>
            </w:pPr>
            <w:r w:rsidRPr="006952FD">
              <w:rPr>
                <w:bCs/>
                <w:sz w:val="20"/>
                <w:szCs w:val="20"/>
                <w:lang w:val="bs-Latn-BA"/>
              </w:rPr>
              <w:t xml:space="preserve">Ovim ugovorom pokušaće se ostvariti saradnja između dvije zemlje kroz direktnu komunikaciju u međusobnoj pravnoj pomoći u krivičnim stvarima i ekstradiciji. Naime, Ugovor sa SAD-om o ekstradiciji postoji još od 1901. godine, koji je zaključila Kraljevina Srbija i SAD, a koji je preuzet od bivše SFRJ, a BiH preuzela sukcesijom. Međutim, protokom vremena, određene odredbe su nedovoljne i uske, te je iste potrebno proširiti ili urediti na drugačiji način (npr. djela vezana za ugrožavanje saobraćaja i slično).  </w:t>
            </w:r>
          </w:p>
        </w:tc>
      </w:tr>
      <w:tr w:rsidR="00A33B1E" w:rsidRPr="006952FD" w14:paraId="14E04199"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4A5E35C" w14:textId="77777777" w:rsidR="00A33B1E" w:rsidRPr="006952FD" w:rsidRDefault="00A33B1E" w:rsidP="00F93F68">
            <w:pPr>
              <w:spacing w:after="60"/>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w:t>
            </w:r>
            <w:r>
              <w:rPr>
                <w:b/>
                <w:bCs/>
                <w:i/>
                <w:sz w:val="20"/>
                <w:szCs w:val="20"/>
                <w:lang w:val="bs-Latn-BA"/>
              </w:rPr>
              <w:t xml:space="preserve"> unije i dvije susjedne zemlje.</w:t>
            </w:r>
          </w:p>
          <w:p w14:paraId="5B102174" w14:textId="77777777" w:rsidR="00A33B1E" w:rsidRPr="006952FD" w:rsidRDefault="00A33B1E" w:rsidP="00F93F68">
            <w:pPr>
              <w:spacing w:after="60"/>
              <w:rPr>
                <w:bCs/>
                <w:sz w:val="20"/>
                <w:szCs w:val="20"/>
                <w:highlight w:val="yellow"/>
                <w:lang w:val="bs-Latn-BA"/>
              </w:rPr>
            </w:pPr>
            <w:r w:rsidRPr="006952FD">
              <w:rPr>
                <w:bCs/>
                <w:sz w:val="20"/>
                <w:szCs w:val="20"/>
                <w:lang w:val="bs-Latn-BA"/>
              </w:rPr>
              <w:t>Države članice EU imaju ugovore sa SAD-om, a isto tako i Srbija.</w:t>
            </w:r>
          </w:p>
        </w:tc>
      </w:tr>
      <w:tr w:rsidR="00A33B1E" w:rsidRPr="006952FD" w14:paraId="213B77D3"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7A4157FB" w14:textId="77777777" w:rsidR="00A33B1E" w:rsidRPr="006952FD" w:rsidRDefault="00A33B1E" w:rsidP="00F93F68">
            <w:pPr>
              <w:spacing w:after="60"/>
              <w:rPr>
                <w:b/>
                <w:bCs/>
                <w:i/>
                <w:sz w:val="20"/>
                <w:szCs w:val="20"/>
                <w:lang w:val="bs-Latn-BA"/>
              </w:rPr>
            </w:pPr>
            <w:r w:rsidRPr="006952FD">
              <w:rPr>
                <w:b/>
                <w:bCs/>
                <w:i/>
                <w:sz w:val="20"/>
                <w:szCs w:val="20"/>
                <w:lang w:val="bs-Latn-BA"/>
              </w:rPr>
              <w:t>5. Utvrdite opći cilj u</w:t>
            </w:r>
            <w:r>
              <w:rPr>
                <w:b/>
                <w:bCs/>
                <w:i/>
                <w:sz w:val="20"/>
                <w:szCs w:val="20"/>
                <w:lang w:val="bs-Latn-BA"/>
              </w:rPr>
              <w:t xml:space="preserve"> skladu sa članom 10. Aneksa I.</w:t>
            </w:r>
          </w:p>
          <w:p w14:paraId="37D92A60" w14:textId="77777777" w:rsidR="00A33B1E" w:rsidRPr="006952FD" w:rsidRDefault="00A33B1E" w:rsidP="00F93F68">
            <w:pPr>
              <w:spacing w:after="60"/>
              <w:rPr>
                <w:bCs/>
                <w:i/>
                <w:sz w:val="20"/>
                <w:szCs w:val="20"/>
                <w:lang w:val="bs-Latn-BA"/>
              </w:rPr>
            </w:pPr>
            <w:r w:rsidRPr="006952FD">
              <w:rPr>
                <w:bCs/>
                <w:sz w:val="20"/>
                <w:szCs w:val="20"/>
                <w:lang w:val="bs-Latn-BA"/>
              </w:rPr>
              <w:t>Jačanje saradnje među zemljama u oblasti borbe protiv prekograničnog organiziranog kriminala, pri čemu se očekuje olakšano saslušanje svjedoka, vještaka, pribavljanje dokaza u predmetima gdje se stranke, svjedoci ili dokazi nalaze u drugoj državi.</w:t>
            </w:r>
          </w:p>
        </w:tc>
      </w:tr>
      <w:tr w:rsidR="00A33B1E" w:rsidRPr="006952FD" w14:paraId="4CBDDA85"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170900E" w14:textId="77777777" w:rsidR="00A33B1E" w:rsidRPr="006952FD" w:rsidRDefault="00A33B1E" w:rsidP="00F93F68">
            <w:pPr>
              <w:spacing w:after="60"/>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5653179E" w14:textId="77777777" w:rsidR="00A33B1E" w:rsidRPr="006952FD" w:rsidRDefault="00A33B1E" w:rsidP="00F93F68">
            <w:pPr>
              <w:spacing w:after="60"/>
              <w:rPr>
                <w:bCs/>
                <w:sz w:val="20"/>
                <w:szCs w:val="20"/>
                <w:highlight w:val="yellow"/>
                <w:lang w:val="bs-Latn-BA"/>
              </w:rPr>
            </w:pPr>
            <w:r w:rsidRPr="006952FD">
              <w:rPr>
                <w:bCs/>
                <w:sz w:val="20"/>
                <w:szCs w:val="20"/>
                <w:lang w:val="bs-Latn-BA"/>
              </w:rPr>
              <w:t>Ključna pitanja/mjere koje će biti obuhvaćene međunarodnim ugovorom su: reguliranje pravila postupanja po pitanjima ekstradicije počinilaca krivičnih djela, u svrhu vođenja krivičnih postupaka ili izvršavanja krivično-pravnih sankcija.</w:t>
            </w:r>
          </w:p>
        </w:tc>
      </w:tr>
      <w:tr w:rsidR="00A33B1E" w:rsidRPr="006952FD" w14:paraId="174A532E"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2A75089E" w14:textId="77777777" w:rsidR="00A33B1E" w:rsidRPr="006952FD" w:rsidRDefault="00A33B1E" w:rsidP="00F93F68">
            <w:pPr>
              <w:spacing w:after="60"/>
              <w:rPr>
                <w:b/>
                <w:bCs/>
                <w:i/>
                <w:sz w:val="20"/>
                <w:szCs w:val="20"/>
                <w:lang w:val="bs-Latn-BA"/>
              </w:rPr>
            </w:pPr>
            <w:r w:rsidRPr="006952FD">
              <w:rPr>
                <w:b/>
                <w:bCs/>
                <w:i/>
                <w:sz w:val="20"/>
                <w:szCs w:val="20"/>
                <w:lang w:val="bs-Latn-BA"/>
              </w:rPr>
              <w:t>7. Ukratko opišite postupak i rezultate prethodnih konsultacija u skladu sa članom 6. stav (5) i po potrebi članom 20. Aneksa I.</w:t>
            </w:r>
          </w:p>
          <w:p w14:paraId="66D8693E" w14:textId="77777777" w:rsidR="00A33B1E" w:rsidRPr="006952FD" w:rsidRDefault="00A33B1E" w:rsidP="00F93F68">
            <w:pPr>
              <w:rPr>
                <w:bCs/>
                <w:sz w:val="20"/>
                <w:szCs w:val="20"/>
                <w:lang w:val="bs-Latn-BA"/>
              </w:rPr>
            </w:pPr>
            <w:r w:rsidRPr="006952FD">
              <w:rPr>
                <w:bCs/>
                <w:sz w:val="20"/>
                <w:szCs w:val="20"/>
                <w:lang w:val="bs-Latn-BA"/>
              </w:rPr>
              <w:t>Konsultacije su vođene sa predstavnicima Ambasade SAD i elektronskim putem između predstavnika SAD i eksperata MP BiH.</w:t>
            </w:r>
          </w:p>
        </w:tc>
      </w:tr>
    </w:tbl>
    <w:p w14:paraId="1965D585" w14:textId="77777777" w:rsidR="00A33B1E" w:rsidRPr="006952FD" w:rsidRDefault="00A33B1E" w:rsidP="00A33B1E">
      <w:pPr>
        <w:rPr>
          <w:lang w:val="bs-Latn-BA"/>
        </w:rPr>
      </w:pPr>
      <w:r w:rsidRPr="006952FD">
        <w:rPr>
          <w:lang w:val="bs-Latn-BA"/>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099"/>
        <w:gridCol w:w="1311"/>
      </w:tblGrid>
      <w:tr w:rsidR="00A33B1E" w:rsidRPr="006952FD" w14:paraId="57A55CFA"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72BCFF91" w14:textId="77777777" w:rsidR="00A33B1E" w:rsidRPr="006952FD" w:rsidRDefault="00A33B1E" w:rsidP="00F93F68">
            <w:pPr>
              <w:rPr>
                <w:b/>
                <w:bCs/>
                <w:i/>
                <w:sz w:val="20"/>
                <w:szCs w:val="20"/>
                <w:lang w:val="bs-Latn-BA"/>
              </w:rPr>
            </w:pPr>
            <w:r w:rsidRPr="006952FD">
              <w:rPr>
                <w:b/>
                <w:bCs/>
                <w:i/>
                <w:sz w:val="20"/>
                <w:szCs w:val="20"/>
                <w:lang w:val="bs-Latn-BA"/>
              </w:rPr>
              <w:lastRenderedPageBreak/>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w:t>
            </w:r>
          </w:p>
        </w:tc>
      </w:tr>
      <w:tr w:rsidR="00A33B1E" w:rsidRPr="006952FD" w14:paraId="34E590C3"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7DECD409"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18F48B9" w14:textId="77777777" w:rsidR="00A33B1E" w:rsidRPr="006952FD" w:rsidRDefault="00A33B1E" w:rsidP="00F93F68">
            <w:pPr>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099" w:type="dxa"/>
            <w:tcBorders>
              <w:top w:val="single" w:sz="4" w:space="0" w:color="4F81BD"/>
              <w:left w:val="single" w:sz="4" w:space="0" w:color="4F81BD"/>
              <w:bottom w:val="nil"/>
              <w:right w:val="single" w:sz="4" w:space="0" w:color="4F81BD"/>
            </w:tcBorders>
            <w:vAlign w:val="center"/>
            <w:hideMark/>
          </w:tcPr>
          <w:p w14:paraId="70E58099"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nil"/>
              <w:right w:val="single" w:sz="4" w:space="0" w:color="4F81BD"/>
            </w:tcBorders>
            <w:vAlign w:val="center"/>
          </w:tcPr>
          <w:p w14:paraId="2F8371E8"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60B5AE1E"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998CCE0"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65EF56D7"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29E35351"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110022C5"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4D4298F6"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EF2F474"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7BEDA44"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15F872D6"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775A3DD3"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5C02CFCC"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72EAA098"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E1FDF1B"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712C99CD"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0FC812CF"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09865A35" w14:textId="77777777" w:rsidR="00A33B1E" w:rsidRPr="006952FD" w:rsidRDefault="00A33B1E" w:rsidP="00F93F68">
            <w:pPr>
              <w:spacing w:after="60"/>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23F4FEA"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51E98160"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61510A7"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2D354D83" w14:textId="77777777" w:rsidTr="00F93F68">
        <w:tc>
          <w:tcPr>
            <w:tcW w:w="6794" w:type="dxa"/>
            <w:tcBorders>
              <w:top w:val="single" w:sz="4" w:space="0" w:color="4F81BD"/>
              <w:left w:val="single" w:sz="8" w:space="0" w:color="4F81BD"/>
              <w:bottom w:val="nil"/>
              <w:right w:val="single" w:sz="4" w:space="0" w:color="4F81BD"/>
            </w:tcBorders>
            <w:hideMark/>
          </w:tcPr>
          <w:p w14:paraId="57154415"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65E1C825" w14:textId="77777777" w:rsidR="00A33B1E" w:rsidRPr="006952FD" w:rsidRDefault="00A33B1E" w:rsidP="00F93F68">
            <w:pPr>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21C83093"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17FC37EB"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41F9F4E8"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017914F5"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70EB5D46"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10663999"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3CBC5D1A"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214C82F7"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F491360"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49A93619"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1D25AEA2" w14:textId="77777777" w:rsidR="00A33B1E" w:rsidRPr="006952FD" w:rsidRDefault="00A33B1E" w:rsidP="00F93F68">
            <w:pPr>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7B8D39BA"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73EC9897" w14:textId="77777777" w:rsidR="00A33B1E" w:rsidRPr="006952FD" w:rsidRDefault="00A33B1E" w:rsidP="00A33B1E">
      <w:pPr>
        <w:jc w:val="right"/>
        <w:rPr>
          <w:rFonts w:eastAsia="Calibri"/>
          <w:b/>
          <w:sz w:val="22"/>
          <w:szCs w:val="22"/>
          <w:lang w:val="bs-Latn-BA" w:eastAsia="en-US"/>
        </w:rPr>
      </w:pPr>
      <w:r w:rsidRPr="006952FD">
        <w:rPr>
          <w:rFonts w:eastAsia="Calibri"/>
          <w:b/>
          <w:sz w:val="20"/>
          <w:szCs w:val="20"/>
          <w:lang w:val="bs-Latn-BA" w:eastAsia="en-US"/>
        </w:rPr>
        <w:t>Josip Grubeša</w:t>
      </w:r>
      <w:r w:rsidRPr="006952FD">
        <w:rPr>
          <w:rFonts w:eastAsia="Calibri"/>
          <w:b/>
          <w:sz w:val="22"/>
          <w:szCs w:val="22"/>
          <w:lang w:val="bs-Latn-BA" w:eastAsia="en-US"/>
        </w:rPr>
        <w:br w:type="page"/>
      </w:r>
    </w:p>
    <w:tbl>
      <w:tblPr>
        <w:tblW w:w="0" w:type="auto"/>
        <w:jc w:val="center"/>
        <w:tblLook w:val="04A0" w:firstRow="1" w:lastRow="0" w:firstColumn="1" w:lastColumn="0" w:noHBand="0" w:noVBand="1"/>
      </w:tblPr>
      <w:tblGrid>
        <w:gridCol w:w="3168"/>
        <w:gridCol w:w="1980"/>
        <w:gridCol w:w="3708"/>
      </w:tblGrid>
      <w:tr w:rsidR="00A33B1E" w:rsidRPr="006952FD" w14:paraId="663C14A4" w14:textId="77777777" w:rsidTr="00F93F68">
        <w:trPr>
          <w:cantSplit/>
          <w:trHeight w:val="441"/>
          <w:jc w:val="center"/>
        </w:trPr>
        <w:tc>
          <w:tcPr>
            <w:tcW w:w="3168" w:type="dxa"/>
          </w:tcPr>
          <w:p w14:paraId="56A6DB28" w14:textId="77777777" w:rsidR="00A33B1E" w:rsidRPr="006952FD" w:rsidRDefault="00A33B1E" w:rsidP="00F93F68">
            <w:pPr>
              <w:jc w:val="center"/>
              <w:rPr>
                <w:iCs/>
                <w:lang w:val="bs-Latn-BA"/>
              </w:rPr>
            </w:pPr>
          </w:p>
          <w:p w14:paraId="5A326293"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Bosna i Hercegovina</w:t>
            </w:r>
          </w:p>
        </w:tc>
        <w:tc>
          <w:tcPr>
            <w:tcW w:w="1980" w:type="dxa"/>
            <w:vMerge w:val="restart"/>
            <w:tcBorders>
              <w:top w:val="nil"/>
              <w:left w:val="nil"/>
              <w:bottom w:val="single" w:sz="4" w:space="0" w:color="auto"/>
              <w:right w:val="nil"/>
            </w:tcBorders>
            <w:hideMark/>
          </w:tcPr>
          <w:p w14:paraId="59FC8176" w14:textId="77777777" w:rsidR="00A33B1E" w:rsidRPr="006952FD" w:rsidRDefault="00A33B1E" w:rsidP="00F93F68">
            <w:pPr>
              <w:overflowPunct w:val="0"/>
              <w:autoSpaceDE w:val="0"/>
              <w:autoSpaceDN w:val="0"/>
              <w:adjustRightInd w:val="0"/>
              <w:jc w:val="center"/>
              <w:rPr>
                <w:lang w:val="bs-Latn-BA"/>
              </w:rPr>
            </w:pPr>
            <w:r w:rsidRPr="006952FD">
              <w:rPr>
                <w:noProof/>
                <w:sz w:val="21"/>
                <w:szCs w:val="21"/>
                <w:lang w:val="bs-Latn-BA" w:eastAsia="bs-Latn-BA"/>
              </w:rPr>
              <w:drawing>
                <wp:inline distT="0" distB="0" distL="0" distR="0" wp14:anchorId="1C6ED60C" wp14:editId="63164075">
                  <wp:extent cx="523875" cy="571500"/>
                  <wp:effectExtent l="0" t="0" r="9525" b="0"/>
                  <wp:docPr id="11" name="Picture 1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6FF6076" w14:textId="77777777" w:rsidR="00A33B1E" w:rsidRPr="006952FD" w:rsidRDefault="00A33B1E" w:rsidP="00F93F68">
            <w:pPr>
              <w:jc w:val="center"/>
              <w:rPr>
                <w:iCs/>
                <w:lang w:val="bs-Latn-BA"/>
              </w:rPr>
            </w:pPr>
          </w:p>
          <w:p w14:paraId="4E246B7A"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Босна и Херцеговина</w:t>
            </w:r>
          </w:p>
        </w:tc>
      </w:tr>
      <w:tr w:rsidR="00A33B1E" w:rsidRPr="006952FD" w14:paraId="08C37C1D" w14:textId="77777777" w:rsidTr="00F93F68">
        <w:trPr>
          <w:cantSplit/>
          <w:trHeight w:val="521"/>
          <w:jc w:val="center"/>
        </w:trPr>
        <w:tc>
          <w:tcPr>
            <w:tcW w:w="3168" w:type="dxa"/>
            <w:tcBorders>
              <w:top w:val="nil"/>
              <w:left w:val="nil"/>
              <w:bottom w:val="single" w:sz="4" w:space="0" w:color="auto"/>
              <w:right w:val="nil"/>
            </w:tcBorders>
            <w:hideMark/>
          </w:tcPr>
          <w:p w14:paraId="29F0B1F1"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MINISTARSTVO PRAVDE</w:t>
            </w:r>
          </w:p>
        </w:tc>
        <w:tc>
          <w:tcPr>
            <w:tcW w:w="0" w:type="auto"/>
            <w:vMerge/>
            <w:tcBorders>
              <w:top w:val="nil"/>
              <w:left w:val="nil"/>
              <w:bottom w:val="single" w:sz="4" w:space="0" w:color="auto"/>
              <w:right w:val="nil"/>
            </w:tcBorders>
            <w:vAlign w:val="center"/>
            <w:hideMark/>
          </w:tcPr>
          <w:p w14:paraId="11E746A4" w14:textId="77777777" w:rsidR="00A33B1E" w:rsidRPr="006952FD" w:rsidRDefault="00A33B1E" w:rsidP="00F93F68">
            <w:pPr>
              <w:rPr>
                <w:lang w:val="bs-Latn-BA"/>
              </w:rPr>
            </w:pPr>
          </w:p>
        </w:tc>
        <w:tc>
          <w:tcPr>
            <w:tcW w:w="3708" w:type="dxa"/>
            <w:tcBorders>
              <w:top w:val="nil"/>
              <w:left w:val="nil"/>
              <w:bottom w:val="single" w:sz="4" w:space="0" w:color="auto"/>
              <w:right w:val="nil"/>
            </w:tcBorders>
            <w:hideMark/>
          </w:tcPr>
          <w:p w14:paraId="708DBE1E" w14:textId="77777777" w:rsidR="00A33B1E" w:rsidRPr="006952FD" w:rsidRDefault="00A33B1E" w:rsidP="00F93F68">
            <w:pPr>
              <w:overflowPunct w:val="0"/>
              <w:autoSpaceDE w:val="0"/>
              <w:autoSpaceDN w:val="0"/>
              <w:adjustRightInd w:val="0"/>
              <w:jc w:val="center"/>
              <w:rPr>
                <w:iCs/>
                <w:lang w:val="bs-Latn-BA"/>
              </w:rPr>
            </w:pPr>
            <w:r w:rsidRPr="006952FD">
              <w:rPr>
                <w:iCs/>
                <w:lang w:val="bs-Latn-BA"/>
              </w:rPr>
              <w:t>МИНИСТАРСТВО ПРАВДЕ</w:t>
            </w:r>
          </w:p>
        </w:tc>
      </w:tr>
    </w:tbl>
    <w:p w14:paraId="4E7D17B6" w14:textId="77777777" w:rsidR="00A33B1E" w:rsidRPr="006952FD" w:rsidRDefault="00A33B1E" w:rsidP="00A33B1E">
      <w:pPr>
        <w:jc w:val="both"/>
        <w:rPr>
          <w:lang w:val="bs-Latn-BA"/>
        </w:rPr>
      </w:pPr>
      <w:r w:rsidRPr="006952FD">
        <w:rPr>
          <w:lang w:val="bs-Latn-BA"/>
        </w:rPr>
        <w:t>Broj: 11-02-6-4649/22</w:t>
      </w:r>
    </w:p>
    <w:p w14:paraId="30037D48" w14:textId="77777777" w:rsidR="00A33B1E" w:rsidRPr="006952FD" w:rsidRDefault="00A33B1E" w:rsidP="00A33B1E">
      <w:pPr>
        <w:spacing w:after="120"/>
        <w:jc w:val="both"/>
        <w:rPr>
          <w:lang w:val="bs-Latn-BA"/>
        </w:rPr>
      </w:pPr>
      <w:r w:rsidRPr="006952FD">
        <w:rPr>
          <w:lang w:val="bs-Latn-BA"/>
        </w:rPr>
        <w:t xml:space="preserve">Sarajevo, </w:t>
      </w:r>
      <w:r>
        <w:rPr>
          <w:lang w:val="bs-Latn-BA"/>
        </w:rPr>
        <w:t>0</w:t>
      </w:r>
      <w:r w:rsidRPr="006952FD">
        <w:rPr>
          <w:lang w:val="bs-Latn-BA"/>
        </w:rPr>
        <w:t>1. 0</w:t>
      </w:r>
      <w:r>
        <w:rPr>
          <w:lang w:val="bs-Latn-BA"/>
        </w:rPr>
        <w:t>7</w:t>
      </w:r>
      <w:r w:rsidRPr="006952FD">
        <w:rPr>
          <w:lang w:val="bs-Latn-BA"/>
        </w:rPr>
        <w:t>. 2022.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A33B1E" w:rsidRPr="006952FD" w14:paraId="7AA8CAD8" w14:textId="77777777" w:rsidTr="00F93F68">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10E9F6AB" w14:textId="77777777" w:rsidR="00A33B1E" w:rsidRPr="006952FD" w:rsidRDefault="00A33B1E" w:rsidP="00F93F68">
            <w:pPr>
              <w:jc w:val="center"/>
              <w:rPr>
                <w:b/>
                <w:bCs/>
                <w:color w:val="FFFFFF" w:themeColor="background1"/>
                <w:lang w:val="bs-Latn-BA"/>
              </w:rPr>
            </w:pPr>
            <w:r w:rsidRPr="006952FD">
              <w:rPr>
                <w:b/>
                <w:bCs/>
                <w:color w:val="FFFFFF" w:themeColor="background1"/>
                <w:lang w:val="bs-Latn-BA"/>
              </w:rPr>
              <w:t>PRETHODNA PROCJENA UTICAJA PROPISA</w:t>
            </w:r>
          </w:p>
        </w:tc>
      </w:tr>
      <w:tr w:rsidR="00A33B1E" w:rsidRPr="006952FD" w14:paraId="6ACBAFCA"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387AC0AC" w14:textId="77777777" w:rsidR="00A33B1E" w:rsidRPr="006952FD" w:rsidRDefault="00A33B1E" w:rsidP="00F93F68">
            <w:pPr>
              <w:rPr>
                <w:bCs/>
                <w:sz w:val="20"/>
                <w:szCs w:val="20"/>
                <w:lang w:val="bs-Latn-BA"/>
              </w:rPr>
            </w:pPr>
            <w:r w:rsidRPr="006952FD">
              <w:rPr>
                <w:b/>
                <w:bCs/>
                <w:sz w:val="20"/>
                <w:szCs w:val="20"/>
                <w:lang w:val="bs-Latn-BA"/>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583E583B" w14:textId="77777777" w:rsidR="00A33B1E" w:rsidRPr="006952FD" w:rsidRDefault="00A33B1E" w:rsidP="00F93F68">
            <w:pPr>
              <w:rPr>
                <w:bCs/>
                <w:sz w:val="20"/>
                <w:szCs w:val="20"/>
                <w:lang w:val="bs-Latn-BA"/>
              </w:rPr>
            </w:pPr>
            <w:r w:rsidRPr="006952FD">
              <w:rPr>
                <w:bCs/>
                <w:sz w:val="20"/>
                <w:szCs w:val="20"/>
                <w:lang w:val="bs-Latn-BA"/>
              </w:rPr>
              <w:t>Ministarstvo pravde BiH</w:t>
            </w:r>
          </w:p>
        </w:tc>
      </w:tr>
      <w:tr w:rsidR="00A33B1E" w:rsidRPr="006952FD" w14:paraId="740A5B7A"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323C8DA" w14:textId="77777777" w:rsidR="00A33B1E" w:rsidRPr="006952FD" w:rsidRDefault="00A33B1E" w:rsidP="00F93F68">
            <w:pPr>
              <w:rPr>
                <w:b/>
                <w:bCs/>
                <w:sz w:val="20"/>
                <w:szCs w:val="20"/>
                <w:lang w:val="bs-Latn-BA"/>
              </w:rPr>
            </w:pPr>
            <w:r w:rsidRPr="006952FD">
              <w:rPr>
                <w:b/>
                <w:bCs/>
                <w:sz w:val="20"/>
                <w:szCs w:val="20"/>
                <w:lang w:val="bs-Latn-BA"/>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2EDD1F66" w14:textId="77777777" w:rsidR="00A33B1E" w:rsidRPr="006952FD" w:rsidRDefault="00A33B1E" w:rsidP="00F93F68">
            <w:pPr>
              <w:rPr>
                <w:bCs/>
                <w:sz w:val="20"/>
                <w:szCs w:val="20"/>
                <w:lang w:val="bs-Latn-BA"/>
              </w:rPr>
            </w:pPr>
            <w:r w:rsidRPr="006952FD">
              <w:rPr>
                <w:bCs/>
                <w:sz w:val="20"/>
                <w:szCs w:val="20"/>
                <w:lang w:val="bs-Latn-BA"/>
              </w:rPr>
              <w:t>Sporazum</w:t>
            </w:r>
          </w:p>
        </w:tc>
      </w:tr>
      <w:tr w:rsidR="00A33B1E" w:rsidRPr="006952FD" w14:paraId="274E74C3" w14:textId="77777777" w:rsidTr="00F93F68">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4C6445D7" w14:textId="77777777" w:rsidR="00A33B1E" w:rsidRPr="006952FD" w:rsidRDefault="00A33B1E" w:rsidP="00F93F68">
            <w:pPr>
              <w:rPr>
                <w:b/>
                <w:bCs/>
                <w:sz w:val="20"/>
                <w:szCs w:val="20"/>
                <w:lang w:val="bs-Latn-BA"/>
              </w:rPr>
            </w:pPr>
            <w:r w:rsidRPr="006952FD">
              <w:rPr>
                <w:b/>
                <w:bCs/>
                <w:sz w:val="20"/>
                <w:szCs w:val="20"/>
                <w:lang w:val="bs-Latn-BA"/>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auto"/>
          </w:tcPr>
          <w:p w14:paraId="3DD81FF3" w14:textId="77777777" w:rsidR="00A33B1E" w:rsidRPr="006952FD" w:rsidRDefault="00A33B1E" w:rsidP="00F93F68">
            <w:pPr>
              <w:rPr>
                <w:bCs/>
                <w:sz w:val="20"/>
                <w:szCs w:val="20"/>
                <w:lang w:val="bs-Latn-BA"/>
              </w:rPr>
            </w:pPr>
            <w:r w:rsidRPr="006952FD">
              <w:rPr>
                <w:bCs/>
                <w:sz w:val="20"/>
                <w:szCs w:val="20"/>
                <w:lang w:val="bs-Latn-BA"/>
              </w:rPr>
              <w:t>Ugovor o pristupanju BiH EUROJUST-u</w:t>
            </w:r>
            <w:r w:rsidRPr="006952FD">
              <w:rPr>
                <w:rStyle w:val="FootnoteReference"/>
                <w:lang w:val="bs-Latn-BA"/>
              </w:rPr>
              <w:footnoteReference w:id="18"/>
            </w:r>
          </w:p>
        </w:tc>
      </w:tr>
      <w:tr w:rsidR="00A33B1E" w:rsidRPr="006952FD" w14:paraId="2000B456"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07E21B42" w14:textId="77777777" w:rsidR="00A33B1E" w:rsidRPr="006952FD" w:rsidRDefault="00A33B1E" w:rsidP="00F93F68">
            <w:pPr>
              <w:spacing w:after="60"/>
              <w:rPr>
                <w:b/>
                <w:bCs/>
                <w:i/>
                <w:sz w:val="20"/>
                <w:szCs w:val="20"/>
                <w:lang w:val="bs-Latn-BA"/>
              </w:rPr>
            </w:pPr>
            <w:r w:rsidRPr="006952FD">
              <w:rPr>
                <w:b/>
                <w:bCs/>
                <w:i/>
                <w:sz w:val="20"/>
                <w:szCs w:val="20"/>
                <w:lang w:val="bs-Latn-BA"/>
              </w:rPr>
              <w:t>1. Navedite pra</w:t>
            </w:r>
            <w:r>
              <w:rPr>
                <w:b/>
                <w:bCs/>
                <w:i/>
                <w:sz w:val="20"/>
                <w:szCs w:val="20"/>
                <w:lang w:val="bs-Latn-BA"/>
              </w:rPr>
              <w:t>vni osnov za donošenje propisa.</w:t>
            </w:r>
          </w:p>
          <w:p w14:paraId="083C7238" w14:textId="77777777" w:rsidR="00A33B1E" w:rsidRPr="006952FD" w:rsidRDefault="00A33B1E" w:rsidP="00F93F68">
            <w:pPr>
              <w:spacing w:after="60"/>
              <w:rPr>
                <w:bCs/>
                <w:sz w:val="19"/>
                <w:szCs w:val="19"/>
                <w:lang w:val="bs-Latn-BA"/>
              </w:rPr>
            </w:pPr>
            <w:r w:rsidRPr="006952FD">
              <w:rPr>
                <w:bCs/>
                <w:sz w:val="19"/>
                <w:szCs w:val="19"/>
                <w:lang w:val="bs-Latn-BA"/>
              </w:rPr>
              <w:t>Pravni osnov za vođenje pregovora i zaključenje međunarodnih Ugovora sadržan je u članu V tačka 3.d) Ustava BiH.</w:t>
            </w:r>
          </w:p>
          <w:p w14:paraId="11F68D83" w14:textId="77777777" w:rsidR="00A33B1E" w:rsidRPr="006952FD" w:rsidRDefault="00A33B1E" w:rsidP="00F93F68">
            <w:pPr>
              <w:spacing w:after="60"/>
              <w:rPr>
                <w:bCs/>
                <w:sz w:val="19"/>
                <w:szCs w:val="19"/>
                <w:lang w:val="bs-Latn-BA"/>
              </w:rPr>
            </w:pPr>
            <w:r w:rsidRPr="006952FD">
              <w:rPr>
                <w:bCs/>
                <w:sz w:val="19"/>
                <w:szCs w:val="19"/>
                <w:lang w:val="bs-Latn-BA"/>
              </w:rPr>
              <w:t>Zakonom o postupku zaključivanja i izvršavanja međunarodnih ugovora („Službeni glasnik BiH“, broj 29/00) uređen je postupak zaključivanja, izmjene i izvršavanja međunarodnih ugovora, kao i druge radnje u vezi sa međunarodnim ugovorima.</w:t>
            </w:r>
          </w:p>
          <w:p w14:paraId="3A9F92C9" w14:textId="77777777" w:rsidR="00A33B1E" w:rsidRPr="006952FD" w:rsidRDefault="00A33B1E" w:rsidP="00F93F68">
            <w:pPr>
              <w:spacing w:after="60"/>
              <w:rPr>
                <w:bCs/>
                <w:sz w:val="19"/>
                <w:szCs w:val="19"/>
                <w:lang w:val="bs-Latn-BA"/>
              </w:rPr>
            </w:pPr>
            <w:r w:rsidRPr="006952FD">
              <w:rPr>
                <w:bCs/>
                <w:sz w:val="19"/>
                <w:szCs w:val="19"/>
                <w:lang w:val="bs-Latn-BA"/>
              </w:rPr>
              <w:t>Članom 13. stav (1) alineja 5. Zakona o ministarstvima i drugim organima uprave BiH („Službeni glasnik BiH“, br. 5/03, 42/03, 26/04, 42/04, 45/06, 88/07, 35/09, 59/09</w:t>
            </w:r>
            <w:r w:rsidRPr="006952FD">
              <w:rPr>
                <w:bCs/>
                <w:noProof/>
                <w:sz w:val="19"/>
                <w:szCs w:val="19"/>
              </w:rPr>
              <w:t xml:space="preserve">, 103/09, 87/12, 6/13, 19/16 </w:t>
            </w:r>
            <w:r w:rsidRPr="006952FD">
              <w:rPr>
                <w:bCs/>
                <w:sz w:val="19"/>
                <w:szCs w:val="19"/>
                <w:lang w:val="bs-Latn-BA"/>
              </w:rPr>
              <w:t>i</w:t>
            </w:r>
            <w:r w:rsidRPr="006952FD">
              <w:rPr>
                <w:bCs/>
                <w:noProof/>
                <w:sz w:val="19"/>
                <w:szCs w:val="19"/>
              </w:rPr>
              <w:t xml:space="preserve"> 83/17</w:t>
            </w:r>
            <w:r w:rsidRPr="006952FD">
              <w:rPr>
                <w:bCs/>
                <w:sz w:val="19"/>
                <w:szCs w:val="19"/>
                <w:lang w:val="bs-Latn-BA"/>
              </w:rPr>
              <w:t>) je propisano da je Ministarstvo  pravde BiH nadležno za „saradnju sa Ministarstvom vanjskih poslova i entitetima na izradi međunarodnih bilateralnih i multilateralnih sporazuma.“</w:t>
            </w:r>
          </w:p>
          <w:p w14:paraId="16CF0BB4" w14:textId="77777777" w:rsidR="00A33B1E" w:rsidRPr="006952FD" w:rsidRDefault="00A33B1E" w:rsidP="00F93F68">
            <w:pPr>
              <w:spacing w:after="60"/>
              <w:rPr>
                <w:bCs/>
                <w:sz w:val="20"/>
                <w:szCs w:val="20"/>
                <w:lang w:val="bs-Latn-BA"/>
              </w:rPr>
            </w:pPr>
            <w:r w:rsidRPr="006952FD">
              <w:rPr>
                <w:bCs/>
                <w:sz w:val="19"/>
                <w:szCs w:val="19"/>
                <w:lang w:val="bs-Latn-BA"/>
              </w:rPr>
              <w:t>Čl. 15. – 17. Sporazuma o stabilizaciji i pridruživanju Bosna i Hercegovina navodi da Bosna i Hercegovina treba započeti pregovore sa zemljama EU i regije radi zaključenja bilateralnih ugovora o regionalnoj saradnji čiji je cilj povećanje obima saradnje između tih zemalja.</w:t>
            </w:r>
          </w:p>
        </w:tc>
      </w:tr>
      <w:tr w:rsidR="00A33B1E" w:rsidRPr="006952FD" w14:paraId="011F6DDA" w14:textId="77777777" w:rsidTr="00F93F68">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561306B5" w14:textId="77777777" w:rsidR="00A33B1E" w:rsidRPr="006952FD" w:rsidRDefault="00A33B1E" w:rsidP="00F93F68">
            <w:pPr>
              <w:spacing w:after="60"/>
              <w:rPr>
                <w:b/>
                <w:bCs/>
                <w:i/>
                <w:sz w:val="20"/>
                <w:szCs w:val="20"/>
                <w:lang w:val="bs-Latn-BA"/>
              </w:rPr>
            </w:pPr>
            <w:r w:rsidRPr="006952FD">
              <w:rPr>
                <w:bCs/>
                <w:i/>
                <w:sz w:val="20"/>
                <w:szCs w:val="20"/>
                <w:lang w:val="bs-Latn-BA"/>
              </w:rPr>
              <w:t xml:space="preserve">2. </w:t>
            </w:r>
            <w:r w:rsidRPr="006952FD">
              <w:rPr>
                <w:b/>
                <w:bCs/>
                <w:i/>
                <w:sz w:val="20"/>
                <w:szCs w:val="20"/>
                <w:lang w:val="bs-Latn-BA"/>
              </w:rPr>
              <w:t>Da li je prednacrt, nacrt ili prijedlog propisa u skladu sa strateškim dokumentima, politikama i prioritetima Vijeća ministara i Parlamentarne skupštine Bosne i Hercegovi</w:t>
            </w:r>
            <w:r>
              <w:rPr>
                <w:b/>
                <w:bCs/>
                <w:i/>
                <w:sz w:val="20"/>
                <w:szCs w:val="20"/>
                <w:lang w:val="bs-Latn-BA"/>
              </w:rPr>
              <w:t>ne, i ako da, navedite s kojim?</w:t>
            </w:r>
          </w:p>
          <w:p w14:paraId="32F521D3" w14:textId="77777777" w:rsidR="00A33B1E" w:rsidRPr="006952FD" w:rsidRDefault="00A33B1E" w:rsidP="00F93F68">
            <w:pPr>
              <w:spacing w:after="60"/>
              <w:rPr>
                <w:bCs/>
                <w:sz w:val="20"/>
                <w:szCs w:val="20"/>
                <w:lang w:val="bs-Latn-BA"/>
              </w:rPr>
            </w:pPr>
            <w:r w:rsidRPr="006952FD">
              <w:rPr>
                <w:bCs/>
                <w:sz w:val="20"/>
                <w:szCs w:val="20"/>
                <w:lang w:val="bs-Latn-BA"/>
              </w:rPr>
              <w:t>Da. Zaključivanje ovog ugovora je prioritet iz Srednjoročnog programa rada Vijeća ministara BiH i Srednjoročnog plana rada Ministarstva pravde BiH</w:t>
            </w:r>
          </w:p>
        </w:tc>
      </w:tr>
      <w:tr w:rsidR="00A33B1E" w:rsidRPr="006952FD" w14:paraId="5E070DE1" w14:textId="77777777" w:rsidTr="00F93F68">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2DC601A3" w14:textId="77777777" w:rsidR="00A33B1E" w:rsidRPr="006952FD" w:rsidRDefault="00A33B1E" w:rsidP="00F93F68">
            <w:pPr>
              <w:spacing w:after="60"/>
              <w:rPr>
                <w:b/>
                <w:bCs/>
                <w:i/>
                <w:sz w:val="20"/>
                <w:szCs w:val="20"/>
                <w:lang w:val="bs-Latn-BA"/>
              </w:rPr>
            </w:pPr>
            <w:r w:rsidRPr="006952FD">
              <w:rPr>
                <w:b/>
                <w:bCs/>
                <w:i/>
                <w:sz w:val="20"/>
                <w:szCs w:val="20"/>
                <w:lang w:val="bs-Latn-BA"/>
              </w:rPr>
              <w:t>3. U skladu sa članom 9. Aneksa I ukratko opišite stanje i prob</w:t>
            </w:r>
            <w:r>
              <w:rPr>
                <w:b/>
                <w:bCs/>
                <w:i/>
                <w:sz w:val="20"/>
                <w:szCs w:val="20"/>
                <w:lang w:val="bs-Latn-BA"/>
              </w:rPr>
              <w:t>lem koji se namjerava riješiti.</w:t>
            </w:r>
          </w:p>
          <w:p w14:paraId="2039A1F6" w14:textId="77777777" w:rsidR="00A33B1E" w:rsidRPr="006952FD" w:rsidRDefault="00A33B1E" w:rsidP="00F93F68">
            <w:pPr>
              <w:spacing w:after="60"/>
              <w:rPr>
                <w:bCs/>
                <w:sz w:val="19"/>
                <w:szCs w:val="19"/>
                <w:lang w:val="bs-Latn-BA"/>
              </w:rPr>
            </w:pPr>
            <w:r w:rsidRPr="006952FD">
              <w:rPr>
                <w:bCs/>
                <w:sz w:val="19"/>
                <w:szCs w:val="19"/>
                <w:lang w:val="bs-Latn-BA"/>
              </w:rPr>
              <w:t>Zaključivanje Ugovora je slijed aktivnosti vezanih za pristupanje BiH EUROJUST-u. EUROJUST je osnovan s ciljem poticanja i poboljšanja koordinacije i saradnje između pravosudnih tijela država u krivičnom progonu teškog prekograničnog kriminala u Evropskoj uniji.</w:t>
            </w:r>
          </w:p>
        </w:tc>
      </w:tr>
      <w:tr w:rsidR="00A33B1E" w:rsidRPr="006952FD" w14:paraId="79D0D8DA"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4FAC5913" w14:textId="77777777" w:rsidR="00A33B1E" w:rsidRPr="006952FD" w:rsidRDefault="00A33B1E" w:rsidP="00F93F68">
            <w:pPr>
              <w:spacing w:after="60"/>
              <w:rPr>
                <w:b/>
                <w:bCs/>
                <w:i/>
                <w:sz w:val="20"/>
                <w:szCs w:val="20"/>
                <w:lang w:val="bs-Latn-BA"/>
              </w:rPr>
            </w:pPr>
            <w:r w:rsidRPr="006952FD">
              <w:rPr>
                <w:b/>
                <w:bCs/>
                <w:i/>
                <w:sz w:val="20"/>
                <w:szCs w:val="20"/>
                <w:lang w:val="bs-Latn-BA"/>
              </w:rPr>
              <w:t>4. Ukoliko imate saznanja da je isti problem postojao u zemljama Evropske unije, odnosno susjednim zemljama ukratko navedite na koji način je riješen. Navedite najmanje dvije zemlje Evropske</w:t>
            </w:r>
            <w:r>
              <w:rPr>
                <w:b/>
                <w:bCs/>
                <w:i/>
                <w:sz w:val="20"/>
                <w:szCs w:val="20"/>
                <w:lang w:val="bs-Latn-BA"/>
              </w:rPr>
              <w:t xml:space="preserve"> unije i dvije susjedne zemlje.</w:t>
            </w:r>
          </w:p>
          <w:p w14:paraId="21E21874" w14:textId="77777777" w:rsidR="00A33B1E" w:rsidRPr="006952FD" w:rsidRDefault="00A33B1E" w:rsidP="00F93F68">
            <w:pPr>
              <w:spacing w:after="60"/>
              <w:rPr>
                <w:bCs/>
                <w:sz w:val="20"/>
                <w:szCs w:val="20"/>
                <w:lang w:val="bs-Latn-BA"/>
              </w:rPr>
            </w:pPr>
            <w:r w:rsidRPr="006952FD">
              <w:rPr>
                <w:bCs/>
                <w:sz w:val="20"/>
                <w:szCs w:val="20"/>
                <w:lang w:val="bs-Latn-BA"/>
              </w:rPr>
              <w:t>Većina država Evropske unije ima potpisane bilateralne ugovore sa zemljama i organizacijama Evropske unije.</w:t>
            </w:r>
          </w:p>
        </w:tc>
      </w:tr>
      <w:tr w:rsidR="00A33B1E" w:rsidRPr="006952FD" w14:paraId="27D5AE1A"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C1C24AC" w14:textId="77777777" w:rsidR="00A33B1E" w:rsidRPr="006952FD" w:rsidRDefault="00A33B1E" w:rsidP="00F93F68">
            <w:pPr>
              <w:spacing w:after="60"/>
              <w:rPr>
                <w:b/>
                <w:bCs/>
                <w:i/>
                <w:sz w:val="20"/>
                <w:szCs w:val="20"/>
                <w:lang w:val="bs-Latn-BA"/>
              </w:rPr>
            </w:pPr>
            <w:r w:rsidRPr="006952FD">
              <w:rPr>
                <w:b/>
                <w:bCs/>
                <w:i/>
                <w:sz w:val="20"/>
                <w:szCs w:val="20"/>
                <w:lang w:val="bs-Latn-BA"/>
              </w:rPr>
              <w:t>5. Utvrdite opći cilj u</w:t>
            </w:r>
            <w:r>
              <w:rPr>
                <w:b/>
                <w:bCs/>
                <w:i/>
                <w:sz w:val="20"/>
                <w:szCs w:val="20"/>
                <w:lang w:val="bs-Latn-BA"/>
              </w:rPr>
              <w:t xml:space="preserve"> skladu sa članom 10. Aneksa I.</w:t>
            </w:r>
          </w:p>
          <w:p w14:paraId="3EB7AF87" w14:textId="77777777" w:rsidR="00A33B1E" w:rsidRPr="006952FD" w:rsidRDefault="00A33B1E" w:rsidP="00F93F68">
            <w:pPr>
              <w:spacing w:after="60"/>
              <w:rPr>
                <w:bCs/>
                <w:i/>
                <w:sz w:val="20"/>
                <w:szCs w:val="20"/>
                <w:lang w:val="bs-Latn-BA"/>
              </w:rPr>
            </w:pPr>
            <w:r w:rsidRPr="006952FD">
              <w:rPr>
                <w:bCs/>
                <w:sz w:val="20"/>
                <w:szCs w:val="20"/>
                <w:lang w:val="bs-Latn-BA"/>
              </w:rPr>
              <w:t>Opći cilj je poticanja i poboljšanje koordinacije i saradnje između pravosudnih tijela država u krivičnom progonu teškog prekograničnog kriminala u Evropskoj uniji.</w:t>
            </w:r>
          </w:p>
        </w:tc>
      </w:tr>
      <w:tr w:rsidR="00A33B1E" w:rsidRPr="006952FD" w14:paraId="118613D9" w14:textId="77777777" w:rsidTr="00F93F68">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4B84F00A" w14:textId="77777777" w:rsidR="00A33B1E" w:rsidRPr="006952FD" w:rsidRDefault="00A33B1E" w:rsidP="00F93F68">
            <w:pPr>
              <w:spacing w:after="60"/>
              <w:rPr>
                <w:b/>
                <w:bCs/>
                <w:i/>
                <w:sz w:val="20"/>
                <w:szCs w:val="20"/>
                <w:lang w:val="bs-Latn-BA"/>
              </w:rPr>
            </w:pPr>
            <w:r w:rsidRPr="006952FD">
              <w:rPr>
                <w:b/>
                <w:bCs/>
                <w:i/>
                <w:sz w:val="20"/>
                <w:szCs w:val="20"/>
                <w:lang w:val="bs-Latn-BA"/>
              </w:rPr>
              <w:t>6. Navedite u nekoliko tačaka ključna pitanja/mjere koje će biti obuhvaćene propisom ili provedene putem nenormativnih aktivnosti i mjera.</w:t>
            </w:r>
          </w:p>
          <w:p w14:paraId="45F98C3F" w14:textId="77777777" w:rsidR="00A33B1E" w:rsidRPr="006952FD" w:rsidRDefault="00A33B1E" w:rsidP="00F93F68">
            <w:pPr>
              <w:rPr>
                <w:bCs/>
                <w:sz w:val="19"/>
                <w:szCs w:val="19"/>
                <w:lang w:val="bs-Latn-BA"/>
              </w:rPr>
            </w:pPr>
            <w:r w:rsidRPr="006952FD">
              <w:rPr>
                <w:bCs/>
                <w:sz w:val="19"/>
                <w:szCs w:val="19"/>
                <w:lang w:val="bs-Latn-BA"/>
              </w:rPr>
              <w:t>Primjenom odredbi Ugovora se regulišu pravila postupanja i saradnje između nacionalnih pravosudnih tijela u krivičnom progonu teškog prekograničnog kriminala u Evropskoj uniji.</w:t>
            </w:r>
          </w:p>
        </w:tc>
      </w:tr>
      <w:tr w:rsidR="00A33B1E" w:rsidRPr="006952FD" w14:paraId="065AC191" w14:textId="77777777" w:rsidTr="00F93F68">
        <w:tc>
          <w:tcPr>
            <w:tcW w:w="9204" w:type="dxa"/>
            <w:gridSpan w:val="2"/>
            <w:tcBorders>
              <w:top w:val="single" w:sz="8" w:space="0" w:color="4F81BD"/>
              <w:left w:val="single" w:sz="8" w:space="0" w:color="4F81BD"/>
              <w:bottom w:val="single" w:sz="8" w:space="0" w:color="4F81BD"/>
              <w:right w:val="single" w:sz="8" w:space="0" w:color="4F81BD"/>
            </w:tcBorders>
            <w:hideMark/>
          </w:tcPr>
          <w:p w14:paraId="5FB41FD5" w14:textId="77777777" w:rsidR="00A33B1E" w:rsidRPr="006952FD" w:rsidRDefault="00A33B1E" w:rsidP="00F93F68">
            <w:pPr>
              <w:spacing w:after="60"/>
              <w:rPr>
                <w:b/>
                <w:bCs/>
                <w:i/>
                <w:sz w:val="20"/>
                <w:szCs w:val="20"/>
                <w:lang w:val="bs-Latn-BA"/>
              </w:rPr>
            </w:pPr>
            <w:r w:rsidRPr="006952FD">
              <w:rPr>
                <w:b/>
                <w:bCs/>
                <w:i/>
                <w:sz w:val="20"/>
                <w:szCs w:val="20"/>
                <w:lang w:val="bs-Latn-BA"/>
              </w:rPr>
              <w:t>7. Ukratko opišite postupak i rezultate prethodnih konsultacija u skladu sa članom 6. stav (5) i po potrebi članom 20. Aneksa I.</w:t>
            </w:r>
          </w:p>
          <w:p w14:paraId="1C360A78" w14:textId="77777777" w:rsidR="00A33B1E" w:rsidRPr="006952FD" w:rsidRDefault="00A33B1E" w:rsidP="00F93F68">
            <w:pPr>
              <w:rPr>
                <w:bCs/>
                <w:sz w:val="19"/>
                <w:szCs w:val="19"/>
                <w:lang w:val="bs-Latn-BA"/>
              </w:rPr>
            </w:pPr>
            <w:r w:rsidRPr="006952FD">
              <w:rPr>
                <w:bCs/>
                <w:sz w:val="19"/>
                <w:szCs w:val="19"/>
                <w:lang w:val="bs-Latn-BA"/>
              </w:rPr>
              <w:t xml:space="preserve">Pristupanje EUROJUST-u jedna je od aktivnosti na provođenju Sporazuma o stabilizaciji i pridruživanju. Za zaključivanje ovog sporazuma formirano je radno tijelo koje zaduženo za provođenje inicijative zaključivanja sporazuma. Do sada je održano nekoliko sastanaka sa predstavnicima radnog tijela i EUROJUST-a. </w:t>
            </w:r>
          </w:p>
          <w:p w14:paraId="603C5A22" w14:textId="77777777" w:rsidR="00A33B1E" w:rsidRPr="006952FD" w:rsidRDefault="00A33B1E" w:rsidP="00F93F68">
            <w:pPr>
              <w:rPr>
                <w:bCs/>
                <w:sz w:val="20"/>
                <w:szCs w:val="20"/>
                <w:lang w:val="bs-Latn-BA"/>
              </w:rPr>
            </w:pPr>
            <w:r w:rsidRPr="006952FD">
              <w:rPr>
                <w:bCs/>
                <w:sz w:val="19"/>
                <w:szCs w:val="19"/>
                <w:lang w:val="bs-Latn-BA"/>
              </w:rPr>
              <w:t>Prethodno tome upućeno je pismo predsjedniku EUROJUST -a u svrhu formalizovanja saradnje između EUROJUST -a i BiH. Pripremljen je odgovor o dostavljanju podataka o prioritetu i potrebi regionalnog projekta „VIPA 2019 – Borba protiv organizovanog kriminala Zapadnog Balkana“ koji potpomaže uspostavljanje saradnje s EUROJUST-om.</w:t>
            </w:r>
          </w:p>
        </w:tc>
      </w:tr>
    </w:tbl>
    <w:p w14:paraId="62C08AC6" w14:textId="77777777" w:rsidR="00A33B1E" w:rsidRPr="006952FD" w:rsidRDefault="00A33B1E" w:rsidP="00A33B1E">
      <w:pPr>
        <w:spacing w:after="160" w:line="259" w:lineRule="auto"/>
        <w:rPr>
          <w:lang w:val="bs-Latn-BA"/>
        </w:rPr>
      </w:pPr>
      <w:r w:rsidRPr="006952FD">
        <w:rPr>
          <w:lang w:val="bs-Latn-BA"/>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099"/>
        <w:gridCol w:w="1311"/>
      </w:tblGrid>
      <w:tr w:rsidR="00A33B1E" w:rsidRPr="006952FD" w14:paraId="7376880A" w14:textId="77777777" w:rsidTr="00F93F68">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0F98C97D" w14:textId="77777777" w:rsidR="00A33B1E" w:rsidRPr="006952FD" w:rsidRDefault="00A33B1E" w:rsidP="00F93F68">
            <w:pPr>
              <w:rPr>
                <w:b/>
                <w:bCs/>
                <w:i/>
                <w:sz w:val="20"/>
                <w:szCs w:val="20"/>
                <w:lang w:val="bs-Latn-BA"/>
              </w:rPr>
            </w:pPr>
            <w:r w:rsidRPr="006952FD">
              <w:rPr>
                <w:b/>
                <w:bCs/>
                <w:i/>
                <w:sz w:val="20"/>
                <w:szCs w:val="20"/>
                <w:lang w:val="bs-Latn-BA"/>
              </w:rPr>
              <w:lastRenderedPageBreak/>
              <w:t>8. Procjena uticaja ključnih pitanja/mjera iz tačke 6. ovog obrasca u fiskalnom, ekonomskom, socijalnom i okolišnom smislu:</w:t>
            </w:r>
            <w:r w:rsidRPr="006952FD">
              <w:rPr>
                <w:b/>
                <w:i/>
                <w:sz w:val="20"/>
                <w:szCs w:val="20"/>
                <w:lang w:val="bs-Latn-BA"/>
              </w:rPr>
              <w:t xml:space="preserve"> (</w:t>
            </w:r>
            <w:r w:rsidRPr="006952FD">
              <w:rPr>
                <w:b/>
                <w:bCs/>
                <w:i/>
                <w:sz w:val="20"/>
                <w:szCs w:val="20"/>
                <w:lang w:val="bs-Latn-BA"/>
              </w:rPr>
              <w:t>DA – značajan ili vrlo značajan uticaj</w:t>
            </w:r>
            <w:r w:rsidRPr="006952FD">
              <w:rPr>
                <w:b/>
                <w:i/>
                <w:sz w:val="20"/>
                <w:szCs w:val="20"/>
                <w:lang w:val="bs-Latn-BA"/>
              </w:rPr>
              <w:t xml:space="preserve"> ili </w:t>
            </w:r>
            <w:r w:rsidRPr="006952FD">
              <w:rPr>
                <w:b/>
                <w:bCs/>
                <w:i/>
                <w:sz w:val="20"/>
                <w:szCs w:val="20"/>
                <w:lang w:val="bs-Latn-BA"/>
              </w:rPr>
              <w:t>NE – vjerovatno mali uticaj)</w:t>
            </w:r>
          </w:p>
        </w:tc>
      </w:tr>
      <w:tr w:rsidR="00A33B1E" w:rsidRPr="006952FD" w14:paraId="24EA8A55" w14:textId="77777777" w:rsidTr="00F93F68">
        <w:trPr>
          <w:trHeight w:val="956"/>
        </w:trPr>
        <w:tc>
          <w:tcPr>
            <w:tcW w:w="6794" w:type="dxa"/>
            <w:tcBorders>
              <w:top w:val="single" w:sz="4" w:space="0" w:color="4F81BD"/>
              <w:left w:val="single" w:sz="8" w:space="0" w:color="4F81BD"/>
              <w:bottom w:val="nil"/>
              <w:right w:val="single" w:sz="4" w:space="0" w:color="4F81BD"/>
            </w:tcBorders>
            <w:hideMark/>
          </w:tcPr>
          <w:p w14:paraId="254DDA5A"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6BE65C5" w14:textId="77777777" w:rsidR="00A33B1E" w:rsidRPr="006952FD" w:rsidRDefault="00A33B1E" w:rsidP="00F93F68">
            <w:pPr>
              <w:rPr>
                <w:bCs/>
                <w:i/>
                <w:sz w:val="20"/>
                <w:szCs w:val="20"/>
                <w:lang w:val="bs-Latn-BA"/>
              </w:rPr>
            </w:pPr>
            <w:r w:rsidRPr="006952FD">
              <w:rPr>
                <w:b/>
                <w:bCs/>
                <w:sz w:val="20"/>
                <w:szCs w:val="20"/>
                <w:lang w:val="bs-Latn-BA" w:eastAsia="en-US"/>
              </w:rPr>
              <w:t>Mjere iz tačke 6. ovog obrasca imaju vjerovatno mali uticaj na budžet BiH iz člana 12. Aneksa I., te nisu potrebna dodatna finansijska sredstva.</w:t>
            </w:r>
          </w:p>
        </w:tc>
        <w:tc>
          <w:tcPr>
            <w:tcW w:w="1099" w:type="dxa"/>
            <w:tcBorders>
              <w:top w:val="single" w:sz="4" w:space="0" w:color="4F81BD"/>
              <w:left w:val="single" w:sz="4" w:space="0" w:color="4F81BD"/>
              <w:bottom w:val="nil"/>
              <w:right w:val="single" w:sz="4" w:space="0" w:color="4F81BD"/>
            </w:tcBorders>
            <w:vAlign w:val="center"/>
            <w:hideMark/>
          </w:tcPr>
          <w:p w14:paraId="4152FD73"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nil"/>
              <w:right w:val="single" w:sz="4" w:space="0" w:color="4F81BD"/>
            </w:tcBorders>
            <w:vAlign w:val="center"/>
          </w:tcPr>
          <w:p w14:paraId="27D1F82D"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3D2A9031"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1FAA032E"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54C9B33F"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b) Da li jedno ili više ključnih pitanja/mjera iz tačke 6. ovog obrasca može ili ne može imati značajan ili vrlo značajan ekonomski uticaj iz člana 13. Aneksa I?</w:t>
            </w:r>
          </w:p>
          <w:p w14:paraId="58EE65F5"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13. Aneksa I</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4CCA3B53"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0552B865"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5178BAFB"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3F1B2892"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5848C6F0"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c) Da li jedno ili više ključnih pitanja/mjera iz tačke 6. ovog obrasca može ili ne može imati značajan ili vrlo značajan socijalni uticaj iz člana 14. Aneksa I?</w:t>
            </w:r>
          </w:p>
          <w:p w14:paraId="7B04CD1C"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iz člana 14.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023DA8E8"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128577F8"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2558149A"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5462E1E0" w14:textId="77777777" w:rsidTr="00F93F68">
        <w:tc>
          <w:tcPr>
            <w:tcW w:w="6794" w:type="dxa"/>
            <w:tcBorders>
              <w:top w:val="single" w:sz="8" w:space="0" w:color="4F81BD"/>
              <w:left w:val="single" w:sz="8" w:space="0" w:color="4F81BD"/>
              <w:bottom w:val="single" w:sz="4" w:space="0" w:color="4F81BD"/>
              <w:right w:val="single" w:sz="4" w:space="0" w:color="4F81BD"/>
            </w:tcBorders>
            <w:hideMark/>
          </w:tcPr>
          <w:p w14:paraId="0FF02D9A"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d) Da li jedno ili više ključnih pitanja/mjera iz tačke 6. ovog obrasca može ili ne može imati značajan ili vrlo značajan okolišni uticaj iz člana 15. ovog Aneksa I?</w:t>
            </w:r>
          </w:p>
          <w:p w14:paraId="0C122824" w14:textId="77777777" w:rsidR="00A33B1E" w:rsidRPr="006952FD" w:rsidRDefault="00A33B1E" w:rsidP="00F93F68">
            <w:pPr>
              <w:spacing w:after="60"/>
              <w:rPr>
                <w:bCs/>
                <w:i/>
                <w:sz w:val="20"/>
                <w:szCs w:val="20"/>
                <w:lang w:val="bs-Latn-BA"/>
              </w:rPr>
            </w:pPr>
            <w:r w:rsidRPr="006952FD">
              <w:rPr>
                <w:b/>
                <w:bCs/>
                <w:sz w:val="20"/>
                <w:szCs w:val="20"/>
                <w:lang w:val="bs-Latn-BA" w:eastAsia="en-US"/>
              </w:rPr>
              <w:t>Svaka mjera iz tačke 6. ovog obrasca ima vjerovatno mali uticaj iz člana 15. Aneksa I.</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2F9AB396"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5CE85868"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58948298"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405B2707" w14:textId="77777777" w:rsidTr="00F93F68">
        <w:tc>
          <w:tcPr>
            <w:tcW w:w="6794" w:type="dxa"/>
            <w:tcBorders>
              <w:top w:val="single" w:sz="4" w:space="0" w:color="4F81BD"/>
              <w:left w:val="single" w:sz="8" w:space="0" w:color="4F81BD"/>
              <w:bottom w:val="nil"/>
              <w:right w:val="single" w:sz="4" w:space="0" w:color="4F81BD"/>
            </w:tcBorders>
            <w:hideMark/>
          </w:tcPr>
          <w:p w14:paraId="7080345A"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e) Da li će jedno ili više ključnih pitanja/mjera zahtijevati provođenje administrativnih postupaka vezano za interesne strane i sa kojim ciljem i hoće li navedena rješenja dodatno povećati administrativne prepreke za poslovanje?</w:t>
            </w:r>
          </w:p>
          <w:p w14:paraId="016542B5" w14:textId="77777777" w:rsidR="00A33B1E" w:rsidRPr="006952FD" w:rsidRDefault="00A33B1E" w:rsidP="00F93F68">
            <w:pPr>
              <w:rPr>
                <w:bCs/>
                <w:i/>
                <w:sz w:val="20"/>
                <w:szCs w:val="20"/>
                <w:lang w:val="bs-Latn-BA"/>
              </w:rPr>
            </w:pPr>
            <w:r w:rsidRPr="006952FD">
              <w:rPr>
                <w:b/>
                <w:bCs/>
                <w:sz w:val="20"/>
                <w:szCs w:val="20"/>
                <w:lang w:val="bs-Latn-BA" w:eastAsia="en-US"/>
              </w:rPr>
              <w:t xml:space="preserve">Svaka mjera iz tačke 6. ovog obrasca ima vjerovatno mali uticaj u pogledu provođenja administrativnih postupaka vezanih za interesne strane, te se očekuje njihovo smanjenje. </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24BCBD59"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77B8BD85"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054B99E2"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3DFF618F" w14:textId="77777777" w:rsidTr="00F93F68">
        <w:tc>
          <w:tcPr>
            <w:tcW w:w="6794" w:type="dxa"/>
            <w:tcBorders>
              <w:top w:val="single" w:sz="8" w:space="0" w:color="4F81BD"/>
              <w:left w:val="single" w:sz="8" w:space="0" w:color="4F81BD"/>
              <w:bottom w:val="single" w:sz="8" w:space="0" w:color="4F81BD"/>
              <w:right w:val="single" w:sz="4" w:space="0" w:color="4F81BD"/>
            </w:tcBorders>
            <w:hideMark/>
          </w:tcPr>
          <w:p w14:paraId="03F50CAA" w14:textId="77777777" w:rsidR="00A33B1E" w:rsidRPr="006952FD" w:rsidRDefault="00A33B1E" w:rsidP="00F93F68">
            <w:pPr>
              <w:jc w:val="both"/>
              <w:rPr>
                <w:bCs/>
                <w:i/>
                <w:sz w:val="20"/>
                <w:szCs w:val="20"/>
                <w:lang w:val="bs-Latn-BA" w:eastAsia="en-US"/>
              </w:rPr>
            </w:pPr>
            <w:r w:rsidRPr="006952FD">
              <w:rPr>
                <w:bCs/>
                <w:i/>
                <w:sz w:val="20"/>
                <w:szCs w:val="20"/>
                <w:lang w:val="bs-Latn-BA"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6AF3966B" w14:textId="77777777" w:rsidR="00A33B1E" w:rsidRPr="006952FD" w:rsidRDefault="00A33B1E" w:rsidP="00F93F68">
            <w:pPr>
              <w:rPr>
                <w:bCs/>
                <w:i/>
                <w:sz w:val="20"/>
                <w:szCs w:val="20"/>
                <w:lang w:val="bs-Latn-BA"/>
              </w:rPr>
            </w:pPr>
            <w:r w:rsidRPr="006952FD">
              <w:rPr>
                <w:b/>
                <w:bCs/>
                <w:sz w:val="20"/>
                <w:szCs w:val="20"/>
                <w:lang w:val="bs-Latn-BA" w:eastAsia="en-US"/>
              </w:rPr>
              <w:t>Svaka mjera iz tačke 6. ovog obrasca ima vjerovatno mali uticaj u pogledu provođenja administrativnih postupaka vezanih za interesne strane.</w:t>
            </w:r>
            <w:r w:rsidRPr="006952FD">
              <w:rPr>
                <w:bCs/>
                <w:sz w:val="20"/>
                <w:szCs w:val="20"/>
                <w:lang w:val="bs-Latn-BA" w:eastAsia="en-US"/>
              </w:rPr>
              <w:t>.</w:t>
            </w:r>
          </w:p>
        </w:tc>
        <w:tc>
          <w:tcPr>
            <w:tcW w:w="1099" w:type="dxa"/>
            <w:tcBorders>
              <w:top w:val="single" w:sz="4" w:space="0" w:color="4F81BD"/>
              <w:left w:val="single" w:sz="4" w:space="0" w:color="4F81BD"/>
              <w:bottom w:val="single" w:sz="4" w:space="0" w:color="4F81BD"/>
              <w:right w:val="single" w:sz="4" w:space="0" w:color="4F81BD"/>
            </w:tcBorders>
            <w:vAlign w:val="center"/>
            <w:hideMark/>
          </w:tcPr>
          <w:p w14:paraId="1DDE7DB6" w14:textId="77777777" w:rsidR="00A33B1E" w:rsidRPr="006952FD" w:rsidRDefault="00A33B1E" w:rsidP="00F93F68">
            <w:pPr>
              <w:jc w:val="center"/>
              <w:rPr>
                <w:sz w:val="20"/>
                <w:szCs w:val="20"/>
                <w:lang w:val="bs-Latn-BA" w:eastAsia="bs-Latn-BA"/>
              </w:rPr>
            </w:pPr>
          </w:p>
        </w:tc>
        <w:tc>
          <w:tcPr>
            <w:tcW w:w="1311" w:type="dxa"/>
            <w:tcBorders>
              <w:top w:val="single" w:sz="4" w:space="0" w:color="4F81BD"/>
              <w:left w:val="single" w:sz="4" w:space="0" w:color="4F81BD"/>
              <w:bottom w:val="single" w:sz="4" w:space="0" w:color="4F81BD"/>
              <w:right w:val="single" w:sz="4" w:space="0" w:color="4F81BD"/>
            </w:tcBorders>
            <w:vAlign w:val="center"/>
          </w:tcPr>
          <w:p w14:paraId="7B8965E3" w14:textId="77777777" w:rsidR="00A33B1E" w:rsidRPr="006952FD" w:rsidRDefault="00A33B1E" w:rsidP="00F93F68">
            <w:pPr>
              <w:jc w:val="center"/>
              <w:rPr>
                <w:sz w:val="19"/>
                <w:szCs w:val="19"/>
                <w:lang w:val="bs-Latn-BA" w:eastAsia="bs-Latn-BA"/>
              </w:rPr>
            </w:pPr>
            <w:r w:rsidRPr="006952FD">
              <w:rPr>
                <w:sz w:val="19"/>
                <w:szCs w:val="19"/>
                <w:lang w:val="bs-Latn-BA" w:eastAsia="bs-Latn-BA"/>
              </w:rPr>
              <w:t>NE</w:t>
            </w:r>
          </w:p>
          <w:p w14:paraId="6116AD33" w14:textId="77777777" w:rsidR="00A33B1E" w:rsidRPr="006952FD" w:rsidRDefault="00A33B1E" w:rsidP="00F93F68">
            <w:pPr>
              <w:jc w:val="center"/>
              <w:rPr>
                <w:sz w:val="19"/>
                <w:szCs w:val="19"/>
                <w:lang w:val="bs-Latn-BA" w:eastAsia="bs-Latn-BA"/>
              </w:rPr>
            </w:pPr>
            <w:r w:rsidRPr="006952FD">
              <w:rPr>
                <w:sz w:val="19"/>
                <w:szCs w:val="19"/>
                <w:lang w:val="bs-Latn-BA" w:eastAsia="bs-Latn-BA"/>
              </w:rPr>
              <w:t>Vjerovatno mali uticaj</w:t>
            </w:r>
          </w:p>
        </w:tc>
      </w:tr>
      <w:tr w:rsidR="00A33B1E" w:rsidRPr="006952FD" w14:paraId="215ACCD0" w14:textId="77777777" w:rsidTr="00F93F68">
        <w:tc>
          <w:tcPr>
            <w:tcW w:w="9204" w:type="dxa"/>
            <w:gridSpan w:val="3"/>
            <w:tcBorders>
              <w:top w:val="single" w:sz="4" w:space="0" w:color="4F81BD"/>
              <w:left w:val="single" w:sz="8" w:space="0" w:color="4F81BD"/>
              <w:bottom w:val="single" w:sz="8" w:space="0" w:color="4F81BD"/>
              <w:right w:val="single" w:sz="4" w:space="0" w:color="4F81BD"/>
            </w:tcBorders>
            <w:hideMark/>
          </w:tcPr>
          <w:p w14:paraId="094E713C" w14:textId="77777777" w:rsidR="00A33B1E" w:rsidRPr="006952FD" w:rsidRDefault="00A33B1E" w:rsidP="00F93F68">
            <w:pPr>
              <w:rPr>
                <w:b/>
                <w:sz w:val="20"/>
                <w:szCs w:val="20"/>
                <w:lang w:val="bs-Latn-BA"/>
              </w:rPr>
            </w:pPr>
            <w:r w:rsidRPr="006952FD">
              <w:rPr>
                <w:sz w:val="20"/>
                <w:szCs w:val="20"/>
                <w:lang w:val="bs-Latn-BA"/>
              </w:rPr>
              <w:br w:type="page"/>
            </w:r>
            <w:r w:rsidRPr="006952FD">
              <w:rPr>
                <w:sz w:val="20"/>
                <w:szCs w:val="20"/>
                <w:lang w:val="bs-Latn-BA"/>
              </w:rPr>
              <w:br w:type="page"/>
            </w:r>
            <w:r w:rsidRPr="006952FD">
              <w:rPr>
                <w:b/>
                <w:sz w:val="20"/>
                <w:szCs w:val="20"/>
                <w:lang w:val="bs-Latn-BA"/>
              </w:rPr>
              <w:t>Na osnovu prethodne procjene uticaja propisa utvrđeno je da NE POSTOJI potreba provođenja postupka sveobuhvatne procjene uticaja propisa.</w:t>
            </w:r>
          </w:p>
        </w:tc>
      </w:tr>
    </w:tbl>
    <w:p w14:paraId="336FFC03" w14:textId="77777777" w:rsidR="00A33B1E" w:rsidRPr="006952FD" w:rsidRDefault="00A33B1E" w:rsidP="00A33B1E">
      <w:pPr>
        <w:spacing w:before="60" w:after="120"/>
        <w:jc w:val="right"/>
        <w:rPr>
          <w:rFonts w:eastAsia="Calibri"/>
          <w:b/>
          <w:sz w:val="20"/>
          <w:szCs w:val="20"/>
          <w:lang w:val="bs-Latn-BA" w:eastAsia="en-US"/>
        </w:rPr>
      </w:pPr>
      <w:r w:rsidRPr="006952FD">
        <w:rPr>
          <w:rFonts w:eastAsia="Calibri"/>
          <w:b/>
          <w:sz w:val="20"/>
          <w:szCs w:val="20"/>
          <w:lang w:val="bs-Latn-BA" w:eastAsia="en-US"/>
        </w:rPr>
        <w:t>M I N I S T A R</w:t>
      </w:r>
    </w:p>
    <w:p w14:paraId="379C61AF" w14:textId="2652D9D6" w:rsidR="000840F7" w:rsidRPr="00A33B1E" w:rsidRDefault="00A33B1E" w:rsidP="00A33B1E">
      <w:pPr>
        <w:jc w:val="right"/>
      </w:pPr>
      <w:r w:rsidRPr="006952FD">
        <w:rPr>
          <w:rFonts w:eastAsia="Calibri"/>
          <w:b/>
          <w:sz w:val="20"/>
          <w:szCs w:val="20"/>
          <w:lang w:val="bs-Latn-BA" w:eastAsia="en-US"/>
        </w:rPr>
        <w:t>Josip Grubeša</w:t>
      </w:r>
    </w:p>
    <w:sectPr w:rsidR="000840F7" w:rsidRPr="00A33B1E" w:rsidSect="00382B4F">
      <w:footerReference w:type="default" r:id="rId13"/>
      <w:footerReference w:type="first" r:id="rId14"/>
      <w:footnotePr>
        <w:pos w:val="beneathText"/>
      </w:footnotePr>
      <w:pgSz w:w="11907" w:h="16839" w:code="9"/>
      <w:pgMar w:top="1134" w:right="1559" w:bottom="851" w:left="1134" w:header="425" w:footer="249"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8A000" w14:textId="77777777" w:rsidR="00470136" w:rsidRDefault="00470136" w:rsidP="00E03267">
      <w:r>
        <w:separator/>
      </w:r>
    </w:p>
  </w:endnote>
  <w:endnote w:type="continuationSeparator" w:id="0">
    <w:p w14:paraId="30D86B1F" w14:textId="77777777" w:rsidR="00470136" w:rsidRDefault="00470136" w:rsidP="00E03267">
      <w:r>
        <w:continuationSeparator/>
      </w:r>
    </w:p>
  </w:endnote>
  <w:endnote w:type="continuationNotice" w:id="1">
    <w:p w14:paraId="7D3CB39E" w14:textId="77777777" w:rsidR="00470136" w:rsidRDefault="00470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6" w:csb1="00000000"/>
  </w:font>
  <w:font w:name="Times-Roman">
    <w:altName w:val="MS Mincho"/>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501668"/>
      <w:docPartObj>
        <w:docPartGallery w:val="Page Numbers (Bottom of Page)"/>
        <w:docPartUnique/>
      </w:docPartObj>
    </w:sdtPr>
    <w:sdtEndPr>
      <w:rPr>
        <w:noProof/>
      </w:rPr>
    </w:sdtEndPr>
    <w:sdtContent>
      <w:p w14:paraId="18F778C5" w14:textId="509B7F52" w:rsidR="00703F0B" w:rsidRPr="00A33B1E" w:rsidRDefault="00703F0B" w:rsidP="000E79F1">
        <w:pPr>
          <w:pStyle w:val="Footer"/>
          <w:jc w:val="right"/>
        </w:pPr>
        <w:r w:rsidRPr="00A33B1E">
          <w:fldChar w:fldCharType="begin"/>
        </w:r>
        <w:r w:rsidRPr="00A33B1E">
          <w:instrText xml:space="preserve"> PAGE   \* MERGEFORMAT </w:instrText>
        </w:r>
        <w:r w:rsidRPr="00A33B1E">
          <w:fldChar w:fldCharType="separate"/>
        </w:r>
        <w:r w:rsidR="00A33B1E">
          <w:rPr>
            <w:noProof/>
          </w:rPr>
          <w:t>39</w:t>
        </w:r>
        <w:r w:rsidRPr="00A33B1E">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161286"/>
      <w:docPartObj>
        <w:docPartGallery w:val="Page Numbers (Bottom of Page)"/>
        <w:docPartUnique/>
      </w:docPartObj>
    </w:sdtPr>
    <w:sdtEndPr>
      <w:rPr>
        <w:noProof/>
        <w:sz w:val="20"/>
        <w:szCs w:val="20"/>
      </w:rPr>
    </w:sdtEndPr>
    <w:sdtContent>
      <w:p w14:paraId="78E45345" w14:textId="614E29CE" w:rsidR="007678AF" w:rsidRPr="00A87C85" w:rsidRDefault="007678AF">
        <w:pPr>
          <w:pStyle w:val="Footer"/>
          <w:jc w:val="right"/>
          <w:rPr>
            <w:sz w:val="20"/>
            <w:szCs w:val="20"/>
          </w:rPr>
        </w:pPr>
        <w:r w:rsidRPr="00A87C85">
          <w:rPr>
            <w:sz w:val="20"/>
            <w:szCs w:val="20"/>
          </w:rPr>
          <w:fldChar w:fldCharType="begin"/>
        </w:r>
        <w:r w:rsidRPr="00A87C85">
          <w:rPr>
            <w:sz w:val="20"/>
            <w:szCs w:val="20"/>
          </w:rPr>
          <w:instrText xml:space="preserve"> PAGE   \* MERGEFORMAT </w:instrText>
        </w:r>
        <w:r w:rsidRPr="00A87C85">
          <w:rPr>
            <w:sz w:val="20"/>
            <w:szCs w:val="20"/>
          </w:rPr>
          <w:fldChar w:fldCharType="separate"/>
        </w:r>
        <w:r w:rsidR="00A33B1E">
          <w:rPr>
            <w:noProof/>
            <w:sz w:val="20"/>
            <w:szCs w:val="20"/>
          </w:rPr>
          <w:t>1</w:t>
        </w:r>
        <w:r w:rsidRPr="00A87C85">
          <w:rPr>
            <w:noProof/>
            <w:sz w:val="20"/>
            <w:szCs w:val="20"/>
          </w:rPr>
          <w:fldChar w:fldCharType="end"/>
        </w:r>
      </w:p>
    </w:sdtContent>
  </w:sdt>
  <w:p w14:paraId="4576E5B9" w14:textId="77777777" w:rsidR="007678AF" w:rsidRPr="00FA654B" w:rsidRDefault="007678AF" w:rsidP="00DA021B">
    <w:pPr>
      <w:pStyle w:val="Footer"/>
      <w:jc w:val="cen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564199"/>
      <w:docPartObj>
        <w:docPartGallery w:val="Page Numbers (Bottom of Page)"/>
        <w:docPartUnique/>
      </w:docPartObj>
    </w:sdtPr>
    <w:sdtEndPr>
      <w:rPr>
        <w:noProof/>
      </w:rPr>
    </w:sdtEndPr>
    <w:sdtContent>
      <w:p w14:paraId="4EF05881" w14:textId="07C611DD" w:rsidR="00382B4F" w:rsidRDefault="00470136" w:rsidP="00382B4F">
        <w:pPr>
          <w:pStyle w:val="Footer"/>
          <w:jc w:val="right"/>
        </w:pPr>
        <w:r>
          <w:fldChar w:fldCharType="begin"/>
        </w:r>
        <w:r>
          <w:instrText xml:space="preserve"> PAGE   \* MERGEFORMAT </w:instrText>
        </w:r>
        <w:r>
          <w:fldChar w:fldCharType="separate"/>
        </w:r>
        <w:r w:rsidR="00A33B1E">
          <w:rPr>
            <w:noProof/>
          </w:rPr>
          <w:t>50</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941630"/>
      <w:docPartObj>
        <w:docPartGallery w:val="Page Numbers (Bottom of Page)"/>
        <w:docPartUnique/>
      </w:docPartObj>
    </w:sdtPr>
    <w:sdtEndPr>
      <w:rPr>
        <w:noProof/>
        <w:sz w:val="20"/>
        <w:szCs w:val="20"/>
      </w:rPr>
    </w:sdtEndPr>
    <w:sdtContent>
      <w:p w14:paraId="53FA0F4A" w14:textId="77777777" w:rsidR="00A86BA3" w:rsidRPr="00A87C85" w:rsidRDefault="00470136">
        <w:pPr>
          <w:pStyle w:val="Footer"/>
          <w:jc w:val="right"/>
          <w:rPr>
            <w:sz w:val="20"/>
            <w:szCs w:val="20"/>
          </w:rPr>
        </w:pPr>
        <w:r w:rsidRPr="00A87C85">
          <w:rPr>
            <w:sz w:val="20"/>
            <w:szCs w:val="20"/>
          </w:rPr>
          <w:fldChar w:fldCharType="begin"/>
        </w:r>
        <w:r w:rsidRPr="00A87C85">
          <w:rPr>
            <w:sz w:val="20"/>
            <w:szCs w:val="20"/>
          </w:rPr>
          <w:instrText xml:space="preserve"> PAGE   \* MERGEFORMAT </w:instrText>
        </w:r>
        <w:r w:rsidRPr="00A87C85">
          <w:rPr>
            <w:sz w:val="20"/>
            <w:szCs w:val="20"/>
          </w:rPr>
          <w:fldChar w:fldCharType="separate"/>
        </w:r>
        <w:r>
          <w:rPr>
            <w:noProof/>
            <w:sz w:val="20"/>
            <w:szCs w:val="20"/>
          </w:rPr>
          <w:t>1</w:t>
        </w:r>
        <w:r w:rsidRPr="00A87C85">
          <w:rPr>
            <w:noProof/>
            <w:sz w:val="20"/>
            <w:szCs w:val="20"/>
          </w:rPr>
          <w:fldChar w:fldCharType="end"/>
        </w:r>
      </w:p>
    </w:sdtContent>
  </w:sdt>
  <w:p w14:paraId="3B296EF6" w14:textId="77777777" w:rsidR="00A86BA3" w:rsidRPr="00FA654B" w:rsidRDefault="00A86BA3" w:rsidP="00DA021B">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43E1B" w14:textId="77777777" w:rsidR="00470136" w:rsidRDefault="00470136" w:rsidP="00E03267">
      <w:r>
        <w:separator/>
      </w:r>
    </w:p>
  </w:footnote>
  <w:footnote w:type="continuationSeparator" w:id="0">
    <w:p w14:paraId="59939425" w14:textId="77777777" w:rsidR="00470136" w:rsidRDefault="00470136" w:rsidP="00E03267">
      <w:r>
        <w:continuationSeparator/>
      </w:r>
    </w:p>
  </w:footnote>
  <w:footnote w:type="continuationNotice" w:id="1">
    <w:p w14:paraId="61112EEA" w14:textId="77777777" w:rsidR="00470136" w:rsidRDefault="00470136"/>
  </w:footnote>
  <w:footnote w:id="2">
    <w:p w14:paraId="3123C558" w14:textId="39633673" w:rsidR="007678AF" w:rsidRDefault="007678AF" w:rsidP="00B54A46">
      <w:pPr>
        <w:jc w:val="both"/>
        <w:rPr>
          <w:sz w:val="16"/>
          <w:szCs w:val="16"/>
          <w:lang w:val="bs-Latn-BA"/>
        </w:rPr>
      </w:pPr>
      <w:r w:rsidRPr="00432030">
        <w:rPr>
          <w:rStyle w:val="FootnoteReference"/>
          <w:sz w:val="16"/>
          <w:szCs w:val="16"/>
        </w:rPr>
        <w:footnoteRef/>
      </w:r>
      <w:r w:rsidRPr="00432030">
        <w:rPr>
          <w:sz w:val="16"/>
          <w:szCs w:val="16"/>
          <w:lang w:val="bs-Latn-BA"/>
        </w:rPr>
        <w:t>U ovom dokumentu ko</w:t>
      </w:r>
      <w:r>
        <w:rPr>
          <w:sz w:val="16"/>
          <w:szCs w:val="16"/>
          <w:lang w:val="bs-Latn-BA"/>
        </w:rPr>
        <w:t>rištene su slijedeće skraćenice: MP BiH – Ministarstvo pravde BiH,</w:t>
      </w:r>
      <w:r w:rsidRPr="00432030">
        <w:rPr>
          <w:sz w:val="16"/>
          <w:szCs w:val="16"/>
          <w:lang w:val="bs-Latn-BA"/>
        </w:rPr>
        <w:t xml:space="preserve"> KM – </w:t>
      </w:r>
      <w:r w:rsidR="00914FAF">
        <w:rPr>
          <w:sz w:val="16"/>
          <w:szCs w:val="16"/>
          <w:lang w:val="bs-Latn-BA"/>
        </w:rPr>
        <w:t>Ured</w:t>
      </w:r>
      <w:r w:rsidRPr="00432030">
        <w:rPr>
          <w:sz w:val="16"/>
          <w:szCs w:val="16"/>
          <w:lang w:val="bs-Latn-BA"/>
        </w:rPr>
        <w:t xml:space="preserve"> ministra pravde</w:t>
      </w:r>
      <w:r>
        <w:rPr>
          <w:sz w:val="16"/>
          <w:szCs w:val="16"/>
          <w:lang w:val="bs-Latn-BA"/>
        </w:rPr>
        <w:t xml:space="preserve"> BiH</w:t>
      </w:r>
      <w:r w:rsidRPr="00432030">
        <w:rPr>
          <w:sz w:val="16"/>
          <w:szCs w:val="16"/>
          <w:lang w:val="bs-Latn-BA"/>
        </w:rPr>
        <w:t xml:space="preserve">, KZM – </w:t>
      </w:r>
      <w:r w:rsidR="00914FAF">
        <w:rPr>
          <w:sz w:val="16"/>
          <w:szCs w:val="16"/>
          <w:lang w:val="bs-Latn-BA"/>
        </w:rPr>
        <w:t>Ured</w:t>
      </w:r>
      <w:r w:rsidRPr="00432030">
        <w:rPr>
          <w:sz w:val="16"/>
          <w:szCs w:val="16"/>
          <w:lang w:val="bs-Latn-BA"/>
        </w:rPr>
        <w:t xml:space="preserve"> zamjenika ministra pravde</w:t>
      </w:r>
      <w:r>
        <w:rPr>
          <w:sz w:val="16"/>
          <w:szCs w:val="16"/>
          <w:lang w:val="bs-Latn-BA"/>
        </w:rPr>
        <w:t xml:space="preserve"> BiH</w:t>
      </w:r>
      <w:r w:rsidRPr="00432030">
        <w:rPr>
          <w:sz w:val="16"/>
          <w:szCs w:val="16"/>
          <w:lang w:val="bs-Latn-BA"/>
        </w:rPr>
        <w:t>, US – Ured sekretara</w:t>
      </w:r>
      <w:r>
        <w:rPr>
          <w:sz w:val="16"/>
          <w:szCs w:val="16"/>
          <w:lang w:val="bs-Latn-BA"/>
        </w:rPr>
        <w:t xml:space="preserve"> MP BiH</w:t>
      </w:r>
      <w:r w:rsidRPr="00432030">
        <w:rPr>
          <w:sz w:val="16"/>
          <w:szCs w:val="16"/>
          <w:lang w:val="bs-Latn-BA"/>
        </w:rPr>
        <w:t>, JIR - Jedinica</w:t>
      </w:r>
      <w:r w:rsidRPr="003932D1">
        <w:rPr>
          <w:sz w:val="16"/>
          <w:szCs w:val="16"/>
          <w:lang w:val="bs-Latn-BA"/>
        </w:rPr>
        <w:t xml:space="preserve"> interne revizije, SKOFMP – Sektor za kadrovske, opće i finansijsko-materijalne poslove, SPO – Sektor za pravosudne organe, SIKS – Sektor za izvršenje krivičnih sankcija i rad kaznene ustanove, SMMPPS – Sektor za međunarodnu i međuentitetsku pravnu pomoć i saradnju, SU – Sektor za upravu, UI – Upravni inspektorat, SSPKPEI – Sektor za strateška planiranja, koordinaciju pomoći i evropske integracije, SPPRCD – Sektor za pravnu pomoć i razvoj civilnog društva, SKPEKS – Sektor za krivičnu pomoć i edukaciju u krivičnim stvarima pred Sudom BiH, URZI – Ured za Registar zaloga i informatizaciju, OSP – Odjeljenje sudske policije</w:t>
      </w:r>
      <w:r w:rsidR="00914FAF">
        <w:rPr>
          <w:sz w:val="16"/>
          <w:szCs w:val="16"/>
          <w:lang w:val="bs-Latn-BA"/>
        </w:rPr>
        <w:t>, UBPP - Ured za besplatnu pravnu pomoć</w:t>
      </w:r>
      <w:r w:rsidRPr="003932D1">
        <w:rPr>
          <w:sz w:val="16"/>
          <w:szCs w:val="16"/>
          <w:lang w:val="bs-Latn-BA"/>
        </w:rPr>
        <w:t>.</w:t>
      </w:r>
    </w:p>
    <w:p w14:paraId="28CE1E7A" w14:textId="018FC81E" w:rsidR="007678AF" w:rsidRPr="00A665B6" w:rsidRDefault="007678AF" w:rsidP="00B54A46">
      <w:pPr>
        <w:jc w:val="both"/>
        <w:rPr>
          <w:sz w:val="16"/>
          <w:szCs w:val="16"/>
          <w:lang w:val="bs-Latn-BA"/>
        </w:rPr>
      </w:pPr>
      <w:r>
        <w:rPr>
          <w:sz w:val="16"/>
          <w:szCs w:val="16"/>
          <w:lang w:val="bs-Latn-BA"/>
        </w:rPr>
        <w:t>Takođe, korištene su i slijedeće skraćenice: BiH – Bosna i Hercegovina, VM BiH – Vijeće ministara BiH, PS BiH – Parlamentarna skupština BiH, SRSP u BiH – Strategija za reformu sektora pravde u BiH, AP – Akcioni plan, VSTV BiH – Visoko sudsko i tužilačko vijeće BiH, PK BD BiH - Pravosudna komisija Brčko distrikta BiH, EU – Evropska unija, DEI – Direkcija za evropske integracije, ADS BiH – Agencija za državnu službu BiH, ReSPA – Regionalna škola javne uprave.</w:t>
      </w:r>
    </w:p>
  </w:footnote>
  <w:footnote w:id="3">
    <w:p w14:paraId="79688465" w14:textId="5AD6D653" w:rsidR="007678AF" w:rsidRPr="004B7F8C" w:rsidRDefault="007678AF">
      <w:pPr>
        <w:pStyle w:val="FootnoteText"/>
        <w:rPr>
          <w:sz w:val="18"/>
          <w:szCs w:val="18"/>
          <w:lang w:val="bs-Latn-BA"/>
        </w:rPr>
      </w:pPr>
      <w:r w:rsidRPr="004B7F8C">
        <w:rPr>
          <w:rStyle w:val="FootnoteReference"/>
          <w:sz w:val="18"/>
          <w:szCs w:val="18"/>
        </w:rPr>
        <w:footnoteRef/>
      </w:r>
      <w:r w:rsidR="00AF48CC" w:rsidRPr="00AF48CC">
        <w:rPr>
          <w:sz w:val="18"/>
          <w:szCs w:val="18"/>
          <w:lang w:val="bs-Latn-BA"/>
        </w:rPr>
        <w:t>Savjetodavni organ je konstituis</w:t>
      </w:r>
      <w:r w:rsidRPr="00AF48CC">
        <w:rPr>
          <w:sz w:val="18"/>
          <w:szCs w:val="18"/>
          <w:lang w:val="bs-Latn-BA"/>
        </w:rPr>
        <w:t>an krajem decembra 2020. godine, a i t</w:t>
      </w:r>
      <w:r w:rsidR="00AF48CC">
        <w:rPr>
          <w:sz w:val="18"/>
          <w:szCs w:val="18"/>
          <w:lang w:val="bs-Latn-BA"/>
        </w:rPr>
        <w:t>okom 2021.godine održa</w:t>
      </w:r>
      <w:r w:rsidRPr="00AF48CC">
        <w:rPr>
          <w:sz w:val="18"/>
          <w:szCs w:val="18"/>
          <w:lang w:val="bs-Latn-BA"/>
        </w:rPr>
        <w:t xml:space="preserve">o je dvije radne i nekoliko neformalnih sjednica sa organizacijama civilnog društva. Sektor je 20. 09. 2021. godine sa predstavnicima Savjetodavnog organa održao elektronsku sjednicu (Zoom) radi pokretanja aktivnosti na izradi Strategije na kojoj je dogovoreno da se  u narednom periodu iniciraju sastanci Savjetodavnog organa sa institucijama BiH na temu aktuelnih trendova u civilnom društvu; provjeri mogućnost za dobivanje finansijske podrške za izradu buduće Strategije te da Savjetodavni organ izradi pregled osnovnih problema civilnog društva i sačini plan izrade buduće Strategije razvoja civilnog društva. U prvoj polovini 2022. godine nastavljeno je održavanje kontakta sa Savjetodavnim tijelom, te se očekuju doprinosi za potrebe izrade </w:t>
      </w:r>
      <w:r w:rsidR="00AF48CC" w:rsidRPr="00AF48CC">
        <w:rPr>
          <w:sz w:val="18"/>
          <w:szCs w:val="18"/>
          <w:lang w:val="bs-Latn-BA"/>
        </w:rPr>
        <w:t>Strategije</w:t>
      </w:r>
      <w:r w:rsidRPr="00AF48CC">
        <w:rPr>
          <w:sz w:val="18"/>
          <w:szCs w:val="18"/>
          <w:lang w:val="bs-Latn-BA"/>
        </w:rPr>
        <w:t>.</w:t>
      </w:r>
    </w:p>
  </w:footnote>
  <w:footnote w:id="4">
    <w:p w14:paraId="0F3F7966" w14:textId="369325F6" w:rsidR="007678AF" w:rsidRPr="00AF48CC" w:rsidRDefault="007678AF">
      <w:pPr>
        <w:pStyle w:val="FootnoteText"/>
        <w:rPr>
          <w:sz w:val="16"/>
          <w:szCs w:val="16"/>
          <w:lang w:val="bs-Latn-BA"/>
        </w:rPr>
      </w:pPr>
      <w:r w:rsidRPr="007678AF">
        <w:rPr>
          <w:rStyle w:val="FootnoteReference"/>
          <w:sz w:val="16"/>
          <w:szCs w:val="16"/>
        </w:rPr>
        <w:footnoteRef/>
      </w:r>
      <w:r w:rsidRPr="007678AF">
        <w:rPr>
          <w:sz w:val="16"/>
          <w:szCs w:val="16"/>
        </w:rPr>
        <w:t xml:space="preserve"> </w:t>
      </w:r>
      <w:r w:rsidRPr="00AF48CC">
        <w:rPr>
          <w:sz w:val="16"/>
          <w:szCs w:val="16"/>
          <w:lang w:val="bs-Latn-BA"/>
        </w:rPr>
        <w:t>Izvještaj o napretku Bosne i Hercegovine za 2022. godinu uz dokument Saopštenje Komisije Evropskom parlamentu, Vijeću, Evropskom ekonomskom i socijalnom odboru i Odboru regija Saopštenje o politici proširenja EU-a za 2022. godinu, strana 13.</w:t>
      </w:r>
    </w:p>
  </w:footnote>
  <w:footnote w:id="5">
    <w:p w14:paraId="22483080" w14:textId="68B87421" w:rsidR="007678AF" w:rsidRPr="00AF48CC" w:rsidRDefault="007678AF">
      <w:pPr>
        <w:pStyle w:val="FootnoteText"/>
        <w:rPr>
          <w:sz w:val="16"/>
          <w:szCs w:val="16"/>
          <w:lang w:val="bs-Latn-BA"/>
        </w:rPr>
      </w:pPr>
      <w:r w:rsidRPr="00AF48CC">
        <w:rPr>
          <w:rStyle w:val="FootnoteReference"/>
          <w:sz w:val="16"/>
          <w:szCs w:val="16"/>
          <w:lang w:val="bs-Latn-BA"/>
        </w:rPr>
        <w:footnoteRef/>
      </w:r>
      <w:r w:rsidRPr="00AF48CC">
        <w:rPr>
          <w:sz w:val="16"/>
          <w:szCs w:val="16"/>
          <w:lang w:val="bs-Latn-BA"/>
        </w:rPr>
        <w:t xml:space="preserve"> </w:t>
      </w:r>
      <w:r w:rsidRPr="00AF48CC">
        <w:rPr>
          <w:sz w:val="16"/>
          <w:lang w:val="bs-Latn-BA"/>
        </w:rPr>
        <w:t>Strana 27 Izvještaja.</w:t>
      </w:r>
    </w:p>
  </w:footnote>
  <w:footnote w:id="6">
    <w:p w14:paraId="4DBAD89F" w14:textId="2E6A15FE" w:rsidR="007678AF" w:rsidRPr="007678AF" w:rsidRDefault="007678AF">
      <w:pPr>
        <w:pStyle w:val="FootnoteText"/>
        <w:rPr>
          <w:lang w:val="bs-Latn-BA"/>
        </w:rPr>
      </w:pPr>
      <w:r w:rsidRPr="00AF48CC">
        <w:rPr>
          <w:rStyle w:val="FootnoteReference"/>
          <w:sz w:val="16"/>
          <w:szCs w:val="16"/>
          <w:lang w:val="bs-Latn-BA"/>
        </w:rPr>
        <w:footnoteRef/>
      </w:r>
      <w:r w:rsidRPr="00AF48CC">
        <w:rPr>
          <w:sz w:val="16"/>
          <w:szCs w:val="16"/>
          <w:lang w:val="bs-Latn-BA"/>
        </w:rPr>
        <w:t xml:space="preserve"> Strana 27 Izvještaja.</w:t>
      </w:r>
      <w:r w:rsidRPr="005E5A71">
        <w:rPr>
          <w:lang w:val="bs-Latn-BA"/>
        </w:rPr>
        <w:t xml:space="preserve"> </w:t>
      </w:r>
    </w:p>
  </w:footnote>
  <w:footnote w:id="7">
    <w:p w14:paraId="1800BE34" w14:textId="25F60EF3" w:rsidR="007678AF" w:rsidRPr="007678AF" w:rsidRDefault="007678AF">
      <w:pPr>
        <w:pStyle w:val="FootnoteText"/>
        <w:rPr>
          <w:sz w:val="16"/>
          <w:szCs w:val="16"/>
          <w:lang w:val="bs-Latn-BA"/>
        </w:rPr>
      </w:pPr>
      <w:r w:rsidRPr="007678AF">
        <w:rPr>
          <w:rStyle w:val="FootnoteReference"/>
          <w:sz w:val="16"/>
          <w:szCs w:val="16"/>
        </w:rPr>
        <w:footnoteRef/>
      </w:r>
      <w:r w:rsidRPr="007678AF">
        <w:rPr>
          <w:sz w:val="16"/>
          <w:szCs w:val="16"/>
        </w:rPr>
        <w:t xml:space="preserve"> </w:t>
      </w:r>
      <w:r w:rsidRPr="007678AF">
        <w:rPr>
          <w:sz w:val="16"/>
          <w:szCs w:val="16"/>
          <w:lang w:val="bs-Latn-BA"/>
        </w:rPr>
        <w:t>Strana 18 Izvještaja.</w:t>
      </w:r>
    </w:p>
  </w:footnote>
  <w:footnote w:id="8">
    <w:p w14:paraId="210A71EE" w14:textId="136C1DC0" w:rsidR="007678AF" w:rsidRPr="007678AF" w:rsidRDefault="007678AF">
      <w:pPr>
        <w:pStyle w:val="FootnoteText"/>
        <w:rPr>
          <w:sz w:val="16"/>
          <w:szCs w:val="16"/>
          <w:lang w:val="bs-Latn-BA"/>
        </w:rPr>
      </w:pPr>
      <w:r w:rsidRPr="007678AF">
        <w:rPr>
          <w:lang w:val="bs-Latn-BA"/>
        </w:rPr>
        <w:footnoteRef/>
      </w:r>
      <w:r w:rsidRPr="007678AF">
        <w:rPr>
          <w:sz w:val="16"/>
          <w:szCs w:val="16"/>
          <w:lang w:val="bs-Latn-BA"/>
        </w:rPr>
        <w:t xml:space="preserve"> Strana 36 Izvještaja. </w:t>
      </w:r>
    </w:p>
  </w:footnote>
  <w:footnote w:id="9">
    <w:p w14:paraId="6B6CBAC7" w14:textId="450A58F2" w:rsidR="007678AF" w:rsidRPr="007678AF" w:rsidRDefault="007678AF">
      <w:pPr>
        <w:pStyle w:val="FootnoteText"/>
        <w:rPr>
          <w:sz w:val="16"/>
          <w:szCs w:val="16"/>
          <w:lang w:val="bs-Latn-BA"/>
        </w:rPr>
      </w:pPr>
      <w:r w:rsidRPr="007678AF">
        <w:rPr>
          <w:sz w:val="16"/>
          <w:szCs w:val="16"/>
          <w:lang w:val="bs-Latn-BA"/>
        </w:rPr>
        <w:footnoteRef/>
      </w:r>
      <w:r w:rsidRPr="007678AF">
        <w:rPr>
          <w:sz w:val="16"/>
          <w:szCs w:val="16"/>
          <w:lang w:val="bs-Latn-BA"/>
        </w:rPr>
        <w:t xml:space="preserve"> Strana 24 Izvještaja. </w:t>
      </w:r>
    </w:p>
  </w:footnote>
  <w:footnote w:id="10">
    <w:p w14:paraId="32F9ACB6" w14:textId="7F307B33" w:rsidR="007678AF" w:rsidRPr="00AF48CC" w:rsidRDefault="007678AF">
      <w:pPr>
        <w:pStyle w:val="FootnoteText"/>
        <w:rPr>
          <w:lang w:val="bs-Latn-BA"/>
        </w:rPr>
      </w:pPr>
      <w:r w:rsidRPr="00AF48CC">
        <w:rPr>
          <w:rStyle w:val="FootnoteReference"/>
          <w:lang w:val="bs-Latn-BA"/>
        </w:rPr>
        <w:footnoteRef/>
      </w:r>
      <w:r w:rsidRPr="00AF48CC">
        <w:rPr>
          <w:lang w:val="bs-Latn-BA"/>
        </w:rPr>
        <w:t xml:space="preserve"> DEI u svom mišljenju ukazuje da je ova materija regulisana Direktivnom Vijeća 92/85/EEZ od 19. oktobra 1992. godine o uvođenju mjera za poticanje poboljšanja sigurnosti i zdravlja na radu trudnih radnica te radnica koje su nedavno rodile ili doje, Direktivom EU 2019/1158 Evropskog parlamenta i Vijeća od 20. juna 2019. godine o ravnoteži između poslovnog i privatnog života roditelja i pruža</w:t>
      </w:r>
      <w:r w:rsidR="008C6DC8">
        <w:rPr>
          <w:lang w:val="bs-Latn-BA"/>
        </w:rPr>
        <w:t>laca</w:t>
      </w:r>
      <w:r w:rsidRPr="00AF48CC">
        <w:rPr>
          <w:lang w:val="bs-Latn-BA"/>
        </w:rPr>
        <w:t xml:space="preserve"> skrbi i o stavljanju izvan snage Direktive Vijeća 2010/18/EU i Direktivom 2006/54/EZ Evropskog parlamenta i </w:t>
      </w:r>
      <w:r w:rsidR="00AF48CC" w:rsidRPr="00AF48CC">
        <w:rPr>
          <w:lang w:val="bs-Latn-BA"/>
        </w:rPr>
        <w:t>Vijeća od</w:t>
      </w:r>
      <w:r w:rsidR="008C6DC8">
        <w:rPr>
          <w:lang w:val="bs-Latn-BA"/>
        </w:rPr>
        <w:t xml:space="preserve"> 5. jula 2006. o provođenju</w:t>
      </w:r>
      <w:r w:rsidRPr="00AF48CC">
        <w:rPr>
          <w:lang w:val="bs-Latn-BA"/>
        </w:rPr>
        <w:t xml:space="preserve"> </w:t>
      </w:r>
      <w:r w:rsidR="008C6DC8">
        <w:rPr>
          <w:lang w:val="bs-Latn-BA"/>
        </w:rPr>
        <w:t xml:space="preserve">principa </w:t>
      </w:r>
      <w:r w:rsidRPr="00AF48CC">
        <w:rPr>
          <w:lang w:val="bs-Latn-BA"/>
        </w:rPr>
        <w:t xml:space="preserve">jednakih mogućnosti i jednakog postupanja prema muškarcima i ženama u pitanjima zapošljavanja i rada. </w:t>
      </w:r>
    </w:p>
  </w:footnote>
  <w:footnote w:id="11">
    <w:p w14:paraId="78EC42F4" w14:textId="77777777" w:rsidR="007678AF" w:rsidRPr="00AF48CC" w:rsidRDefault="007678AF" w:rsidP="00F91108">
      <w:pPr>
        <w:pStyle w:val="FootnoteText"/>
        <w:rPr>
          <w:lang w:val="bs-Latn-BA"/>
        </w:rPr>
      </w:pPr>
      <w:r w:rsidRPr="00AF48CC">
        <w:rPr>
          <w:rStyle w:val="FootnoteReference"/>
          <w:lang w:val="bs-Latn-BA"/>
        </w:rPr>
        <w:footnoteRef/>
      </w:r>
      <w:r w:rsidRPr="00AF48CC">
        <w:rPr>
          <w:lang w:val="bs-Latn-BA"/>
        </w:rPr>
        <w:t xml:space="preserve"> Strana 89 Izvještaja. </w:t>
      </w:r>
    </w:p>
  </w:footnote>
  <w:footnote w:id="12">
    <w:p w14:paraId="04243B8A" w14:textId="28184219" w:rsidR="007678AF" w:rsidRPr="007678AF" w:rsidRDefault="007678AF">
      <w:pPr>
        <w:pStyle w:val="FootnoteText"/>
        <w:rPr>
          <w:lang w:val="bs-Latn-BA"/>
        </w:rPr>
      </w:pPr>
      <w:r w:rsidRPr="00AF48CC">
        <w:rPr>
          <w:rStyle w:val="FootnoteReference"/>
          <w:lang w:val="bs-Latn-BA"/>
        </w:rPr>
        <w:footnoteRef/>
      </w:r>
      <w:r w:rsidRPr="00AF48CC">
        <w:rPr>
          <w:lang w:val="bs-Latn-BA"/>
        </w:rPr>
        <w:t xml:space="preserve"> U Izvještaju EK konstatuje da „još uvijek postoje različite naknade za porodiljsko odsustvo i definicije roditeljskog odsustva širom zemlje. Bosna i Hercegovina treba uspostaviti jedinstvenu minimalnu naknadu za porodiljsko odsustvo u cijeloj zemlji i uskladiti definiciju porodiljskog, očinskog i roditeljskog odsustva kako bi se eliminisala diskriminacija. Procjenjuje se da žene zarađuju oko 78% do 85% plate muškaraca za isto radno mjesto“.</w:t>
      </w:r>
    </w:p>
  </w:footnote>
  <w:footnote w:id="13">
    <w:p w14:paraId="67B3A7E3" w14:textId="77777777" w:rsidR="00A33B1E" w:rsidRPr="001F48B1" w:rsidRDefault="00A33B1E" w:rsidP="00A33B1E">
      <w:pPr>
        <w:pStyle w:val="FootnoteText"/>
        <w:rPr>
          <w:sz w:val="18"/>
          <w:szCs w:val="18"/>
          <w:lang w:val="hr-BA"/>
        </w:rPr>
      </w:pPr>
      <w:r w:rsidRPr="001F48B1">
        <w:rPr>
          <w:rStyle w:val="FootnoteReference"/>
          <w:sz w:val="18"/>
          <w:szCs w:val="18"/>
        </w:rPr>
        <w:footnoteRef/>
      </w:r>
      <w:r w:rsidRPr="001F48B1">
        <w:rPr>
          <w:sz w:val="18"/>
          <w:szCs w:val="18"/>
        </w:rPr>
        <w:t xml:space="preserve"> Vidjeti Izvještaj Evropske komisije o napretku Bosne i Hercegovine za 20</w:t>
      </w:r>
      <w:r w:rsidRPr="001F48B1">
        <w:rPr>
          <w:sz w:val="18"/>
          <w:szCs w:val="18"/>
          <w:lang w:val="hr-BA"/>
        </w:rPr>
        <w:t>20</w:t>
      </w:r>
      <w:r w:rsidRPr="001F48B1">
        <w:rPr>
          <w:sz w:val="18"/>
          <w:szCs w:val="18"/>
        </w:rPr>
        <w:t xml:space="preserve">. godinu: </w:t>
      </w:r>
      <w:r w:rsidRPr="001F48B1">
        <w:rPr>
          <w:sz w:val="18"/>
          <w:szCs w:val="18"/>
        </w:rPr>
        <w:br/>
        <w:t>https://europa.ba/wp-content/uploads/2020/10/Izvjestaj_za_BiH_za_2020_godinu.pdf.</w:t>
      </w:r>
    </w:p>
  </w:footnote>
  <w:footnote w:id="14">
    <w:p w14:paraId="723C9211" w14:textId="77777777" w:rsidR="00A33B1E" w:rsidRPr="00E24CC1" w:rsidRDefault="00A33B1E" w:rsidP="00A33B1E">
      <w:pPr>
        <w:pStyle w:val="FootnoteText"/>
        <w:rPr>
          <w:lang w:val="hr-BA"/>
        </w:rPr>
      </w:pPr>
      <w:r>
        <w:rPr>
          <w:rStyle w:val="FootnoteReference"/>
        </w:rPr>
        <w:footnoteRef/>
      </w:r>
      <w:r w:rsidRPr="00E24CC1">
        <w:rPr>
          <w:sz w:val="16"/>
          <w:szCs w:val="16"/>
        </w:rPr>
        <w:t>Propis nije usvojen do momenta izrade nacrta Godišnjeg programa rada MP BiH za 20</w:t>
      </w:r>
      <w:r>
        <w:rPr>
          <w:sz w:val="16"/>
          <w:szCs w:val="16"/>
          <w:lang w:val="hr-BA"/>
        </w:rPr>
        <w:t>22</w:t>
      </w:r>
      <w:r w:rsidRPr="00E24CC1">
        <w:rPr>
          <w:sz w:val="16"/>
          <w:szCs w:val="16"/>
        </w:rPr>
        <w:t>. godinu</w:t>
      </w:r>
      <w:r>
        <w:rPr>
          <w:sz w:val="16"/>
          <w:szCs w:val="16"/>
          <w:lang w:val="hr-BA"/>
        </w:rPr>
        <w:t>.</w:t>
      </w:r>
    </w:p>
  </w:footnote>
  <w:footnote w:id="15">
    <w:p w14:paraId="18BC97E1" w14:textId="77777777" w:rsidR="00A33B1E" w:rsidRPr="004F7A9D" w:rsidRDefault="00A33B1E" w:rsidP="00A33B1E">
      <w:pPr>
        <w:pStyle w:val="FootnoteText"/>
        <w:rPr>
          <w:lang w:val="bs-Latn-BA"/>
        </w:rPr>
      </w:pPr>
      <w:r>
        <w:rPr>
          <w:rStyle w:val="FootnoteReference"/>
        </w:rPr>
        <w:footnoteRef/>
      </w:r>
      <w:r w:rsidRPr="00E24CC1">
        <w:rPr>
          <w:sz w:val="16"/>
          <w:szCs w:val="16"/>
        </w:rPr>
        <w:t>Propis nije usvojen do momenta izrade nacrta Godišnjeg programa rada MP BiH za 20</w:t>
      </w:r>
      <w:r>
        <w:rPr>
          <w:sz w:val="16"/>
          <w:szCs w:val="16"/>
          <w:lang w:val="hr-BA"/>
        </w:rPr>
        <w:t>22</w:t>
      </w:r>
      <w:r w:rsidRPr="00E24CC1">
        <w:rPr>
          <w:sz w:val="16"/>
          <w:szCs w:val="16"/>
        </w:rPr>
        <w:t xml:space="preserve">. </w:t>
      </w:r>
      <w:r>
        <w:rPr>
          <w:sz w:val="16"/>
          <w:szCs w:val="16"/>
          <w:lang w:val="hr-BA"/>
        </w:rPr>
        <w:t xml:space="preserve">i 2023. </w:t>
      </w:r>
      <w:r w:rsidRPr="00E24CC1">
        <w:rPr>
          <w:sz w:val="16"/>
          <w:szCs w:val="16"/>
        </w:rPr>
        <w:t>godinu</w:t>
      </w:r>
      <w:r w:rsidRPr="00E24CC1">
        <w:rPr>
          <w:sz w:val="16"/>
          <w:szCs w:val="16"/>
          <w:lang w:val="bs-Latn-BA"/>
        </w:rPr>
        <w:t>.</w:t>
      </w:r>
    </w:p>
  </w:footnote>
  <w:footnote w:id="16">
    <w:p w14:paraId="161B5667" w14:textId="77777777" w:rsidR="00A33B1E" w:rsidRPr="004F7A9D" w:rsidRDefault="00A33B1E" w:rsidP="00A33B1E">
      <w:pPr>
        <w:pStyle w:val="FootnoteText"/>
        <w:rPr>
          <w:sz w:val="18"/>
          <w:szCs w:val="18"/>
          <w:lang w:val="bs-Latn-BA"/>
        </w:rPr>
      </w:pPr>
    </w:p>
  </w:footnote>
  <w:footnote w:id="17">
    <w:p w14:paraId="31CE61B8" w14:textId="77777777" w:rsidR="00A33B1E" w:rsidRPr="004B588E" w:rsidRDefault="00A33B1E" w:rsidP="00A33B1E">
      <w:pPr>
        <w:pStyle w:val="FootnoteText"/>
        <w:rPr>
          <w:lang w:val="bs-Latn-BA"/>
        </w:rPr>
      </w:pPr>
      <w:r>
        <w:rPr>
          <w:rStyle w:val="FootnoteReference"/>
        </w:rPr>
        <w:footnoteRef/>
      </w:r>
      <w:r>
        <w:t xml:space="preserve"> </w:t>
      </w:r>
      <w:r w:rsidRPr="00DD658A">
        <w:rPr>
          <w:sz w:val="18"/>
          <w:szCs w:val="18"/>
          <w:lang w:val="bs-Latn-BA"/>
        </w:rPr>
        <w:t>Odluka nije usvojena do trenutnka pripreme nacrta GPR MP BiH za 2022. i 2023. godinu. Potrebno je pratiti provedbu ove aktivnosti.</w:t>
      </w:r>
    </w:p>
  </w:footnote>
  <w:footnote w:id="18">
    <w:p w14:paraId="5587A171" w14:textId="77777777" w:rsidR="00A33B1E" w:rsidRPr="000672BA" w:rsidRDefault="00A33B1E" w:rsidP="00A33B1E">
      <w:pPr>
        <w:pStyle w:val="FootnoteText"/>
        <w:rPr>
          <w:lang w:val="bs-Latn-BA"/>
        </w:rPr>
      </w:pPr>
      <w:r>
        <w:rPr>
          <w:rStyle w:val="FootnoteReference"/>
        </w:rPr>
        <w:footnoteRef/>
      </w:r>
      <w:r w:rsidRPr="006951BC">
        <w:rPr>
          <w:sz w:val="16"/>
          <w:szCs w:val="16"/>
          <w:lang w:val="bs-Latn-BA"/>
        </w:rPr>
        <w:t>Ugovor nije zaključen do momenta izrade nacrta Godišnjeg programa rada MP BiH za 2022.</w:t>
      </w:r>
      <w:r>
        <w:rPr>
          <w:sz w:val="16"/>
          <w:szCs w:val="16"/>
          <w:lang w:val="bs-Latn-BA"/>
        </w:rPr>
        <w:t xml:space="preserve"> i 2023.</w:t>
      </w:r>
      <w:r w:rsidRPr="006951BC">
        <w:rPr>
          <w:sz w:val="16"/>
          <w:szCs w:val="16"/>
          <w:lang w:val="bs-Latn-BA"/>
        </w:rPr>
        <w:t xml:space="preserve"> godinu.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A05"/>
    <w:multiLevelType w:val="hybridMultilevel"/>
    <w:tmpl w:val="6A744A92"/>
    <w:lvl w:ilvl="0" w:tplc="4E1009DA">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D39C4"/>
    <w:multiLevelType w:val="hybridMultilevel"/>
    <w:tmpl w:val="438818DA"/>
    <w:lvl w:ilvl="0" w:tplc="E174A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3FB5"/>
    <w:multiLevelType w:val="hybridMultilevel"/>
    <w:tmpl w:val="E3B88A2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8D21AD3"/>
    <w:multiLevelType w:val="hybridMultilevel"/>
    <w:tmpl w:val="6FCEC170"/>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 w15:restartNumberingAfterBreak="0">
    <w:nsid w:val="0CCF12AB"/>
    <w:multiLevelType w:val="hybridMultilevel"/>
    <w:tmpl w:val="CFA46B4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 w15:restartNumberingAfterBreak="0">
    <w:nsid w:val="0EE213DC"/>
    <w:multiLevelType w:val="hybridMultilevel"/>
    <w:tmpl w:val="30A0CA4C"/>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 w15:restartNumberingAfterBreak="0">
    <w:nsid w:val="0F363116"/>
    <w:multiLevelType w:val="hybridMultilevel"/>
    <w:tmpl w:val="8DF8C8D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4216DEF"/>
    <w:multiLevelType w:val="hybridMultilevel"/>
    <w:tmpl w:val="569C26F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15:restartNumberingAfterBreak="0">
    <w:nsid w:val="151613CC"/>
    <w:multiLevelType w:val="hybridMultilevel"/>
    <w:tmpl w:val="853E0FE2"/>
    <w:lvl w:ilvl="0" w:tplc="DF7C1D62">
      <w:start w:val="1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17705A9C"/>
    <w:multiLevelType w:val="hybridMultilevel"/>
    <w:tmpl w:val="E1DEBB98"/>
    <w:lvl w:ilvl="0" w:tplc="A8A2F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D0F10"/>
    <w:multiLevelType w:val="hybridMultilevel"/>
    <w:tmpl w:val="FE62C1B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777F5C"/>
    <w:multiLevelType w:val="hybridMultilevel"/>
    <w:tmpl w:val="85CA0732"/>
    <w:lvl w:ilvl="0" w:tplc="C822635E">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1D6E2B6E"/>
    <w:multiLevelType w:val="hybridMultilevel"/>
    <w:tmpl w:val="C3588A7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1DD24827"/>
    <w:multiLevelType w:val="hybridMultilevel"/>
    <w:tmpl w:val="B0DED0C6"/>
    <w:lvl w:ilvl="0" w:tplc="076C0FF6">
      <w:start w:val="1"/>
      <w:numFmt w:val="decimal"/>
      <w:lvlText w:val="%1)"/>
      <w:lvlJc w:val="left"/>
      <w:pPr>
        <w:ind w:left="720" w:hanging="360"/>
      </w:pPr>
      <w:rPr>
        <w:rFonts w:eastAsia="Calibr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D5E6B"/>
    <w:multiLevelType w:val="hybridMultilevel"/>
    <w:tmpl w:val="A1B2C640"/>
    <w:lvl w:ilvl="0" w:tplc="141A0011">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5" w15:restartNumberingAfterBreak="0">
    <w:nsid w:val="21F03B97"/>
    <w:multiLevelType w:val="hybridMultilevel"/>
    <w:tmpl w:val="F50C8C80"/>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6" w15:restartNumberingAfterBreak="0">
    <w:nsid w:val="2280380B"/>
    <w:multiLevelType w:val="hybridMultilevel"/>
    <w:tmpl w:val="561831C4"/>
    <w:lvl w:ilvl="0" w:tplc="141A0011">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7" w15:restartNumberingAfterBreak="0">
    <w:nsid w:val="24F04100"/>
    <w:multiLevelType w:val="hybridMultilevel"/>
    <w:tmpl w:val="8D4AF880"/>
    <w:lvl w:ilvl="0" w:tplc="141A0011">
      <w:start w:val="1"/>
      <w:numFmt w:val="decimal"/>
      <w:lvlText w:val="%1)"/>
      <w:lvlJc w:val="left"/>
      <w:pPr>
        <w:ind w:left="360" w:hanging="360"/>
      </w:pPr>
      <w:rPr>
        <w:rFonts w:hint="default"/>
        <w:color w:val="auto"/>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4240FDC"/>
    <w:multiLevelType w:val="hybridMultilevel"/>
    <w:tmpl w:val="3AFC2B44"/>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9" w15:restartNumberingAfterBreak="0">
    <w:nsid w:val="34804304"/>
    <w:multiLevelType w:val="hybridMultilevel"/>
    <w:tmpl w:val="AB02FD44"/>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35A11F5A"/>
    <w:multiLevelType w:val="hybridMultilevel"/>
    <w:tmpl w:val="979226C6"/>
    <w:lvl w:ilvl="0" w:tplc="E070E48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4C6CC5"/>
    <w:multiLevelType w:val="hybridMultilevel"/>
    <w:tmpl w:val="3D3223B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39744640"/>
    <w:multiLevelType w:val="hybridMultilevel"/>
    <w:tmpl w:val="F00A6074"/>
    <w:lvl w:ilvl="0" w:tplc="C8B8EA9C">
      <w:start w:val="1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3AB73706"/>
    <w:multiLevelType w:val="hybridMultilevel"/>
    <w:tmpl w:val="2DD6DC1A"/>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4" w15:restartNumberingAfterBreak="0">
    <w:nsid w:val="3BAA1DE6"/>
    <w:multiLevelType w:val="hybridMultilevel"/>
    <w:tmpl w:val="6F3CBB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435940"/>
    <w:multiLevelType w:val="hybridMultilevel"/>
    <w:tmpl w:val="7DC448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441CA2"/>
    <w:multiLevelType w:val="hybridMultilevel"/>
    <w:tmpl w:val="6F86E65C"/>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7" w15:restartNumberingAfterBreak="0">
    <w:nsid w:val="44703974"/>
    <w:multiLevelType w:val="hybridMultilevel"/>
    <w:tmpl w:val="BA644496"/>
    <w:lvl w:ilvl="0" w:tplc="6068C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930FE"/>
    <w:multiLevelType w:val="hybridMultilevel"/>
    <w:tmpl w:val="36F2501E"/>
    <w:lvl w:ilvl="0" w:tplc="ECC860C0">
      <w:start w:val="12"/>
      <w:numFmt w:val="bullet"/>
      <w:lvlText w:val="-"/>
      <w:lvlJc w:val="left"/>
      <w:pPr>
        <w:ind w:left="720" w:hanging="360"/>
      </w:pPr>
      <w:rPr>
        <w:rFonts w:ascii="Calibri" w:eastAsia="Times New Roman" w:hAnsi="Calibri" w:cs="Calibri" w:hint="default"/>
        <w:color w:val="212121"/>
        <w:sz w:val="18"/>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57465BD3"/>
    <w:multiLevelType w:val="hybridMultilevel"/>
    <w:tmpl w:val="CF4C1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71165"/>
    <w:multiLevelType w:val="hybridMultilevel"/>
    <w:tmpl w:val="AC665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64CCA"/>
    <w:multiLevelType w:val="hybridMultilevel"/>
    <w:tmpl w:val="2E443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B5B68"/>
    <w:multiLevelType w:val="hybridMultilevel"/>
    <w:tmpl w:val="F308FB98"/>
    <w:lvl w:ilvl="0" w:tplc="141A0011">
      <w:start w:val="1"/>
      <w:numFmt w:val="decimal"/>
      <w:lvlText w:val="%1)"/>
      <w:lvlJc w:val="left"/>
      <w:pPr>
        <w:ind w:left="502"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3" w15:restartNumberingAfterBreak="0">
    <w:nsid w:val="68A41A37"/>
    <w:multiLevelType w:val="hybridMultilevel"/>
    <w:tmpl w:val="B5CCDC2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4" w15:restartNumberingAfterBreak="0">
    <w:nsid w:val="6B160A7B"/>
    <w:multiLevelType w:val="hybridMultilevel"/>
    <w:tmpl w:val="5DBA1CDC"/>
    <w:lvl w:ilvl="0" w:tplc="667C42F0">
      <w:start w:val="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6B9D2B50"/>
    <w:multiLevelType w:val="hybridMultilevel"/>
    <w:tmpl w:val="43849CEA"/>
    <w:lvl w:ilvl="0" w:tplc="01021148">
      <w:start w:val="6"/>
      <w:numFmt w:val="decimal"/>
      <w:lvlText w:val="%1)"/>
      <w:lvlJc w:val="left"/>
      <w:pPr>
        <w:ind w:left="720" w:hanging="360"/>
      </w:pPr>
      <w:rPr>
        <w:rFonts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F82458"/>
    <w:multiLevelType w:val="hybridMultilevel"/>
    <w:tmpl w:val="5F08088E"/>
    <w:lvl w:ilvl="0" w:tplc="141A0017">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7" w15:restartNumberingAfterBreak="0">
    <w:nsid w:val="6D2C7601"/>
    <w:multiLevelType w:val="hybridMultilevel"/>
    <w:tmpl w:val="C95432D0"/>
    <w:lvl w:ilvl="0" w:tplc="48A8C706">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30F5B"/>
    <w:multiLevelType w:val="hybridMultilevel"/>
    <w:tmpl w:val="87F64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A6FDB"/>
    <w:multiLevelType w:val="hybridMultilevel"/>
    <w:tmpl w:val="01FEC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A0FE2"/>
    <w:multiLevelType w:val="hybridMultilevel"/>
    <w:tmpl w:val="4814802E"/>
    <w:lvl w:ilvl="0" w:tplc="4A0E67BE">
      <w:numFmt w:val="bullet"/>
      <w:lvlText w:val="-"/>
      <w:lvlJc w:val="left"/>
      <w:pPr>
        <w:tabs>
          <w:tab w:val="num" w:pos="720"/>
        </w:tabs>
        <w:ind w:left="720" w:hanging="360"/>
      </w:pPr>
      <w:rPr>
        <w:rFonts w:ascii="Times New Roman" w:eastAsia="Times New Roman" w:hAnsi="Times New Roman" w:cs="Times New Roman"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44019C"/>
    <w:multiLevelType w:val="hybridMultilevel"/>
    <w:tmpl w:val="39305240"/>
    <w:lvl w:ilvl="0" w:tplc="CAB2CD72">
      <w:start w:val="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4669A"/>
    <w:multiLevelType w:val="hybridMultilevel"/>
    <w:tmpl w:val="25AA3342"/>
    <w:lvl w:ilvl="0" w:tplc="2B1C353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7CF941EE"/>
    <w:multiLevelType w:val="hybridMultilevel"/>
    <w:tmpl w:val="217E4E06"/>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4" w15:restartNumberingAfterBreak="0">
    <w:nsid w:val="7EFD06F1"/>
    <w:multiLevelType w:val="hybridMultilevel"/>
    <w:tmpl w:val="5E24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B2992"/>
    <w:multiLevelType w:val="hybridMultilevel"/>
    <w:tmpl w:val="F3A6C538"/>
    <w:lvl w:ilvl="0" w:tplc="52C6EC6E">
      <w:start w:val="3"/>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6" w15:restartNumberingAfterBreak="0">
    <w:nsid w:val="7FD85CD8"/>
    <w:multiLevelType w:val="hybridMultilevel"/>
    <w:tmpl w:val="2B780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32"/>
  </w:num>
  <w:num w:numId="4">
    <w:abstractNumId w:val="43"/>
  </w:num>
  <w:num w:numId="5">
    <w:abstractNumId w:val="23"/>
  </w:num>
  <w:num w:numId="6">
    <w:abstractNumId w:val="16"/>
  </w:num>
  <w:num w:numId="7">
    <w:abstractNumId w:val="5"/>
  </w:num>
  <w:num w:numId="8">
    <w:abstractNumId w:val="36"/>
  </w:num>
  <w:num w:numId="9">
    <w:abstractNumId w:val="12"/>
  </w:num>
  <w:num w:numId="10">
    <w:abstractNumId w:val="7"/>
  </w:num>
  <w:num w:numId="11">
    <w:abstractNumId w:val="26"/>
  </w:num>
  <w:num w:numId="12">
    <w:abstractNumId w:val="4"/>
  </w:num>
  <w:num w:numId="13">
    <w:abstractNumId w:val="33"/>
  </w:num>
  <w:num w:numId="14">
    <w:abstractNumId w:val="3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4"/>
  </w:num>
  <w:num w:numId="18">
    <w:abstractNumId w:val="44"/>
  </w:num>
  <w:num w:numId="19">
    <w:abstractNumId w:val="40"/>
  </w:num>
  <w:num w:numId="20">
    <w:abstractNumId w:val="17"/>
  </w:num>
  <w:num w:numId="21">
    <w:abstractNumId w:val="19"/>
  </w:num>
  <w:num w:numId="22">
    <w:abstractNumId w:val="6"/>
  </w:num>
  <w:num w:numId="23">
    <w:abstractNumId w:val="3"/>
  </w:num>
  <w:num w:numId="24">
    <w:abstractNumId w:val="8"/>
  </w:num>
  <w:num w:numId="25">
    <w:abstractNumId w:val="28"/>
  </w:num>
  <w:num w:numId="26">
    <w:abstractNumId w:val="22"/>
  </w:num>
  <w:num w:numId="27">
    <w:abstractNumId w:val="39"/>
  </w:num>
  <w:num w:numId="28">
    <w:abstractNumId w:val="45"/>
  </w:num>
  <w:num w:numId="29">
    <w:abstractNumId w:val="41"/>
  </w:num>
  <w:num w:numId="30">
    <w:abstractNumId w:val="10"/>
  </w:num>
  <w:num w:numId="31">
    <w:abstractNumId w:val="38"/>
  </w:num>
  <w:num w:numId="32">
    <w:abstractNumId w:val="21"/>
  </w:num>
  <w:num w:numId="33">
    <w:abstractNumId w:val="13"/>
  </w:num>
  <w:num w:numId="34">
    <w:abstractNumId w:val="0"/>
  </w:num>
  <w:num w:numId="35">
    <w:abstractNumId w:val="42"/>
  </w:num>
  <w:num w:numId="36">
    <w:abstractNumId w:val="35"/>
  </w:num>
  <w:num w:numId="37">
    <w:abstractNumId w:val="37"/>
  </w:num>
  <w:num w:numId="38">
    <w:abstractNumId w:val="46"/>
  </w:num>
  <w:num w:numId="39">
    <w:abstractNumId w:val="30"/>
  </w:num>
  <w:num w:numId="40">
    <w:abstractNumId w:val="11"/>
  </w:num>
  <w:num w:numId="41">
    <w:abstractNumId w:val="25"/>
  </w:num>
  <w:num w:numId="42">
    <w:abstractNumId w:val="27"/>
  </w:num>
  <w:num w:numId="43">
    <w:abstractNumId w:val="24"/>
  </w:num>
  <w:num w:numId="44">
    <w:abstractNumId w:val="1"/>
  </w:num>
  <w:num w:numId="45">
    <w:abstractNumId w:val="20"/>
  </w:num>
  <w:num w:numId="46">
    <w:abstractNumId w:val="9"/>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67"/>
    <w:rsid w:val="00004A62"/>
    <w:rsid w:val="000061B9"/>
    <w:rsid w:val="00006409"/>
    <w:rsid w:val="00014724"/>
    <w:rsid w:val="00015C22"/>
    <w:rsid w:val="000176E8"/>
    <w:rsid w:val="00021003"/>
    <w:rsid w:val="000272F1"/>
    <w:rsid w:val="000279C6"/>
    <w:rsid w:val="00027F51"/>
    <w:rsid w:val="000315D0"/>
    <w:rsid w:val="000336EB"/>
    <w:rsid w:val="00033953"/>
    <w:rsid w:val="00034E62"/>
    <w:rsid w:val="00034EC2"/>
    <w:rsid w:val="000376D2"/>
    <w:rsid w:val="00041B38"/>
    <w:rsid w:val="00042378"/>
    <w:rsid w:val="00042983"/>
    <w:rsid w:val="00042B8A"/>
    <w:rsid w:val="000442CA"/>
    <w:rsid w:val="000459C9"/>
    <w:rsid w:val="00047717"/>
    <w:rsid w:val="00050886"/>
    <w:rsid w:val="000519B4"/>
    <w:rsid w:val="000528A5"/>
    <w:rsid w:val="00055C50"/>
    <w:rsid w:val="00060244"/>
    <w:rsid w:val="00062D62"/>
    <w:rsid w:val="00063019"/>
    <w:rsid w:val="00063596"/>
    <w:rsid w:val="000664F9"/>
    <w:rsid w:val="00070027"/>
    <w:rsid w:val="00072945"/>
    <w:rsid w:val="0007445E"/>
    <w:rsid w:val="0007583B"/>
    <w:rsid w:val="00075FF2"/>
    <w:rsid w:val="000801A6"/>
    <w:rsid w:val="000838E8"/>
    <w:rsid w:val="000840F7"/>
    <w:rsid w:val="0009174F"/>
    <w:rsid w:val="00094574"/>
    <w:rsid w:val="000A186B"/>
    <w:rsid w:val="000A4245"/>
    <w:rsid w:val="000B008A"/>
    <w:rsid w:val="000C336B"/>
    <w:rsid w:val="000C43E7"/>
    <w:rsid w:val="000C7975"/>
    <w:rsid w:val="000C7BCC"/>
    <w:rsid w:val="000D2CCC"/>
    <w:rsid w:val="000D2DF0"/>
    <w:rsid w:val="000E0A42"/>
    <w:rsid w:val="000E59E2"/>
    <w:rsid w:val="000E79F1"/>
    <w:rsid w:val="000F11FB"/>
    <w:rsid w:val="000F1D4C"/>
    <w:rsid w:val="000F26DD"/>
    <w:rsid w:val="000F297D"/>
    <w:rsid w:val="00106064"/>
    <w:rsid w:val="001069F7"/>
    <w:rsid w:val="00110FDB"/>
    <w:rsid w:val="00111C6D"/>
    <w:rsid w:val="00112C84"/>
    <w:rsid w:val="00121E4C"/>
    <w:rsid w:val="00122D7F"/>
    <w:rsid w:val="0013132A"/>
    <w:rsid w:val="0013172D"/>
    <w:rsid w:val="00137B5D"/>
    <w:rsid w:val="00137EE9"/>
    <w:rsid w:val="001405A6"/>
    <w:rsid w:val="0014172A"/>
    <w:rsid w:val="00144E81"/>
    <w:rsid w:val="00155FFB"/>
    <w:rsid w:val="00156DE7"/>
    <w:rsid w:val="00161453"/>
    <w:rsid w:val="00162982"/>
    <w:rsid w:val="00163344"/>
    <w:rsid w:val="00164FB8"/>
    <w:rsid w:val="00166C79"/>
    <w:rsid w:val="00167721"/>
    <w:rsid w:val="00170C95"/>
    <w:rsid w:val="00170D38"/>
    <w:rsid w:val="00173D5C"/>
    <w:rsid w:val="001772AB"/>
    <w:rsid w:val="001805C6"/>
    <w:rsid w:val="00181A2B"/>
    <w:rsid w:val="0018322D"/>
    <w:rsid w:val="001834F2"/>
    <w:rsid w:val="0018378D"/>
    <w:rsid w:val="001839A7"/>
    <w:rsid w:val="00186B73"/>
    <w:rsid w:val="00186EBA"/>
    <w:rsid w:val="001A0355"/>
    <w:rsid w:val="001A5498"/>
    <w:rsid w:val="001A5BE9"/>
    <w:rsid w:val="001B0075"/>
    <w:rsid w:val="001B7A4F"/>
    <w:rsid w:val="001C003B"/>
    <w:rsid w:val="001C0FEF"/>
    <w:rsid w:val="001C1EAA"/>
    <w:rsid w:val="001C7365"/>
    <w:rsid w:val="001C7B30"/>
    <w:rsid w:val="001D0BA4"/>
    <w:rsid w:val="001E0EC1"/>
    <w:rsid w:val="001E169F"/>
    <w:rsid w:val="001E1F86"/>
    <w:rsid w:val="001E60D7"/>
    <w:rsid w:val="001F48B1"/>
    <w:rsid w:val="001F66F0"/>
    <w:rsid w:val="001F67A7"/>
    <w:rsid w:val="00202AB5"/>
    <w:rsid w:val="002051FE"/>
    <w:rsid w:val="00207700"/>
    <w:rsid w:val="00207E91"/>
    <w:rsid w:val="00211C01"/>
    <w:rsid w:val="002127F7"/>
    <w:rsid w:val="00212CB9"/>
    <w:rsid w:val="00213DC0"/>
    <w:rsid w:val="00217BD7"/>
    <w:rsid w:val="00220CBA"/>
    <w:rsid w:val="00221CE7"/>
    <w:rsid w:val="00224FA7"/>
    <w:rsid w:val="0023112A"/>
    <w:rsid w:val="00231246"/>
    <w:rsid w:val="00233E7D"/>
    <w:rsid w:val="00236FED"/>
    <w:rsid w:val="0024287E"/>
    <w:rsid w:val="002438DD"/>
    <w:rsid w:val="00246C6B"/>
    <w:rsid w:val="00250768"/>
    <w:rsid w:val="00252DBA"/>
    <w:rsid w:val="002623B3"/>
    <w:rsid w:val="00264DF5"/>
    <w:rsid w:val="0026641D"/>
    <w:rsid w:val="002667C5"/>
    <w:rsid w:val="0026683B"/>
    <w:rsid w:val="00272403"/>
    <w:rsid w:val="002733EA"/>
    <w:rsid w:val="002751DA"/>
    <w:rsid w:val="00276A7B"/>
    <w:rsid w:val="00280B6D"/>
    <w:rsid w:val="002825C7"/>
    <w:rsid w:val="002855E0"/>
    <w:rsid w:val="00285680"/>
    <w:rsid w:val="00290A89"/>
    <w:rsid w:val="00291BC0"/>
    <w:rsid w:val="002A6CAB"/>
    <w:rsid w:val="002B13A2"/>
    <w:rsid w:val="002B3193"/>
    <w:rsid w:val="002B3F37"/>
    <w:rsid w:val="002B4AA9"/>
    <w:rsid w:val="002B6935"/>
    <w:rsid w:val="002C0414"/>
    <w:rsid w:val="002C26A2"/>
    <w:rsid w:val="002C31AA"/>
    <w:rsid w:val="002C3E14"/>
    <w:rsid w:val="002D03CC"/>
    <w:rsid w:val="002D0A69"/>
    <w:rsid w:val="002D6050"/>
    <w:rsid w:val="002E2B00"/>
    <w:rsid w:val="002E5686"/>
    <w:rsid w:val="002E7B83"/>
    <w:rsid w:val="002F385F"/>
    <w:rsid w:val="002F39D8"/>
    <w:rsid w:val="002F77B3"/>
    <w:rsid w:val="00300934"/>
    <w:rsid w:val="003013A8"/>
    <w:rsid w:val="003021EB"/>
    <w:rsid w:val="00303217"/>
    <w:rsid w:val="00303D9A"/>
    <w:rsid w:val="0030799D"/>
    <w:rsid w:val="00311149"/>
    <w:rsid w:val="00313B75"/>
    <w:rsid w:val="00314A50"/>
    <w:rsid w:val="003152F0"/>
    <w:rsid w:val="00321419"/>
    <w:rsid w:val="00325635"/>
    <w:rsid w:val="0032725B"/>
    <w:rsid w:val="00336534"/>
    <w:rsid w:val="003368B0"/>
    <w:rsid w:val="003376A5"/>
    <w:rsid w:val="00341B67"/>
    <w:rsid w:val="003423F4"/>
    <w:rsid w:val="0034657F"/>
    <w:rsid w:val="00346FAC"/>
    <w:rsid w:val="003504B6"/>
    <w:rsid w:val="00353DFE"/>
    <w:rsid w:val="00354983"/>
    <w:rsid w:val="003568CD"/>
    <w:rsid w:val="00357DF5"/>
    <w:rsid w:val="00366227"/>
    <w:rsid w:val="00366333"/>
    <w:rsid w:val="00370B14"/>
    <w:rsid w:val="0037207B"/>
    <w:rsid w:val="00374CB1"/>
    <w:rsid w:val="003773DB"/>
    <w:rsid w:val="00385D89"/>
    <w:rsid w:val="00387ADA"/>
    <w:rsid w:val="003907FC"/>
    <w:rsid w:val="003932D1"/>
    <w:rsid w:val="0039342C"/>
    <w:rsid w:val="00393A98"/>
    <w:rsid w:val="003A03CB"/>
    <w:rsid w:val="003A0B03"/>
    <w:rsid w:val="003A0FE8"/>
    <w:rsid w:val="003A1159"/>
    <w:rsid w:val="003A16EF"/>
    <w:rsid w:val="003A2732"/>
    <w:rsid w:val="003B3296"/>
    <w:rsid w:val="003B4F96"/>
    <w:rsid w:val="003B639F"/>
    <w:rsid w:val="003C1DBE"/>
    <w:rsid w:val="003C45AA"/>
    <w:rsid w:val="003C5032"/>
    <w:rsid w:val="003D0805"/>
    <w:rsid w:val="003D26A9"/>
    <w:rsid w:val="003D69B9"/>
    <w:rsid w:val="003E0060"/>
    <w:rsid w:val="003E2A58"/>
    <w:rsid w:val="003E35D7"/>
    <w:rsid w:val="003E4E60"/>
    <w:rsid w:val="003E5A16"/>
    <w:rsid w:val="003E62DA"/>
    <w:rsid w:val="003F00A2"/>
    <w:rsid w:val="003F2145"/>
    <w:rsid w:val="00401FB8"/>
    <w:rsid w:val="00405784"/>
    <w:rsid w:val="00410E09"/>
    <w:rsid w:val="0041116B"/>
    <w:rsid w:val="004121B3"/>
    <w:rsid w:val="00414E41"/>
    <w:rsid w:val="00421EE9"/>
    <w:rsid w:val="004259D1"/>
    <w:rsid w:val="00427CD4"/>
    <w:rsid w:val="00432030"/>
    <w:rsid w:val="004361A5"/>
    <w:rsid w:val="00436418"/>
    <w:rsid w:val="0043686A"/>
    <w:rsid w:val="00436B21"/>
    <w:rsid w:val="004434F8"/>
    <w:rsid w:val="00444400"/>
    <w:rsid w:val="00452DC1"/>
    <w:rsid w:val="00463392"/>
    <w:rsid w:val="00463679"/>
    <w:rsid w:val="00464FB7"/>
    <w:rsid w:val="004662C9"/>
    <w:rsid w:val="00467C58"/>
    <w:rsid w:val="00467F1F"/>
    <w:rsid w:val="00470136"/>
    <w:rsid w:val="00470ED4"/>
    <w:rsid w:val="00471792"/>
    <w:rsid w:val="0047265D"/>
    <w:rsid w:val="00474DE5"/>
    <w:rsid w:val="004778DF"/>
    <w:rsid w:val="00477F8A"/>
    <w:rsid w:val="00480E64"/>
    <w:rsid w:val="00484242"/>
    <w:rsid w:val="004876E1"/>
    <w:rsid w:val="00490142"/>
    <w:rsid w:val="00490DDA"/>
    <w:rsid w:val="00492B8F"/>
    <w:rsid w:val="00493BD9"/>
    <w:rsid w:val="00493D9D"/>
    <w:rsid w:val="004973C1"/>
    <w:rsid w:val="004976B9"/>
    <w:rsid w:val="004A0D16"/>
    <w:rsid w:val="004A433C"/>
    <w:rsid w:val="004B0234"/>
    <w:rsid w:val="004B3ED1"/>
    <w:rsid w:val="004B5548"/>
    <w:rsid w:val="004B7C77"/>
    <w:rsid w:val="004B7F8C"/>
    <w:rsid w:val="004C6304"/>
    <w:rsid w:val="004D1526"/>
    <w:rsid w:val="004D2913"/>
    <w:rsid w:val="004D2EFC"/>
    <w:rsid w:val="004F4E72"/>
    <w:rsid w:val="004F5606"/>
    <w:rsid w:val="004F7696"/>
    <w:rsid w:val="00501E86"/>
    <w:rsid w:val="00502798"/>
    <w:rsid w:val="00502E97"/>
    <w:rsid w:val="00506E03"/>
    <w:rsid w:val="005111E8"/>
    <w:rsid w:val="0051248C"/>
    <w:rsid w:val="00514D5C"/>
    <w:rsid w:val="0051659F"/>
    <w:rsid w:val="005173EE"/>
    <w:rsid w:val="00520537"/>
    <w:rsid w:val="005209FB"/>
    <w:rsid w:val="00523E2D"/>
    <w:rsid w:val="00524190"/>
    <w:rsid w:val="00525C6F"/>
    <w:rsid w:val="00530C4F"/>
    <w:rsid w:val="005325E7"/>
    <w:rsid w:val="00533E45"/>
    <w:rsid w:val="005436CE"/>
    <w:rsid w:val="00546049"/>
    <w:rsid w:val="005460BF"/>
    <w:rsid w:val="005469B6"/>
    <w:rsid w:val="005470C1"/>
    <w:rsid w:val="00547E0C"/>
    <w:rsid w:val="005538EF"/>
    <w:rsid w:val="00555951"/>
    <w:rsid w:val="00556580"/>
    <w:rsid w:val="00557722"/>
    <w:rsid w:val="00560412"/>
    <w:rsid w:val="00561232"/>
    <w:rsid w:val="0056145F"/>
    <w:rsid w:val="00561BDF"/>
    <w:rsid w:val="00564D13"/>
    <w:rsid w:val="00565726"/>
    <w:rsid w:val="00566FAE"/>
    <w:rsid w:val="005775A6"/>
    <w:rsid w:val="00577B5E"/>
    <w:rsid w:val="00580632"/>
    <w:rsid w:val="005824E4"/>
    <w:rsid w:val="00583A43"/>
    <w:rsid w:val="00583EB7"/>
    <w:rsid w:val="00584B95"/>
    <w:rsid w:val="00590032"/>
    <w:rsid w:val="00590C95"/>
    <w:rsid w:val="00591EE0"/>
    <w:rsid w:val="0059464B"/>
    <w:rsid w:val="00594981"/>
    <w:rsid w:val="005A35BA"/>
    <w:rsid w:val="005A552D"/>
    <w:rsid w:val="005B1982"/>
    <w:rsid w:val="005B19CF"/>
    <w:rsid w:val="005B2358"/>
    <w:rsid w:val="005B2740"/>
    <w:rsid w:val="005B3F09"/>
    <w:rsid w:val="005B4157"/>
    <w:rsid w:val="005B5FDB"/>
    <w:rsid w:val="005C0CC4"/>
    <w:rsid w:val="005C25DF"/>
    <w:rsid w:val="005C2A5D"/>
    <w:rsid w:val="005C2C1B"/>
    <w:rsid w:val="005C448E"/>
    <w:rsid w:val="005C585A"/>
    <w:rsid w:val="005C5F44"/>
    <w:rsid w:val="005C6901"/>
    <w:rsid w:val="005D1631"/>
    <w:rsid w:val="005D24B4"/>
    <w:rsid w:val="005D4D45"/>
    <w:rsid w:val="005E158A"/>
    <w:rsid w:val="005E5A71"/>
    <w:rsid w:val="005F19E0"/>
    <w:rsid w:val="005F638B"/>
    <w:rsid w:val="005F7038"/>
    <w:rsid w:val="005F7FED"/>
    <w:rsid w:val="00600310"/>
    <w:rsid w:val="0060386A"/>
    <w:rsid w:val="006075F6"/>
    <w:rsid w:val="0061341D"/>
    <w:rsid w:val="00621346"/>
    <w:rsid w:val="00625B55"/>
    <w:rsid w:val="00626735"/>
    <w:rsid w:val="00627924"/>
    <w:rsid w:val="00630534"/>
    <w:rsid w:val="00633AA7"/>
    <w:rsid w:val="006367E4"/>
    <w:rsid w:val="006374D4"/>
    <w:rsid w:val="0064066E"/>
    <w:rsid w:val="00644181"/>
    <w:rsid w:val="00646022"/>
    <w:rsid w:val="006460CF"/>
    <w:rsid w:val="006500B1"/>
    <w:rsid w:val="00650B94"/>
    <w:rsid w:val="00652BBB"/>
    <w:rsid w:val="0065531B"/>
    <w:rsid w:val="0066055F"/>
    <w:rsid w:val="006605BA"/>
    <w:rsid w:val="00660914"/>
    <w:rsid w:val="00661E3D"/>
    <w:rsid w:val="00662E66"/>
    <w:rsid w:val="00663B43"/>
    <w:rsid w:val="006662D3"/>
    <w:rsid w:val="006664CF"/>
    <w:rsid w:val="00666ADB"/>
    <w:rsid w:val="00672BD6"/>
    <w:rsid w:val="00673045"/>
    <w:rsid w:val="00673671"/>
    <w:rsid w:val="00676C98"/>
    <w:rsid w:val="00677783"/>
    <w:rsid w:val="0067787D"/>
    <w:rsid w:val="006778BC"/>
    <w:rsid w:val="0068107B"/>
    <w:rsid w:val="00682153"/>
    <w:rsid w:val="00682B7C"/>
    <w:rsid w:val="006866E8"/>
    <w:rsid w:val="00690FB9"/>
    <w:rsid w:val="0069270F"/>
    <w:rsid w:val="006939AA"/>
    <w:rsid w:val="00693B2A"/>
    <w:rsid w:val="00693C0D"/>
    <w:rsid w:val="0069690B"/>
    <w:rsid w:val="00697453"/>
    <w:rsid w:val="006A0C73"/>
    <w:rsid w:val="006A21C1"/>
    <w:rsid w:val="006A6A34"/>
    <w:rsid w:val="006B0B75"/>
    <w:rsid w:val="006B22CB"/>
    <w:rsid w:val="006B5561"/>
    <w:rsid w:val="006B616D"/>
    <w:rsid w:val="006B66D1"/>
    <w:rsid w:val="006C1DA0"/>
    <w:rsid w:val="006D1679"/>
    <w:rsid w:val="006D4056"/>
    <w:rsid w:val="006D74F4"/>
    <w:rsid w:val="006D7D7E"/>
    <w:rsid w:val="006D7F9F"/>
    <w:rsid w:val="006E5514"/>
    <w:rsid w:val="006E57F3"/>
    <w:rsid w:val="006E7FA6"/>
    <w:rsid w:val="006F021A"/>
    <w:rsid w:val="0070151A"/>
    <w:rsid w:val="00701B77"/>
    <w:rsid w:val="00702DF8"/>
    <w:rsid w:val="00703F0B"/>
    <w:rsid w:val="00704F2C"/>
    <w:rsid w:val="00705A4A"/>
    <w:rsid w:val="00705FC9"/>
    <w:rsid w:val="0071117C"/>
    <w:rsid w:val="00711577"/>
    <w:rsid w:val="007120E2"/>
    <w:rsid w:val="007210A4"/>
    <w:rsid w:val="00721652"/>
    <w:rsid w:val="00724E3D"/>
    <w:rsid w:val="00726193"/>
    <w:rsid w:val="00727056"/>
    <w:rsid w:val="00734236"/>
    <w:rsid w:val="007406A4"/>
    <w:rsid w:val="00743774"/>
    <w:rsid w:val="0074409C"/>
    <w:rsid w:val="0074674A"/>
    <w:rsid w:val="00746796"/>
    <w:rsid w:val="007510D9"/>
    <w:rsid w:val="00751D9F"/>
    <w:rsid w:val="00752350"/>
    <w:rsid w:val="007526A9"/>
    <w:rsid w:val="00752BAD"/>
    <w:rsid w:val="00753A77"/>
    <w:rsid w:val="00753B32"/>
    <w:rsid w:val="00753C83"/>
    <w:rsid w:val="007566CD"/>
    <w:rsid w:val="00757AC3"/>
    <w:rsid w:val="00761472"/>
    <w:rsid w:val="00761C89"/>
    <w:rsid w:val="007639D6"/>
    <w:rsid w:val="00765F76"/>
    <w:rsid w:val="007678AF"/>
    <w:rsid w:val="0077242B"/>
    <w:rsid w:val="0077501C"/>
    <w:rsid w:val="0077637A"/>
    <w:rsid w:val="007771C1"/>
    <w:rsid w:val="00777CB6"/>
    <w:rsid w:val="00780C1F"/>
    <w:rsid w:val="00780D0C"/>
    <w:rsid w:val="007810A7"/>
    <w:rsid w:val="00782DA8"/>
    <w:rsid w:val="00785174"/>
    <w:rsid w:val="00793100"/>
    <w:rsid w:val="007947BF"/>
    <w:rsid w:val="0079599B"/>
    <w:rsid w:val="00795FBB"/>
    <w:rsid w:val="007A0A7B"/>
    <w:rsid w:val="007A6895"/>
    <w:rsid w:val="007B09F4"/>
    <w:rsid w:val="007B234A"/>
    <w:rsid w:val="007B559D"/>
    <w:rsid w:val="007B6174"/>
    <w:rsid w:val="007C0868"/>
    <w:rsid w:val="007C0B82"/>
    <w:rsid w:val="007C24D2"/>
    <w:rsid w:val="007C2F85"/>
    <w:rsid w:val="007C5486"/>
    <w:rsid w:val="007D0349"/>
    <w:rsid w:val="007D33D0"/>
    <w:rsid w:val="007D4C07"/>
    <w:rsid w:val="007D4CE6"/>
    <w:rsid w:val="007D5787"/>
    <w:rsid w:val="007D6CAE"/>
    <w:rsid w:val="007E3698"/>
    <w:rsid w:val="007E4450"/>
    <w:rsid w:val="007E451E"/>
    <w:rsid w:val="007E610C"/>
    <w:rsid w:val="007E628A"/>
    <w:rsid w:val="007F17FC"/>
    <w:rsid w:val="007F555E"/>
    <w:rsid w:val="007F7530"/>
    <w:rsid w:val="007F7EBF"/>
    <w:rsid w:val="00800D50"/>
    <w:rsid w:val="00800DAD"/>
    <w:rsid w:val="008023DC"/>
    <w:rsid w:val="00811DF0"/>
    <w:rsid w:val="008129D7"/>
    <w:rsid w:val="00812D48"/>
    <w:rsid w:val="00814595"/>
    <w:rsid w:val="00814893"/>
    <w:rsid w:val="00817377"/>
    <w:rsid w:val="008201E0"/>
    <w:rsid w:val="0082034D"/>
    <w:rsid w:val="00820739"/>
    <w:rsid w:val="00822978"/>
    <w:rsid w:val="00822B15"/>
    <w:rsid w:val="00823246"/>
    <w:rsid w:val="00823D09"/>
    <w:rsid w:val="0082490D"/>
    <w:rsid w:val="00832C60"/>
    <w:rsid w:val="008437B8"/>
    <w:rsid w:val="00843B45"/>
    <w:rsid w:val="0084700F"/>
    <w:rsid w:val="008573F8"/>
    <w:rsid w:val="00860B6E"/>
    <w:rsid w:val="008613E6"/>
    <w:rsid w:val="00863EAF"/>
    <w:rsid w:val="00864953"/>
    <w:rsid w:val="0086574A"/>
    <w:rsid w:val="00866DAF"/>
    <w:rsid w:val="00870E7A"/>
    <w:rsid w:val="008726C5"/>
    <w:rsid w:val="00875CFB"/>
    <w:rsid w:val="008804FB"/>
    <w:rsid w:val="00883CAF"/>
    <w:rsid w:val="00884A8E"/>
    <w:rsid w:val="00885AFF"/>
    <w:rsid w:val="008864E3"/>
    <w:rsid w:val="00890D88"/>
    <w:rsid w:val="00891D2B"/>
    <w:rsid w:val="00892604"/>
    <w:rsid w:val="0089360E"/>
    <w:rsid w:val="008A0140"/>
    <w:rsid w:val="008A0E3D"/>
    <w:rsid w:val="008A2659"/>
    <w:rsid w:val="008A2AFA"/>
    <w:rsid w:val="008A5660"/>
    <w:rsid w:val="008B1779"/>
    <w:rsid w:val="008B417D"/>
    <w:rsid w:val="008B574F"/>
    <w:rsid w:val="008B738E"/>
    <w:rsid w:val="008B7536"/>
    <w:rsid w:val="008C6DC8"/>
    <w:rsid w:val="008D0F78"/>
    <w:rsid w:val="008D13FD"/>
    <w:rsid w:val="008D18A5"/>
    <w:rsid w:val="008D24A8"/>
    <w:rsid w:val="008D2F98"/>
    <w:rsid w:val="008D6D38"/>
    <w:rsid w:val="008E123C"/>
    <w:rsid w:val="008E37F6"/>
    <w:rsid w:val="008F1AE6"/>
    <w:rsid w:val="008F264C"/>
    <w:rsid w:val="008F56BB"/>
    <w:rsid w:val="00900439"/>
    <w:rsid w:val="00901F37"/>
    <w:rsid w:val="00903FCD"/>
    <w:rsid w:val="009111BD"/>
    <w:rsid w:val="00912843"/>
    <w:rsid w:val="00912FF0"/>
    <w:rsid w:val="00914FAF"/>
    <w:rsid w:val="009150EB"/>
    <w:rsid w:val="00915911"/>
    <w:rsid w:val="009161F7"/>
    <w:rsid w:val="0091663C"/>
    <w:rsid w:val="00921278"/>
    <w:rsid w:val="009212F7"/>
    <w:rsid w:val="0092373E"/>
    <w:rsid w:val="00925BB2"/>
    <w:rsid w:val="009276F4"/>
    <w:rsid w:val="009327C8"/>
    <w:rsid w:val="00936F49"/>
    <w:rsid w:val="00937C43"/>
    <w:rsid w:val="0094517F"/>
    <w:rsid w:val="00952735"/>
    <w:rsid w:val="00954714"/>
    <w:rsid w:val="00954A63"/>
    <w:rsid w:val="00955D85"/>
    <w:rsid w:val="00960F58"/>
    <w:rsid w:val="009653A6"/>
    <w:rsid w:val="009654A2"/>
    <w:rsid w:val="00965A17"/>
    <w:rsid w:val="009678CB"/>
    <w:rsid w:val="0097431B"/>
    <w:rsid w:val="009744D3"/>
    <w:rsid w:val="009754A3"/>
    <w:rsid w:val="0097673D"/>
    <w:rsid w:val="00981CEE"/>
    <w:rsid w:val="00982242"/>
    <w:rsid w:val="00982E0E"/>
    <w:rsid w:val="009908DB"/>
    <w:rsid w:val="00991381"/>
    <w:rsid w:val="009921CB"/>
    <w:rsid w:val="00993D23"/>
    <w:rsid w:val="009A730C"/>
    <w:rsid w:val="009B201F"/>
    <w:rsid w:val="009B3CF8"/>
    <w:rsid w:val="009B7F54"/>
    <w:rsid w:val="009C25D6"/>
    <w:rsid w:val="009C2B69"/>
    <w:rsid w:val="009D10F8"/>
    <w:rsid w:val="009D3671"/>
    <w:rsid w:val="009D40B0"/>
    <w:rsid w:val="009D50AA"/>
    <w:rsid w:val="009D7A9F"/>
    <w:rsid w:val="009E73BC"/>
    <w:rsid w:val="009E7927"/>
    <w:rsid w:val="009F10BB"/>
    <w:rsid w:val="009F1CA0"/>
    <w:rsid w:val="009F4FDF"/>
    <w:rsid w:val="009F7CF3"/>
    <w:rsid w:val="00A0033F"/>
    <w:rsid w:val="00A020E4"/>
    <w:rsid w:val="00A0487E"/>
    <w:rsid w:val="00A065A7"/>
    <w:rsid w:val="00A102CA"/>
    <w:rsid w:val="00A11BCC"/>
    <w:rsid w:val="00A11DF9"/>
    <w:rsid w:val="00A13250"/>
    <w:rsid w:val="00A158B3"/>
    <w:rsid w:val="00A15D0E"/>
    <w:rsid w:val="00A17B00"/>
    <w:rsid w:val="00A2194F"/>
    <w:rsid w:val="00A237EE"/>
    <w:rsid w:val="00A27566"/>
    <w:rsid w:val="00A33B1E"/>
    <w:rsid w:val="00A40902"/>
    <w:rsid w:val="00A4119A"/>
    <w:rsid w:val="00A42A77"/>
    <w:rsid w:val="00A42A97"/>
    <w:rsid w:val="00A42DAA"/>
    <w:rsid w:val="00A440DC"/>
    <w:rsid w:val="00A442E8"/>
    <w:rsid w:val="00A44ACD"/>
    <w:rsid w:val="00A47192"/>
    <w:rsid w:val="00A515EA"/>
    <w:rsid w:val="00A54BD3"/>
    <w:rsid w:val="00A60A8A"/>
    <w:rsid w:val="00A62359"/>
    <w:rsid w:val="00A665B6"/>
    <w:rsid w:val="00A67125"/>
    <w:rsid w:val="00A67BF7"/>
    <w:rsid w:val="00A759BE"/>
    <w:rsid w:val="00A766B5"/>
    <w:rsid w:val="00A76AFB"/>
    <w:rsid w:val="00A8014E"/>
    <w:rsid w:val="00A84858"/>
    <w:rsid w:val="00A86390"/>
    <w:rsid w:val="00A86BA3"/>
    <w:rsid w:val="00A87C85"/>
    <w:rsid w:val="00A93D33"/>
    <w:rsid w:val="00AA00DA"/>
    <w:rsid w:val="00AA4A5D"/>
    <w:rsid w:val="00AA6C8E"/>
    <w:rsid w:val="00AB1198"/>
    <w:rsid w:val="00AB4603"/>
    <w:rsid w:val="00AB49ED"/>
    <w:rsid w:val="00AC398F"/>
    <w:rsid w:val="00AC6D16"/>
    <w:rsid w:val="00AC76D4"/>
    <w:rsid w:val="00AD5736"/>
    <w:rsid w:val="00AD700A"/>
    <w:rsid w:val="00AE0CC2"/>
    <w:rsid w:val="00AE4339"/>
    <w:rsid w:val="00AE52D8"/>
    <w:rsid w:val="00AE592D"/>
    <w:rsid w:val="00AE6163"/>
    <w:rsid w:val="00AE7FD5"/>
    <w:rsid w:val="00AF08DF"/>
    <w:rsid w:val="00AF48CC"/>
    <w:rsid w:val="00AF6F25"/>
    <w:rsid w:val="00AF7503"/>
    <w:rsid w:val="00AF7557"/>
    <w:rsid w:val="00B008FE"/>
    <w:rsid w:val="00B02810"/>
    <w:rsid w:val="00B03018"/>
    <w:rsid w:val="00B1127A"/>
    <w:rsid w:val="00B11445"/>
    <w:rsid w:val="00B13B39"/>
    <w:rsid w:val="00B15251"/>
    <w:rsid w:val="00B170AC"/>
    <w:rsid w:val="00B200BE"/>
    <w:rsid w:val="00B22D9B"/>
    <w:rsid w:val="00B232C6"/>
    <w:rsid w:val="00B241B6"/>
    <w:rsid w:val="00B3371F"/>
    <w:rsid w:val="00B40153"/>
    <w:rsid w:val="00B502EF"/>
    <w:rsid w:val="00B53385"/>
    <w:rsid w:val="00B53F36"/>
    <w:rsid w:val="00B54A46"/>
    <w:rsid w:val="00B61EB6"/>
    <w:rsid w:val="00B66CD5"/>
    <w:rsid w:val="00B67CE3"/>
    <w:rsid w:val="00B745D7"/>
    <w:rsid w:val="00B812AF"/>
    <w:rsid w:val="00B81ECD"/>
    <w:rsid w:val="00B82891"/>
    <w:rsid w:val="00B84A9E"/>
    <w:rsid w:val="00B86695"/>
    <w:rsid w:val="00B86F94"/>
    <w:rsid w:val="00B96E04"/>
    <w:rsid w:val="00B96E25"/>
    <w:rsid w:val="00B96F8E"/>
    <w:rsid w:val="00BA0B43"/>
    <w:rsid w:val="00BA197F"/>
    <w:rsid w:val="00BA24DD"/>
    <w:rsid w:val="00BA33B5"/>
    <w:rsid w:val="00BA3BAB"/>
    <w:rsid w:val="00BA4562"/>
    <w:rsid w:val="00BA66A7"/>
    <w:rsid w:val="00BA6B6F"/>
    <w:rsid w:val="00BB0CE4"/>
    <w:rsid w:val="00BC18E6"/>
    <w:rsid w:val="00BC1CA4"/>
    <w:rsid w:val="00BC2252"/>
    <w:rsid w:val="00BC3A74"/>
    <w:rsid w:val="00BC3A9D"/>
    <w:rsid w:val="00BC7B09"/>
    <w:rsid w:val="00BC7E68"/>
    <w:rsid w:val="00BD019F"/>
    <w:rsid w:val="00BD04C5"/>
    <w:rsid w:val="00BD1D85"/>
    <w:rsid w:val="00BD24B4"/>
    <w:rsid w:val="00BD2541"/>
    <w:rsid w:val="00BD26F5"/>
    <w:rsid w:val="00BD346D"/>
    <w:rsid w:val="00BD430C"/>
    <w:rsid w:val="00BD7897"/>
    <w:rsid w:val="00BE0C98"/>
    <w:rsid w:val="00BE12F6"/>
    <w:rsid w:val="00BE15B1"/>
    <w:rsid w:val="00BE2A05"/>
    <w:rsid w:val="00BE2F3B"/>
    <w:rsid w:val="00BE3E95"/>
    <w:rsid w:val="00BE44C7"/>
    <w:rsid w:val="00BE57C3"/>
    <w:rsid w:val="00BF09A9"/>
    <w:rsid w:val="00BF44CA"/>
    <w:rsid w:val="00C02AD0"/>
    <w:rsid w:val="00C06477"/>
    <w:rsid w:val="00C11A58"/>
    <w:rsid w:val="00C125CB"/>
    <w:rsid w:val="00C14086"/>
    <w:rsid w:val="00C15BD4"/>
    <w:rsid w:val="00C21399"/>
    <w:rsid w:val="00C21629"/>
    <w:rsid w:val="00C22728"/>
    <w:rsid w:val="00C23C97"/>
    <w:rsid w:val="00C24D30"/>
    <w:rsid w:val="00C24ECE"/>
    <w:rsid w:val="00C267B8"/>
    <w:rsid w:val="00C2792C"/>
    <w:rsid w:val="00C40C9D"/>
    <w:rsid w:val="00C41EA0"/>
    <w:rsid w:val="00C426A1"/>
    <w:rsid w:val="00C44AC8"/>
    <w:rsid w:val="00C45B08"/>
    <w:rsid w:val="00C47806"/>
    <w:rsid w:val="00C47C68"/>
    <w:rsid w:val="00C500B0"/>
    <w:rsid w:val="00C50614"/>
    <w:rsid w:val="00C51215"/>
    <w:rsid w:val="00C56D24"/>
    <w:rsid w:val="00C575AC"/>
    <w:rsid w:val="00C57C89"/>
    <w:rsid w:val="00C62C67"/>
    <w:rsid w:val="00C632F8"/>
    <w:rsid w:val="00C63EFA"/>
    <w:rsid w:val="00C679A5"/>
    <w:rsid w:val="00C70FD2"/>
    <w:rsid w:val="00C71DAE"/>
    <w:rsid w:val="00C72357"/>
    <w:rsid w:val="00C740B5"/>
    <w:rsid w:val="00C7554A"/>
    <w:rsid w:val="00C80A1D"/>
    <w:rsid w:val="00C83B11"/>
    <w:rsid w:val="00C846C9"/>
    <w:rsid w:val="00C86920"/>
    <w:rsid w:val="00C87E2A"/>
    <w:rsid w:val="00C92368"/>
    <w:rsid w:val="00C926DC"/>
    <w:rsid w:val="00C93245"/>
    <w:rsid w:val="00C95701"/>
    <w:rsid w:val="00C95ED0"/>
    <w:rsid w:val="00C963E4"/>
    <w:rsid w:val="00CA1E7D"/>
    <w:rsid w:val="00CA34AA"/>
    <w:rsid w:val="00CB1312"/>
    <w:rsid w:val="00CB13EA"/>
    <w:rsid w:val="00CB1CAF"/>
    <w:rsid w:val="00CB33BB"/>
    <w:rsid w:val="00CB4DC8"/>
    <w:rsid w:val="00CB4EB6"/>
    <w:rsid w:val="00CB5B8D"/>
    <w:rsid w:val="00CC22C7"/>
    <w:rsid w:val="00CC2EF8"/>
    <w:rsid w:val="00CC34FF"/>
    <w:rsid w:val="00CC5278"/>
    <w:rsid w:val="00CC7388"/>
    <w:rsid w:val="00CC7D97"/>
    <w:rsid w:val="00CD22C1"/>
    <w:rsid w:val="00CD26FB"/>
    <w:rsid w:val="00CE788D"/>
    <w:rsid w:val="00CF05A1"/>
    <w:rsid w:val="00CF0C89"/>
    <w:rsid w:val="00CF6946"/>
    <w:rsid w:val="00D01BC0"/>
    <w:rsid w:val="00D02FB3"/>
    <w:rsid w:val="00D03615"/>
    <w:rsid w:val="00D10FEA"/>
    <w:rsid w:val="00D13A15"/>
    <w:rsid w:val="00D13D23"/>
    <w:rsid w:val="00D151EE"/>
    <w:rsid w:val="00D16974"/>
    <w:rsid w:val="00D16F74"/>
    <w:rsid w:val="00D173BA"/>
    <w:rsid w:val="00D1777D"/>
    <w:rsid w:val="00D23022"/>
    <w:rsid w:val="00D30840"/>
    <w:rsid w:val="00D31BDB"/>
    <w:rsid w:val="00D32654"/>
    <w:rsid w:val="00D330DB"/>
    <w:rsid w:val="00D35B8B"/>
    <w:rsid w:val="00D41698"/>
    <w:rsid w:val="00D42BDC"/>
    <w:rsid w:val="00D43C29"/>
    <w:rsid w:val="00D44233"/>
    <w:rsid w:val="00D477F7"/>
    <w:rsid w:val="00D47D50"/>
    <w:rsid w:val="00D50415"/>
    <w:rsid w:val="00D55663"/>
    <w:rsid w:val="00D56D31"/>
    <w:rsid w:val="00D57AE3"/>
    <w:rsid w:val="00D60265"/>
    <w:rsid w:val="00D6052F"/>
    <w:rsid w:val="00D63B83"/>
    <w:rsid w:val="00D675DD"/>
    <w:rsid w:val="00D7259B"/>
    <w:rsid w:val="00D72E5D"/>
    <w:rsid w:val="00D751D5"/>
    <w:rsid w:val="00D7777C"/>
    <w:rsid w:val="00D77855"/>
    <w:rsid w:val="00D77A06"/>
    <w:rsid w:val="00D821A8"/>
    <w:rsid w:val="00D85D59"/>
    <w:rsid w:val="00D90EA1"/>
    <w:rsid w:val="00D95FDE"/>
    <w:rsid w:val="00DA021B"/>
    <w:rsid w:val="00DA3D8C"/>
    <w:rsid w:val="00DB0334"/>
    <w:rsid w:val="00DB675B"/>
    <w:rsid w:val="00DB6FB8"/>
    <w:rsid w:val="00DC0329"/>
    <w:rsid w:val="00DD0DB4"/>
    <w:rsid w:val="00DD1FAE"/>
    <w:rsid w:val="00DD2836"/>
    <w:rsid w:val="00DD3C0D"/>
    <w:rsid w:val="00DD4FC7"/>
    <w:rsid w:val="00DD5E13"/>
    <w:rsid w:val="00DD6146"/>
    <w:rsid w:val="00DD6835"/>
    <w:rsid w:val="00DE1B27"/>
    <w:rsid w:val="00DE1C29"/>
    <w:rsid w:val="00DE1FD9"/>
    <w:rsid w:val="00DE22D3"/>
    <w:rsid w:val="00DE39CE"/>
    <w:rsid w:val="00DE5A6D"/>
    <w:rsid w:val="00DE5E78"/>
    <w:rsid w:val="00DF08D7"/>
    <w:rsid w:val="00DF2EDC"/>
    <w:rsid w:val="00DF6A5B"/>
    <w:rsid w:val="00E00E17"/>
    <w:rsid w:val="00E02A6A"/>
    <w:rsid w:val="00E03267"/>
    <w:rsid w:val="00E03872"/>
    <w:rsid w:val="00E03B06"/>
    <w:rsid w:val="00E04621"/>
    <w:rsid w:val="00E06B20"/>
    <w:rsid w:val="00E06CE0"/>
    <w:rsid w:val="00E07374"/>
    <w:rsid w:val="00E14499"/>
    <w:rsid w:val="00E1481F"/>
    <w:rsid w:val="00E16AA3"/>
    <w:rsid w:val="00E22803"/>
    <w:rsid w:val="00E24657"/>
    <w:rsid w:val="00E27A86"/>
    <w:rsid w:val="00E30865"/>
    <w:rsid w:val="00E36E96"/>
    <w:rsid w:val="00E44331"/>
    <w:rsid w:val="00E445CF"/>
    <w:rsid w:val="00E45B02"/>
    <w:rsid w:val="00E5012F"/>
    <w:rsid w:val="00E52EB2"/>
    <w:rsid w:val="00E54FCF"/>
    <w:rsid w:val="00E62077"/>
    <w:rsid w:val="00E6217D"/>
    <w:rsid w:val="00E72447"/>
    <w:rsid w:val="00E74B1E"/>
    <w:rsid w:val="00E81BBC"/>
    <w:rsid w:val="00E8758E"/>
    <w:rsid w:val="00E92237"/>
    <w:rsid w:val="00E93A76"/>
    <w:rsid w:val="00E95E2D"/>
    <w:rsid w:val="00EA1881"/>
    <w:rsid w:val="00EA39F6"/>
    <w:rsid w:val="00EA5887"/>
    <w:rsid w:val="00EB0DBC"/>
    <w:rsid w:val="00EB14AB"/>
    <w:rsid w:val="00EB1710"/>
    <w:rsid w:val="00EB3893"/>
    <w:rsid w:val="00EB3F36"/>
    <w:rsid w:val="00EB6050"/>
    <w:rsid w:val="00EB661A"/>
    <w:rsid w:val="00EC1E2A"/>
    <w:rsid w:val="00EC3994"/>
    <w:rsid w:val="00EC451F"/>
    <w:rsid w:val="00EC5A7E"/>
    <w:rsid w:val="00EC6912"/>
    <w:rsid w:val="00ED0789"/>
    <w:rsid w:val="00ED1808"/>
    <w:rsid w:val="00EE0BB7"/>
    <w:rsid w:val="00EE3114"/>
    <w:rsid w:val="00EE7691"/>
    <w:rsid w:val="00EF0271"/>
    <w:rsid w:val="00EF6547"/>
    <w:rsid w:val="00F06223"/>
    <w:rsid w:val="00F07F8C"/>
    <w:rsid w:val="00F14126"/>
    <w:rsid w:val="00F154AB"/>
    <w:rsid w:val="00F1579E"/>
    <w:rsid w:val="00F1786D"/>
    <w:rsid w:val="00F208D8"/>
    <w:rsid w:val="00F23647"/>
    <w:rsid w:val="00F238CF"/>
    <w:rsid w:val="00F258AA"/>
    <w:rsid w:val="00F32449"/>
    <w:rsid w:val="00F330D7"/>
    <w:rsid w:val="00F34642"/>
    <w:rsid w:val="00F355EF"/>
    <w:rsid w:val="00F36E46"/>
    <w:rsid w:val="00F3753C"/>
    <w:rsid w:val="00F41913"/>
    <w:rsid w:val="00F426CA"/>
    <w:rsid w:val="00F44661"/>
    <w:rsid w:val="00F44A35"/>
    <w:rsid w:val="00F4646E"/>
    <w:rsid w:val="00F47AC7"/>
    <w:rsid w:val="00F52C37"/>
    <w:rsid w:val="00F52EEB"/>
    <w:rsid w:val="00F54D73"/>
    <w:rsid w:val="00F55E13"/>
    <w:rsid w:val="00F57C8E"/>
    <w:rsid w:val="00F60025"/>
    <w:rsid w:val="00F61230"/>
    <w:rsid w:val="00F61A0C"/>
    <w:rsid w:val="00F6252B"/>
    <w:rsid w:val="00F67886"/>
    <w:rsid w:val="00F67B85"/>
    <w:rsid w:val="00F721A2"/>
    <w:rsid w:val="00F7376C"/>
    <w:rsid w:val="00F73FA7"/>
    <w:rsid w:val="00F74E72"/>
    <w:rsid w:val="00F75A1E"/>
    <w:rsid w:val="00F82F69"/>
    <w:rsid w:val="00F866EA"/>
    <w:rsid w:val="00F873AA"/>
    <w:rsid w:val="00F91108"/>
    <w:rsid w:val="00F923F2"/>
    <w:rsid w:val="00F935D6"/>
    <w:rsid w:val="00FA005C"/>
    <w:rsid w:val="00FA1B4A"/>
    <w:rsid w:val="00FA2635"/>
    <w:rsid w:val="00FA27E7"/>
    <w:rsid w:val="00FA2AF0"/>
    <w:rsid w:val="00FA3540"/>
    <w:rsid w:val="00FA654B"/>
    <w:rsid w:val="00FA74CF"/>
    <w:rsid w:val="00FB114A"/>
    <w:rsid w:val="00FB2C8F"/>
    <w:rsid w:val="00FB310C"/>
    <w:rsid w:val="00FB4573"/>
    <w:rsid w:val="00FB653E"/>
    <w:rsid w:val="00FC02DC"/>
    <w:rsid w:val="00FC18E2"/>
    <w:rsid w:val="00FC3B69"/>
    <w:rsid w:val="00FC44CC"/>
    <w:rsid w:val="00FD233A"/>
    <w:rsid w:val="00FD37E2"/>
    <w:rsid w:val="00FD6240"/>
    <w:rsid w:val="00FD7B61"/>
    <w:rsid w:val="00FE2785"/>
    <w:rsid w:val="00FE4A67"/>
    <w:rsid w:val="00FE7AFD"/>
    <w:rsid w:val="00FF36A2"/>
    <w:rsid w:val="00FF3753"/>
    <w:rsid w:val="00FF430D"/>
    <w:rsid w:val="00FF46E9"/>
    <w:rsid w:val="00FF5134"/>
    <w:rsid w:val="00FF6D57"/>
    <w:rsid w:val="00FF7A2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EC8D5"/>
  <w15:chartTrackingRefBased/>
  <w15:docId w15:val="{EC8C480B-7728-4F38-BECF-EFDA23F6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267"/>
    <w:pPr>
      <w:spacing w:after="0" w:line="240" w:lineRule="auto"/>
    </w:pPr>
    <w:rPr>
      <w:rFonts w:ascii="Times New Roman" w:eastAsia="Times New Roman" w:hAnsi="Times New Roman" w:cs="Times New Roman"/>
      <w:sz w:val="24"/>
      <w:szCs w:val="24"/>
      <w:lang w:val="sr-Cyrl-BA" w:eastAsia="hr-HR"/>
    </w:rPr>
  </w:style>
  <w:style w:type="paragraph" w:styleId="Heading1">
    <w:name w:val="heading 1"/>
    <w:basedOn w:val="Normal"/>
    <w:next w:val="Normal"/>
    <w:link w:val="Heading1Char"/>
    <w:uiPriority w:val="9"/>
    <w:qFormat/>
    <w:rsid w:val="00E0326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326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0326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13B7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E03267"/>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67"/>
    <w:rPr>
      <w:rFonts w:ascii="Cambria" w:eastAsia="Times New Roman" w:hAnsi="Cambria" w:cs="Times New Roman"/>
      <w:b/>
      <w:bCs/>
      <w:color w:val="365F91"/>
      <w:sz w:val="28"/>
      <w:szCs w:val="28"/>
      <w:lang w:val="sr-Cyrl-BA" w:eastAsia="hr-HR"/>
    </w:rPr>
  </w:style>
  <w:style w:type="character" w:customStyle="1" w:styleId="Heading2Char">
    <w:name w:val="Heading 2 Char"/>
    <w:basedOn w:val="DefaultParagraphFont"/>
    <w:link w:val="Heading2"/>
    <w:uiPriority w:val="9"/>
    <w:rsid w:val="00E03267"/>
    <w:rPr>
      <w:rFonts w:ascii="Cambria" w:eastAsia="Times New Roman" w:hAnsi="Cambria" w:cs="Times New Roman"/>
      <w:b/>
      <w:bCs/>
      <w:color w:val="4F81BD"/>
      <w:sz w:val="26"/>
      <w:szCs w:val="26"/>
      <w:lang w:val="sr-Cyrl-BA" w:eastAsia="hr-HR"/>
    </w:rPr>
  </w:style>
  <w:style w:type="character" w:customStyle="1" w:styleId="Heading3Char">
    <w:name w:val="Heading 3 Char"/>
    <w:basedOn w:val="DefaultParagraphFont"/>
    <w:link w:val="Heading3"/>
    <w:uiPriority w:val="9"/>
    <w:semiHidden/>
    <w:rsid w:val="00E03267"/>
    <w:rPr>
      <w:rFonts w:ascii="Cambria" w:eastAsia="Times New Roman" w:hAnsi="Cambria" w:cs="Times New Roman"/>
      <w:b/>
      <w:bCs/>
      <w:sz w:val="26"/>
      <w:szCs w:val="26"/>
      <w:lang w:val="sr-Cyrl-BA" w:eastAsia="hr-HR"/>
    </w:rPr>
  </w:style>
  <w:style w:type="character" w:customStyle="1" w:styleId="Heading9Char">
    <w:name w:val="Heading 9 Char"/>
    <w:basedOn w:val="DefaultParagraphFont"/>
    <w:link w:val="Heading9"/>
    <w:uiPriority w:val="9"/>
    <w:semiHidden/>
    <w:rsid w:val="00E03267"/>
    <w:rPr>
      <w:rFonts w:ascii="Cambria" w:eastAsia="Times New Roman" w:hAnsi="Cambria" w:cs="Times New Roman"/>
      <w:i/>
      <w:iCs/>
      <w:color w:val="404040"/>
      <w:sz w:val="20"/>
      <w:szCs w:val="20"/>
      <w:lang w:val="sr-Cyrl-BA" w:eastAsia="hr-HR"/>
    </w:rPr>
  </w:style>
  <w:style w:type="paragraph" w:styleId="Title">
    <w:name w:val="Title"/>
    <w:basedOn w:val="Normal"/>
    <w:next w:val="Normal"/>
    <w:link w:val="TitleChar"/>
    <w:uiPriority w:val="10"/>
    <w:qFormat/>
    <w:rsid w:val="00E0326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E03267"/>
    <w:rPr>
      <w:rFonts w:ascii="Cambria" w:eastAsia="Times New Roman" w:hAnsi="Cambria" w:cs="Times New Roman"/>
      <w:color w:val="17365D"/>
      <w:spacing w:val="5"/>
      <w:kern w:val="28"/>
      <w:sz w:val="52"/>
      <w:szCs w:val="52"/>
      <w:lang w:val="sr-Cyrl-BA" w:eastAsia="hr-HR"/>
    </w:rPr>
  </w:style>
  <w:style w:type="paragraph" w:styleId="NoSpacing">
    <w:name w:val="No Spacing"/>
    <w:link w:val="NoSpacingChar"/>
    <w:uiPriority w:val="1"/>
    <w:qFormat/>
    <w:rsid w:val="00E03267"/>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locked/>
    <w:rsid w:val="00E03267"/>
    <w:rPr>
      <w:rFonts w:ascii="Calibri" w:eastAsia="Times New Roman" w:hAnsi="Calibri" w:cs="Times New Roman"/>
      <w:lang w:val="en-US"/>
    </w:rPr>
  </w:style>
  <w:style w:type="character" w:styleId="Hyperlink">
    <w:name w:val="Hyperlink"/>
    <w:basedOn w:val="DefaultParagraphFont"/>
    <w:rsid w:val="00E03267"/>
    <w:rPr>
      <w:color w:val="0000FF"/>
      <w:u w:val="single"/>
    </w:rPr>
  </w:style>
  <w:style w:type="paragraph" w:styleId="TOC1">
    <w:name w:val="toc 1"/>
    <w:basedOn w:val="Normal"/>
    <w:next w:val="Normal"/>
    <w:autoRedefine/>
    <w:uiPriority w:val="39"/>
    <w:unhideWhenUsed/>
    <w:rsid w:val="00E03267"/>
    <w:pPr>
      <w:tabs>
        <w:tab w:val="right" w:leader="dot" w:pos="9072"/>
      </w:tabs>
      <w:spacing w:after="60"/>
    </w:pPr>
    <w:rPr>
      <w:rFonts w:ascii="Arial Narrow" w:hAnsi="Arial Narrow"/>
      <w:b/>
      <w:i/>
      <w:sz w:val="28"/>
      <w:szCs w:val="28"/>
    </w:rPr>
  </w:style>
  <w:style w:type="paragraph" w:styleId="FootnoteText">
    <w:name w:val="footnote text"/>
    <w:basedOn w:val="Normal"/>
    <w:link w:val="FootnoteTextChar"/>
    <w:uiPriority w:val="99"/>
    <w:unhideWhenUsed/>
    <w:rsid w:val="00E03267"/>
    <w:rPr>
      <w:sz w:val="20"/>
      <w:szCs w:val="20"/>
    </w:rPr>
  </w:style>
  <w:style w:type="character" w:customStyle="1" w:styleId="FootnoteTextChar">
    <w:name w:val="Footnote Text Char"/>
    <w:basedOn w:val="DefaultParagraphFont"/>
    <w:link w:val="FootnoteText"/>
    <w:uiPriority w:val="99"/>
    <w:rsid w:val="00E03267"/>
    <w:rPr>
      <w:rFonts w:ascii="Times New Roman" w:eastAsia="Times New Roman" w:hAnsi="Times New Roman" w:cs="Times New Roman"/>
      <w:sz w:val="20"/>
      <w:szCs w:val="20"/>
      <w:lang w:val="sr-Cyrl-BA" w:eastAsia="hr-HR"/>
    </w:rPr>
  </w:style>
  <w:style w:type="character" w:styleId="FootnoteReference">
    <w:name w:val="footnote reference"/>
    <w:basedOn w:val="DefaultParagraphFont"/>
    <w:uiPriority w:val="99"/>
    <w:unhideWhenUsed/>
    <w:rsid w:val="00E03267"/>
    <w:rPr>
      <w:vertAlign w:val="superscript"/>
    </w:rPr>
  </w:style>
  <w:style w:type="paragraph" w:styleId="Header">
    <w:name w:val="header"/>
    <w:basedOn w:val="Normal"/>
    <w:link w:val="HeaderChar"/>
    <w:uiPriority w:val="99"/>
    <w:unhideWhenUsed/>
    <w:rsid w:val="00E03267"/>
    <w:pPr>
      <w:tabs>
        <w:tab w:val="center" w:pos="4703"/>
        <w:tab w:val="right" w:pos="9406"/>
      </w:tabs>
    </w:pPr>
  </w:style>
  <w:style w:type="character" w:customStyle="1" w:styleId="HeaderChar">
    <w:name w:val="Header Char"/>
    <w:basedOn w:val="DefaultParagraphFont"/>
    <w:link w:val="Header"/>
    <w:uiPriority w:val="99"/>
    <w:rsid w:val="00E03267"/>
    <w:rPr>
      <w:rFonts w:ascii="Times New Roman" w:eastAsia="Times New Roman" w:hAnsi="Times New Roman" w:cs="Times New Roman"/>
      <w:sz w:val="24"/>
      <w:szCs w:val="24"/>
      <w:lang w:val="sr-Cyrl-BA" w:eastAsia="hr-HR"/>
    </w:rPr>
  </w:style>
  <w:style w:type="paragraph" w:styleId="Footer">
    <w:name w:val="footer"/>
    <w:basedOn w:val="Normal"/>
    <w:link w:val="FooterChar"/>
    <w:uiPriority w:val="99"/>
    <w:unhideWhenUsed/>
    <w:rsid w:val="00E03267"/>
    <w:pPr>
      <w:tabs>
        <w:tab w:val="center" w:pos="4703"/>
        <w:tab w:val="right" w:pos="9406"/>
      </w:tabs>
    </w:pPr>
  </w:style>
  <w:style w:type="character" w:customStyle="1" w:styleId="FooterChar">
    <w:name w:val="Footer Char"/>
    <w:basedOn w:val="DefaultParagraphFont"/>
    <w:link w:val="Footer"/>
    <w:uiPriority w:val="99"/>
    <w:rsid w:val="00E03267"/>
    <w:rPr>
      <w:rFonts w:ascii="Times New Roman" w:eastAsia="Times New Roman" w:hAnsi="Times New Roman" w:cs="Times New Roman"/>
      <w:sz w:val="24"/>
      <w:szCs w:val="24"/>
      <w:lang w:val="sr-Cyrl-BA" w:eastAsia="hr-HR"/>
    </w:rPr>
  </w:style>
  <w:style w:type="character" w:styleId="PageNumber">
    <w:name w:val="page number"/>
    <w:basedOn w:val="DefaultParagraphFont"/>
    <w:uiPriority w:val="99"/>
    <w:rsid w:val="00E03267"/>
    <w:rPr>
      <w:rFonts w:cs="Times New Roman"/>
    </w:rPr>
  </w:style>
  <w:style w:type="paragraph" w:customStyle="1" w:styleId="CharCharCharCharCharCharCharCharCharCharCharCharChar">
    <w:name w:val="Char Char Char Char Char Char Char Char Char Char Char Char Char"/>
    <w:basedOn w:val="Normal"/>
    <w:rsid w:val="00E03267"/>
    <w:pPr>
      <w:spacing w:after="160" w:line="240" w:lineRule="exact"/>
    </w:pPr>
    <w:rPr>
      <w:rFonts w:ascii="Verdana" w:hAnsi="Verdana"/>
      <w:sz w:val="20"/>
      <w:szCs w:val="20"/>
    </w:rPr>
  </w:style>
  <w:style w:type="paragraph" w:customStyle="1" w:styleId="CM4">
    <w:name w:val="CM4"/>
    <w:basedOn w:val="Normal"/>
    <w:next w:val="Normal"/>
    <w:uiPriority w:val="99"/>
    <w:rsid w:val="00E03267"/>
    <w:pPr>
      <w:widowControl w:val="0"/>
      <w:autoSpaceDE w:val="0"/>
      <w:autoSpaceDN w:val="0"/>
      <w:adjustRightInd w:val="0"/>
    </w:pPr>
    <w:rPr>
      <w:rFonts w:ascii="Arial-Narrow" w:hAnsi="Arial-Narrow"/>
      <w:lang w:val="bs-Latn-BA" w:eastAsia="bs-Latn-BA"/>
    </w:rPr>
  </w:style>
  <w:style w:type="paragraph" w:styleId="ListParagraph">
    <w:name w:val="List Paragraph"/>
    <w:basedOn w:val="Normal"/>
    <w:link w:val="ListParagraphChar"/>
    <w:uiPriority w:val="99"/>
    <w:qFormat/>
    <w:rsid w:val="00E03267"/>
    <w:pPr>
      <w:ind w:left="720"/>
      <w:contextualSpacing/>
    </w:pPr>
  </w:style>
  <w:style w:type="paragraph" w:styleId="TOC2">
    <w:name w:val="toc 2"/>
    <w:basedOn w:val="Normal"/>
    <w:next w:val="Normal"/>
    <w:autoRedefine/>
    <w:uiPriority w:val="39"/>
    <w:unhideWhenUsed/>
    <w:rsid w:val="00E03267"/>
    <w:pPr>
      <w:tabs>
        <w:tab w:val="right" w:leader="dot" w:pos="9737"/>
      </w:tabs>
      <w:spacing w:after="240"/>
      <w:ind w:left="238"/>
    </w:pPr>
    <w:rPr>
      <w:rFonts w:ascii="Arial Narrow" w:hAnsi="Arial Narrow"/>
      <w:i/>
      <w:noProof/>
    </w:rPr>
  </w:style>
  <w:style w:type="table" w:styleId="ColorfulList-Accent1">
    <w:name w:val="Colorful List Accent 1"/>
    <w:basedOn w:val="TableNormal"/>
    <w:uiPriority w:val="72"/>
    <w:rsid w:val="00E03267"/>
    <w:pPr>
      <w:spacing w:after="0" w:line="240" w:lineRule="auto"/>
    </w:pPr>
    <w:rPr>
      <w:rFonts w:ascii="Calibri" w:eastAsia="Calibri" w:hAnsi="Calibri" w:cs="Times New Roman"/>
      <w:color w:val="000000"/>
      <w:sz w:val="20"/>
      <w:szCs w:val="2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E03267"/>
    <w:pPr>
      <w:widowControl w:val="0"/>
      <w:autoSpaceDE w:val="0"/>
      <w:autoSpaceDN w:val="0"/>
      <w:adjustRightInd w:val="0"/>
      <w:spacing w:after="0" w:line="240" w:lineRule="auto"/>
    </w:pPr>
    <w:rPr>
      <w:rFonts w:ascii="Arial" w:eastAsia="Times New Roman" w:hAnsi="Arial" w:cs="Arial"/>
      <w:color w:val="000000"/>
      <w:sz w:val="24"/>
      <w:szCs w:val="24"/>
      <w:lang w:eastAsia="bs-Latn-BA"/>
    </w:rPr>
  </w:style>
  <w:style w:type="table" w:styleId="TableGrid">
    <w:name w:val="Table Grid"/>
    <w:basedOn w:val="TableNormal"/>
    <w:rsid w:val="00E03267"/>
    <w:pPr>
      <w:spacing w:after="0" w:line="240" w:lineRule="auto"/>
    </w:pPr>
    <w:rPr>
      <w:rFonts w:ascii="Times New Roman" w:eastAsia="Times New Roman" w:hAnsi="Times New Roman" w:cs="Times New Roman"/>
      <w:sz w:val="20"/>
      <w:szCs w:val="20"/>
      <w:lang w:val="en-US"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
    <w:name w:val="Medium List 1 - Accent 11"/>
    <w:basedOn w:val="TableNormal"/>
    <w:uiPriority w:val="65"/>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1-Accent11">
    <w:name w:val="Medium Shading 1 - Accent 11"/>
    <w:basedOn w:val="TableNormal"/>
    <w:uiPriority w:val="63"/>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5">
    <w:name w:val="CM5"/>
    <w:basedOn w:val="Normal"/>
    <w:next w:val="Normal"/>
    <w:uiPriority w:val="99"/>
    <w:rsid w:val="00E03267"/>
    <w:pPr>
      <w:widowControl w:val="0"/>
      <w:autoSpaceDE w:val="0"/>
      <w:autoSpaceDN w:val="0"/>
      <w:adjustRightInd w:val="0"/>
    </w:pPr>
    <w:rPr>
      <w:rFonts w:ascii="Arial-Narrow" w:hAnsi="Arial-Narrow"/>
      <w:lang w:val="bs-Latn-BA" w:eastAsia="bs-Latn-BA"/>
    </w:rPr>
  </w:style>
  <w:style w:type="paragraph" w:customStyle="1" w:styleId="CM2">
    <w:name w:val="CM2"/>
    <w:basedOn w:val="Normal"/>
    <w:next w:val="Normal"/>
    <w:uiPriority w:val="99"/>
    <w:rsid w:val="00E03267"/>
    <w:pPr>
      <w:widowControl w:val="0"/>
      <w:autoSpaceDE w:val="0"/>
      <w:autoSpaceDN w:val="0"/>
      <w:adjustRightInd w:val="0"/>
      <w:spacing w:line="266" w:lineRule="atLeast"/>
    </w:pPr>
    <w:rPr>
      <w:rFonts w:ascii="Arial-Narrow" w:hAnsi="Arial-Narrow"/>
      <w:lang w:val="bs-Latn-BA" w:eastAsia="bs-Latn-BA"/>
    </w:rPr>
  </w:style>
  <w:style w:type="paragraph" w:customStyle="1" w:styleId="CM1">
    <w:name w:val="CM1"/>
    <w:basedOn w:val="Default"/>
    <w:next w:val="Default"/>
    <w:uiPriority w:val="99"/>
    <w:rsid w:val="00E03267"/>
    <w:pPr>
      <w:spacing w:line="266" w:lineRule="atLeast"/>
    </w:pPr>
    <w:rPr>
      <w:rFonts w:ascii="Arial-Narrow" w:hAnsi="Arial-Narrow" w:cs="Times New Roman"/>
      <w:color w:val="auto"/>
    </w:rPr>
  </w:style>
  <w:style w:type="table" w:customStyle="1" w:styleId="LightGrid-Accent12">
    <w:name w:val="Light Grid - Accent 12"/>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1">
    <w:name w:val="Colorful Shading Accent 1"/>
    <w:basedOn w:val="TableNormal"/>
    <w:uiPriority w:val="71"/>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Shading-Accent12">
    <w:name w:val="Light Shading - Accent 12"/>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E03267"/>
    <w:rPr>
      <w:rFonts w:ascii="Tahoma" w:hAnsi="Tahoma" w:cs="Tahoma"/>
      <w:sz w:val="16"/>
      <w:szCs w:val="16"/>
    </w:rPr>
  </w:style>
  <w:style w:type="character" w:customStyle="1" w:styleId="BalloonTextChar">
    <w:name w:val="Balloon Text Char"/>
    <w:basedOn w:val="DefaultParagraphFont"/>
    <w:link w:val="BalloonText"/>
    <w:uiPriority w:val="99"/>
    <w:semiHidden/>
    <w:rsid w:val="00E03267"/>
    <w:rPr>
      <w:rFonts w:ascii="Tahoma" w:eastAsia="Times New Roman" w:hAnsi="Tahoma" w:cs="Tahoma"/>
      <w:sz w:val="16"/>
      <w:szCs w:val="16"/>
      <w:lang w:val="sr-Cyrl-BA" w:eastAsia="hr-HR"/>
    </w:r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rsid w:val="00E03267"/>
    <w:pPr>
      <w:spacing w:after="160" w:line="240" w:lineRule="exact"/>
    </w:pPr>
    <w:rPr>
      <w:rFonts w:ascii="Tahoma" w:hAnsi="Tahoma"/>
      <w:sz w:val="20"/>
      <w:szCs w:val="20"/>
      <w:lang w:val="en-GB" w:eastAsia="en-US"/>
    </w:rPr>
  </w:style>
  <w:style w:type="paragraph" w:styleId="BodyText">
    <w:name w:val="Body Text"/>
    <w:basedOn w:val="Normal"/>
    <w:link w:val="BodyTextChar"/>
    <w:rsid w:val="00E03267"/>
    <w:pPr>
      <w:widowControl w:val="0"/>
      <w:suppressAutoHyphens/>
      <w:spacing w:before="240" w:line="240" w:lineRule="exact"/>
    </w:pPr>
    <w:rPr>
      <w:rFonts w:ascii="Arial" w:hAnsi="Arial"/>
      <w:sz w:val="22"/>
      <w:szCs w:val="20"/>
      <w:lang w:val="en-US" w:eastAsia="en-US"/>
    </w:rPr>
  </w:style>
  <w:style w:type="character" w:customStyle="1" w:styleId="BodyTextChar">
    <w:name w:val="Body Text Char"/>
    <w:basedOn w:val="DefaultParagraphFont"/>
    <w:link w:val="BodyText"/>
    <w:rsid w:val="00E03267"/>
    <w:rPr>
      <w:rFonts w:ascii="Arial" w:eastAsia="Times New Roman" w:hAnsi="Arial" w:cs="Times New Roman"/>
      <w:szCs w:val="20"/>
      <w:lang w:val="en-US"/>
    </w:rPr>
  </w:style>
  <w:style w:type="paragraph" w:styleId="NormalWeb">
    <w:name w:val="Normal (Web)"/>
    <w:basedOn w:val="Normal"/>
    <w:uiPriority w:val="99"/>
    <w:rsid w:val="00E03267"/>
    <w:pPr>
      <w:spacing w:before="100" w:beforeAutospacing="1" w:after="100" w:afterAutospacing="1"/>
    </w:pPr>
    <w:rPr>
      <w:rFonts w:eastAsia="SimSun"/>
      <w:lang w:val="en-US" w:eastAsia="zh-CN"/>
    </w:rPr>
  </w:style>
  <w:style w:type="paragraph" w:styleId="BodyText3">
    <w:name w:val="Body Text 3"/>
    <w:basedOn w:val="Normal"/>
    <w:link w:val="BodyText3Char"/>
    <w:uiPriority w:val="99"/>
    <w:semiHidden/>
    <w:unhideWhenUsed/>
    <w:rsid w:val="00E03267"/>
    <w:pPr>
      <w:spacing w:after="120"/>
    </w:pPr>
    <w:rPr>
      <w:sz w:val="16"/>
      <w:szCs w:val="16"/>
    </w:rPr>
  </w:style>
  <w:style w:type="character" w:customStyle="1" w:styleId="BodyText3Char">
    <w:name w:val="Body Text 3 Char"/>
    <w:basedOn w:val="DefaultParagraphFont"/>
    <w:link w:val="BodyText3"/>
    <w:uiPriority w:val="99"/>
    <w:semiHidden/>
    <w:rsid w:val="00E03267"/>
    <w:rPr>
      <w:rFonts w:ascii="Times New Roman" w:eastAsia="Times New Roman" w:hAnsi="Times New Roman" w:cs="Times New Roman"/>
      <w:sz w:val="16"/>
      <w:szCs w:val="16"/>
      <w:lang w:val="sr-Cyrl-BA" w:eastAsia="hr-HR"/>
    </w:rPr>
  </w:style>
  <w:style w:type="table" w:customStyle="1" w:styleId="LightList-Accent11">
    <w:name w:val="Light List - Accent 11"/>
    <w:basedOn w:val="TableNormal"/>
    <w:uiPriority w:val="61"/>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
    <w:name w:val="Light Grid - Accent 13"/>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3">
    <w:name w:val="Light Shading - Accent 13"/>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3">
    <w:name w:val="toc 3"/>
    <w:basedOn w:val="Normal"/>
    <w:next w:val="Normal"/>
    <w:autoRedefine/>
    <w:uiPriority w:val="39"/>
    <w:unhideWhenUsed/>
    <w:rsid w:val="00E03267"/>
    <w:pPr>
      <w:ind w:left="480"/>
    </w:pPr>
  </w:style>
  <w:style w:type="character" w:styleId="CommentReference">
    <w:name w:val="annotation reference"/>
    <w:basedOn w:val="DefaultParagraphFont"/>
    <w:uiPriority w:val="99"/>
    <w:semiHidden/>
    <w:unhideWhenUsed/>
    <w:rsid w:val="00E03267"/>
    <w:rPr>
      <w:sz w:val="16"/>
      <w:szCs w:val="16"/>
    </w:rPr>
  </w:style>
  <w:style w:type="paragraph" w:styleId="CommentText">
    <w:name w:val="annotation text"/>
    <w:basedOn w:val="Normal"/>
    <w:link w:val="CommentTextChar"/>
    <w:uiPriority w:val="99"/>
    <w:unhideWhenUsed/>
    <w:rsid w:val="00E03267"/>
    <w:rPr>
      <w:sz w:val="20"/>
      <w:szCs w:val="20"/>
    </w:rPr>
  </w:style>
  <w:style w:type="character" w:customStyle="1" w:styleId="CommentTextChar">
    <w:name w:val="Comment Text Char"/>
    <w:basedOn w:val="DefaultParagraphFont"/>
    <w:link w:val="CommentText"/>
    <w:uiPriority w:val="99"/>
    <w:rsid w:val="00E03267"/>
    <w:rPr>
      <w:rFonts w:ascii="Times New Roman" w:eastAsia="Times New Roman" w:hAnsi="Times New Roman" w:cs="Times New Roman"/>
      <w:sz w:val="20"/>
      <w:szCs w:val="20"/>
      <w:lang w:val="sr-Cyrl-BA" w:eastAsia="hr-HR"/>
    </w:rPr>
  </w:style>
  <w:style w:type="paragraph" w:styleId="CommentSubject">
    <w:name w:val="annotation subject"/>
    <w:basedOn w:val="CommentText"/>
    <w:next w:val="CommentText"/>
    <w:link w:val="CommentSubjectChar"/>
    <w:uiPriority w:val="99"/>
    <w:semiHidden/>
    <w:unhideWhenUsed/>
    <w:rsid w:val="00E03267"/>
    <w:rPr>
      <w:b/>
      <w:bCs/>
    </w:rPr>
  </w:style>
  <w:style w:type="character" w:customStyle="1" w:styleId="CommentSubjectChar">
    <w:name w:val="Comment Subject Char"/>
    <w:basedOn w:val="CommentTextChar"/>
    <w:link w:val="CommentSubject"/>
    <w:uiPriority w:val="99"/>
    <w:semiHidden/>
    <w:rsid w:val="00E03267"/>
    <w:rPr>
      <w:rFonts w:ascii="Times New Roman" w:eastAsia="Times New Roman" w:hAnsi="Times New Roman" w:cs="Times New Roman"/>
      <w:b/>
      <w:bCs/>
      <w:sz w:val="20"/>
      <w:szCs w:val="20"/>
      <w:lang w:val="sr-Cyrl-BA" w:eastAsia="hr-HR"/>
    </w:rPr>
  </w:style>
  <w:style w:type="table" w:customStyle="1" w:styleId="LightList-Accent12">
    <w:name w:val="Light List - Accent 12"/>
    <w:basedOn w:val="TableNormal"/>
    <w:uiPriority w:val="61"/>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PlainTable41">
    <w:name w:val="Plain Table 41"/>
    <w:basedOn w:val="TableNormal"/>
    <w:uiPriority w:val="44"/>
    <w:rsid w:val="00E03267"/>
    <w:pPr>
      <w:spacing w:after="0" w:line="240" w:lineRule="auto"/>
    </w:pPr>
    <w:rPr>
      <w:rFonts w:ascii="Calibri" w:eastAsia="Calibri" w:hAnsi="Calibri"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uiPriority w:val="22"/>
    <w:qFormat/>
    <w:rsid w:val="00E03267"/>
    <w:rPr>
      <w:b/>
      <w:bCs/>
    </w:rPr>
  </w:style>
  <w:style w:type="paragraph" w:customStyle="1" w:styleId="font5">
    <w:name w:val="font5"/>
    <w:basedOn w:val="Normal"/>
    <w:rsid w:val="00E03267"/>
    <w:pPr>
      <w:spacing w:before="100" w:beforeAutospacing="1" w:after="100" w:afterAutospacing="1"/>
    </w:pPr>
    <w:rPr>
      <w:rFonts w:ascii="Arial" w:hAnsi="Arial" w:cs="Arial"/>
      <w:sz w:val="18"/>
      <w:szCs w:val="18"/>
      <w:lang w:val="bs-Latn-BA" w:eastAsia="bs-Latn-BA"/>
    </w:rPr>
  </w:style>
  <w:style w:type="paragraph" w:customStyle="1" w:styleId="font6">
    <w:name w:val="font6"/>
    <w:basedOn w:val="Normal"/>
    <w:rsid w:val="00E03267"/>
    <w:pPr>
      <w:spacing w:before="100" w:beforeAutospacing="1" w:after="100" w:afterAutospacing="1"/>
    </w:pPr>
    <w:rPr>
      <w:rFonts w:ascii="Arial" w:hAnsi="Arial" w:cs="Arial"/>
      <w:b/>
      <w:bCs/>
      <w:sz w:val="16"/>
      <w:szCs w:val="16"/>
      <w:lang w:val="bs-Latn-BA" w:eastAsia="bs-Latn-BA"/>
    </w:rPr>
  </w:style>
  <w:style w:type="paragraph" w:customStyle="1" w:styleId="font7">
    <w:name w:val="font7"/>
    <w:basedOn w:val="Normal"/>
    <w:rsid w:val="00E03267"/>
    <w:pPr>
      <w:spacing w:before="100" w:beforeAutospacing="1" w:after="100" w:afterAutospacing="1"/>
    </w:pPr>
    <w:rPr>
      <w:rFonts w:ascii="Arial" w:hAnsi="Arial" w:cs="Arial"/>
      <w:b/>
      <w:bCs/>
      <w:sz w:val="15"/>
      <w:szCs w:val="15"/>
      <w:lang w:val="bs-Latn-BA" w:eastAsia="bs-Latn-BA"/>
    </w:rPr>
  </w:style>
  <w:style w:type="paragraph" w:customStyle="1" w:styleId="font8">
    <w:name w:val="font8"/>
    <w:basedOn w:val="Normal"/>
    <w:rsid w:val="00E03267"/>
    <w:pPr>
      <w:spacing w:before="100" w:beforeAutospacing="1" w:after="100" w:afterAutospacing="1"/>
    </w:pPr>
    <w:rPr>
      <w:rFonts w:ascii="Arial" w:hAnsi="Arial" w:cs="Arial"/>
      <w:sz w:val="17"/>
      <w:szCs w:val="17"/>
      <w:lang w:val="bs-Latn-BA" w:eastAsia="bs-Latn-BA"/>
    </w:rPr>
  </w:style>
  <w:style w:type="paragraph" w:customStyle="1" w:styleId="font9">
    <w:name w:val="font9"/>
    <w:basedOn w:val="Normal"/>
    <w:rsid w:val="00E03267"/>
    <w:pPr>
      <w:spacing w:before="100" w:beforeAutospacing="1" w:after="100" w:afterAutospacing="1"/>
    </w:pPr>
    <w:rPr>
      <w:rFonts w:ascii="Arial" w:hAnsi="Arial" w:cs="Arial"/>
      <w:b/>
      <w:bCs/>
      <w:color w:val="FF0000"/>
      <w:sz w:val="20"/>
      <w:szCs w:val="20"/>
      <w:lang w:val="bs-Latn-BA" w:eastAsia="bs-Latn-BA"/>
    </w:rPr>
  </w:style>
  <w:style w:type="paragraph" w:customStyle="1" w:styleId="xl68">
    <w:name w:val="xl68"/>
    <w:basedOn w:val="Normal"/>
    <w:rsid w:val="00E03267"/>
    <w:pPr>
      <w:spacing w:before="100" w:beforeAutospacing="1" w:after="100" w:afterAutospacing="1"/>
    </w:pPr>
    <w:rPr>
      <w:rFonts w:ascii="Arial" w:hAnsi="Arial" w:cs="Arial"/>
      <w:sz w:val="20"/>
      <w:szCs w:val="20"/>
      <w:lang w:val="bs-Latn-BA" w:eastAsia="bs-Latn-BA"/>
    </w:rPr>
  </w:style>
  <w:style w:type="paragraph" w:customStyle="1" w:styleId="xl69">
    <w:name w:val="xl6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bs-Latn-BA" w:eastAsia="bs-Latn-BA"/>
    </w:rPr>
  </w:style>
  <w:style w:type="paragraph" w:customStyle="1" w:styleId="xl70">
    <w:name w:val="xl7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71">
    <w:name w:val="xl7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72">
    <w:name w:val="xl72"/>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bs-Latn-BA" w:eastAsia="bs-Latn-BA"/>
    </w:rPr>
  </w:style>
  <w:style w:type="paragraph" w:customStyle="1" w:styleId="xl73">
    <w:name w:val="xl7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bs-Latn-BA" w:eastAsia="bs-Latn-BA"/>
    </w:rPr>
  </w:style>
  <w:style w:type="paragraph" w:customStyle="1" w:styleId="xl74">
    <w:name w:val="xl7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75">
    <w:name w:val="xl75"/>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bs-Latn-BA" w:eastAsia="bs-Latn-BA"/>
    </w:rPr>
  </w:style>
  <w:style w:type="paragraph" w:customStyle="1" w:styleId="xl76">
    <w:name w:val="xl76"/>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77">
    <w:name w:val="xl77"/>
    <w:basedOn w:val="Normal"/>
    <w:rsid w:val="00E03267"/>
    <w:pPr>
      <w:spacing w:before="100" w:beforeAutospacing="1" w:after="100" w:afterAutospacing="1"/>
      <w:textAlignment w:val="center"/>
    </w:pPr>
    <w:rPr>
      <w:rFonts w:ascii="Arial" w:hAnsi="Arial" w:cs="Arial"/>
      <w:sz w:val="20"/>
      <w:szCs w:val="20"/>
      <w:lang w:val="bs-Latn-BA" w:eastAsia="bs-Latn-BA"/>
    </w:rPr>
  </w:style>
  <w:style w:type="paragraph" w:customStyle="1" w:styleId="xl78">
    <w:name w:val="xl78"/>
    <w:basedOn w:val="Normal"/>
    <w:rsid w:val="00E03267"/>
    <w:pPr>
      <w:spacing w:before="100" w:beforeAutospacing="1" w:after="100" w:afterAutospacing="1"/>
      <w:jc w:val="center"/>
    </w:pPr>
    <w:rPr>
      <w:rFonts w:ascii="Arial" w:hAnsi="Arial" w:cs="Arial"/>
      <w:sz w:val="16"/>
      <w:szCs w:val="16"/>
      <w:lang w:val="bs-Latn-BA" w:eastAsia="bs-Latn-BA"/>
    </w:rPr>
  </w:style>
  <w:style w:type="paragraph" w:customStyle="1" w:styleId="xl79">
    <w:name w:val="xl79"/>
    <w:basedOn w:val="Normal"/>
    <w:rsid w:val="00E03267"/>
    <w:pPr>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80">
    <w:name w:val="xl8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bs-Latn-BA" w:eastAsia="bs-Latn-BA"/>
    </w:rPr>
  </w:style>
  <w:style w:type="paragraph" w:customStyle="1" w:styleId="xl81">
    <w:name w:val="xl8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2">
    <w:name w:val="xl82"/>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3">
    <w:name w:val="xl8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4">
    <w:name w:val="xl8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5">
    <w:name w:val="xl85"/>
    <w:basedOn w:val="Normal"/>
    <w:rsid w:val="00E03267"/>
    <w:pP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86">
    <w:name w:val="xl86"/>
    <w:basedOn w:val="Normal"/>
    <w:rsid w:val="00E03267"/>
    <w:pPr>
      <w:spacing w:before="100" w:beforeAutospacing="1" w:after="100" w:afterAutospacing="1"/>
    </w:pPr>
    <w:rPr>
      <w:rFonts w:ascii="Arial" w:hAnsi="Arial" w:cs="Arial"/>
      <w:sz w:val="20"/>
      <w:szCs w:val="20"/>
      <w:lang w:val="bs-Latn-BA" w:eastAsia="bs-Latn-BA"/>
    </w:rPr>
  </w:style>
  <w:style w:type="paragraph" w:customStyle="1" w:styleId="xl87">
    <w:name w:val="xl87"/>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88">
    <w:name w:val="xl88"/>
    <w:basedOn w:val="Normal"/>
    <w:rsid w:val="00E03267"/>
    <w:pP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89">
    <w:name w:val="xl8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bs-Latn-BA" w:eastAsia="bs-Latn-BA"/>
    </w:rPr>
  </w:style>
  <w:style w:type="paragraph" w:customStyle="1" w:styleId="xl90">
    <w:name w:val="xl90"/>
    <w:basedOn w:val="Normal"/>
    <w:rsid w:val="00E03267"/>
    <w:pPr>
      <w:pBdr>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91">
    <w:name w:val="xl91"/>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92">
    <w:name w:val="xl92"/>
    <w:basedOn w:val="Normal"/>
    <w:rsid w:val="00E03267"/>
    <w:pPr>
      <w:pBdr>
        <w:left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93">
    <w:name w:val="xl93"/>
    <w:basedOn w:val="Normal"/>
    <w:rsid w:val="00E0326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94">
    <w:name w:val="xl94"/>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95">
    <w:name w:val="xl9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96">
    <w:name w:val="xl96"/>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FFFF"/>
      <w:sz w:val="20"/>
      <w:szCs w:val="20"/>
      <w:lang w:val="bs-Latn-BA" w:eastAsia="bs-Latn-BA"/>
    </w:rPr>
  </w:style>
  <w:style w:type="paragraph" w:customStyle="1" w:styleId="xl97">
    <w:name w:val="xl97"/>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FFFF"/>
      <w:sz w:val="16"/>
      <w:szCs w:val="16"/>
      <w:lang w:val="bs-Latn-BA" w:eastAsia="bs-Latn-BA"/>
    </w:rPr>
  </w:style>
  <w:style w:type="paragraph" w:customStyle="1" w:styleId="xl98">
    <w:name w:val="xl98"/>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16"/>
      <w:szCs w:val="16"/>
      <w:lang w:val="bs-Latn-BA" w:eastAsia="bs-Latn-BA"/>
    </w:rPr>
  </w:style>
  <w:style w:type="paragraph" w:customStyle="1" w:styleId="xl99">
    <w:name w:val="xl9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0"/>
      <w:szCs w:val="20"/>
      <w:lang w:val="bs-Latn-BA" w:eastAsia="bs-Latn-BA"/>
    </w:rPr>
  </w:style>
  <w:style w:type="paragraph" w:customStyle="1" w:styleId="xl100">
    <w:name w:val="xl10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bs-Latn-BA" w:eastAsia="bs-Latn-BA"/>
    </w:rPr>
  </w:style>
  <w:style w:type="paragraph" w:customStyle="1" w:styleId="xl101">
    <w:name w:val="xl10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bs-Latn-BA" w:eastAsia="bs-Latn-BA"/>
    </w:rPr>
  </w:style>
  <w:style w:type="paragraph" w:customStyle="1" w:styleId="xl102">
    <w:name w:val="xl102"/>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03">
    <w:name w:val="xl103"/>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4">
    <w:name w:val="xl104"/>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5">
    <w:name w:val="xl105"/>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06">
    <w:name w:val="xl106"/>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07">
    <w:name w:val="xl107"/>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8">
    <w:name w:val="xl10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bs-Latn-BA" w:eastAsia="bs-Latn-BA"/>
    </w:rPr>
  </w:style>
  <w:style w:type="paragraph" w:customStyle="1" w:styleId="xl109">
    <w:name w:val="xl109"/>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10">
    <w:name w:val="xl110"/>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11">
    <w:name w:val="xl111"/>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112">
    <w:name w:val="xl112"/>
    <w:basedOn w:val="Normal"/>
    <w:rsid w:val="00E03267"/>
    <w:pPr>
      <w:shd w:val="clear" w:color="000000" w:fill="FFFFFF"/>
      <w:spacing w:before="100" w:beforeAutospacing="1" w:after="100" w:afterAutospacing="1"/>
    </w:pPr>
    <w:rPr>
      <w:rFonts w:ascii="Arial" w:hAnsi="Arial" w:cs="Arial"/>
      <w:sz w:val="20"/>
      <w:szCs w:val="20"/>
      <w:lang w:val="bs-Latn-BA" w:eastAsia="bs-Latn-BA"/>
    </w:rPr>
  </w:style>
  <w:style w:type="paragraph" w:customStyle="1" w:styleId="xl113">
    <w:name w:val="xl11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14">
    <w:name w:val="xl11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15">
    <w:name w:val="xl11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16">
    <w:name w:val="xl116"/>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17">
    <w:name w:val="xl117"/>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18">
    <w:name w:val="xl118"/>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8"/>
      <w:szCs w:val="18"/>
      <w:lang w:val="bs-Latn-BA" w:eastAsia="bs-Latn-BA"/>
    </w:rPr>
  </w:style>
  <w:style w:type="paragraph" w:customStyle="1" w:styleId="xl119">
    <w:name w:val="xl119"/>
    <w:basedOn w:val="Normal"/>
    <w:rsid w:val="00E03267"/>
    <w:pPr>
      <w:pBdr>
        <w:left w:val="single" w:sz="8" w:space="0" w:color="auto"/>
        <w:bottom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20">
    <w:name w:val="xl120"/>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21">
    <w:name w:val="xl121"/>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2">
    <w:name w:val="xl122"/>
    <w:basedOn w:val="Normal"/>
    <w:rsid w:val="00E0326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23">
    <w:name w:val="xl123"/>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4">
    <w:name w:val="xl124"/>
    <w:basedOn w:val="Normal"/>
    <w:rsid w:val="00E0326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5">
    <w:name w:val="xl125"/>
    <w:basedOn w:val="Normal"/>
    <w:rsid w:val="00E0326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26">
    <w:name w:val="xl126"/>
    <w:basedOn w:val="Normal"/>
    <w:rsid w:val="00E0326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27">
    <w:name w:val="xl127"/>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28">
    <w:name w:val="xl128"/>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29">
    <w:name w:val="xl12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30">
    <w:name w:val="xl130"/>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bs-Latn-BA" w:eastAsia="bs-Latn-BA"/>
    </w:rPr>
  </w:style>
  <w:style w:type="paragraph" w:customStyle="1" w:styleId="xl131">
    <w:name w:val="xl13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bs-Latn-BA" w:eastAsia="bs-Latn-BA"/>
    </w:rPr>
  </w:style>
  <w:style w:type="paragraph" w:customStyle="1" w:styleId="xl132">
    <w:name w:val="xl132"/>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5"/>
      <w:szCs w:val="15"/>
      <w:lang w:val="bs-Latn-BA" w:eastAsia="bs-Latn-BA"/>
    </w:rPr>
  </w:style>
  <w:style w:type="paragraph" w:customStyle="1" w:styleId="xl133">
    <w:name w:val="xl133"/>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34">
    <w:name w:val="xl134"/>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35">
    <w:name w:val="xl135"/>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36">
    <w:name w:val="xl136"/>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37">
    <w:name w:val="xl137"/>
    <w:basedOn w:val="Normal"/>
    <w:rsid w:val="00E03267"/>
    <w:pPr>
      <w:shd w:val="clear" w:color="000000" w:fill="FFFF00"/>
      <w:spacing w:before="100" w:beforeAutospacing="1" w:after="100" w:afterAutospacing="1"/>
    </w:pPr>
    <w:rPr>
      <w:rFonts w:ascii="Arial" w:hAnsi="Arial" w:cs="Arial"/>
      <w:b/>
      <w:bCs/>
      <w:sz w:val="20"/>
      <w:szCs w:val="20"/>
      <w:lang w:val="bs-Latn-BA" w:eastAsia="bs-Latn-BA"/>
    </w:rPr>
  </w:style>
  <w:style w:type="paragraph" w:customStyle="1" w:styleId="xl138">
    <w:name w:val="xl138"/>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sz w:val="20"/>
      <w:szCs w:val="20"/>
      <w:lang w:val="bs-Latn-BA" w:eastAsia="bs-Latn-BA"/>
    </w:rPr>
  </w:style>
  <w:style w:type="paragraph" w:customStyle="1" w:styleId="xl139">
    <w:name w:val="xl13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40">
    <w:name w:val="xl140"/>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41">
    <w:name w:val="xl141"/>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FF0000"/>
      <w:sz w:val="18"/>
      <w:szCs w:val="18"/>
      <w:lang w:val="bs-Latn-BA" w:eastAsia="bs-Latn-BA"/>
    </w:rPr>
  </w:style>
  <w:style w:type="paragraph" w:customStyle="1" w:styleId="xl142">
    <w:name w:val="xl142"/>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lang w:val="bs-Latn-BA" w:eastAsia="bs-Latn-BA"/>
    </w:rPr>
  </w:style>
  <w:style w:type="paragraph" w:customStyle="1" w:styleId="xl143">
    <w:name w:val="xl14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6"/>
      <w:szCs w:val="16"/>
      <w:lang w:val="bs-Latn-BA" w:eastAsia="bs-Latn-BA"/>
    </w:rPr>
  </w:style>
  <w:style w:type="paragraph" w:customStyle="1" w:styleId="xl144">
    <w:name w:val="xl14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val="bs-Latn-BA" w:eastAsia="bs-Latn-BA"/>
    </w:rPr>
  </w:style>
  <w:style w:type="paragraph" w:customStyle="1" w:styleId="xl145">
    <w:name w:val="xl145"/>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color w:val="FF0000"/>
      <w:sz w:val="18"/>
      <w:szCs w:val="18"/>
      <w:lang w:val="bs-Latn-BA" w:eastAsia="bs-Latn-BA"/>
    </w:rPr>
  </w:style>
  <w:style w:type="paragraph" w:customStyle="1" w:styleId="xl146">
    <w:name w:val="xl146"/>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47">
    <w:name w:val="xl147"/>
    <w:basedOn w:val="Normal"/>
    <w:rsid w:val="00E03267"/>
    <w:pPr>
      <w:shd w:val="clear" w:color="000000" w:fill="FFFFFF"/>
      <w:spacing w:before="100" w:beforeAutospacing="1" w:after="100" w:afterAutospacing="1"/>
    </w:pPr>
    <w:rPr>
      <w:rFonts w:ascii="Arial" w:hAnsi="Arial" w:cs="Arial"/>
      <w:sz w:val="20"/>
      <w:szCs w:val="20"/>
      <w:lang w:val="bs-Latn-BA" w:eastAsia="bs-Latn-BA"/>
    </w:rPr>
  </w:style>
  <w:style w:type="paragraph" w:customStyle="1" w:styleId="xl148">
    <w:name w:val="xl14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val="bs-Latn-BA" w:eastAsia="bs-Latn-BA"/>
    </w:rPr>
  </w:style>
  <w:style w:type="paragraph" w:customStyle="1" w:styleId="xl149">
    <w:name w:val="xl149"/>
    <w:basedOn w:val="Normal"/>
    <w:rsid w:val="00E0326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0">
    <w:name w:val="xl150"/>
    <w:basedOn w:val="Normal"/>
    <w:rsid w:val="00E0326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1">
    <w:name w:val="xl151"/>
    <w:basedOn w:val="Normal"/>
    <w:rsid w:val="00E03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2">
    <w:name w:val="xl152"/>
    <w:basedOn w:val="Normal"/>
    <w:rsid w:val="00E0326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3">
    <w:name w:val="xl153"/>
    <w:basedOn w:val="Normal"/>
    <w:rsid w:val="00E0326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4">
    <w:name w:val="xl154"/>
    <w:basedOn w:val="Normal"/>
    <w:rsid w:val="00E03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5">
    <w:name w:val="xl155"/>
    <w:basedOn w:val="Normal"/>
    <w:rsid w:val="00E0326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18"/>
      <w:szCs w:val="18"/>
      <w:lang w:val="bs-Latn-BA" w:eastAsia="bs-Latn-BA"/>
    </w:rPr>
  </w:style>
  <w:style w:type="paragraph" w:customStyle="1" w:styleId="xl156">
    <w:name w:val="xl156"/>
    <w:basedOn w:val="Normal"/>
    <w:rsid w:val="00E0326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18"/>
      <w:szCs w:val="18"/>
      <w:lang w:val="bs-Latn-BA" w:eastAsia="bs-Latn-BA"/>
    </w:rPr>
  </w:style>
  <w:style w:type="paragraph" w:customStyle="1" w:styleId="xl157">
    <w:name w:val="xl157"/>
    <w:basedOn w:val="Normal"/>
    <w:rsid w:val="00E0326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sz w:val="18"/>
      <w:szCs w:val="18"/>
      <w:lang w:val="bs-Latn-BA" w:eastAsia="bs-Latn-BA"/>
    </w:rPr>
  </w:style>
  <w:style w:type="paragraph" w:customStyle="1" w:styleId="xl158">
    <w:name w:val="xl158"/>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9">
    <w:name w:val="xl159"/>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60">
    <w:name w:val="xl160"/>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61">
    <w:name w:val="xl161"/>
    <w:basedOn w:val="Normal"/>
    <w:rsid w:val="00E0326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2">
    <w:name w:val="xl162"/>
    <w:basedOn w:val="Normal"/>
    <w:rsid w:val="00E03267"/>
    <w:pPr>
      <w:pBdr>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3">
    <w:name w:val="xl163"/>
    <w:basedOn w:val="Normal"/>
    <w:rsid w:val="00E0326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4">
    <w:name w:val="xl164"/>
    <w:basedOn w:val="Normal"/>
    <w:rsid w:val="00E0326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5">
    <w:name w:val="xl165"/>
    <w:basedOn w:val="Normal"/>
    <w:rsid w:val="00E0326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6">
    <w:name w:val="xl166"/>
    <w:basedOn w:val="Normal"/>
    <w:rsid w:val="00E03267"/>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7">
    <w:name w:val="xl167"/>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68">
    <w:name w:val="xl168"/>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Arial" w:hAnsi="Arial" w:cs="Arial"/>
      <w:b/>
      <w:bCs/>
      <w:sz w:val="18"/>
      <w:szCs w:val="18"/>
      <w:lang w:val="bs-Latn-BA" w:eastAsia="bs-Latn-BA"/>
    </w:rPr>
  </w:style>
  <w:style w:type="paragraph" w:customStyle="1" w:styleId="xl169">
    <w:name w:val="xl169"/>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pPr>
    <w:rPr>
      <w:rFonts w:ascii="Arial" w:hAnsi="Arial" w:cs="Arial"/>
      <w:b/>
      <w:bCs/>
      <w:sz w:val="18"/>
      <w:szCs w:val="18"/>
      <w:lang w:val="bs-Latn-BA" w:eastAsia="bs-Latn-BA"/>
    </w:rPr>
  </w:style>
  <w:style w:type="paragraph" w:customStyle="1" w:styleId="xl170">
    <w:name w:val="xl170"/>
    <w:basedOn w:val="Normal"/>
    <w:rsid w:val="00E03267"/>
    <w:pPr>
      <w:pBdr>
        <w:left w:val="single" w:sz="4" w:space="0" w:color="auto"/>
        <w:right w:val="single" w:sz="4" w:space="0" w:color="auto"/>
      </w:pBdr>
      <w:shd w:val="clear" w:color="000000" w:fill="C4D79B"/>
      <w:spacing w:before="100" w:beforeAutospacing="1" w:after="100" w:afterAutospacing="1"/>
      <w:jc w:val="center"/>
    </w:pPr>
    <w:rPr>
      <w:rFonts w:ascii="Arial" w:hAnsi="Arial" w:cs="Arial"/>
      <w:sz w:val="18"/>
      <w:szCs w:val="18"/>
      <w:lang w:val="bs-Latn-BA" w:eastAsia="bs-Latn-BA"/>
    </w:rPr>
  </w:style>
  <w:style w:type="paragraph" w:customStyle="1" w:styleId="xl171">
    <w:name w:val="xl171"/>
    <w:basedOn w:val="Normal"/>
    <w:rsid w:val="00E03267"/>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72">
    <w:name w:val="xl172"/>
    <w:basedOn w:val="Normal"/>
    <w:rsid w:val="00E0326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sz w:val="18"/>
      <w:szCs w:val="18"/>
      <w:lang w:val="bs-Latn-BA" w:eastAsia="bs-Latn-BA"/>
    </w:rPr>
  </w:style>
  <w:style w:type="paragraph" w:customStyle="1" w:styleId="xl173">
    <w:name w:val="xl173"/>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74">
    <w:name w:val="xl174"/>
    <w:basedOn w:val="Normal"/>
    <w:rsid w:val="00E03267"/>
    <w:pPr>
      <w:pBdr>
        <w:left w:val="single" w:sz="4" w:space="0" w:color="auto"/>
        <w:right w:val="single" w:sz="4" w:space="0" w:color="auto"/>
      </w:pBdr>
      <w:spacing w:before="100" w:beforeAutospacing="1" w:after="100" w:afterAutospacing="1"/>
      <w:jc w:val="center"/>
    </w:pPr>
    <w:rPr>
      <w:rFonts w:ascii="Arial" w:hAnsi="Arial" w:cs="Arial"/>
      <w:sz w:val="18"/>
      <w:szCs w:val="18"/>
      <w:lang w:val="bs-Latn-BA" w:eastAsia="bs-Latn-BA"/>
    </w:rPr>
  </w:style>
  <w:style w:type="paragraph" w:customStyle="1" w:styleId="xl175">
    <w:name w:val="xl175"/>
    <w:basedOn w:val="Normal"/>
    <w:rsid w:val="00E03267"/>
    <w:pPr>
      <w:pBdr>
        <w:top w:val="single" w:sz="8" w:space="0" w:color="auto"/>
        <w:left w:val="single" w:sz="8" w:space="0" w:color="auto"/>
        <w:bottom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6">
    <w:name w:val="xl176"/>
    <w:basedOn w:val="Normal"/>
    <w:rsid w:val="00E03267"/>
    <w:pPr>
      <w:pBdr>
        <w:top w:val="single" w:sz="8" w:space="0" w:color="auto"/>
        <w:bottom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7">
    <w:name w:val="xl177"/>
    <w:basedOn w:val="Normal"/>
    <w:rsid w:val="00E03267"/>
    <w:pPr>
      <w:pBdr>
        <w:top w:val="single" w:sz="8" w:space="0" w:color="auto"/>
        <w:bottom w:val="single" w:sz="8" w:space="0" w:color="auto"/>
        <w:right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8">
    <w:name w:val="xl178"/>
    <w:basedOn w:val="Normal"/>
    <w:rsid w:val="00E03267"/>
    <w:pPr>
      <w:pBdr>
        <w:top w:val="single" w:sz="8"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79">
    <w:name w:val="xl179"/>
    <w:basedOn w:val="Normal"/>
    <w:rsid w:val="00E03267"/>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0">
    <w:name w:val="xl180"/>
    <w:basedOn w:val="Normal"/>
    <w:rsid w:val="00E03267"/>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1">
    <w:name w:val="xl181"/>
    <w:basedOn w:val="Normal"/>
    <w:rsid w:val="00E0326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2">
    <w:name w:val="xl182"/>
    <w:basedOn w:val="Normal"/>
    <w:rsid w:val="00E0326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3">
    <w:name w:val="xl183"/>
    <w:basedOn w:val="Normal"/>
    <w:rsid w:val="00E0326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4">
    <w:name w:val="xl184"/>
    <w:basedOn w:val="Normal"/>
    <w:rsid w:val="00E0326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5">
    <w:name w:val="xl185"/>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86">
    <w:name w:val="xl186"/>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87">
    <w:name w:val="xl187"/>
    <w:basedOn w:val="Normal"/>
    <w:rsid w:val="00E03267"/>
    <w:pPr>
      <w:pBdr>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88">
    <w:name w:val="xl188"/>
    <w:basedOn w:val="Normal"/>
    <w:rsid w:val="00E03267"/>
    <w:pPr>
      <w:pBdr>
        <w:left w:val="single" w:sz="4" w:space="0" w:color="auto"/>
        <w:right w:val="single" w:sz="4" w:space="0" w:color="auto"/>
      </w:pBdr>
      <w:shd w:val="clear" w:color="000000" w:fill="C4D79B"/>
      <w:spacing w:before="100" w:beforeAutospacing="1" w:after="100" w:afterAutospacing="1"/>
    </w:pPr>
    <w:rPr>
      <w:rFonts w:ascii="Arial" w:hAnsi="Arial" w:cs="Arial"/>
      <w:sz w:val="18"/>
      <w:szCs w:val="18"/>
      <w:lang w:val="bs-Latn-BA" w:eastAsia="bs-Latn-BA"/>
    </w:rPr>
  </w:style>
  <w:style w:type="paragraph" w:customStyle="1" w:styleId="xl189">
    <w:name w:val="xl189"/>
    <w:basedOn w:val="Normal"/>
    <w:rsid w:val="00E03267"/>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0">
    <w:name w:val="xl190"/>
    <w:basedOn w:val="Normal"/>
    <w:rsid w:val="00E03267"/>
    <w:pPr>
      <w:pBdr>
        <w:bottom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91">
    <w:name w:val="xl191"/>
    <w:basedOn w:val="Normal"/>
    <w:rsid w:val="00E03267"/>
    <w:pPr>
      <w:pBdr>
        <w:bottom w:val="single" w:sz="4" w:space="0" w:color="auto"/>
      </w:pBd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192">
    <w:name w:val="xl192"/>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3">
    <w:name w:val="xl193"/>
    <w:basedOn w:val="Normal"/>
    <w:rsid w:val="00E03267"/>
    <w:pPr>
      <w:pBdr>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4">
    <w:name w:val="xl194"/>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5">
    <w:name w:val="xl19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196">
    <w:name w:val="xl196"/>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7">
    <w:name w:val="xl197"/>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198">
    <w:name w:val="xl198"/>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199">
    <w:name w:val="xl199"/>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00">
    <w:name w:val="xl200"/>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201">
    <w:name w:val="xl201"/>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202">
    <w:name w:val="xl202"/>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3">
    <w:name w:val="xl203"/>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4">
    <w:name w:val="xl204"/>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5">
    <w:name w:val="xl205"/>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6">
    <w:name w:val="xl206"/>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7">
    <w:name w:val="xl207"/>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8">
    <w:name w:val="xl208"/>
    <w:basedOn w:val="Normal"/>
    <w:rsid w:val="00E0326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09">
    <w:name w:val="xl209"/>
    <w:basedOn w:val="Normal"/>
    <w:rsid w:val="00E03267"/>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10">
    <w:name w:val="xl210"/>
    <w:basedOn w:val="Normal"/>
    <w:rsid w:val="00E0326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11">
    <w:name w:val="xl211"/>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2">
    <w:name w:val="xl212"/>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3">
    <w:name w:val="xl213"/>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4">
    <w:name w:val="xl214"/>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5">
    <w:name w:val="xl215"/>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6">
    <w:name w:val="xl216"/>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7">
    <w:name w:val="xl217"/>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18">
    <w:name w:val="xl218"/>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19">
    <w:name w:val="xl219"/>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0">
    <w:name w:val="xl220"/>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1">
    <w:name w:val="xl221"/>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2">
    <w:name w:val="xl222"/>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3">
    <w:name w:val="xl223"/>
    <w:basedOn w:val="Normal"/>
    <w:rsid w:val="00E0326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4">
    <w:name w:val="xl224"/>
    <w:basedOn w:val="Normal"/>
    <w:rsid w:val="00E03267"/>
    <w:pPr>
      <w:pBdr>
        <w:top w:val="single" w:sz="4" w:space="0" w:color="auto"/>
        <w:bottom w:val="single" w:sz="4"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5">
    <w:name w:val="xl225"/>
    <w:basedOn w:val="Normal"/>
    <w:rsid w:val="00E03267"/>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6">
    <w:name w:val="xl226"/>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7">
    <w:name w:val="xl227"/>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8">
    <w:name w:val="xl22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29">
    <w:name w:val="xl229"/>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30">
    <w:name w:val="xl230"/>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31">
    <w:name w:val="xl231"/>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232">
    <w:name w:val="xl232"/>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bs-Latn-BA" w:eastAsia="bs-Latn-BA"/>
    </w:rPr>
  </w:style>
  <w:style w:type="paragraph" w:customStyle="1" w:styleId="xl233">
    <w:name w:val="xl233"/>
    <w:basedOn w:val="Normal"/>
    <w:rsid w:val="00E0326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4">
    <w:name w:val="xl234"/>
    <w:basedOn w:val="Normal"/>
    <w:rsid w:val="00E03267"/>
    <w:pPr>
      <w:pBdr>
        <w:left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5">
    <w:name w:val="xl235"/>
    <w:basedOn w:val="Normal"/>
    <w:rsid w:val="00E0326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6">
    <w:name w:val="xl236"/>
    <w:basedOn w:val="Normal"/>
    <w:rsid w:val="00E03267"/>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7">
    <w:name w:val="xl237"/>
    <w:basedOn w:val="Normal"/>
    <w:rsid w:val="00E03267"/>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8">
    <w:name w:val="xl238"/>
    <w:basedOn w:val="Normal"/>
    <w:rsid w:val="00E03267"/>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9">
    <w:name w:val="xl23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msonormal">
    <w:name w:val="x_msonormal"/>
    <w:basedOn w:val="Normal"/>
    <w:rsid w:val="00E03267"/>
    <w:pPr>
      <w:spacing w:before="100" w:beforeAutospacing="1" w:after="100" w:afterAutospacing="1"/>
    </w:pPr>
    <w:rPr>
      <w:lang w:val="bs-Latn-BA" w:eastAsia="bs-Latn-BA"/>
    </w:rPr>
  </w:style>
  <w:style w:type="paragraph" w:styleId="BodyText2">
    <w:name w:val="Body Text 2"/>
    <w:basedOn w:val="Normal"/>
    <w:link w:val="BodyText2Char"/>
    <w:rsid w:val="00E03267"/>
    <w:pPr>
      <w:spacing w:after="120" w:line="480" w:lineRule="auto"/>
    </w:pPr>
    <w:rPr>
      <w:lang w:val="hr-HR"/>
    </w:rPr>
  </w:style>
  <w:style w:type="character" w:customStyle="1" w:styleId="BodyText2Char">
    <w:name w:val="Body Text 2 Char"/>
    <w:basedOn w:val="DefaultParagraphFont"/>
    <w:link w:val="BodyText2"/>
    <w:rsid w:val="00E03267"/>
    <w:rPr>
      <w:rFonts w:ascii="Times New Roman" w:eastAsia="Times New Roman" w:hAnsi="Times New Roman" w:cs="Times New Roman"/>
      <w:sz w:val="24"/>
      <w:szCs w:val="24"/>
      <w:lang w:val="hr-HR" w:eastAsia="hr-HR"/>
    </w:rPr>
  </w:style>
  <w:style w:type="character" w:customStyle="1" w:styleId="ListParagraphChar">
    <w:name w:val="List Paragraph Char"/>
    <w:link w:val="ListParagraph"/>
    <w:uiPriority w:val="99"/>
    <w:locked/>
    <w:rsid w:val="00E03267"/>
    <w:rPr>
      <w:rFonts w:ascii="Times New Roman" w:eastAsia="Times New Roman" w:hAnsi="Times New Roman" w:cs="Times New Roman"/>
      <w:sz w:val="24"/>
      <w:szCs w:val="24"/>
      <w:lang w:val="sr-Cyrl-BA" w:eastAsia="hr-HR"/>
    </w:rPr>
  </w:style>
  <w:style w:type="paragraph" w:styleId="Revision">
    <w:name w:val="Revision"/>
    <w:hidden/>
    <w:uiPriority w:val="99"/>
    <w:semiHidden/>
    <w:rsid w:val="00584B95"/>
    <w:pPr>
      <w:spacing w:after="0" w:line="240" w:lineRule="auto"/>
    </w:pPr>
    <w:rPr>
      <w:rFonts w:ascii="Times New Roman" w:eastAsia="Times New Roman" w:hAnsi="Times New Roman" w:cs="Times New Roman"/>
      <w:sz w:val="24"/>
      <w:szCs w:val="24"/>
      <w:lang w:val="sr-Cyrl-BA" w:eastAsia="hr-HR"/>
    </w:rPr>
  </w:style>
  <w:style w:type="character" w:customStyle="1" w:styleId="Heading4Char">
    <w:name w:val="Heading 4 Char"/>
    <w:basedOn w:val="DefaultParagraphFont"/>
    <w:link w:val="Heading4"/>
    <w:uiPriority w:val="9"/>
    <w:semiHidden/>
    <w:rsid w:val="00313B75"/>
    <w:rPr>
      <w:rFonts w:asciiTheme="majorHAnsi" w:eastAsiaTheme="majorEastAsia" w:hAnsiTheme="majorHAnsi" w:cstheme="majorBidi"/>
      <w:i/>
      <w:iCs/>
      <w:color w:val="2E74B5" w:themeColor="accent1" w:themeShade="BF"/>
      <w:sz w:val="24"/>
      <w:szCs w:val="24"/>
      <w:lang w:val="sr-Cyrl-BA" w:eastAsia="hr-HR"/>
    </w:rPr>
  </w:style>
  <w:style w:type="paragraph" w:customStyle="1" w:styleId="FarbigeListe-Akzent11">
    <w:name w:val="Farbige Liste - Akzent 11"/>
    <w:basedOn w:val="Normal"/>
    <w:qFormat/>
    <w:rsid w:val="00583A43"/>
    <w:pPr>
      <w:spacing w:line="260" w:lineRule="atLeast"/>
      <w:ind w:left="708"/>
      <w:jc w:val="both"/>
    </w:pPr>
    <w:rPr>
      <w:rFonts w:ascii="Verdana" w:hAnsi="Verdana"/>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68037">
      <w:bodyDiv w:val="1"/>
      <w:marLeft w:val="0"/>
      <w:marRight w:val="0"/>
      <w:marTop w:val="0"/>
      <w:marBottom w:val="0"/>
      <w:divBdr>
        <w:top w:val="none" w:sz="0" w:space="0" w:color="auto"/>
        <w:left w:val="none" w:sz="0" w:space="0" w:color="auto"/>
        <w:bottom w:val="none" w:sz="0" w:space="0" w:color="auto"/>
        <w:right w:val="none" w:sz="0" w:space="0" w:color="auto"/>
      </w:divBdr>
    </w:div>
    <w:div w:id="776560723">
      <w:bodyDiv w:val="1"/>
      <w:marLeft w:val="0"/>
      <w:marRight w:val="0"/>
      <w:marTop w:val="0"/>
      <w:marBottom w:val="0"/>
      <w:divBdr>
        <w:top w:val="none" w:sz="0" w:space="0" w:color="auto"/>
        <w:left w:val="none" w:sz="0" w:space="0" w:color="auto"/>
        <w:bottom w:val="none" w:sz="0" w:space="0" w:color="auto"/>
        <w:right w:val="none" w:sz="0" w:space="0" w:color="auto"/>
      </w:divBdr>
    </w:div>
    <w:div w:id="1066338688">
      <w:bodyDiv w:val="1"/>
      <w:marLeft w:val="0"/>
      <w:marRight w:val="0"/>
      <w:marTop w:val="0"/>
      <w:marBottom w:val="0"/>
      <w:divBdr>
        <w:top w:val="none" w:sz="0" w:space="0" w:color="auto"/>
        <w:left w:val="none" w:sz="0" w:space="0" w:color="auto"/>
        <w:bottom w:val="none" w:sz="0" w:space="0" w:color="auto"/>
        <w:right w:val="none" w:sz="0" w:space="0" w:color="auto"/>
      </w:divBdr>
    </w:div>
    <w:div w:id="1415542453">
      <w:bodyDiv w:val="1"/>
      <w:marLeft w:val="0"/>
      <w:marRight w:val="0"/>
      <w:marTop w:val="0"/>
      <w:marBottom w:val="0"/>
      <w:divBdr>
        <w:top w:val="none" w:sz="0" w:space="0" w:color="auto"/>
        <w:left w:val="none" w:sz="0" w:space="0" w:color="auto"/>
        <w:bottom w:val="none" w:sz="0" w:space="0" w:color="auto"/>
        <w:right w:val="none" w:sz="0" w:space="0" w:color="auto"/>
      </w:divBdr>
    </w:div>
    <w:div w:id="173207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8-01-28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34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F1E5-22E9-455F-A7BE-26AF53EE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95</Pages>
  <Words>38289</Words>
  <Characters>218249</Characters>
  <Application>Microsoft Office Word</Application>
  <DocSecurity>0</DocSecurity>
  <Lines>1818</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 BIH</dc:creator>
  <cp:keywords/>
  <dc:description/>
  <cp:lastModifiedBy>MP BiH TŠ</cp:lastModifiedBy>
  <cp:revision>7</cp:revision>
  <cp:lastPrinted>2021-06-30T13:10:00Z</cp:lastPrinted>
  <dcterms:created xsi:type="dcterms:W3CDTF">2022-11-24T12:12:00Z</dcterms:created>
  <dcterms:modified xsi:type="dcterms:W3CDTF">2023-04-05T10:26:00Z</dcterms:modified>
</cp:coreProperties>
</file>