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3FFAC6" w14:textId="77777777" w:rsidR="00EA0F0F" w:rsidRPr="00213C65" w:rsidRDefault="00EA0F0F" w:rsidP="00CB1EEE">
      <w:pPr>
        <w:spacing w:after="0" w:line="276" w:lineRule="auto"/>
        <w:jc w:val="both"/>
        <w:rPr>
          <w:rFonts w:ascii="Calibri" w:hAnsi="Calibri" w:cs="Calibri"/>
          <w:sz w:val="24"/>
          <w:szCs w:val="24"/>
          <w:lang w:val="bs-Latn-BA"/>
        </w:rPr>
      </w:pPr>
    </w:p>
    <w:p w14:paraId="3912354B" w14:textId="77777777" w:rsidR="0056130C" w:rsidRPr="00213C65" w:rsidRDefault="0056130C" w:rsidP="00CB1EEE">
      <w:pPr>
        <w:spacing w:after="0" w:line="276" w:lineRule="auto"/>
        <w:jc w:val="both"/>
        <w:rPr>
          <w:rFonts w:ascii="Calibri" w:hAnsi="Calibri" w:cs="Calibri"/>
          <w:i/>
          <w:iCs/>
          <w:sz w:val="24"/>
          <w:szCs w:val="24"/>
          <w:lang w:val="bs-Latn-BA"/>
        </w:rPr>
      </w:pPr>
    </w:p>
    <w:p w14:paraId="69B2C9C6" w14:textId="77777777" w:rsidR="00A42100" w:rsidRPr="00213C65" w:rsidRDefault="00A42100" w:rsidP="00CB1EEE">
      <w:pPr>
        <w:spacing w:after="0" w:line="276" w:lineRule="auto"/>
        <w:jc w:val="both"/>
        <w:rPr>
          <w:rFonts w:ascii="Calibri" w:hAnsi="Calibri" w:cs="Calibri"/>
          <w:b/>
          <w:bCs/>
          <w:i/>
          <w:iCs/>
          <w:sz w:val="24"/>
          <w:szCs w:val="24"/>
          <w:highlight w:val="yellow"/>
          <w:lang w:val="bs-Latn-BA"/>
        </w:rPr>
      </w:pPr>
    </w:p>
    <w:p w14:paraId="41FBF5BB" w14:textId="77777777" w:rsidR="00A42100" w:rsidRPr="00213C65" w:rsidRDefault="00A42100" w:rsidP="00CB1EEE">
      <w:pPr>
        <w:spacing w:after="0" w:line="276" w:lineRule="auto"/>
        <w:jc w:val="both"/>
        <w:rPr>
          <w:rFonts w:ascii="Calibri" w:hAnsi="Calibri" w:cs="Calibri"/>
          <w:b/>
          <w:bCs/>
          <w:i/>
          <w:iCs/>
          <w:sz w:val="24"/>
          <w:szCs w:val="24"/>
          <w:highlight w:val="yellow"/>
          <w:lang w:val="bs-Latn-BA"/>
        </w:rPr>
      </w:pPr>
    </w:p>
    <w:p w14:paraId="2753634B" w14:textId="77777777" w:rsidR="00A42100" w:rsidRPr="00213C65" w:rsidRDefault="00A42100" w:rsidP="00CB1EEE">
      <w:pPr>
        <w:spacing w:after="0" w:line="276" w:lineRule="auto"/>
        <w:jc w:val="both"/>
        <w:rPr>
          <w:rFonts w:ascii="Calibri" w:hAnsi="Calibri" w:cs="Calibri"/>
          <w:b/>
          <w:bCs/>
          <w:i/>
          <w:iCs/>
          <w:sz w:val="24"/>
          <w:szCs w:val="24"/>
          <w:highlight w:val="yellow"/>
          <w:lang w:val="bs-Latn-BA"/>
        </w:rPr>
      </w:pPr>
    </w:p>
    <w:p w14:paraId="522C4649" w14:textId="77777777" w:rsidR="00A42100" w:rsidRPr="00213C65" w:rsidRDefault="00A42100" w:rsidP="00CB1EEE">
      <w:pPr>
        <w:spacing w:after="0" w:line="276" w:lineRule="auto"/>
        <w:jc w:val="both"/>
        <w:rPr>
          <w:rFonts w:ascii="Calibri" w:hAnsi="Calibri" w:cs="Calibri"/>
          <w:b/>
          <w:bCs/>
          <w:i/>
          <w:iCs/>
          <w:sz w:val="24"/>
          <w:szCs w:val="24"/>
          <w:highlight w:val="yellow"/>
          <w:lang w:val="bs-Latn-BA"/>
        </w:rPr>
      </w:pPr>
    </w:p>
    <w:p w14:paraId="6BCC94D4" w14:textId="77777777" w:rsidR="00A42100" w:rsidRPr="00213C65" w:rsidRDefault="00A42100" w:rsidP="00CB1EEE">
      <w:pPr>
        <w:spacing w:after="0" w:line="276" w:lineRule="auto"/>
        <w:jc w:val="both"/>
        <w:rPr>
          <w:rFonts w:ascii="Calibri" w:hAnsi="Calibri" w:cs="Calibri"/>
          <w:b/>
          <w:bCs/>
          <w:i/>
          <w:iCs/>
          <w:sz w:val="24"/>
          <w:szCs w:val="24"/>
          <w:highlight w:val="yellow"/>
          <w:lang w:val="bs-Latn-BA"/>
        </w:rPr>
      </w:pPr>
    </w:p>
    <w:p w14:paraId="37A084EC" w14:textId="77777777" w:rsidR="00A42100" w:rsidRPr="00213C65" w:rsidRDefault="00A42100" w:rsidP="00CB1EEE">
      <w:pPr>
        <w:spacing w:after="0" w:line="276" w:lineRule="auto"/>
        <w:jc w:val="both"/>
        <w:rPr>
          <w:rFonts w:ascii="Calibri" w:hAnsi="Calibri" w:cs="Calibri"/>
          <w:b/>
          <w:bCs/>
          <w:i/>
          <w:iCs/>
          <w:sz w:val="24"/>
          <w:szCs w:val="24"/>
          <w:highlight w:val="yellow"/>
          <w:lang w:val="bs-Latn-BA"/>
        </w:rPr>
      </w:pPr>
    </w:p>
    <w:p w14:paraId="4A78442D" w14:textId="77777777" w:rsidR="00A42100" w:rsidRPr="00213C65" w:rsidRDefault="00A42100" w:rsidP="00CB1EEE">
      <w:pPr>
        <w:spacing w:after="0" w:line="276" w:lineRule="auto"/>
        <w:jc w:val="both"/>
        <w:rPr>
          <w:rFonts w:ascii="Calibri" w:hAnsi="Calibri" w:cs="Calibri"/>
          <w:b/>
          <w:bCs/>
          <w:i/>
          <w:iCs/>
          <w:sz w:val="24"/>
          <w:szCs w:val="24"/>
          <w:highlight w:val="yellow"/>
          <w:lang w:val="bs-Latn-BA"/>
        </w:rPr>
      </w:pPr>
    </w:p>
    <w:p w14:paraId="56331854" w14:textId="77777777" w:rsidR="00A42100" w:rsidRPr="00213C65" w:rsidRDefault="00A42100" w:rsidP="00CB1EEE">
      <w:pPr>
        <w:spacing w:after="0" w:line="276" w:lineRule="auto"/>
        <w:jc w:val="both"/>
        <w:rPr>
          <w:rFonts w:ascii="Calibri" w:hAnsi="Calibri" w:cs="Calibri"/>
          <w:b/>
          <w:bCs/>
          <w:i/>
          <w:iCs/>
          <w:sz w:val="24"/>
          <w:szCs w:val="24"/>
          <w:highlight w:val="yellow"/>
          <w:lang w:val="bs-Latn-BA"/>
        </w:rPr>
      </w:pPr>
    </w:p>
    <w:p w14:paraId="086F3801" w14:textId="77777777" w:rsidR="00A42100" w:rsidRPr="00213C65" w:rsidRDefault="00A42100" w:rsidP="00CB1EEE">
      <w:pPr>
        <w:spacing w:after="0" w:line="276" w:lineRule="auto"/>
        <w:jc w:val="both"/>
        <w:rPr>
          <w:rFonts w:ascii="Calibri" w:hAnsi="Calibri" w:cs="Calibri"/>
          <w:b/>
          <w:bCs/>
          <w:i/>
          <w:iCs/>
          <w:sz w:val="24"/>
          <w:szCs w:val="24"/>
          <w:highlight w:val="yellow"/>
          <w:lang w:val="bs-Latn-BA"/>
        </w:rPr>
      </w:pPr>
    </w:p>
    <w:p w14:paraId="5C6DCE9F" w14:textId="77777777" w:rsidR="00A42100" w:rsidRPr="00213C65" w:rsidRDefault="00A42100" w:rsidP="00CB1EEE">
      <w:pPr>
        <w:spacing w:after="0" w:line="276" w:lineRule="auto"/>
        <w:jc w:val="both"/>
        <w:rPr>
          <w:rFonts w:ascii="Calibri" w:hAnsi="Calibri" w:cs="Calibri"/>
          <w:b/>
          <w:bCs/>
          <w:i/>
          <w:iCs/>
          <w:sz w:val="24"/>
          <w:szCs w:val="24"/>
          <w:highlight w:val="yellow"/>
          <w:lang w:val="bs-Latn-BA"/>
        </w:rPr>
      </w:pPr>
    </w:p>
    <w:p w14:paraId="3EAF49E0" w14:textId="77777777" w:rsidR="00A42100" w:rsidRPr="00213C65" w:rsidRDefault="00A42100" w:rsidP="00CB1EEE">
      <w:pPr>
        <w:spacing w:after="0" w:line="276" w:lineRule="auto"/>
        <w:jc w:val="both"/>
        <w:rPr>
          <w:rFonts w:ascii="Calibri" w:hAnsi="Calibri" w:cs="Calibri"/>
          <w:b/>
          <w:bCs/>
          <w:i/>
          <w:iCs/>
          <w:sz w:val="24"/>
          <w:szCs w:val="24"/>
          <w:highlight w:val="yellow"/>
          <w:lang w:val="bs-Latn-BA"/>
        </w:rPr>
      </w:pPr>
    </w:p>
    <w:p w14:paraId="750BCEA7" w14:textId="77777777" w:rsidR="00A42100" w:rsidRPr="00213C65" w:rsidRDefault="00A42100" w:rsidP="00CB1EEE">
      <w:pPr>
        <w:spacing w:after="0" w:line="276" w:lineRule="auto"/>
        <w:jc w:val="both"/>
        <w:rPr>
          <w:rFonts w:ascii="Calibri" w:hAnsi="Calibri" w:cs="Calibri"/>
          <w:b/>
          <w:bCs/>
          <w:i/>
          <w:iCs/>
          <w:sz w:val="24"/>
          <w:szCs w:val="24"/>
          <w:highlight w:val="yellow"/>
          <w:lang w:val="bs-Latn-BA"/>
        </w:rPr>
      </w:pPr>
    </w:p>
    <w:p w14:paraId="69128D3A" w14:textId="77777777" w:rsidR="00A42100" w:rsidRPr="00213C65" w:rsidRDefault="00A42100" w:rsidP="00CB1EEE">
      <w:pPr>
        <w:spacing w:after="0" w:line="276" w:lineRule="auto"/>
        <w:jc w:val="both"/>
        <w:rPr>
          <w:rFonts w:ascii="Calibri" w:hAnsi="Calibri" w:cs="Calibri"/>
          <w:b/>
          <w:bCs/>
          <w:i/>
          <w:iCs/>
          <w:sz w:val="24"/>
          <w:szCs w:val="24"/>
          <w:highlight w:val="yellow"/>
          <w:lang w:val="bs-Latn-BA"/>
        </w:rPr>
      </w:pPr>
    </w:p>
    <w:p w14:paraId="0BD1D4AB" w14:textId="77777777" w:rsidR="00A42100" w:rsidRPr="00213C65" w:rsidRDefault="00A42100" w:rsidP="00CB1EEE">
      <w:pPr>
        <w:spacing w:after="0" w:line="276" w:lineRule="auto"/>
        <w:jc w:val="both"/>
        <w:rPr>
          <w:rFonts w:ascii="Calibri" w:hAnsi="Calibri" w:cs="Calibri"/>
          <w:b/>
          <w:bCs/>
          <w:i/>
          <w:iCs/>
          <w:sz w:val="24"/>
          <w:szCs w:val="24"/>
          <w:highlight w:val="yellow"/>
          <w:lang w:val="bs-Latn-BA"/>
        </w:rPr>
      </w:pPr>
    </w:p>
    <w:p w14:paraId="08B05736" w14:textId="77777777" w:rsidR="00A42100" w:rsidRPr="00213C65" w:rsidRDefault="00A42100" w:rsidP="00CB1EEE">
      <w:pPr>
        <w:spacing w:after="0" w:line="276" w:lineRule="auto"/>
        <w:jc w:val="both"/>
        <w:rPr>
          <w:rFonts w:ascii="Calibri" w:hAnsi="Calibri" w:cs="Calibri"/>
          <w:b/>
          <w:bCs/>
          <w:i/>
          <w:iCs/>
          <w:sz w:val="24"/>
          <w:szCs w:val="24"/>
          <w:highlight w:val="yellow"/>
          <w:lang w:val="bs-Latn-BA"/>
        </w:rPr>
      </w:pPr>
    </w:p>
    <w:p w14:paraId="72BA6089" w14:textId="77777777" w:rsidR="00A42100" w:rsidRPr="00213C65" w:rsidRDefault="00A42100" w:rsidP="00CB1EEE">
      <w:pPr>
        <w:spacing w:after="0" w:line="276" w:lineRule="auto"/>
        <w:jc w:val="both"/>
        <w:rPr>
          <w:rFonts w:ascii="Calibri" w:hAnsi="Calibri" w:cs="Calibri"/>
          <w:b/>
          <w:bCs/>
          <w:i/>
          <w:iCs/>
          <w:sz w:val="24"/>
          <w:szCs w:val="24"/>
          <w:highlight w:val="yellow"/>
          <w:lang w:val="bs-Latn-BA"/>
        </w:rPr>
      </w:pPr>
    </w:p>
    <w:p w14:paraId="7A3FCC6D" w14:textId="0B101959" w:rsidR="00A42100" w:rsidRDefault="00A42100" w:rsidP="00D261C4">
      <w:pPr>
        <w:spacing w:after="0" w:line="276" w:lineRule="auto"/>
        <w:jc w:val="center"/>
        <w:rPr>
          <w:rFonts w:ascii="Calibri" w:eastAsia="Calibri" w:hAnsi="Calibri" w:cs="Calibri"/>
          <w:b/>
          <w:bCs/>
          <w:color w:val="215E99" w:themeColor="text2" w:themeTint="BF"/>
          <w:sz w:val="36"/>
          <w:szCs w:val="36"/>
          <w:lang w:val="bs-Latn-BA"/>
        </w:rPr>
      </w:pPr>
      <w:r w:rsidRPr="00213C65">
        <w:rPr>
          <w:rFonts w:ascii="Calibri" w:eastAsia="Calibri" w:hAnsi="Calibri" w:cs="Calibri"/>
          <w:b/>
          <w:bCs/>
          <w:color w:val="215E99" w:themeColor="text2" w:themeTint="BF"/>
          <w:sz w:val="36"/>
          <w:szCs w:val="36"/>
          <w:lang w:val="bs-Latn-BA"/>
        </w:rPr>
        <w:t>STRATEGIJA VIJEĆA MINISTARA B</w:t>
      </w:r>
      <w:r w:rsidR="009B1723">
        <w:rPr>
          <w:rFonts w:ascii="Calibri" w:eastAsia="Calibri" w:hAnsi="Calibri" w:cs="Calibri"/>
          <w:b/>
          <w:bCs/>
          <w:color w:val="215E99" w:themeColor="text2" w:themeTint="BF"/>
          <w:sz w:val="36"/>
          <w:szCs w:val="36"/>
          <w:lang w:val="bs-Latn-BA"/>
        </w:rPr>
        <w:t xml:space="preserve">OSNE </w:t>
      </w:r>
      <w:r w:rsidRPr="00213C65">
        <w:rPr>
          <w:rFonts w:ascii="Calibri" w:eastAsia="Calibri" w:hAnsi="Calibri" w:cs="Calibri"/>
          <w:b/>
          <w:bCs/>
          <w:color w:val="215E99" w:themeColor="text2" w:themeTint="BF"/>
          <w:sz w:val="36"/>
          <w:szCs w:val="36"/>
          <w:lang w:val="bs-Latn-BA"/>
        </w:rPr>
        <w:t>I</w:t>
      </w:r>
      <w:r w:rsidR="009B1723">
        <w:rPr>
          <w:rFonts w:ascii="Calibri" w:eastAsia="Calibri" w:hAnsi="Calibri" w:cs="Calibri"/>
          <w:b/>
          <w:bCs/>
          <w:color w:val="215E99" w:themeColor="text2" w:themeTint="BF"/>
          <w:sz w:val="36"/>
          <w:szCs w:val="36"/>
          <w:lang w:val="bs-Latn-BA"/>
        </w:rPr>
        <w:t xml:space="preserve"> </w:t>
      </w:r>
      <w:r w:rsidRPr="00213C65">
        <w:rPr>
          <w:rFonts w:ascii="Calibri" w:eastAsia="Calibri" w:hAnsi="Calibri" w:cs="Calibri"/>
          <w:b/>
          <w:bCs/>
          <w:color w:val="215E99" w:themeColor="text2" w:themeTint="BF"/>
          <w:sz w:val="36"/>
          <w:szCs w:val="36"/>
          <w:lang w:val="bs-Latn-BA"/>
        </w:rPr>
        <w:t>H</w:t>
      </w:r>
      <w:r w:rsidR="009B1723">
        <w:rPr>
          <w:rFonts w:ascii="Calibri" w:eastAsia="Calibri" w:hAnsi="Calibri" w:cs="Calibri"/>
          <w:b/>
          <w:bCs/>
          <w:color w:val="215E99" w:themeColor="text2" w:themeTint="BF"/>
          <w:sz w:val="36"/>
          <w:szCs w:val="36"/>
          <w:lang w:val="bs-Latn-BA"/>
        </w:rPr>
        <w:t>ERCEGOVINE</w:t>
      </w:r>
      <w:r w:rsidRPr="00213C65">
        <w:rPr>
          <w:rFonts w:ascii="Calibri" w:eastAsia="Calibri" w:hAnsi="Calibri" w:cs="Calibri"/>
          <w:b/>
          <w:bCs/>
          <w:color w:val="215E99" w:themeColor="text2" w:themeTint="BF"/>
          <w:sz w:val="36"/>
          <w:szCs w:val="36"/>
          <w:lang w:val="bs-Latn-BA"/>
        </w:rPr>
        <w:t xml:space="preserve"> ZA STVARANJE POTICAJNOG OKRUŽENJA ZA RAZVOJ CIVILNOG DRUŠTVA 2025</w:t>
      </w:r>
      <w:r w:rsidR="00EC53C1">
        <w:rPr>
          <w:rFonts w:ascii="Calibri" w:eastAsia="Calibri" w:hAnsi="Calibri" w:cs="Calibri"/>
          <w:b/>
          <w:bCs/>
          <w:color w:val="215E99" w:themeColor="text2" w:themeTint="BF"/>
          <w:sz w:val="36"/>
          <w:szCs w:val="36"/>
          <w:lang w:val="bs-Latn-BA"/>
        </w:rPr>
        <w:t xml:space="preserve">. – </w:t>
      </w:r>
      <w:r w:rsidRPr="00213C65">
        <w:rPr>
          <w:rFonts w:ascii="Calibri" w:eastAsia="Calibri" w:hAnsi="Calibri" w:cs="Calibri"/>
          <w:b/>
          <w:bCs/>
          <w:color w:val="215E99" w:themeColor="text2" w:themeTint="BF"/>
          <w:sz w:val="36"/>
          <w:szCs w:val="36"/>
          <w:lang w:val="bs-Latn-BA"/>
        </w:rPr>
        <w:t>2029</w:t>
      </w:r>
      <w:r w:rsidR="00EC53C1">
        <w:rPr>
          <w:rFonts w:ascii="Calibri" w:eastAsia="Calibri" w:hAnsi="Calibri" w:cs="Calibri"/>
          <w:b/>
          <w:bCs/>
          <w:color w:val="215E99" w:themeColor="text2" w:themeTint="BF"/>
          <w:sz w:val="36"/>
          <w:szCs w:val="36"/>
          <w:lang w:val="bs-Latn-BA"/>
        </w:rPr>
        <w:t>.</w:t>
      </w:r>
    </w:p>
    <w:p w14:paraId="1594B438" w14:textId="4EF68FF3" w:rsidR="002B0080" w:rsidRDefault="002B0080" w:rsidP="00D261C4">
      <w:pPr>
        <w:spacing w:after="0" w:line="276" w:lineRule="auto"/>
        <w:jc w:val="center"/>
        <w:rPr>
          <w:rFonts w:ascii="Calibri" w:eastAsia="Calibri" w:hAnsi="Calibri" w:cs="Calibri"/>
          <w:b/>
          <w:bCs/>
          <w:color w:val="215E99" w:themeColor="text2" w:themeTint="BF"/>
          <w:sz w:val="36"/>
          <w:szCs w:val="36"/>
          <w:lang w:val="bs-Latn-BA"/>
        </w:rPr>
      </w:pPr>
      <w:bookmarkStart w:id="0" w:name="_GoBack"/>
      <w:bookmarkEnd w:id="0"/>
    </w:p>
    <w:p w14:paraId="63FD4F64" w14:textId="77777777" w:rsidR="00464C58" w:rsidRDefault="00464C58" w:rsidP="00D261C4">
      <w:pPr>
        <w:spacing w:after="0" w:line="276" w:lineRule="auto"/>
        <w:jc w:val="center"/>
        <w:rPr>
          <w:rFonts w:ascii="Calibri" w:eastAsia="Calibri" w:hAnsi="Calibri" w:cs="Calibri"/>
          <w:b/>
          <w:bCs/>
          <w:color w:val="215E99" w:themeColor="text2" w:themeTint="BF"/>
          <w:sz w:val="36"/>
          <w:szCs w:val="36"/>
          <w:lang w:val="bs-Latn-BA"/>
        </w:rPr>
      </w:pPr>
    </w:p>
    <w:p w14:paraId="2417D13E" w14:textId="1B822FFD" w:rsidR="00A42100" w:rsidRDefault="00A42100" w:rsidP="00CB1EEE">
      <w:pPr>
        <w:spacing w:after="0" w:line="276" w:lineRule="auto"/>
        <w:jc w:val="both"/>
        <w:rPr>
          <w:rFonts w:ascii="Calibri" w:eastAsia="Calibri" w:hAnsi="Calibri" w:cs="Calibri"/>
          <w:b/>
          <w:bCs/>
          <w:color w:val="215E99" w:themeColor="text2" w:themeTint="BF"/>
          <w:sz w:val="36"/>
          <w:szCs w:val="36"/>
          <w:lang w:val="bs-Latn-BA"/>
        </w:rPr>
      </w:pPr>
    </w:p>
    <w:p w14:paraId="6C77B27B" w14:textId="77777777" w:rsidR="00B23725" w:rsidRPr="00213C65" w:rsidRDefault="00B23725" w:rsidP="00CB1EEE">
      <w:pPr>
        <w:spacing w:after="0" w:line="276" w:lineRule="auto"/>
        <w:jc w:val="both"/>
        <w:rPr>
          <w:rFonts w:ascii="Calibri" w:hAnsi="Calibri" w:cs="Calibri"/>
          <w:b/>
          <w:bCs/>
          <w:i/>
          <w:iCs/>
          <w:sz w:val="24"/>
          <w:szCs w:val="24"/>
          <w:highlight w:val="yellow"/>
          <w:lang w:val="bs-Latn-BA"/>
        </w:rPr>
      </w:pPr>
    </w:p>
    <w:p w14:paraId="141C89E1" w14:textId="77777777" w:rsidR="00A42100" w:rsidRPr="00213C65" w:rsidRDefault="00A42100" w:rsidP="00CB1EEE">
      <w:pPr>
        <w:spacing w:after="0" w:line="276" w:lineRule="auto"/>
        <w:jc w:val="both"/>
        <w:rPr>
          <w:rFonts w:ascii="Calibri" w:hAnsi="Calibri" w:cs="Calibri"/>
          <w:b/>
          <w:bCs/>
          <w:i/>
          <w:iCs/>
          <w:sz w:val="24"/>
          <w:szCs w:val="24"/>
          <w:highlight w:val="yellow"/>
          <w:lang w:val="bs-Latn-BA"/>
        </w:rPr>
      </w:pPr>
    </w:p>
    <w:p w14:paraId="28F0DD55" w14:textId="77777777" w:rsidR="00A42100" w:rsidRDefault="00A42100" w:rsidP="00CB1EEE">
      <w:pPr>
        <w:spacing w:after="0" w:line="276" w:lineRule="auto"/>
        <w:jc w:val="both"/>
        <w:rPr>
          <w:rFonts w:ascii="Calibri" w:hAnsi="Calibri" w:cs="Calibri"/>
          <w:b/>
          <w:bCs/>
          <w:i/>
          <w:iCs/>
          <w:sz w:val="24"/>
          <w:szCs w:val="24"/>
          <w:highlight w:val="yellow"/>
          <w:lang w:val="bs-Latn-BA"/>
        </w:rPr>
      </w:pPr>
    </w:p>
    <w:p w14:paraId="1FF9A9CE" w14:textId="77777777" w:rsidR="00D44807" w:rsidRDefault="00D44807" w:rsidP="00CB1EEE">
      <w:pPr>
        <w:spacing w:after="0" w:line="276" w:lineRule="auto"/>
        <w:jc w:val="both"/>
        <w:rPr>
          <w:rFonts w:ascii="Calibri" w:hAnsi="Calibri" w:cs="Calibri"/>
          <w:b/>
          <w:bCs/>
          <w:i/>
          <w:iCs/>
          <w:sz w:val="24"/>
          <w:szCs w:val="24"/>
          <w:highlight w:val="yellow"/>
          <w:lang w:val="bs-Latn-BA"/>
        </w:rPr>
      </w:pPr>
    </w:p>
    <w:p w14:paraId="47F40C4B" w14:textId="77777777" w:rsidR="00D44807" w:rsidRDefault="00D44807" w:rsidP="00CB1EEE">
      <w:pPr>
        <w:spacing w:after="0" w:line="276" w:lineRule="auto"/>
        <w:jc w:val="both"/>
        <w:rPr>
          <w:rFonts w:ascii="Calibri" w:hAnsi="Calibri" w:cs="Calibri"/>
          <w:b/>
          <w:bCs/>
          <w:i/>
          <w:iCs/>
          <w:sz w:val="24"/>
          <w:szCs w:val="24"/>
          <w:highlight w:val="yellow"/>
          <w:lang w:val="bs-Latn-BA"/>
        </w:rPr>
      </w:pPr>
    </w:p>
    <w:p w14:paraId="78886585" w14:textId="77777777" w:rsidR="00D44807" w:rsidRPr="00213C65" w:rsidRDefault="00D44807" w:rsidP="00CB1EEE">
      <w:pPr>
        <w:spacing w:after="0" w:line="276" w:lineRule="auto"/>
        <w:jc w:val="both"/>
        <w:rPr>
          <w:rFonts w:ascii="Calibri" w:hAnsi="Calibri" w:cs="Calibri"/>
          <w:b/>
          <w:bCs/>
          <w:i/>
          <w:iCs/>
          <w:sz w:val="24"/>
          <w:szCs w:val="24"/>
          <w:highlight w:val="yellow"/>
          <w:lang w:val="bs-Latn-BA"/>
        </w:rPr>
      </w:pPr>
    </w:p>
    <w:p w14:paraId="12378084" w14:textId="77777777" w:rsidR="00A42100" w:rsidRPr="00213C65" w:rsidRDefault="00A42100" w:rsidP="00CB1EEE">
      <w:pPr>
        <w:spacing w:after="0" w:line="276" w:lineRule="auto"/>
        <w:jc w:val="both"/>
        <w:rPr>
          <w:rFonts w:ascii="Calibri" w:hAnsi="Calibri" w:cs="Calibri"/>
          <w:b/>
          <w:bCs/>
          <w:i/>
          <w:iCs/>
          <w:sz w:val="24"/>
          <w:szCs w:val="24"/>
          <w:highlight w:val="yellow"/>
          <w:lang w:val="bs-Latn-BA"/>
        </w:rPr>
      </w:pPr>
    </w:p>
    <w:p w14:paraId="3B43BF1B" w14:textId="684CE1A6" w:rsidR="004C5F1C" w:rsidRDefault="004C5F1C" w:rsidP="004C5F1C">
      <w:pPr>
        <w:pStyle w:val="NormalWeb"/>
        <w:jc w:val="right"/>
      </w:pPr>
      <w:r>
        <w:rPr>
          <w:noProof/>
          <w:lang w:val="en-GB" w:eastAsia="en-GB"/>
          <w14:ligatures w14:val="standardContextual"/>
        </w:rPr>
        <w:drawing>
          <wp:inline distT="0" distB="0" distL="0" distR="0" wp14:anchorId="4C5D8853" wp14:editId="0FB74D97">
            <wp:extent cx="961939" cy="973776"/>
            <wp:effectExtent l="0" t="0" r="0" b="0"/>
            <wp:docPr id="2" name="Picture 2" descr="C:\Users\PC1~1\AppData\Local\Temp\Rar$DIa0.966\HR Financira Europska unija P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C1~1\AppData\Local\Temp\Rar$DIa0.966\HR Financira Europska unija POS.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3420" cy="975276"/>
                    </a:xfrm>
                    <a:prstGeom prst="rect">
                      <a:avLst/>
                    </a:prstGeom>
                    <a:noFill/>
                    <a:ln>
                      <a:noFill/>
                    </a:ln>
                  </pic:spPr>
                </pic:pic>
              </a:graphicData>
            </a:graphic>
          </wp:inline>
        </w:drawing>
      </w:r>
    </w:p>
    <w:p w14:paraId="5FDCAA58" w14:textId="7BC53BAA" w:rsidR="00D261C4" w:rsidRPr="00213C65" w:rsidRDefault="00464C58" w:rsidP="00764667">
      <w:pPr>
        <w:jc w:val="center"/>
        <w:rPr>
          <w:rFonts w:ascii="Calibri" w:hAnsi="Calibri" w:cs="Calibri"/>
          <w:sz w:val="32"/>
          <w:szCs w:val="32"/>
          <w:highlight w:val="yellow"/>
          <w:lang w:val="bs-Latn-BA"/>
        </w:rPr>
      </w:pPr>
      <w:r>
        <w:rPr>
          <w:rFonts w:ascii="Calibri" w:hAnsi="Calibri" w:cs="Calibri"/>
          <w:sz w:val="24"/>
          <w:szCs w:val="24"/>
          <w:lang w:val="bs-Latn-BA"/>
        </w:rPr>
        <w:t>Februar</w:t>
      </w:r>
      <w:r w:rsidR="00C91C33" w:rsidRPr="00213C65">
        <w:rPr>
          <w:rFonts w:ascii="Calibri" w:hAnsi="Calibri" w:cs="Calibri"/>
          <w:sz w:val="24"/>
          <w:szCs w:val="24"/>
          <w:lang w:val="bs-Latn-BA"/>
        </w:rPr>
        <w:t xml:space="preserve"> </w:t>
      </w:r>
      <w:r w:rsidR="00A42100" w:rsidRPr="00213C65">
        <w:rPr>
          <w:rFonts w:ascii="Calibri" w:hAnsi="Calibri" w:cs="Calibri"/>
          <w:sz w:val="24"/>
          <w:szCs w:val="24"/>
          <w:lang w:val="bs-Latn-BA"/>
        </w:rPr>
        <w:t>202</w:t>
      </w:r>
      <w:r w:rsidR="00C91C33">
        <w:rPr>
          <w:rFonts w:ascii="Calibri" w:hAnsi="Calibri" w:cs="Calibri"/>
          <w:sz w:val="24"/>
          <w:szCs w:val="24"/>
          <w:lang w:val="bs-Latn-BA"/>
        </w:rPr>
        <w:t>5</w:t>
      </w:r>
      <w:r w:rsidR="00EC53C1">
        <w:rPr>
          <w:rFonts w:ascii="Calibri" w:hAnsi="Calibri" w:cs="Calibri"/>
          <w:sz w:val="24"/>
          <w:szCs w:val="24"/>
          <w:lang w:val="bs-Latn-BA"/>
        </w:rPr>
        <w:t>.</w:t>
      </w:r>
      <w:r w:rsidR="00D261C4" w:rsidRPr="00213C65">
        <w:rPr>
          <w:rFonts w:ascii="Calibri" w:hAnsi="Calibri" w:cs="Calibri"/>
          <w:sz w:val="32"/>
          <w:szCs w:val="32"/>
          <w:highlight w:val="yellow"/>
          <w:lang w:val="bs-Latn-BA"/>
        </w:rPr>
        <w:br w:type="page"/>
      </w:r>
    </w:p>
    <w:p w14:paraId="4574DE13" w14:textId="77777777" w:rsidR="00A85CCD" w:rsidRDefault="00A85CCD">
      <w:pPr>
        <w:rPr>
          <w:rFonts w:ascii="Calibri" w:hAnsi="Calibri" w:cs="Calibri"/>
          <w:b/>
          <w:bCs/>
          <w:sz w:val="32"/>
          <w:szCs w:val="32"/>
          <w:lang w:val="bs-Latn-BA"/>
        </w:rPr>
      </w:pPr>
      <w:r>
        <w:rPr>
          <w:rFonts w:ascii="Calibri" w:hAnsi="Calibri" w:cs="Calibri"/>
          <w:b/>
          <w:bCs/>
          <w:sz w:val="32"/>
          <w:szCs w:val="32"/>
          <w:lang w:val="bs-Latn-BA"/>
        </w:rPr>
        <w:lastRenderedPageBreak/>
        <w:t>Sadržaj</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62"/>
        <w:gridCol w:w="798"/>
      </w:tblGrid>
      <w:tr w:rsidR="00A113B8" w:rsidRPr="006B753B" w14:paraId="5801CA8A" w14:textId="77777777" w:rsidTr="00C83A46">
        <w:tc>
          <w:tcPr>
            <w:tcW w:w="8262" w:type="dxa"/>
          </w:tcPr>
          <w:p w14:paraId="21C51673" w14:textId="77777777" w:rsidR="00A113B8" w:rsidRPr="006B753B" w:rsidRDefault="00A113B8" w:rsidP="00C83A46">
            <w:pPr>
              <w:pStyle w:val="Heading1"/>
              <w:spacing w:before="60"/>
              <w:jc w:val="both"/>
              <w:outlineLvl w:val="0"/>
              <w:rPr>
                <w:rFonts w:ascii="Cambria" w:hAnsi="Cambria"/>
                <w:b/>
                <w:bCs/>
                <w:color w:val="auto"/>
                <w:sz w:val="24"/>
                <w:szCs w:val="24"/>
                <w:lang w:val="bs-Latn-BA"/>
              </w:rPr>
            </w:pPr>
            <w:r w:rsidRPr="006B753B">
              <w:rPr>
                <w:rFonts w:ascii="Cambria" w:hAnsi="Cambria"/>
                <w:b/>
                <w:bCs/>
                <w:color w:val="auto"/>
                <w:sz w:val="24"/>
                <w:szCs w:val="24"/>
                <w:lang w:val="bs-Latn-BA"/>
              </w:rPr>
              <w:t>I Uvod</w:t>
            </w:r>
          </w:p>
        </w:tc>
        <w:tc>
          <w:tcPr>
            <w:tcW w:w="798" w:type="dxa"/>
          </w:tcPr>
          <w:p w14:paraId="20FAFE7D" w14:textId="77777777" w:rsidR="00A113B8" w:rsidRPr="006B753B" w:rsidRDefault="00A113B8" w:rsidP="00C83A46">
            <w:pPr>
              <w:pStyle w:val="Heading1"/>
              <w:spacing w:before="60"/>
              <w:jc w:val="right"/>
              <w:outlineLvl w:val="0"/>
              <w:rPr>
                <w:rFonts w:ascii="Cambria" w:hAnsi="Cambria"/>
                <w:bCs/>
                <w:color w:val="auto"/>
                <w:sz w:val="24"/>
                <w:szCs w:val="24"/>
                <w:lang w:val="bs-Latn-BA"/>
              </w:rPr>
            </w:pPr>
            <w:r w:rsidRPr="006B753B">
              <w:rPr>
                <w:rFonts w:ascii="Cambria" w:hAnsi="Cambria"/>
                <w:bCs/>
                <w:color w:val="auto"/>
                <w:sz w:val="24"/>
                <w:szCs w:val="24"/>
                <w:lang w:val="bs-Latn-BA"/>
              </w:rPr>
              <w:t>3</w:t>
            </w:r>
          </w:p>
        </w:tc>
      </w:tr>
      <w:tr w:rsidR="00A113B8" w:rsidRPr="006B753B" w14:paraId="57C6A6A2" w14:textId="77777777" w:rsidTr="00C83A46">
        <w:tc>
          <w:tcPr>
            <w:tcW w:w="8262" w:type="dxa"/>
          </w:tcPr>
          <w:p w14:paraId="57C3F4C3" w14:textId="77777777" w:rsidR="00A113B8" w:rsidRPr="006B753B" w:rsidRDefault="00A113B8" w:rsidP="00C83A46">
            <w:pPr>
              <w:pStyle w:val="Heading1"/>
              <w:spacing w:before="60"/>
              <w:jc w:val="both"/>
              <w:outlineLvl w:val="0"/>
              <w:rPr>
                <w:rFonts w:ascii="Cambria" w:hAnsi="Cambria"/>
                <w:b/>
                <w:bCs/>
                <w:color w:val="auto"/>
                <w:sz w:val="24"/>
                <w:szCs w:val="24"/>
                <w:lang w:val="bs-Latn-BA"/>
              </w:rPr>
            </w:pPr>
            <w:r w:rsidRPr="006B753B">
              <w:rPr>
                <w:rFonts w:ascii="Cambria" w:hAnsi="Cambria"/>
                <w:b/>
                <w:bCs/>
                <w:color w:val="auto"/>
                <w:sz w:val="24"/>
                <w:szCs w:val="24"/>
                <w:lang w:val="bs-Latn-BA"/>
              </w:rPr>
              <w:t>II Analiza stanja</w:t>
            </w:r>
          </w:p>
        </w:tc>
        <w:tc>
          <w:tcPr>
            <w:tcW w:w="798" w:type="dxa"/>
          </w:tcPr>
          <w:p w14:paraId="1391B482" w14:textId="77777777" w:rsidR="00A113B8" w:rsidRPr="006B753B" w:rsidRDefault="00A113B8" w:rsidP="00C83A46">
            <w:pPr>
              <w:pStyle w:val="Heading1"/>
              <w:spacing w:before="60"/>
              <w:jc w:val="right"/>
              <w:outlineLvl w:val="0"/>
              <w:rPr>
                <w:rFonts w:ascii="Cambria" w:hAnsi="Cambria"/>
                <w:bCs/>
                <w:color w:val="auto"/>
                <w:sz w:val="24"/>
                <w:szCs w:val="24"/>
                <w:lang w:val="bs-Latn-BA"/>
              </w:rPr>
            </w:pPr>
            <w:r w:rsidRPr="006B753B">
              <w:rPr>
                <w:rFonts w:ascii="Cambria" w:hAnsi="Cambria"/>
                <w:bCs/>
                <w:color w:val="auto"/>
                <w:sz w:val="24"/>
                <w:szCs w:val="24"/>
                <w:lang w:val="bs-Latn-BA"/>
              </w:rPr>
              <w:t>5</w:t>
            </w:r>
          </w:p>
        </w:tc>
      </w:tr>
      <w:tr w:rsidR="00A113B8" w:rsidRPr="006B753B" w14:paraId="77520F20" w14:textId="77777777" w:rsidTr="00C83A46">
        <w:tc>
          <w:tcPr>
            <w:tcW w:w="8262" w:type="dxa"/>
          </w:tcPr>
          <w:p w14:paraId="7AF372A9" w14:textId="2058832F" w:rsidR="00A113B8" w:rsidRPr="006B753B" w:rsidRDefault="00A113B8" w:rsidP="00C83A46">
            <w:pPr>
              <w:pStyle w:val="Heading1"/>
              <w:spacing w:before="60"/>
              <w:ind w:left="162"/>
              <w:jc w:val="both"/>
              <w:outlineLvl w:val="0"/>
              <w:rPr>
                <w:rFonts w:ascii="Cambria" w:hAnsi="Cambria"/>
                <w:color w:val="auto"/>
                <w:sz w:val="24"/>
                <w:szCs w:val="24"/>
                <w:lang w:val="bs-Latn-BA"/>
              </w:rPr>
            </w:pPr>
            <w:r w:rsidRPr="006B753B">
              <w:rPr>
                <w:rFonts w:ascii="Cambria" w:hAnsi="Cambria"/>
                <w:color w:val="auto"/>
                <w:sz w:val="24"/>
                <w:szCs w:val="24"/>
                <w:lang w:val="bs-Latn-BA"/>
              </w:rPr>
              <w:t>Osnovni statistički podaci o organizacijama civilnog društva u B</w:t>
            </w:r>
            <w:r w:rsidR="007719CD">
              <w:rPr>
                <w:rFonts w:ascii="Cambria" w:hAnsi="Cambria"/>
                <w:color w:val="auto"/>
                <w:sz w:val="24"/>
                <w:szCs w:val="24"/>
                <w:lang w:val="bs-Latn-BA"/>
              </w:rPr>
              <w:t xml:space="preserve">osni </w:t>
            </w:r>
            <w:r w:rsidRPr="006B753B">
              <w:rPr>
                <w:rFonts w:ascii="Cambria" w:hAnsi="Cambria"/>
                <w:color w:val="auto"/>
                <w:sz w:val="24"/>
                <w:szCs w:val="24"/>
                <w:lang w:val="bs-Latn-BA"/>
              </w:rPr>
              <w:t>i</w:t>
            </w:r>
            <w:r w:rsidR="007719CD">
              <w:rPr>
                <w:rFonts w:ascii="Cambria" w:hAnsi="Cambria"/>
                <w:color w:val="auto"/>
                <w:sz w:val="24"/>
                <w:szCs w:val="24"/>
                <w:lang w:val="bs-Latn-BA"/>
              </w:rPr>
              <w:t xml:space="preserve"> </w:t>
            </w:r>
            <w:r w:rsidRPr="006B753B">
              <w:rPr>
                <w:rFonts w:ascii="Cambria" w:hAnsi="Cambria"/>
                <w:color w:val="auto"/>
                <w:sz w:val="24"/>
                <w:szCs w:val="24"/>
                <w:lang w:val="bs-Latn-BA"/>
              </w:rPr>
              <w:t>H</w:t>
            </w:r>
            <w:r w:rsidR="007719CD">
              <w:rPr>
                <w:rFonts w:ascii="Cambria" w:hAnsi="Cambria"/>
                <w:color w:val="auto"/>
                <w:sz w:val="24"/>
                <w:szCs w:val="24"/>
                <w:lang w:val="bs-Latn-BA"/>
              </w:rPr>
              <w:t>ercegovini</w:t>
            </w:r>
          </w:p>
        </w:tc>
        <w:tc>
          <w:tcPr>
            <w:tcW w:w="798" w:type="dxa"/>
          </w:tcPr>
          <w:p w14:paraId="6882A71E" w14:textId="77777777" w:rsidR="00A113B8" w:rsidRPr="006B753B" w:rsidRDefault="00A113B8" w:rsidP="00C83A46">
            <w:pPr>
              <w:pStyle w:val="Heading1"/>
              <w:spacing w:before="60"/>
              <w:jc w:val="right"/>
              <w:outlineLvl w:val="0"/>
              <w:rPr>
                <w:rFonts w:ascii="Cambria" w:hAnsi="Cambria"/>
                <w:bCs/>
                <w:color w:val="auto"/>
                <w:sz w:val="24"/>
                <w:szCs w:val="24"/>
                <w:lang w:val="bs-Latn-BA"/>
              </w:rPr>
            </w:pPr>
            <w:r w:rsidRPr="006B753B">
              <w:rPr>
                <w:rFonts w:ascii="Cambria" w:hAnsi="Cambria"/>
                <w:bCs/>
                <w:color w:val="auto"/>
                <w:sz w:val="24"/>
                <w:szCs w:val="24"/>
                <w:lang w:val="bs-Latn-BA"/>
              </w:rPr>
              <w:t>5</w:t>
            </w:r>
          </w:p>
        </w:tc>
      </w:tr>
      <w:tr w:rsidR="00A113B8" w:rsidRPr="006B753B" w14:paraId="23CF54DB" w14:textId="77777777" w:rsidTr="00C83A46">
        <w:tc>
          <w:tcPr>
            <w:tcW w:w="8262" w:type="dxa"/>
          </w:tcPr>
          <w:p w14:paraId="221B27AD" w14:textId="77777777" w:rsidR="00A113B8" w:rsidRPr="006B753B" w:rsidRDefault="00A113B8" w:rsidP="00C83A46">
            <w:pPr>
              <w:pStyle w:val="Heading1"/>
              <w:spacing w:before="60"/>
              <w:ind w:left="162"/>
              <w:jc w:val="both"/>
              <w:outlineLvl w:val="0"/>
              <w:rPr>
                <w:rFonts w:ascii="Cambria" w:hAnsi="Cambria"/>
                <w:color w:val="auto"/>
                <w:sz w:val="24"/>
                <w:szCs w:val="24"/>
                <w:lang w:val="bs-Latn-BA"/>
              </w:rPr>
            </w:pPr>
            <w:r w:rsidRPr="006B753B">
              <w:rPr>
                <w:rFonts w:ascii="Cambria" w:hAnsi="Cambria"/>
                <w:color w:val="auto"/>
                <w:sz w:val="24"/>
                <w:szCs w:val="24"/>
                <w:lang w:val="bs-Latn-BA"/>
              </w:rPr>
              <w:t>Poticajno okruženje za civilno društvo</w:t>
            </w:r>
          </w:p>
        </w:tc>
        <w:tc>
          <w:tcPr>
            <w:tcW w:w="798" w:type="dxa"/>
          </w:tcPr>
          <w:p w14:paraId="06CDE4CE" w14:textId="77777777" w:rsidR="00A113B8" w:rsidRPr="006B753B" w:rsidRDefault="00A113B8" w:rsidP="00C83A46">
            <w:pPr>
              <w:pStyle w:val="Heading1"/>
              <w:spacing w:before="60"/>
              <w:jc w:val="right"/>
              <w:outlineLvl w:val="0"/>
              <w:rPr>
                <w:rFonts w:ascii="Cambria" w:hAnsi="Cambria"/>
                <w:bCs/>
                <w:color w:val="auto"/>
                <w:sz w:val="24"/>
                <w:szCs w:val="24"/>
                <w:lang w:val="bs-Latn-BA"/>
              </w:rPr>
            </w:pPr>
            <w:r w:rsidRPr="006B753B">
              <w:rPr>
                <w:rFonts w:ascii="Cambria" w:hAnsi="Cambria"/>
                <w:bCs/>
                <w:color w:val="auto"/>
                <w:sz w:val="24"/>
                <w:szCs w:val="24"/>
                <w:lang w:val="bs-Latn-BA"/>
              </w:rPr>
              <w:t>13</w:t>
            </w:r>
          </w:p>
        </w:tc>
      </w:tr>
      <w:tr w:rsidR="00A113B8" w:rsidRPr="006B753B" w14:paraId="24A3BBEC" w14:textId="77777777" w:rsidTr="00C83A46">
        <w:tc>
          <w:tcPr>
            <w:tcW w:w="8262" w:type="dxa"/>
          </w:tcPr>
          <w:p w14:paraId="63F71ADE" w14:textId="19673D9D" w:rsidR="00A113B8" w:rsidRPr="006B753B" w:rsidRDefault="00A113B8" w:rsidP="00C83A46">
            <w:pPr>
              <w:pStyle w:val="Heading1"/>
              <w:spacing w:before="60"/>
              <w:ind w:left="162"/>
              <w:jc w:val="both"/>
              <w:outlineLvl w:val="0"/>
              <w:rPr>
                <w:rFonts w:ascii="Cambria" w:hAnsi="Cambria"/>
                <w:color w:val="auto"/>
                <w:sz w:val="24"/>
                <w:szCs w:val="24"/>
                <w:lang w:val="bs-Latn-BA"/>
              </w:rPr>
            </w:pPr>
            <w:r w:rsidRPr="006B753B">
              <w:rPr>
                <w:rFonts w:ascii="Cambria" w:hAnsi="Cambria"/>
                <w:color w:val="auto"/>
                <w:sz w:val="24"/>
                <w:szCs w:val="24"/>
                <w:lang w:val="bs-Latn-BA"/>
              </w:rPr>
              <w:t>Poticajno okruženje za OCD u B</w:t>
            </w:r>
            <w:r w:rsidR="007719CD">
              <w:rPr>
                <w:rFonts w:ascii="Cambria" w:hAnsi="Cambria"/>
                <w:color w:val="auto"/>
                <w:sz w:val="24"/>
                <w:szCs w:val="24"/>
                <w:lang w:val="bs-Latn-BA"/>
              </w:rPr>
              <w:t xml:space="preserve">osni </w:t>
            </w:r>
            <w:r w:rsidRPr="006B753B">
              <w:rPr>
                <w:rFonts w:ascii="Cambria" w:hAnsi="Cambria"/>
                <w:color w:val="auto"/>
                <w:sz w:val="24"/>
                <w:szCs w:val="24"/>
                <w:lang w:val="bs-Latn-BA"/>
              </w:rPr>
              <w:t>i</w:t>
            </w:r>
            <w:r w:rsidR="007719CD">
              <w:rPr>
                <w:rFonts w:ascii="Cambria" w:hAnsi="Cambria"/>
                <w:color w:val="auto"/>
                <w:sz w:val="24"/>
                <w:szCs w:val="24"/>
                <w:lang w:val="bs-Latn-BA"/>
              </w:rPr>
              <w:t xml:space="preserve"> </w:t>
            </w:r>
            <w:r w:rsidRPr="006B753B">
              <w:rPr>
                <w:rFonts w:ascii="Cambria" w:hAnsi="Cambria"/>
                <w:color w:val="auto"/>
                <w:sz w:val="24"/>
                <w:szCs w:val="24"/>
                <w:lang w:val="bs-Latn-BA"/>
              </w:rPr>
              <w:t>H</w:t>
            </w:r>
            <w:r w:rsidR="007719CD">
              <w:rPr>
                <w:rFonts w:ascii="Cambria" w:hAnsi="Cambria"/>
                <w:color w:val="auto"/>
                <w:sz w:val="24"/>
                <w:szCs w:val="24"/>
                <w:lang w:val="bs-Latn-BA"/>
              </w:rPr>
              <w:t>ercegovini</w:t>
            </w:r>
          </w:p>
        </w:tc>
        <w:tc>
          <w:tcPr>
            <w:tcW w:w="798" w:type="dxa"/>
          </w:tcPr>
          <w:p w14:paraId="19CE912A" w14:textId="77777777" w:rsidR="00A113B8" w:rsidRPr="006B753B" w:rsidRDefault="00A113B8" w:rsidP="00C83A46">
            <w:pPr>
              <w:pStyle w:val="Heading1"/>
              <w:spacing w:before="60"/>
              <w:jc w:val="right"/>
              <w:outlineLvl w:val="0"/>
              <w:rPr>
                <w:rFonts w:ascii="Cambria" w:hAnsi="Cambria"/>
                <w:bCs/>
                <w:color w:val="auto"/>
                <w:sz w:val="24"/>
                <w:szCs w:val="24"/>
                <w:lang w:val="bs-Latn-BA"/>
              </w:rPr>
            </w:pPr>
            <w:r w:rsidRPr="006B753B">
              <w:rPr>
                <w:rFonts w:ascii="Cambria" w:hAnsi="Cambria"/>
                <w:bCs/>
                <w:color w:val="auto"/>
                <w:sz w:val="24"/>
                <w:szCs w:val="24"/>
                <w:lang w:val="bs-Latn-BA"/>
              </w:rPr>
              <w:t>14</w:t>
            </w:r>
          </w:p>
        </w:tc>
      </w:tr>
      <w:tr w:rsidR="00A113B8" w:rsidRPr="006B753B" w14:paraId="0FE22213" w14:textId="77777777" w:rsidTr="00C83A46">
        <w:tc>
          <w:tcPr>
            <w:tcW w:w="8262" w:type="dxa"/>
          </w:tcPr>
          <w:p w14:paraId="386D0109" w14:textId="77777777" w:rsidR="00A113B8" w:rsidRPr="006B753B" w:rsidRDefault="00A113B8" w:rsidP="00C83A46">
            <w:pPr>
              <w:pStyle w:val="Heading1"/>
              <w:spacing w:before="60"/>
              <w:ind w:left="162"/>
              <w:jc w:val="both"/>
              <w:outlineLvl w:val="0"/>
              <w:rPr>
                <w:rFonts w:ascii="Cambria" w:hAnsi="Cambria"/>
                <w:color w:val="auto"/>
                <w:sz w:val="24"/>
                <w:szCs w:val="24"/>
                <w:lang w:val="bs-Latn-BA"/>
              </w:rPr>
            </w:pPr>
            <w:r w:rsidRPr="006B753B">
              <w:rPr>
                <w:rFonts w:ascii="Cambria" w:hAnsi="Cambria"/>
                <w:color w:val="auto"/>
                <w:sz w:val="24"/>
                <w:szCs w:val="24"/>
                <w:lang w:val="bs-Latn-BA"/>
              </w:rPr>
              <w:t>Ključni nalazi, izazovi i nedostaci poticajnog okruženja za OCD</w:t>
            </w:r>
          </w:p>
        </w:tc>
        <w:tc>
          <w:tcPr>
            <w:tcW w:w="798" w:type="dxa"/>
          </w:tcPr>
          <w:p w14:paraId="48CD87DE" w14:textId="77777777" w:rsidR="00A113B8" w:rsidRPr="006B753B" w:rsidRDefault="00A113B8" w:rsidP="00C83A46">
            <w:pPr>
              <w:pStyle w:val="Heading1"/>
              <w:spacing w:before="60"/>
              <w:jc w:val="right"/>
              <w:outlineLvl w:val="0"/>
              <w:rPr>
                <w:rFonts w:ascii="Cambria" w:hAnsi="Cambria"/>
                <w:bCs/>
                <w:color w:val="auto"/>
                <w:sz w:val="24"/>
                <w:szCs w:val="24"/>
                <w:lang w:val="bs-Latn-BA"/>
              </w:rPr>
            </w:pPr>
            <w:r w:rsidRPr="006B753B">
              <w:rPr>
                <w:rFonts w:ascii="Cambria" w:hAnsi="Cambria"/>
                <w:bCs/>
                <w:color w:val="auto"/>
                <w:sz w:val="24"/>
                <w:szCs w:val="24"/>
                <w:lang w:val="bs-Latn-BA"/>
              </w:rPr>
              <w:t>27</w:t>
            </w:r>
          </w:p>
        </w:tc>
      </w:tr>
      <w:tr w:rsidR="00A113B8" w:rsidRPr="006B753B" w14:paraId="1D85AF1F" w14:textId="77777777" w:rsidTr="00C83A46">
        <w:tc>
          <w:tcPr>
            <w:tcW w:w="8262" w:type="dxa"/>
          </w:tcPr>
          <w:p w14:paraId="7141DEE2" w14:textId="77777777" w:rsidR="00A113B8" w:rsidRPr="006B753B" w:rsidRDefault="00A113B8" w:rsidP="00C83A46">
            <w:pPr>
              <w:pStyle w:val="Heading1"/>
              <w:spacing w:before="60"/>
              <w:jc w:val="both"/>
              <w:outlineLvl w:val="0"/>
              <w:rPr>
                <w:rFonts w:ascii="Cambria" w:hAnsi="Cambria"/>
                <w:b/>
                <w:bCs/>
                <w:color w:val="auto"/>
                <w:sz w:val="24"/>
                <w:szCs w:val="24"/>
                <w:lang w:val="bs-Latn-BA"/>
              </w:rPr>
            </w:pPr>
            <w:r w:rsidRPr="006B753B">
              <w:rPr>
                <w:rFonts w:ascii="Cambria" w:hAnsi="Cambria"/>
                <w:b/>
                <w:bCs/>
                <w:color w:val="auto"/>
                <w:sz w:val="24"/>
                <w:szCs w:val="24"/>
                <w:lang w:val="bs-Latn-BA"/>
              </w:rPr>
              <w:t>III Ciljevi i mjere</w:t>
            </w:r>
          </w:p>
        </w:tc>
        <w:tc>
          <w:tcPr>
            <w:tcW w:w="798" w:type="dxa"/>
          </w:tcPr>
          <w:p w14:paraId="071075D9" w14:textId="77777777" w:rsidR="00A113B8" w:rsidRPr="006B753B" w:rsidRDefault="00A113B8" w:rsidP="00C83A46">
            <w:pPr>
              <w:pStyle w:val="Heading1"/>
              <w:spacing w:before="60"/>
              <w:jc w:val="right"/>
              <w:outlineLvl w:val="0"/>
              <w:rPr>
                <w:rFonts w:ascii="Cambria" w:hAnsi="Cambria"/>
                <w:bCs/>
                <w:color w:val="auto"/>
                <w:sz w:val="24"/>
                <w:szCs w:val="24"/>
                <w:lang w:val="bs-Latn-BA"/>
              </w:rPr>
            </w:pPr>
            <w:r w:rsidRPr="006B753B">
              <w:rPr>
                <w:rFonts w:ascii="Cambria" w:hAnsi="Cambria"/>
                <w:bCs/>
                <w:color w:val="auto"/>
                <w:sz w:val="24"/>
                <w:szCs w:val="24"/>
                <w:lang w:val="bs-Latn-BA"/>
              </w:rPr>
              <w:t>29</w:t>
            </w:r>
          </w:p>
        </w:tc>
      </w:tr>
      <w:tr w:rsidR="00A113B8" w:rsidRPr="006B753B" w14:paraId="1221F692" w14:textId="77777777" w:rsidTr="00C83A46">
        <w:tc>
          <w:tcPr>
            <w:tcW w:w="8262" w:type="dxa"/>
          </w:tcPr>
          <w:p w14:paraId="2C9BEEF6" w14:textId="77777777" w:rsidR="00A113B8" w:rsidRPr="006B753B" w:rsidRDefault="00A113B8" w:rsidP="00C83A46">
            <w:pPr>
              <w:pStyle w:val="Heading1"/>
              <w:spacing w:before="60"/>
              <w:ind w:left="162"/>
              <w:jc w:val="both"/>
              <w:outlineLvl w:val="0"/>
              <w:rPr>
                <w:rFonts w:ascii="Cambria" w:hAnsi="Cambria"/>
                <w:b/>
                <w:color w:val="auto"/>
                <w:sz w:val="24"/>
                <w:szCs w:val="24"/>
                <w:lang w:val="bs-Latn-BA"/>
              </w:rPr>
            </w:pPr>
            <w:r w:rsidRPr="006B753B">
              <w:rPr>
                <w:rFonts w:ascii="Cambria" w:hAnsi="Cambria"/>
                <w:color w:val="auto"/>
                <w:sz w:val="24"/>
                <w:szCs w:val="24"/>
                <w:lang w:val="bs-Latn-BA"/>
              </w:rPr>
              <w:t>Strateški cilj</w:t>
            </w:r>
          </w:p>
        </w:tc>
        <w:tc>
          <w:tcPr>
            <w:tcW w:w="798" w:type="dxa"/>
          </w:tcPr>
          <w:p w14:paraId="752B1DC5" w14:textId="77777777" w:rsidR="00A113B8" w:rsidRPr="006B753B" w:rsidRDefault="00A113B8" w:rsidP="00C83A46">
            <w:pPr>
              <w:pStyle w:val="Heading1"/>
              <w:spacing w:before="60"/>
              <w:jc w:val="right"/>
              <w:outlineLvl w:val="0"/>
              <w:rPr>
                <w:rFonts w:ascii="Cambria" w:hAnsi="Cambria"/>
                <w:bCs/>
                <w:color w:val="auto"/>
                <w:sz w:val="24"/>
                <w:szCs w:val="24"/>
                <w:lang w:val="bs-Latn-BA"/>
              </w:rPr>
            </w:pPr>
            <w:r w:rsidRPr="006B753B">
              <w:rPr>
                <w:rFonts w:ascii="Cambria" w:hAnsi="Cambria"/>
                <w:bCs/>
                <w:color w:val="auto"/>
                <w:sz w:val="24"/>
                <w:szCs w:val="24"/>
                <w:lang w:val="bs-Latn-BA"/>
              </w:rPr>
              <w:t>29</w:t>
            </w:r>
          </w:p>
        </w:tc>
      </w:tr>
      <w:tr w:rsidR="00A113B8" w:rsidRPr="006B753B" w14:paraId="0B773BF5" w14:textId="77777777" w:rsidTr="00C83A46">
        <w:tc>
          <w:tcPr>
            <w:tcW w:w="8262" w:type="dxa"/>
          </w:tcPr>
          <w:p w14:paraId="3BFCF703" w14:textId="77777777" w:rsidR="00A113B8" w:rsidRPr="006B753B" w:rsidRDefault="00A113B8" w:rsidP="00C83A46">
            <w:pPr>
              <w:pStyle w:val="Heading1"/>
              <w:spacing w:before="60"/>
              <w:ind w:left="162"/>
              <w:jc w:val="both"/>
              <w:outlineLvl w:val="0"/>
              <w:rPr>
                <w:rFonts w:ascii="Cambria" w:hAnsi="Cambria"/>
                <w:b/>
                <w:color w:val="auto"/>
                <w:sz w:val="24"/>
                <w:szCs w:val="24"/>
                <w:lang w:val="bs-Latn-BA"/>
              </w:rPr>
            </w:pPr>
            <w:r w:rsidRPr="006B753B">
              <w:rPr>
                <w:rFonts w:ascii="Cambria" w:hAnsi="Cambria"/>
                <w:color w:val="auto"/>
                <w:sz w:val="24"/>
                <w:szCs w:val="24"/>
                <w:lang w:val="bs-Latn-BA"/>
              </w:rPr>
              <w:t>Operativni ciljevi</w:t>
            </w:r>
          </w:p>
        </w:tc>
        <w:tc>
          <w:tcPr>
            <w:tcW w:w="798" w:type="dxa"/>
          </w:tcPr>
          <w:p w14:paraId="729CFBDD" w14:textId="77777777" w:rsidR="00A113B8" w:rsidRPr="006B753B" w:rsidRDefault="00A113B8" w:rsidP="00C83A46">
            <w:pPr>
              <w:pStyle w:val="Heading1"/>
              <w:spacing w:before="60"/>
              <w:jc w:val="right"/>
              <w:outlineLvl w:val="0"/>
              <w:rPr>
                <w:rFonts w:ascii="Cambria" w:hAnsi="Cambria"/>
                <w:bCs/>
                <w:color w:val="auto"/>
                <w:sz w:val="24"/>
                <w:szCs w:val="24"/>
                <w:lang w:val="bs-Latn-BA"/>
              </w:rPr>
            </w:pPr>
            <w:r w:rsidRPr="006B753B">
              <w:rPr>
                <w:rFonts w:ascii="Cambria" w:hAnsi="Cambria"/>
                <w:bCs/>
                <w:color w:val="auto"/>
                <w:sz w:val="24"/>
                <w:szCs w:val="24"/>
                <w:lang w:val="bs-Latn-BA"/>
              </w:rPr>
              <w:t>29</w:t>
            </w:r>
          </w:p>
        </w:tc>
      </w:tr>
      <w:tr w:rsidR="00A113B8" w:rsidRPr="006B753B" w14:paraId="6897817C" w14:textId="77777777" w:rsidTr="00C83A46">
        <w:tc>
          <w:tcPr>
            <w:tcW w:w="8262" w:type="dxa"/>
          </w:tcPr>
          <w:p w14:paraId="7843E46B" w14:textId="77777777" w:rsidR="00A113B8" w:rsidRPr="006B753B" w:rsidRDefault="00A113B8" w:rsidP="00C83A46">
            <w:pPr>
              <w:pStyle w:val="Heading1"/>
              <w:spacing w:before="60"/>
              <w:ind w:left="162"/>
              <w:jc w:val="both"/>
              <w:outlineLvl w:val="0"/>
              <w:rPr>
                <w:rFonts w:ascii="Cambria" w:hAnsi="Cambria"/>
                <w:color w:val="auto"/>
                <w:sz w:val="24"/>
                <w:szCs w:val="24"/>
                <w:lang w:val="bs-Latn-BA"/>
              </w:rPr>
            </w:pPr>
            <w:r w:rsidRPr="006B753B">
              <w:rPr>
                <w:rFonts w:ascii="Cambria" w:hAnsi="Cambria"/>
                <w:color w:val="auto"/>
                <w:sz w:val="24"/>
                <w:szCs w:val="24"/>
                <w:lang w:val="bs-Latn-BA"/>
              </w:rPr>
              <w:t>Razrada operativnih ciljeva i mjera</w:t>
            </w:r>
          </w:p>
        </w:tc>
        <w:tc>
          <w:tcPr>
            <w:tcW w:w="798" w:type="dxa"/>
          </w:tcPr>
          <w:p w14:paraId="5F9EC279" w14:textId="77777777" w:rsidR="00A113B8" w:rsidRPr="006B753B" w:rsidRDefault="00A113B8" w:rsidP="00C83A46">
            <w:pPr>
              <w:pStyle w:val="Heading1"/>
              <w:spacing w:before="60"/>
              <w:jc w:val="right"/>
              <w:outlineLvl w:val="0"/>
              <w:rPr>
                <w:rFonts w:ascii="Cambria" w:hAnsi="Cambria"/>
                <w:bCs/>
                <w:color w:val="auto"/>
                <w:sz w:val="24"/>
                <w:szCs w:val="24"/>
                <w:lang w:val="bs-Latn-BA"/>
              </w:rPr>
            </w:pPr>
            <w:r w:rsidRPr="006B753B">
              <w:rPr>
                <w:rFonts w:ascii="Cambria" w:hAnsi="Cambria"/>
                <w:bCs/>
                <w:color w:val="auto"/>
                <w:sz w:val="24"/>
                <w:szCs w:val="24"/>
                <w:lang w:val="bs-Latn-BA"/>
              </w:rPr>
              <w:t>30</w:t>
            </w:r>
          </w:p>
        </w:tc>
      </w:tr>
      <w:tr w:rsidR="00A113B8" w:rsidRPr="006B753B" w14:paraId="5ECEC837" w14:textId="77777777" w:rsidTr="00C83A46">
        <w:tc>
          <w:tcPr>
            <w:tcW w:w="8262" w:type="dxa"/>
          </w:tcPr>
          <w:p w14:paraId="174F509C" w14:textId="77777777" w:rsidR="00A113B8" w:rsidRPr="006B753B" w:rsidRDefault="00A113B8" w:rsidP="00C83A46">
            <w:pPr>
              <w:pStyle w:val="Heading1"/>
              <w:spacing w:before="60"/>
              <w:ind w:left="162"/>
              <w:jc w:val="both"/>
              <w:outlineLvl w:val="0"/>
              <w:rPr>
                <w:rFonts w:ascii="Cambria" w:hAnsi="Cambria"/>
                <w:b/>
                <w:color w:val="auto"/>
                <w:sz w:val="24"/>
                <w:szCs w:val="24"/>
                <w:lang w:val="bs-Latn-BA"/>
              </w:rPr>
            </w:pPr>
            <w:r w:rsidRPr="006B753B">
              <w:rPr>
                <w:rFonts w:ascii="Cambria" w:hAnsi="Cambria"/>
                <w:color w:val="auto"/>
                <w:sz w:val="24"/>
                <w:szCs w:val="24"/>
                <w:lang w:val="bs-Latn-BA"/>
              </w:rPr>
              <w:t>Operativni ciljevi strategije s indikatorima uspjeha</w:t>
            </w:r>
          </w:p>
        </w:tc>
        <w:tc>
          <w:tcPr>
            <w:tcW w:w="798" w:type="dxa"/>
          </w:tcPr>
          <w:p w14:paraId="58D42CFD" w14:textId="77777777" w:rsidR="00A113B8" w:rsidRPr="006B753B" w:rsidRDefault="00A113B8" w:rsidP="00C83A46">
            <w:pPr>
              <w:pStyle w:val="Heading1"/>
              <w:spacing w:before="60"/>
              <w:jc w:val="right"/>
              <w:outlineLvl w:val="0"/>
              <w:rPr>
                <w:rFonts w:ascii="Cambria" w:hAnsi="Cambria"/>
                <w:bCs/>
                <w:color w:val="auto"/>
                <w:sz w:val="24"/>
                <w:szCs w:val="24"/>
                <w:lang w:val="bs-Latn-BA"/>
              </w:rPr>
            </w:pPr>
            <w:r w:rsidRPr="006B753B">
              <w:rPr>
                <w:rFonts w:ascii="Cambria" w:hAnsi="Cambria"/>
                <w:bCs/>
                <w:color w:val="auto"/>
                <w:sz w:val="24"/>
                <w:szCs w:val="24"/>
                <w:lang w:val="bs-Latn-BA"/>
              </w:rPr>
              <w:t>36</w:t>
            </w:r>
          </w:p>
        </w:tc>
      </w:tr>
      <w:tr w:rsidR="00A113B8" w:rsidRPr="006B753B" w14:paraId="35F46144" w14:textId="77777777" w:rsidTr="00C83A46">
        <w:tc>
          <w:tcPr>
            <w:tcW w:w="8262" w:type="dxa"/>
          </w:tcPr>
          <w:p w14:paraId="3DE3CBCF" w14:textId="77777777" w:rsidR="00A113B8" w:rsidRPr="006B753B" w:rsidRDefault="00A113B8" w:rsidP="00C83A46">
            <w:pPr>
              <w:pStyle w:val="Heading1"/>
              <w:spacing w:before="60"/>
              <w:jc w:val="both"/>
              <w:outlineLvl w:val="0"/>
              <w:rPr>
                <w:rFonts w:ascii="Cambria" w:hAnsi="Cambria"/>
                <w:b/>
                <w:bCs/>
                <w:color w:val="auto"/>
                <w:sz w:val="24"/>
                <w:szCs w:val="24"/>
                <w:lang w:val="bs-Latn-BA"/>
              </w:rPr>
            </w:pPr>
            <w:r w:rsidRPr="006B753B">
              <w:rPr>
                <w:rFonts w:ascii="Cambria" w:hAnsi="Cambria"/>
                <w:b/>
                <w:bCs/>
                <w:color w:val="auto"/>
                <w:sz w:val="24"/>
                <w:szCs w:val="24"/>
                <w:lang w:val="bs-Latn-BA"/>
              </w:rPr>
              <w:t>IV Monitoring i evaluacija</w:t>
            </w:r>
          </w:p>
        </w:tc>
        <w:tc>
          <w:tcPr>
            <w:tcW w:w="798" w:type="dxa"/>
          </w:tcPr>
          <w:p w14:paraId="670E9844" w14:textId="77777777" w:rsidR="00A113B8" w:rsidRPr="006B753B" w:rsidRDefault="00A113B8" w:rsidP="00C83A46">
            <w:pPr>
              <w:pStyle w:val="Heading1"/>
              <w:spacing w:before="60"/>
              <w:jc w:val="right"/>
              <w:outlineLvl w:val="0"/>
              <w:rPr>
                <w:rFonts w:ascii="Cambria" w:hAnsi="Cambria"/>
                <w:bCs/>
                <w:color w:val="auto"/>
                <w:sz w:val="24"/>
                <w:szCs w:val="24"/>
                <w:lang w:val="bs-Latn-BA"/>
              </w:rPr>
            </w:pPr>
            <w:r w:rsidRPr="006B753B">
              <w:rPr>
                <w:rFonts w:ascii="Cambria" w:hAnsi="Cambria"/>
                <w:bCs/>
                <w:color w:val="auto"/>
                <w:sz w:val="24"/>
                <w:szCs w:val="24"/>
                <w:lang w:val="bs-Latn-BA"/>
              </w:rPr>
              <w:t>43</w:t>
            </w:r>
          </w:p>
        </w:tc>
      </w:tr>
      <w:tr w:rsidR="00A113B8" w:rsidRPr="006B753B" w14:paraId="5CB89386" w14:textId="77777777" w:rsidTr="00C83A46">
        <w:tc>
          <w:tcPr>
            <w:tcW w:w="8262" w:type="dxa"/>
          </w:tcPr>
          <w:p w14:paraId="7B442B24" w14:textId="522FD25F" w:rsidR="00A113B8" w:rsidRPr="006B753B" w:rsidRDefault="00464C58" w:rsidP="00C83A46">
            <w:pPr>
              <w:pStyle w:val="Heading1"/>
              <w:spacing w:before="60"/>
              <w:jc w:val="both"/>
              <w:outlineLvl w:val="0"/>
              <w:rPr>
                <w:rFonts w:ascii="Cambria" w:hAnsi="Cambria"/>
                <w:b/>
                <w:bCs/>
                <w:color w:val="auto"/>
                <w:sz w:val="24"/>
                <w:szCs w:val="24"/>
                <w:lang w:val="bs-Latn-BA"/>
              </w:rPr>
            </w:pPr>
            <w:r>
              <w:rPr>
                <w:rFonts w:ascii="Cambria" w:hAnsi="Cambria"/>
                <w:b/>
                <w:bCs/>
                <w:color w:val="auto"/>
                <w:sz w:val="24"/>
                <w:szCs w:val="24"/>
                <w:lang w:val="bs-Latn-BA"/>
              </w:rPr>
              <w:t>V Budžet</w:t>
            </w:r>
          </w:p>
        </w:tc>
        <w:tc>
          <w:tcPr>
            <w:tcW w:w="798" w:type="dxa"/>
          </w:tcPr>
          <w:p w14:paraId="01380230" w14:textId="77777777" w:rsidR="00A113B8" w:rsidRPr="006B753B" w:rsidRDefault="00A113B8" w:rsidP="00C83A46">
            <w:pPr>
              <w:pStyle w:val="Heading1"/>
              <w:spacing w:before="60"/>
              <w:jc w:val="right"/>
              <w:outlineLvl w:val="0"/>
              <w:rPr>
                <w:rFonts w:ascii="Cambria" w:hAnsi="Cambria"/>
                <w:bCs/>
                <w:color w:val="auto"/>
                <w:sz w:val="24"/>
                <w:szCs w:val="24"/>
                <w:lang w:val="bs-Latn-BA"/>
              </w:rPr>
            </w:pPr>
            <w:r w:rsidRPr="006B753B">
              <w:rPr>
                <w:rFonts w:ascii="Cambria" w:hAnsi="Cambria"/>
                <w:bCs/>
                <w:color w:val="auto"/>
                <w:sz w:val="24"/>
                <w:szCs w:val="24"/>
                <w:lang w:val="bs-Latn-BA"/>
              </w:rPr>
              <w:t>43</w:t>
            </w:r>
          </w:p>
        </w:tc>
      </w:tr>
    </w:tbl>
    <w:p w14:paraId="3C6B9BAD" w14:textId="586C152A" w:rsidR="00A85CCD" w:rsidRDefault="00A85CCD">
      <w:pPr>
        <w:rPr>
          <w:rFonts w:ascii="Calibri" w:hAnsi="Calibri" w:cs="Calibri"/>
          <w:b/>
          <w:bCs/>
          <w:sz w:val="32"/>
          <w:szCs w:val="32"/>
          <w:lang w:val="bs-Latn-BA"/>
        </w:rPr>
      </w:pPr>
      <w:r>
        <w:rPr>
          <w:rFonts w:ascii="Calibri" w:hAnsi="Calibri" w:cs="Calibri"/>
          <w:b/>
          <w:bCs/>
          <w:sz w:val="32"/>
          <w:szCs w:val="32"/>
          <w:lang w:val="bs-Latn-BA"/>
        </w:rPr>
        <w:br w:type="page"/>
      </w:r>
    </w:p>
    <w:p w14:paraId="10D3D472" w14:textId="153C112D" w:rsidR="0056130C" w:rsidRPr="00213C65" w:rsidRDefault="00190913" w:rsidP="00590237">
      <w:pPr>
        <w:spacing w:after="0" w:line="276" w:lineRule="auto"/>
        <w:jc w:val="center"/>
        <w:rPr>
          <w:rFonts w:ascii="Calibri" w:hAnsi="Calibri" w:cs="Calibri"/>
          <w:b/>
          <w:bCs/>
          <w:sz w:val="32"/>
          <w:szCs w:val="32"/>
          <w:lang w:val="bs-Latn-BA"/>
        </w:rPr>
      </w:pPr>
      <w:r w:rsidRPr="00213C65">
        <w:rPr>
          <w:rFonts w:ascii="Calibri" w:hAnsi="Calibri" w:cs="Calibri"/>
          <w:b/>
          <w:bCs/>
          <w:sz w:val="32"/>
          <w:szCs w:val="32"/>
          <w:lang w:val="bs-Latn-BA"/>
        </w:rPr>
        <w:lastRenderedPageBreak/>
        <w:t>I</w:t>
      </w:r>
      <w:r w:rsidR="00DC65BB">
        <w:rPr>
          <w:rFonts w:ascii="Calibri" w:hAnsi="Calibri" w:cs="Calibri"/>
          <w:b/>
          <w:bCs/>
          <w:sz w:val="32"/>
          <w:szCs w:val="32"/>
          <w:lang w:val="bs-Latn-BA"/>
        </w:rPr>
        <w:t xml:space="preserve">. </w:t>
      </w:r>
      <w:r w:rsidR="000F652C" w:rsidRPr="00213C65">
        <w:rPr>
          <w:rFonts w:ascii="Calibri" w:hAnsi="Calibri" w:cs="Calibri"/>
          <w:b/>
          <w:bCs/>
          <w:sz w:val="32"/>
          <w:szCs w:val="32"/>
          <w:lang w:val="bs-Latn-BA"/>
        </w:rPr>
        <w:t>UVOD</w:t>
      </w:r>
    </w:p>
    <w:p w14:paraId="156B64F7" w14:textId="77777777" w:rsidR="0072795E" w:rsidRPr="00213C65" w:rsidRDefault="0072795E" w:rsidP="005F49A7">
      <w:pPr>
        <w:spacing w:after="0" w:line="276" w:lineRule="auto"/>
        <w:jc w:val="center"/>
        <w:rPr>
          <w:rFonts w:ascii="Calibri" w:hAnsi="Calibri" w:cs="Calibri"/>
          <w:b/>
          <w:bCs/>
          <w:sz w:val="32"/>
          <w:szCs w:val="32"/>
          <w:lang w:val="bs-Latn-BA"/>
        </w:rPr>
      </w:pPr>
    </w:p>
    <w:p w14:paraId="5D915B27" w14:textId="749064F4" w:rsidR="00723D22" w:rsidRPr="00723D22" w:rsidRDefault="00377C96" w:rsidP="00723D22">
      <w:pPr>
        <w:spacing w:after="0" w:line="276" w:lineRule="auto"/>
        <w:jc w:val="both"/>
        <w:rPr>
          <w:rFonts w:ascii="Calibri" w:eastAsia="Times New Roman" w:hAnsi="Calibri" w:cs="Calibri"/>
          <w:kern w:val="0"/>
          <w:sz w:val="24"/>
          <w:szCs w:val="24"/>
          <w:lang w:val="bs-Latn-BA"/>
          <w14:ligatures w14:val="none"/>
        </w:rPr>
      </w:pPr>
      <w:r w:rsidRPr="00213C65">
        <w:rPr>
          <w:rFonts w:ascii="Calibri" w:eastAsia="Times New Roman" w:hAnsi="Calibri" w:cs="Calibri"/>
          <w:kern w:val="0"/>
          <w:sz w:val="24"/>
          <w:szCs w:val="24"/>
          <w:lang w:val="bs-Latn-BA"/>
          <w14:ligatures w14:val="none"/>
        </w:rPr>
        <w:t>Strategija za stvaranje poticajnog okruženja za razvoj civilnog društva 2025</w:t>
      </w:r>
      <w:r w:rsidR="00F80701">
        <w:rPr>
          <w:rFonts w:ascii="Calibri" w:eastAsia="Times New Roman" w:hAnsi="Calibri" w:cs="Calibri"/>
          <w:kern w:val="0"/>
          <w:sz w:val="24"/>
          <w:szCs w:val="24"/>
          <w:lang w:val="bs-Latn-BA"/>
          <w14:ligatures w14:val="none"/>
        </w:rPr>
        <w:t xml:space="preserve">. – </w:t>
      </w:r>
      <w:r w:rsidRPr="00213C65">
        <w:rPr>
          <w:rFonts w:ascii="Calibri" w:eastAsia="Times New Roman" w:hAnsi="Calibri" w:cs="Calibri"/>
          <w:kern w:val="0"/>
          <w:sz w:val="24"/>
          <w:szCs w:val="24"/>
          <w:lang w:val="bs-Latn-BA"/>
          <w14:ligatures w14:val="none"/>
        </w:rPr>
        <w:t>2029</w:t>
      </w:r>
      <w:r w:rsidR="00F80701">
        <w:rPr>
          <w:rFonts w:ascii="Calibri" w:eastAsia="Times New Roman" w:hAnsi="Calibri" w:cs="Calibri"/>
          <w:kern w:val="0"/>
          <w:sz w:val="24"/>
          <w:szCs w:val="24"/>
          <w:lang w:val="bs-Latn-BA"/>
          <w14:ligatures w14:val="none"/>
        </w:rPr>
        <w:t>.</w:t>
      </w:r>
      <w:r w:rsidRPr="00213C65">
        <w:rPr>
          <w:rFonts w:ascii="Calibri" w:eastAsia="Times New Roman" w:hAnsi="Calibri" w:cs="Calibri"/>
          <w:kern w:val="0"/>
          <w:sz w:val="24"/>
          <w:szCs w:val="24"/>
          <w:lang w:val="bs-Latn-BA"/>
          <w14:ligatures w14:val="none"/>
        </w:rPr>
        <w:t xml:space="preserve"> Vijeća ministara B</w:t>
      </w:r>
      <w:r w:rsidR="009B1723">
        <w:rPr>
          <w:rFonts w:ascii="Calibri" w:eastAsia="Times New Roman" w:hAnsi="Calibri" w:cs="Calibri"/>
          <w:kern w:val="0"/>
          <w:sz w:val="24"/>
          <w:szCs w:val="24"/>
          <w:lang w:val="bs-Latn-BA"/>
          <w14:ligatures w14:val="none"/>
        </w:rPr>
        <w:t xml:space="preserve">osne </w:t>
      </w:r>
      <w:r w:rsidRPr="00213C65">
        <w:rPr>
          <w:rFonts w:ascii="Calibri" w:eastAsia="Times New Roman" w:hAnsi="Calibri" w:cs="Calibri"/>
          <w:kern w:val="0"/>
          <w:sz w:val="24"/>
          <w:szCs w:val="24"/>
          <w:lang w:val="bs-Latn-BA"/>
          <w14:ligatures w14:val="none"/>
        </w:rPr>
        <w:t>i</w:t>
      </w:r>
      <w:r w:rsidR="009B1723">
        <w:rPr>
          <w:rFonts w:ascii="Calibri" w:eastAsia="Times New Roman" w:hAnsi="Calibri" w:cs="Calibri"/>
          <w:kern w:val="0"/>
          <w:sz w:val="24"/>
          <w:szCs w:val="24"/>
          <w:lang w:val="bs-Latn-BA"/>
          <w14:ligatures w14:val="none"/>
        </w:rPr>
        <w:t xml:space="preserve"> </w:t>
      </w:r>
      <w:r w:rsidRPr="00213C65">
        <w:rPr>
          <w:rFonts w:ascii="Calibri" w:eastAsia="Times New Roman" w:hAnsi="Calibri" w:cs="Calibri"/>
          <w:kern w:val="0"/>
          <w:sz w:val="24"/>
          <w:szCs w:val="24"/>
          <w:lang w:val="bs-Latn-BA"/>
          <w14:ligatures w14:val="none"/>
        </w:rPr>
        <w:t>H</w:t>
      </w:r>
      <w:r w:rsidR="009B1723">
        <w:rPr>
          <w:rFonts w:ascii="Calibri" w:eastAsia="Times New Roman" w:hAnsi="Calibri" w:cs="Calibri"/>
          <w:kern w:val="0"/>
          <w:sz w:val="24"/>
          <w:szCs w:val="24"/>
          <w:lang w:val="bs-Latn-BA"/>
          <w14:ligatures w14:val="none"/>
        </w:rPr>
        <w:t>ercegovine</w:t>
      </w:r>
      <w:r w:rsidRPr="00213C65">
        <w:rPr>
          <w:rFonts w:ascii="Calibri" w:eastAsia="Times New Roman" w:hAnsi="Calibri" w:cs="Calibri"/>
          <w:kern w:val="0"/>
          <w:sz w:val="24"/>
          <w:szCs w:val="24"/>
          <w:lang w:val="bs-Latn-BA"/>
          <w14:ligatures w14:val="none"/>
        </w:rPr>
        <w:t xml:space="preserve"> prvi je dokume</w:t>
      </w:r>
      <w:r w:rsidR="002C75E0">
        <w:rPr>
          <w:rFonts w:ascii="Calibri" w:eastAsia="Times New Roman" w:hAnsi="Calibri" w:cs="Calibri"/>
          <w:kern w:val="0"/>
          <w:sz w:val="24"/>
          <w:szCs w:val="24"/>
          <w:lang w:val="bs-Latn-BA"/>
          <w14:ligatures w14:val="none"/>
        </w:rPr>
        <w:t>nt ove vrste. Strategijom Vijeća</w:t>
      </w:r>
      <w:r w:rsidRPr="00213C65">
        <w:rPr>
          <w:rFonts w:ascii="Calibri" w:eastAsia="Times New Roman" w:hAnsi="Calibri" w:cs="Calibri"/>
          <w:kern w:val="0"/>
          <w:sz w:val="24"/>
          <w:szCs w:val="24"/>
          <w:lang w:val="bs-Latn-BA"/>
          <w14:ligatures w14:val="none"/>
        </w:rPr>
        <w:t xml:space="preserve"> ministara Bosne i Hercegovine ispunjava </w:t>
      </w:r>
      <w:r w:rsidR="00F02153">
        <w:rPr>
          <w:rFonts w:ascii="Calibri" w:eastAsia="Times New Roman" w:hAnsi="Calibri" w:cs="Calibri"/>
          <w:kern w:val="0"/>
          <w:sz w:val="24"/>
          <w:szCs w:val="24"/>
          <w:lang w:val="bs-Latn-BA"/>
          <w14:ligatures w14:val="none"/>
        </w:rPr>
        <w:t xml:space="preserve">se </w:t>
      </w:r>
      <w:r w:rsidR="00464C58">
        <w:rPr>
          <w:rFonts w:ascii="Calibri" w:eastAsia="Times New Roman" w:hAnsi="Calibri" w:cs="Calibri"/>
          <w:kern w:val="0"/>
          <w:sz w:val="24"/>
          <w:szCs w:val="24"/>
          <w:lang w:val="bs-Latn-BA"/>
          <w14:ligatures w14:val="none"/>
        </w:rPr>
        <w:t>opredjeljenje iz Sporazuma o sa</w:t>
      </w:r>
      <w:r w:rsidRPr="00213C65">
        <w:rPr>
          <w:rFonts w:ascii="Calibri" w:eastAsia="Times New Roman" w:hAnsi="Calibri" w:cs="Calibri"/>
          <w:kern w:val="0"/>
          <w:sz w:val="24"/>
          <w:szCs w:val="24"/>
          <w:lang w:val="bs-Latn-BA"/>
          <w14:ligatures w14:val="none"/>
        </w:rPr>
        <w:t>radnji Vijeća ministara Bosne i Hercegovine i nevladinih organizacija u Bosni i Hercegovini iz 2017. godine, u kojem je ta</w:t>
      </w:r>
      <w:r w:rsidR="00F80701">
        <w:rPr>
          <w:rFonts w:ascii="Calibri" w:eastAsia="Times New Roman" w:hAnsi="Calibri" w:cs="Calibri"/>
          <w:kern w:val="0"/>
          <w:sz w:val="24"/>
          <w:szCs w:val="24"/>
          <w:lang w:val="bs-Latn-BA"/>
          <w14:ligatures w14:val="none"/>
        </w:rPr>
        <w:t>kva strategija i predviđena. Ob</w:t>
      </w:r>
      <w:r w:rsidR="00464C58">
        <w:rPr>
          <w:rFonts w:ascii="Calibri" w:eastAsia="Times New Roman" w:hAnsi="Calibri" w:cs="Calibri"/>
          <w:kern w:val="0"/>
          <w:sz w:val="24"/>
          <w:szCs w:val="24"/>
          <w:lang w:val="bs-Latn-BA"/>
          <w14:ligatures w14:val="none"/>
        </w:rPr>
        <w:t>aveza se zasnivala</w:t>
      </w:r>
      <w:r w:rsidRPr="00213C65">
        <w:rPr>
          <w:rFonts w:ascii="Calibri" w:eastAsia="Times New Roman" w:hAnsi="Calibri" w:cs="Calibri"/>
          <w:kern w:val="0"/>
          <w:sz w:val="24"/>
          <w:szCs w:val="24"/>
          <w:lang w:val="bs-Latn-BA"/>
          <w14:ligatures w14:val="none"/>
        </w:rPr>
        <w:t xml:space="preserve"> na međusobnom priznavanju,</w:t>
      </w:r>
      <w:r w:rsidR="00723D22" w:rsidRPr="00213C65">
        <w:rPr>
          <w:rFonts w:ascii="Calibri" w:eastAsia="Times New Roman" w:hAnsi="Calibri" w:cs="Calibri"/>
          <w:kern w:val="0"/>
          <w:sz w:val="24"/>
          <w:szCs w:val="24"/>
          <w:lang w:val="bs-Latn-BA"/>
          <w14:ligatures w14:val="none"/>
        </w:rPr>
        <w:t xml:space="preserve"> »da dobrovoljne aktivnosti nevladinih organizacija, kojima se promoviraju i štite javni i legitimni privatni interesi, čine sastavni dio prosperitetnog, pravičnog, otvorenog, pluralnog i demokratskog društva.« Po</w:t>
      </w:r>
      <w:r w:rsidRPr="00213C65">
        <w:rPr>
          <w:rFonts w:ascii="Calibri" w:eastAsia="Times New Roman" w:hAnsi="Calibri" w:cs="Calibri"/>
          <w:kern w:val="0"/>
          <w:sz w:val="24"/>
          <w:szCs w:val="24"/>
          <w:lang w:val="bs-Latn-BA"/>
          <w14:ligatures w14:val="none"/>
        </w:rPr>
        <w:t>t</w:t>
      </w:r>
      <w:r w:rsidR="00723D22" w:rsidRPr="00213C65">
        <w:rPr>
          <w:rFonts w:ascii="Calibri" w:eastAsia="Times New Roman" w:hAnsi="Calibri" w:cs="Calibri"/>
          <w:kern w:val="0"/>
          <w:sz w:val="24"/>
          <w:szCs w:val="24"/>
          <w:lang w:val="bs-Latn-BA"/>
          <w14:ligatures w14:val="none"/>
        </w:rPr>
        <w:t>pisnic</w:t>
      </w:r>
      <w:r w:rsidRPr="00213C65">
        <w:rPr>
          <w:rFonts w:ascii="Calibri" w:eastAsia="Times New Roman" w:hAnsi="Calibri" w:cs="Calibri"/>
          <w:kern w:val="0"/>
          <w:sz w:val="24"/>
          <w:szCs w:val="24"/>
          <w:lang w:val="bs-Latn-BA"/>
          <w14:ligatures w14:val="none"/>
        </w:rPr>
        <w:t>i</w:t>
      </w:r>
      <w:r w:rsidR="00F80701">
        <w:rPr>
          <w:rFonts w:ascii="Calibri" w:eastAsia="Times New Roman" w:hAnsi="Calibri" w:cs="Calibri"/>
          <w:kern w:val="0"/>
          <w:sz w:val="24"/>
          <w:szCs w:val="24"/>
          <w:lang w:val="bs-Latn-BA"/>
          <w14:ligatures w14:val="none"/>
        </w:rPr>
        <w:t xml:space="preserve"> S</w:t>
      </w:r>
      <w:r w:rsidR="00723D22" w:rsidRPr="00213C65">
        <w:rPr>
          <w:rFonts w:ascii="Calibri" w:eastAsia="Times New Roman" w:hAnsi="Calibri" w:cs="Calibri"/>
          <w:kern w:val="0"/>
          <w:sz w:val="24"/>
          <w:szCs w:val="24"/>
          <w:lang w:val="bs-Latn-BA"/>
          <w14:ligatures w14:val="none"/>
        </w:rPr>
        <w:t xml:space="preserve">porazuma su </w:t>
      </w:r>
      <w:r w:rsidR="00F80701">
        <w:rPr>
          <w:rFonts w:ascii="Calibri" w:eastAsia="Times New Roman" w:hAnsi="Calibri" w:cs="Calibri"/>
          <w:kern w:val="0"/>
          <w:sz w:val="24"/>
          <w:szCs w:val="24"/>
          <w:lang w:val="bs-Latn-BA"/>
          <w14:ligatures w14:val="none"/>
        </w:rPr>
        <w:t>se u S</w:t>
      </w:r>
      <w:r w:rsidRPr="00213C65">
        <w:rPr>
          <w:rFonts w:ascii="Calibri" w:eastAsia="Times New Roman" w:hAnsi="Calibri" w:cs="Calibri"/>
          <w:kern w:val="0"/>
          <w:sz w:val="24"/>
          <w:szCs w:val="24"/>
          <w:lang w:val="bs-Latn-BA"/>
          <w14:ligatures w14:val="none"/>
        </w:rPr>
        <w:t xml:space="preserve">porazumu takođe </w:t>
      </w:r>
      <w:r w:rsidR="00F80701">
        <w:rPr>
          <w:rFonts w:ascii="Calibri" w:eastAsia="Times New Roman" w:hAnsi="Calibri" w:cs="Calibri"/>
          <w:kern w:val="0"/>
          <w:sz w:val="24"/>
          <w:szCs w:val="24"/>
          <w:lang w:val="bs-Latn-BA"/>
          <w14:ligatures w14:val="none"/>
        </w:rPr>
        <w:t>ob</w:t>
      </w:r>
      <w:r w:rsidR="00464C58">
        <w:rPr>
          <w:rFonts w:ascii="Calibri" w:eastAsia="Times New Roman" w:hAnsi="Calibri" w:cs="Calibri"/>
          <w:kern w:val="0"/>
          <w:sz w:val="24"/>
          <w:szCs w:val="24"/>
          <w:lang w:val="bs-Latn-BA"/>
          <w14:ligatures w14:val="none"/>
        </w:rPr>
        <w:t>a</w:t>
      </w:r>
      <w:r w:rsidR="00F02153">
        <w:rPr>
          <w:rFonts w:ascii="Calibri" w:eastAsia="Times New Roman" w:hAnsi="Calibri" w:cs="Calibri"/>
          <w:kern w:val="0"/>
          <w:sz w:val="24"/>
          <w:szCs w:val="24"/>
          <w:lang w:val="bs-Latn-BA"/>
          <w14:ligatures w14:val="none"/>
        </w:rPr>
        <w:t xml:space="preserve">vezali na </w:t>
      </w:r>
      <w:r w:rsidRPr="00213C65">
        <w:rPr>
          <w:rFonts w:ascii="Calibri" w:eastAsia="Times New Roman" w:hAnsi="Calibri" w:cs="Calibri"/>
          <w:kern w:val="0"/>
          <w:sz w:val="24"/>
          <w:szCs w:val="24"/>
          <w:lang w:val="bs-Latn-BA"/>
          <w14:ligatures w14:val="none"/>
        </w:rPr>
        <w:t>»</w:t>
      </w:r>
      <w:r w:rsidR="00723D22" w:rsidRPr="00213C65">
        <w:rPr>
          <w:rFonts w:ascii="Calibri" w:eastAsia="Times New Roman" w:hAnsi="Calibri" w:cs="Calibri"/>
          <w:kern w:val="0"/>
          <w:sz w:val="24"/>
          <w:szCs w:val="24"/>
          <w:lang w:val="bs-Latn-BA"/>
          <w14:ligatures w14:val="none"/>
        </w:rPr>
        <w:t>izgradnj</w:t>
      </w:r>
      <w:r w:rsidR="00F02153">
        <w:rPr>
          <w:rFonts w:ascii="Calibri" w:eastAsia="Times New Roman" w:hAnsi="Calibri" w:cs="Calibri"/>
          <w:kern w:val="0"/>
          <w:sz w:val="24"/>
          <w:szCs w:val="24"/>
          <w:lang w:val="bs-Latn-BA"/>
          <w14:ligatures w14:val="none"/>
        </w:rPr>
        <w:t>u</w:t>
      </w:r>
      <w:r w:rsidR="00723D22" w:rsidRPr="00213C65">
        <w:rPr>
          <w:rFonts w:ascii="Calibri" w:eastAsia="Times New Roman" w:hAnsi="Calibri" w:cs="Calibri"/>
          <w:kern w:val="0"/>
          <w:sz w:val="24"/>
          <w:szCs w:val="24"/>
          <w:lang w:val="bs-Latn-BA"/>
          <w14:ligatures w14:val="none"/>
        </w:rPr>
        <w:t xml:space="preserve"> prosperitetnog, pravičnog, otvorenog, pluralnog i demokratskog društva u Bosni i Hercegovini« i </w:t>
      </w:r>
      <w:r w:rsidRPr="00213C65">
        <w:rPr>
          <w:rFonts w:ascii="Calibri" w:eastAsia="Times New Roman" w:hAnsi="Calibri" w:cs="Calibri"/>
          <w:kern w:val="0"/>
          <w:sz w:val="24"/>
          <w:szCs w:val="24"/>
          <w:lang w:val="bs-Latn-BA"/>
          <w14:ligatures w14:val="none"/>
        </w:rPr>
        <w:t xml:space="preserve">iskazali </w:t>
      </w:r>
      <w:r w:rsidR="00723D22" w:rsidRPr="00213C65">
        <w:rPr>
          <w:rFonts w:ascii="Calibri" w:eastAsia="Times New Roman" w:hAnsi="Calibri" w:cs="Calibri"/>
          <w:kern w:val="0"/>
          <w:sz w:val="24"/>
          <w:szCs w:val="24"/>
          <w:lang w:val="bs-Latn-BA"/>
          <w14:ligatures w14:val="none"/>
        </w:rPr>
        <w:t>»</w:t>
      </w:r>
      <w:r w:rsidR="00464C58">
        <w:rPr>
          <w:rFonts w:ascii="Calibri" w:eastAsia="Times New Roman" w:hAnsi="Calibri" w:cs="Calibri"/>
          <w:kern w:val="0"/>
          <w:sz w:val="24"/>
          <w:szCs w:val="24"/>
          <w:lang w:val="bs-Latn-BA"/>
          <w14:ligatures w14:val="none"/>
        </w:rPr>
        <w:t>opredjeljenost za saradnju na ispunjavanju uslova</w:t>
      </w:r>
      <w:r w:rsidR="00723D22" w:rsidRPr="00723D22">
        <w:rPr>
          <w:rFonts w:ascii="Calibri" w:eastAsia="Times New Roman" w:hAnsi="Calibri" w:cs="Calibri"/>
          <w:kern w:val="0"/>
          <w:sz w:val="24"/>
          <w:szCs w:val="24"/>
          <w:lang w:val="bs-Latn-BA"/>
          <w14:ligatures w14:val="none"/>
        </w:rPr>
        <w:t xml:space="preserve"> za punopravno č</w:t>
      </w:r>
      <w:r w:rsidR="00F80701">
        <w:rPr>
          <w:rFonts w:ascii="Calibri" w:eastAsia="Times New Roman" w:hAnsi="Calibri" w:cs="Calibri"/>
          <w:kern w:val="0"/>
          <w:sz w:val="24"/>
          <w:szCs w:val="24"/>
          <w:lang w:val="bs-Latn-BA"/>
          <w14:ligatures w14:val="none"/>
        </w:rPr>
        <w:t>lanstvo Bosn</w:t>
      </w:r>
      <w:r w:rsidR="00464C58">
        <w:rPr>
          <w:rFonts w:ascii="Calibri" w:eastAsia="Times New Roman" w:hAnsi="Calibri" w:cs="Calibri"/>
          <w:kern w:val="0"/>
          <w:sz w:val="24"/>
          <w:szCs w:val="24"/>
          <w:lang w:val="bs-Latn-BA"/>
          <w14:ligatures w14:val="none"/>
        </w:rPr>
        <w:t>e i Hercegovine u Ev</w:t>
      </w:r>
      <w:r w:rsidR="00723D22" w:rsidRPr="00723D22">
        <w:rPr>
          <w:rFonts w:ascii="Calibri" w:eastAsia="Times New Roman" w:hAnsi="Calibri" w:cs="Calibri"/>
          <w:kern w:val="0"/>
          <w:sz w:val="24"/>
          <w:szCs w:val="24"/>
          <w:lang w:val="bs-Latn-BA"/>
          <w14:ligatures w14:val="none"/>
        </w:rPr>
        <w:t>ropskoj uniji.</w:t>
      </w:r>
      <w:r w:rsidR="00723D22" w:rsidRPr="00213C65">
        <w:rPr>
          <w:rFonts w:ascii="Calibri" w:eastAsia="Times New Roman" w:hAnsi="Calibri" w:cs="Calibri"/>
          <w:kern w:val="0"/>
          <w:sz w:val="24"/>
          <w:szCs w:val="24"/>
          <w:lang w:val="bs-Latn-BA"/>
          <w14:ligatures w14:val="none"/>
        </w:rPr>
        <w:t>«</w:t>
      </w:r>
      <w:r w:rsidR="00723D22" w:rsidRPr="00723D22">
        <w:rPr>
          <w:rFonts w:ascii="Calibri" w:eastAsia="Times New Roman" w:hAnsi="Calibri" w:cs="Calibri"/>
          <w:kern w:val="0"/>
          <w:sz w:val="24"/>
          <w:szCs w:val="24"/>
          <w:lang w:val="bs-Latn-BA"/>
          <w14:ligatures w14:val="none"/>
        </w:rPr>
        <w:t xml:space="preserve">  </w:t>
      </w:r>
    </w:p>
    <w:p w14:paraId="5A35F2DA" w14:textId="77777777" w:rsidR="0072795E" w:rsidRPr="00213C65" w:rsidRDefault="0072795E" w:rsidP="005F49A7">
      <w:pPr>
        <w:spacing w:after="0" w:line="276" w:lineRule="auto"/>
        <w:jc w:val="both"/>
        <w:rPr>
          <w:rFonts w:ascii="Calibri" w:eastAsia="Times New Roman" w:hAnsi="Calibri" w:cs="Calibri"/>
          <w:kern w:val="0"/>
          <w:sz w:val="24"/>
          <w:szCs w:val="24"/>
          <w:lang w:val="bs-Latn-BA"/>
          <w14:ligatures w14:val="none"/>
        </w:rPr>
      </w:pPr>
    </w:p>
    <w:p w14:paraId="62B27913" w14:textId="35703DF5" w:rsidR="0072795E" w:rsidRPr="00213C65" w:rsidRDefault="0025263B" w:rsidP="005F49A7">
      <w:pPr>
        <w:spacing w:after="0" w:line="276" w:lineRule="auto"/>
        <w:jc w:val="both"/>
        <w:rPr>
          <w:rFonts w:ascii="Calibri" w:eastAsia="Times New Roman" w:hAnsi="Calibri" w:cs="Calibri"/>
          <w:kern w:val="0"/>
          <w:sz w:val="24"/>
          <w:szCs w:val="24"/>
          <w:lang w:val="bs-Latn-BA"/>
          <w14:ligatures w14:val="none"/>
        </w:rPr>
      </w:pPr>
      <w:r w:rsidRPr="0025263B">
        <w:rPr>
          <w:rFonts w:ascii="Calibri" w:eastAsia="Times New Roman" w:hAnsi="Calibri" w:cs="Calibri"/>
          <w:kern w:val="0"/>
          <w:sz w:val="24"/>
          <w:szCs w:val="24"/>
          <w:lang w:val="bs-Latn-BA"/>
          <w14:ligatures w14:val="none"/>
        </w:rPr>
        <w:t>Strategija uključuje ciljeve, mjere i aktivnosti koj</w:t>
      </w:r>
      <w:r w:rsidR="00D377E8">
        <w:rPr>
          <w:rFonts w:ascii="Calibri" w:eastAsia="Times New Roman" w:hAnsi="Calibri" w:cs="Calibri"/>
          <w:kern w:val="0"/>
          <w:sz w:val="24"/>
          <w:szCs w:val="24"/>
          <w:lang w:val="bs-Latn-BA"/>
          <w14:ligatures w14:val="none"/>
        </w:rPr>
        <w:t>i</w:t>
      </w:r>
      <w:r w:rsidRPr="0025263B">
        <w:rPr>
          <w:rFonts w:ascii="Calibri" w:eastAsia="Times New Roman" w:hAnsi="Calibri" w:cs="Calibri"/>
          <w:kern w:val="0"/>
          <w:sz w:val="24"/>
          <w:szCs w:val="24"/>
          <w:lang w:val="bs-Latn-BA"/>
          <w14:ligatures w14:val="none"/>
        </w:rPr>
        <w:t xml:space="preserve"> se odnose na organizacije civilnog društva</w:t>
      </w:r>
      <w:r w:rsidR="00621B6C">
        <w:rPr>
          <w:rFonts w:ascii="Calibri" w:eastAsia="Times New Roman" w:hAnsi="Calibri" w:cs="Calibri"/>
          <w:kern w:val="0"/>
          <w:sz w:val="24"/>
          <w:szCs w:val="24"/>
          <w:lang w:val="bs-Latn-BA"/>
          <w14:ligatures w14:val="none"/>
        </w:rPr>
        <w:t xml:space="preserve"> (OCD)</w:t>
      </w:r>
      <w:r>
        <w:rPr>
          <w:rFonts w:ascii="Calibri" w:eastAsia="Times New Roman" w:hAnsi="Calibri" w:cs="Calibri"/>
          <w:kern w:val="0"/>
          <w:sz w:val="24"/>
          <w:szCs w:val="24"/>
          <w:lang w:val="bs-Latn-BA"/>
          <w14:ligatures w14:val="none"/>
        </w:rPr>
        <w:t xml:space="preserve"> – </w:t>
      </w:r>
      <w:r w:rsidRPr="0025263B">
        <w:rPr>
          <w:rFonts w:ascii="Calibri" w:eastAsia="Times New Roman" w:hAnsi="Calibri" w:cs="Calibri"/>
          <w:kern w:val="0"/>
          <w:sz w:val="24"/>
          <w:szCs w:val="24"/>
          <w:lang w:val="bs-Latn-BA"/>
          <w14:ligatures w14:val="none"/>
        </w:rPr>
        <w:t>udruženja i fondacije u Bosni i Hercegovini, bez obzira na mjesto njihove registracije.</w:t>
      </w:r>
      <w:r w:rsidR="00621B6C">
        <w:rPr>
          <w:rFonts w:ascii="Calibri" w:eastAsia="Times New Roman" w:hAnsi="Calibri" w:cs="Calibri"/>
          <w:kern w:val="0"/>
          <w:sz w:val="24"/>
          <w:szCs w:val="24"/>
          <w:lang w:val="bs-Latn-BA"/>
          <w14:ligatures w14:val="none"/>
        </w:rPr>
        <w:t xml:space="preserve"> </w:t>
      </w:r>
      <w:r w:rsidR="0072795E" w:rsidRPr="00213C65">
        <w:rPr>
          <w:rFonts w:ascii="Calibri" w:eastAsia="Times New Roman" w:hAnsi="Calibri" w:cs="Calibri"/>
          <w:kern w:val="0"/>
          <w:sz w:val="24"/>
          <w:szCs w:val="24"/>
          <w:lang w:val="bs-Latn-BA"/>
          <w14:ligatures w14:val="none"/>
        </w:rPr>
        <w:t>Strategija je kreirana pod pokroviteljstvom Ministarstva pravde Bosne i Hercegovine kao nadlež</w:t>
      </w:r>
      <w:r w:rsidR="00464C58">
        <w:rPr>
          <w:rFonts w:ascii="Calibri" w:eastAsia="Times New Roman" w:hAnsi="Calibri" w:cs="Calibri"/>
          <w:kern w:val="0"/>
          <w:sz w:val="24"/>
          <w:szCs w:val="24"/>
          <w:lang w:val="bs-Latn-BA"/>
          <w14:ligatures w14:val="none"/>
        </w:rPr>
        <w:t>nog organa</w:t>
      </w:r>
      <w:r w:rsidR="0072795E" w:rsidRPr="00213C65">
        <w:rPr>
          <w:rFonts w:ascii="Calibri" w:eastAsia="Times New Roman" w:hAnsi="Calibri" w:cs="Calibri"/>
          <w:kern w:val="0"/>
          <w:sz w:val="24"/>
          <w:szCs w:val="24"/>
          <w:lang w:val="bs-Latn-BA"/>
          <w14:ligatures w14:val="none"/>
        </w:rPr>
        <w:t xml:space="preserve"> za civilno društvo u okviru Vijeća ministara Bosne i Hercegovine, a uz tehničku asistenciju </w:t>
      </w:r>
      <w:bookmarkStart w:id="1" w:name="_Hlk180088293"/>
      <w:r w:rsidR="0072795E" w:rsidRPr="00213C65">
        <w:rPr>
          <w:rFonts w:ascii="Calibri" w:eastAsia="Times New Roman" w:hAnsi="Calibri" w:cs="Calibri"/>
          <w:kern w:val="0"/>
          <w:sz w:val="24"/>
          <w:szCs w:val="24"/>
          <w:lang w:val="bs-Latn-BA"/>
          <w14:ligatures w14:val="none"/>
        </w:rPr>
        <w:t>projekta</w:t>
      </w:r>
      <w:r w:rsidR="00464C58">
        <w:rPr>
          <w:rFonts w:ascii="Calibri" w:eastAsia="Times New Roman" w:hAnsi="Calibri" w:cs="Calibri"/>
          <w:kern w:val="0"/>
          <w:sz w:val="24"/>
          <w:szCs w:val="24"/>
          <w:lang w:val="bs-Latn-BA"/>
          <w14:ligatures w14:val="none"/>
        </w:rPr>
        <w:t xml:space="preserve"> EU4CivilnoDruštvo Delegacije Ev</w:t>
      </w:r>
      <w:r w:rsidR="0072795E" w:rsidRPr="00213C65">
        <w:rPr>
          <w:rFonts w:ascii="Calibri" w:eastAsia="Times New Roman" w:hAnsi="Calibri" w:cs="Calibri"/>
          <w:kern w:val="0"/>
          <w:sz w:val="24"/>
          <w:szCs w:val="24"/>
          <w:lang w:val="bs-Latn-BA"/>
          <w14:ligatures w14:val="none"/>
        </w:rPr>
        <w:t>ropske unije u B</w:t>
      </w:r>
      <w:r w:rsidR="009B1723">
        <w:rPr>
          <w:rFonts w:ascii="Calibri" w:eastAsia="Times New Roman" w:hAnsi="Calibri" w:cs="Calibri"/>
          <w:kern w:val="0"/>
          <w:sz w:val="24"/>
          <w:szCs w:val="24"/>
          <w:lang w:val="bs-Latn-BA"/>
          <w14:ligatures w14:val="none"/>
        </w:rPr>
        <w:t xml:space="preserve">osni </w:t>
      </w:r>
      <w:r w:rsidR="0072795E" w:rsidRPr="00213C65">
        <w:rPr>
          <w:rFonts w:ascii="Calibri" w:eastAsia="Times New Roman" w:hAnsi="Calibri" w:cs="Calibri"/>
          <w:kern w:val="0"/>
          <w:sz w:val="24"/>
          <w:szCs w:val="24"/>
          <w:lang w:val="bs-Latn-BA"/>
          <w14:ligatures w14:val="none"/>
        </w:rPr>
        <w:t>i</w:t>
      </w:r>
      <w:r w:rsidR="009B1723">
        <w:rPr>
          <w:rFonts w:ascii="Calibri" w:eastAsia="Times New Roman" w:hAnsi="Calibri" w:cs="Calibri"/>
          <w:kern w:val="0"/>
          <w:sz w:val="24"/>
          <w:szCs w:val="24"/>
          <w:lang w:val="bs-Latn-BA"/>
          <w14:ligatures w14:val="none"/>
        </w:rPr>
        <w:t xml:space="preserve"> </w:t>
      </w:r>
      <w:r w:rsidR="0072795E" w:rsidRPr="00213C65">
        <w:rPr>
          <w:rFonts w:ascii="Calibri" w:eastAsia="Times New Roman" w:hAnsi="Calibri" w:cs="Calibri"/>
          <w:kern w:val="0"/>
          <w:sz w:val="24"/>
          <w:szCs w:val="24"/>
          <w:lang w:val="bs-Latn-BA"/>
          <w14:ligatures w14:val="none"/>
        </w:rPr>
        <w:t>H</w:t>
      </w:r>
      <w:bookmarkEnd w:id="1"/>
      <w:r w:rsidR="009B1723">
        <w:rPr>
          <w:rFonts w:ascii="Calibri" w:eastAsia="Times New Roman" w:hAnsi="Calibri" w:cs="Calibri"/>
          <w:kern w:val="0"/>
          <w:sz w:val="24"/>
          <w:szCs w:val="24"/>
          <w:lang w:val="bs-Latn-BA"/>
          <w14:ligatures w14:val="none"/>
        </w:rPr>
        <w:t>ercegovini</w:t>
      </w:r>
      <w:r w:rsidR="0072795E" w:rsidRPr="00213C65">
        <w:rPr>
          <w:rFonts w:ascii="Calibri" w:eastAsia="Times New Roman" w:hAnsi="Calibri" w:cs="Calibri"/>
          <w:kern w:val="0"/>
          <w:sz w:val="24"/>
          <w:szCs w:val="24"/>
          <w:lang w:val="bs-Latn-BA"/>
          <w14:ligatures w14:val="none"/>
        </w:rPr>
        <w:t>. Pored predstavnika Minista</w:t>
      </w:r>
      <w:r w:rsidR="00F80701">
        <w:rPr>
          <w:rFonts w:ascii="Calibri" w:eastAsia="Times New Roman" w:hAnsi="Calibri" w:cs="Calibri"/>
          <w:kern w:val="0"/>
          <w:sz w:val="24"/>
          <w:szCs w:val="24"/>
          <w:lang w:val="bs-Latn-BA"/>
          <w14:ligatures w14:val="none"/>
        </w:rPr>
        <w:t>rs</w:t>
      </w:r>
      <w:r w:rsidR="00464C58">
        <w:rPr>
          <w:rFonts w:ascii="Calibri" w:eastAsia="Times New Roman" w:hAnsi="Calibri" w:cs="Calibri"/>
          <w:kern w:val="0"/>
          <w:sz w:val="24"/>
          <w:szCs w:val="24"/>
          <w:lang w:val="bs-Latn-BA"/>
          <w14:ligatures w14:val="none"/>
        </w:rPr>
        <w:t>tva pravde B</w:t>
      </w:r>
      <w:r w:rsidR="009B1723">
        <w:rPr>
          <w:rFonts w:ascii="Calibri" w:eastAsia="Times New Roman" w:hAnsi="Calibri" w:cs="Calibri"/>
          <w:kern w:val="0"/>
          <w:sz w:val="24"/>
          <w:szCs w:val="24"/>
          <w:lang w:val="bs-Latn-BA"/>
          <w14:ligatures w14:val="none"/>
        </w:rPr>
        <w:t xml:space="preserve">osne </w:t>
      </w:r>
      <w:r w:rsidR="00464C58">
        <w:rPr>
          <w:rFonts w:ascii="Calibri" w:eastAsia="Times New Roman" w:hAnsi="Calibri" w:cs="Calibri"/>
          <w:kern w:val="0"/>
          <w:sz w:val="24"/>
          <w:szCs w:val="24"/>
          <w:lang w:val="bs-Latn-BA"/>
          <w14:ligatures w14:val="none"/>
        </w:rPr>
        <w:t>i</w:t>
      </w:r>
      <w:r w:rsidR="009B1723">
        <w:rPr>
          <w:rFonts w:ascii="Calibri" w:eastAsia="Times New Roman" w:hAnsi="Calibri" w:cs="Calibri"/>
          <w:kern w:val="0"/>
          <w:sz w:val="24"/>
          <w:szCs w:val="24"/>
          <w:lang w:val="bs-Latn-BA"/>
          <w14:ligatures w14:val="none"/>
        </w:rPr>
        <w:t xml:space="preserve"> </w:t>
      </w:r>
      <w:r w:rsidR="00464C58">
        <w:rPr>
          <w:rFonts w:ascii="Calibri" w:eastAsia="Times New Roman" w:hAnsi="Calibri" w:cs="Calibri"/>
          <w:kern w:val="0"/>
          <w:sz w:val="24"/>
          <w:szCs w:val="24"/>
          <w:lang w:val="bs-Latn-BA"/>
          <w14:ligatures w14:val="none"/>
        </w:rPr>
        <w:t>H</w:t>
      </w:r>
      <w:r w:rsidR="009B1723">
        <w:rPr>
          <w:rFonts w:ascii="Calibri" w:eastAsia="Times New Roman" w:hAnsi="Calibri" w:cs="Calibri"/>
          <w:kern w:val="0"/>
          <w:sz w:val="24"/>
          <w:szCs w:val="24"/>
          <w:lang w:val="bs-Latn-BA"/>
          <w14:ligatures w14:val="none"/>
        </w:rPr>
        <w:t>ercegovine</w:t>
      </w:r>
      <w:r w:rsidR="00464C58">
        <w:rPr>
          <w:rFonts w:ascii="Calibri" w:eastAsia="Times New Roman" w:hAnsi="Calibri" w:cs="Calibri"/>
          <w:kern w:val="0"/>
          <w:sz w:val="24"/>
          <w:szCs w:val="24"/>
          <w:lang w:val="bs-Latn-BA"/>
          <w14:ligatures w14:val="none"/>
        </w:rPr>
        <w:t>, u radnoj grupi</w:t>
      </w:r>
      <w:r w:rsidR="0072795E" w:rsidRPr="00213C65">
        <w:rPr>
          <w:rFonts w:ascii="Calibri" w:eastAsia="Times New Roman" w:hAnsi="Calibri" w:cs="Calibri"/>
          <w:kern w:val="0"/>
          <w:sz w:val="24"/>
          <w:szCs w:val="24"/>
          <w:lang w:val="bs-Latn-BA"/>
          <w14:ligatures w14:val="none"/>
        </w:rPr>
        <w:t xml:space="preserve"> ko</w:t>
      </w:r>
      <w:r w:rsidR="00F80701">
        <w:rPr>
          <w:rFonts w:ascii="Calibri" w:eastAsia="Times New Roman" w:hAnsi="Calibri" w:cs="Calibri"/>
          <w:kern w:val="0"/>
          <w:sz w:val="24"/>
          <w:szCs w:val="24"/>
          <w:lang w:val="bs-Latn-BA"/>
          <w14:ligatures w14:val="none"/>
        </w:rPr>
        <w:t>ja je koo</w:t>
      </w:r>
      <w:r w:rsidR="00464C58">
        <w:rPr>
          <w:rFonts w:ascii="Calibri" w:eastAsia="Times New Roman" w:hAnsi="Calibri" w:cs="Calibri"/>
          <w:kern w:val="0"/>
          <w:sz w:val="24"/>
          <w:szCs w:val="24"/>
          <w:lang w:val="bs-Latn-BA"/>
          <w14:ligatures w14:val="none"/>
        </w:rPr>
        <w:t>rdinirala Strategiju učestvovali</w:t>
      </w:r>
      <w:r w:rsidR="0072795E" w:rsidRPr="00213C65">
        <w:rPr>
          <w:rFonts w:ascii="Calibri" w:eastAsia="Times New Roman" w:hAnsi="Calibri" w:cs="Calibri"/>
          <w:kern w:val="0"/>
          <w:sz w:val="24"/>
          <w:szCs w:val="24"/>
          <w:lang w:val="bs-Latn-BA"/>
          <w14:ligatures w14:val="none"/>
        </w:rPr>
        <w:t xml:space="preserve"> su i članovi Savjetodavnog t</w:t>
      </w:r>
      <w:r w:rsidR="00464C58">
        <w:rPr>
          <w:rFonts w:ascii="Calibri" w:eastAsia="Times New Roman" w:hAnsi="Calibri" w:cs="Calibri"/>
          <w:kern w:val="0"/>
          <w:sz w:val="24"/>
          <w:szCs w:val="24"/>
          <w:lang w:val="bs-Latn-BA"/>
          <w14:ligatures w14:val="none"/>
        </w:rPr>
        <w:t>ijela Vijeća ministara B</w:t>
      </w:r>
      <w:r w:rsidR="009B1723">
        <w:rPr>
          <w:rFonts w:ascii="Calibri" w:eastAsia="Times New Roman" w:hAnsi="Calibri" w:cs="Calibri"/>
          <w:kern w:val="0"/>
          <w:sz w:val="24"/>
          <w:szCs w:val="24"/>
          <w:lang w:val="bs-Latn-BA"/>
          <w14:ligatures w14:val="none"/>
        </w:rPr>
        <w:t xml:space="preserve">osne  </w:t>
      </w:r>
      <w:r w:rsidR="00464C58">
        <w:rPr>
          <w:rFonts w:ascii="Calibri" w:eastAsia="Times New Roman" w:hAnsi="Calibri" w:cs="Calibri"/>
          <w:kern w:val="0"/>
          <w:sz w:val="24"/>
          <w:szCs w:val="24"/>
          <w:lang w:val="bs-Latn-BA"/>
          <w14:ligatures w14:val="none"/>
        </w:rPr>
        <w:t>i</w:t>
      </w:r>
      <w:r w:rsidR="009B1723">
        <w:rPr>
          <w:rFonts w:ascii="Calibri" w:eastAsia="Times New Roman" w:hAnsi="Calibri" w:cs="Calibri"/>
          <w:kern w:val="0"/>
          <w:sz w:val="24"/>
          <w:szCs w:val="24"/>
          <w:lang w:val="bs-Latn-BA"/>
          <w14:ligatures w14:val="none"/>
        </w:rPr>
        <w:t xml:space="preserve"> </w:t>
      </w:r>
      <w:r w:rsidR="00464C58">
        <w:rPr>
          <w:rFonts w:ascii="Calibri" w:eastAsia="Times New Roman" w:hAnsi="Calibri" w:cs="Calibri"/>
          <w:kern w:val="0"/>
          <w:sz w:val="24"/>
          <w:szCs w:val="24"/>
          <w:lang w:val="bs-Latn-BA"/>
          <w14:ligatures w14:val="none"/>
        </w:rPr>
        <w:t>H</w:t>
      </w:r>
      <w:r w:rsidR="009B1723">
        <w:rPr>
          <w:rFonts w:ascii="Calibri" w:eastAsia="Times New Roman" w:hAnsi="Calibri" w:cs="Calibri"/>
          <w:kern w:val="0"/>
          <w:sz w:val="24"/>
          <w:szCs w:val="24"/>
          <w:lang w:val="bs-Latn-BA"/>
          <w14:ligatures w14:val="none"/>
        </w:rPr>
        <w:t>ercegovine</w:t>
      </w:r>
      <w:r w:rsidR="00464C58">
        <w:rPr>
          <w:rFonts w:ascii="Calibri" w:eastAsia="Times New Roman" w:hAnsi="Calibri" w:cs="Calibri"/>
          <w:kern w:val="0"/>
          <w:sz w:val="24"/>
          <w:szCs w:val="24"/>
          <w:lang w:val="bs-Latn-BA"/>
          <w14:ligatures w14:val="none"/>
        </w:rPr>
        <w:t xml:space="preserve"> za sa</w:t>
      </w:r>
      <w:r w:rsidR="00F80701">
        <w:rPr>
          <w:rFonts w:ascii="Calibri" w:eastAsia="Times New Roman" w:hAnsi="Calibri" w:cs="Calibri"/>
          <w:kern w:val="0"/>
          <w:sz w:val="24"/>
          <w:szCs w:val="24"/>
          <w:lang w:val="bs-Latn-BA"/>
          <w14:ligatures w14:val="none"/>
        </w:rPr>
        <w:t>radnju s</w:t>
      </w:r>
      <w:r w:rsidR="0072795E" w:rsidRPr="00213C65">
        <w:rPr>
          <w:rFonts w:ascii="Calibri" w:eastAsia="Times New Roman" w:hAnsi="Calibri" w:cs="Calibri"/>
          <w:kern w:val="0"/>
          <w:sz w:val="24"/>
          <w:szCs w:val="24"/>
          <w:lang w:val="bs-Latn-BA"/>
          <w14:ligatures w14:val="none"/>
        </w:rPr>
        <w:t xml:space="preserve"> nevladinim organizacijama.</w:t>
      </w:r>
    </w:p>
    <w:p w14:paraId="0B103FA8" w14:textId="77777777" w:rsidR="005F49A7" w:rsidRPr="00213C65" w:rsidRDefault="005F49A7" w:rsidP="005F49A7">
      <w:pPr>
        <w:spacing w:after="0" w:line="276" w:lineRule="auto"/>
        <w:jc w:val="both"/>
        <w:rPr>
          <w:rFonts w:ascii="Calibri" w:eastAsia="Times New Roman" w:hAnsi="Calibri" w:cs="Calibri"/>
          <w:kern w:val="0"/>
          <w:sz w:val="24"/>
          <w:szCs w:val="24"/>
          <w:lang w:val="bs-Latn-BA"/>
          <w14:ligatures w14:val="none"/>
        </w:rPr>
      </w:pPr>
    </w:p>
    <w:p w14:paraId="763D7525" w14:textId="4EFB8075" w:rsidR="0072795E" w:rsidRPr="00213C65" w:rsidRDefault="00464C58" w:rsidP="005F49A7">
      <w:pPr>
        <w:spacing w:after="0" w:line="276" w:lineRule="auto"/>
        <w:jc w:val="both"/>
        <w:rPr>
          <w:rFonts w:ascii="Calibri" w:eastAsia="Times New Roman" w:hAnsi="Calibri" w:cs="Calibri"/>
          <w:kern w:val="0"/>
          <w:sz w:val="24"/>
          <w:szCs w:val="24"/>
          <w:lang w:val="bs-Latn-BA"/>
          <w14:ligatures w14:val="none"/>
        </w:rPr>
      </w:pPr>
      <w:r>
        <w:rPr>
          <w:rFonts w:ascii="Calibri" w:eastAsia="Times New Roman" w:hAnsi="Calibri" w:cs="Calibri"/>
          <w:kern w:val="0"/>
          <w:sz w:val="24"/>
          <w:szCs w:val="24"/>
          <w:lang w:val="bs-Latn-BA"/>
          <w14:ligatures w14:val="none"/>
        </w:rPr>
        <w:t>Radna grupa</w:t>
      </w:r>
      <w:r w:rsidR="00F80701">
        <w:rPr>
          <w:rFonts w:ascii="Calibri" w:eastAsia="Times New Roman" w:hAnsi="Calibri" w:cs="Calibri"/>
          <w:kern w:val="0"/>
          <w:sz w:val="24"/>
          <w:szCs w:val="24"/>
          <w:lang w:val="bs-Latn-BA"/>
          <w14:ligatures w14:val="none"/>
        </w:rPr>
        <w:t xml:space="preserve"> je započela rad na izradi N</w:t>
      </w:r>
      <w:r w:rsidR="0072795E" w:rsidRPr="00213C65">
        <w:rPr>
          <w:rFonts w:ascii="Calibri" w:eastAsia="Times New Roman" w:hAnsi="Calibri" w:cs="Calibri"/>
          <w:kern w:val="0"/>
          <w:sz w:val="24"/>
          <w:szCs w:val="24"/>
          <w:lang w:val="bs-Latn-BA"/>
          <w14:ligatures w14:val="none"/>
        </w:rPr>
        <w:t>acrta</w:t>
      </w:r>
      <w:r>
        <w:rPr>
          <w:rFonts w:ascii="Calibri" w:eastAsia="Times New Roman" w:hAnsi="Calibri" w:cs="Calibri"/>
          <w:kern w:val="0"/>
          <w:sz w:val="24"/>
          <w:szCs w:val="24"/>
          <w:lang w:val="bs-Latn-BA"/>
          <w14:ligatures w14:val="none"/>
        </w:rPr>
        <w:t xml:space="preserve"> strateškog dokumenta u decembru</w:t>
      </w:r>
      <w:r w:rsidR="00F80701">
        <w:rPr>
          <w:rFonts w:ascii="Calibri" w:eastAsia="Times New Roman" w:hAnsi="Calibri" w:cs="Calibri"/>
          <w:kern w:val="0"/>
          <w:sz w:val="24"/>
          <w:szCs w:val="24"/>
          <w:lang w:val="bs-Latn-BA"/>
          <w14:ligatures w14:val="none"/>
        </w:rPr>
        <w:t xml:space="preserve"> 2023. godine, s</w:t>
      </w:r>
      <w:r w:rsidR="0072795E" w:rsidRPr="00213C65">
        <w:rPr>
          <w:rFonts w:ascii="Calibri" w:eastAsia="Times New Roman" w:hAnsi="Calibri" w:cs="Calibri"/>
          <w:kern w:val="0"/>
          <w:sz w:val="24"/>
          <w:szCs w:val="24"/>
          <w:lang w:val="bs-Latn-BA"/>
          <w14:ligatures w14:val="none"/>
        </w:rPr>
        <w:t xml:space="preserve"> izradom koncept dokumenta, čija je svrha bila identificirati ključne izazove poticajnog okruženja za civilno društvo u Bosni i Hercegovini, te predstaviti moguća rješenja koja bi se mogla predvidjeti kao mjere u novoj strategiji. </w:t>
      </w:r>
      <w:r w:rsidR="005F49A7" w:rsidRPr="00213C65">
        <w:rPr>
          <w:rFonts w:ascii="Calibri" w:eastAsia="Times New Roman" w:hAnsi="Calibri" w:cs="Calibri"/>
          <w:kern w:val="0"/>
          <w:sz w:val="24"/>
          <w:szCs w:val="24"/>
          <w:lang w:val="bs-Latn-BA"/>
          <w14:ligatures w14:val="none"/>
        </w:rPr>
        <w:t>Koncept je proslijeđen organizacijama civilnog društva</w:t>
      </w:r>
      <w:r w:rsidR="007F5B83" w:rsidRPr="00213C65">
        <w:rPr>
          <w:rFonts w:ascii="Calibri" w:eastAsia="Times New Roman" w:hAnsi="Calibri" w:cs="Calibri"/>
          <w:kern w:val="0"/>
          <w:sz w:val="24"/>
          <w:szCs w:val="24"/>
          <w:lang w:val="bs-Latn-BA"/>
          <w14:ligatures w14:val="none"/>
        </w:rPr>
        <w:t xml:space="preserve"> (OCD)</w:t>
      </w:r>
      <w:r>
        <w:rPr>
          <w:rFonts w:ascii="Calibri" w:eastAsia="Times New Roman" w:hAnsi="Calibri" w:cs="Calibri"/>
          <w:kern w:val="0"/>
          <w:sz w:val="24"/>
          <w:szCs w:val="24"/>
          <w:lang w:val="bs-Latn-BA"/>
          <w14:ligatures w14:val="none"/>
        </w:rPr>
        <w:t xml:space="preserve"> na kons</w:t>
      </w:r>
      <w:r w:rsidR="005F49A7" w:rsidRPr="00213C65">
        <w:rPr>
          <w:rFonts w:ascii="Calibri" w:eastAsia="Times New Roman" w:hAnsi="Calibri" w:cs="Calibri"/>
          <w:kern w:val="0"/>
          <w:sz w:val="24"/>
          <w:szCs w:val="24"/>
          <w:lang w:val="bs-Latn-BA"/>
          <w14:ligatures w14:val="none"/>
        </w:rPr>
        <w:t>ultacije u ljeto 2024.</w:t>
      </w:r>
      <w:r w:rsidR="002C75E0">
        <w:rPr>
          <w:rFonts w:ascii="Calibri" w:eastAsia="Times New Roman" w:hAnsi="Calibri" w:cs="Calibri"/>
          <w:kern w:val="0"/>
          <w:sz w:val="24"/>
          <w:szCs w:val="24"/>
          <w:lang w:val="bs-Latn-BA"/>
          <w14:ligatures w14:val="none"/>
        </w:rPr>
        <w:t xml:space="preserve"> godine.</w:t>
      </w:r>
      <w:r w:rsidR="005F49A7" w:rsidRPr="00213C65">
        <w:rPr>
          <w:rFonts w:ascii="Calibri" w:eastAsia="Times New Roman" w:hAnsi="Calibri" w:cs="Calibri"/>
          <w:kern w:val="0"/>
          <w:sz w:val="24"/>
          <w:szCs w:val="24"/>
          <w:lang w:val="bs-Latn-BA"/>
          <w14:ligatures w14:val="none"/>
        </w:rPr>
        <w:t xml:space="preserve"> Pristigle ko</w:t>
      </w:r>
      <w:r w:rsidR="00F80701">
        <w:rPr>
          <w:rFonts w:ascii="Calibri" w:eastAsia="Times New Roman" w:hAnsi="Calibri" w:cs="Calibri"/>
          <w:kern w:val="0"/>
          <w:sz w:val="24"/>
          <w:szCs w:val="24"/>
          <w:lang w:val="bs-Latn-BA"/>
          <w14:ligatures w14:val="none"/>
        </w:rPr>
        <w:t>me</w:t>
      </w:r>
      <w:r>
        <w:rPr>
          <w:rFonts w:ascii="Calibri" w:eastAsia="Times New Roman" w:hAnsi="Calibri" w:cs="Calibri"/>
          <w:kern w:val="0"/>
          <w:sz w:val="24"/>
          <w:szCs w:val="24"/>
          <w:lang w:val="bs-Latn-BA"/>
          <w14:ligatures w14:val="none"/>
        </w:rPr>
        <w:t>ntare i prijedloge radna grupa je razmotrila u septembru</w:t>
      </w:r>
      <w:r w:rsidR="005F49A7" w:rsidRPr="00213C65">
        <w:rPr>
          <w:rFonts w:ascii="Calibri" w:eastAsia="Times New Roman" w:hAnsi="Calibri" w:cs="Calibri"/>
          <w:kern w:val="0"/>
          <w:sz w:val="24"/>
          <w:szCs w:val="24"/>
          <w:lang w:val="bs-Latn-BA"/>
          <w14:ligatures w14:val="none"/>
        </w:rPr>
        <w:t>, a istog mjeseca je organi</w:t>
      </w:r>
      <w:r w:rsidR="00F80701">
        <w:rPr>
          <w:rFonts w:ascii="Calibri" w:eastAsia="Times New Roman" w:hAnsi="Calibri" w:cs="Calibri"/>
          <w:kern w:val="0"/>
          <w:sz w:val="24"/>
          <w:szCs w:val="24"/>
          <w:lang w:val="bs-Latn-BA"/>
          <w14:ligatures w14:val="none"/>
        </w:rPr>
        <w:t>ziran i radni sastanak s</w:t>
      </w:r>
      <w:r w:rsidR="005F49A7" w:rsidRPr="00213C65">
        <w:rPr>
          <w:rFonts w:ascii="Calibri" w:eastAsia="Times New Roman" w:hAnsi="Calibri" w:cs="Calibri"/>
          <w:kern w:val="0"/>
          <w:sz w:val="24"/>
          <w:szCs w:val="24"/>
          <w:lang w:val="bs-Latn-BA"/>
          <w14:ligatures w14:val="none"/>
        </w:rPr>
        <w:t xml:space="preserve"> organizacijama koje su dostavile kom</w:t>
      </w:r>
      <w:r w:rsidR="00F80701">
        <w:rPr>
          <w:rFonts w:ascii="Calibri" w:eastAsia="Times New Roman" w:hAnsi="Calibri" w:cs="Calibri"/>
          <w:kern w:val="0"/>
          <w:sz w:val="24"/>
          <w:szCs w:val="24"/>
          <w:lang w:val="bs-Latn-BA"/>
          <w14:ligatures w14:val="none"/>
        </w:rPr>
        <w:t xml:space="preserve">entare, </w:t>
      </w:r>
      <w:r>
        <w:rPr>
          <w:rFonts w:ascii="Calibri" w:eastAsia="Times New Roman" w:hAnsi="Calibri" w:cs="Calibri"/>
          <w:kern w:val="0"/>
          <w:sz w:val="24"/>
          <w:szCs w:val="24"/>
          <w:lang w:val="bs-Latn-BA"/>
          <w14:ligatures w14:val="none"/>
        </w:rPr>
        <w:t>s ciljem zajedničkog usa</w:t>
      </w:r>
      <w:r w:rsidR="00F80701">
        <w:rPr>
          <w:rFonts w:ascii="Calibri" w:eastAsia="Times New Roman" w:hAnsi="Calibri" w:cs="Calibri"/>
          <w:kern w:val="0"/>
          <w:sz w:val="24"/>
          <w:szCs w:val="24"/>
          <w:lang w:val="bs-Latn-BA"/>
          <w14:ligatures w14:val="none"/>
        </w:rPr>
        <w:t>glašavanja ciljeva i mjera Strategije. Predloženi</w:t>
      </w:r>
      <w:r w:rsidR="005F49A7" w:rsidRPr="00213C65">
        <w:rPr>
          <w:rFonts w:ascii="Calibri" w:eastAsia="Times New Roman" w:hAnsi="Calibri" w:cs="Calibri"/>
          <w:kern w:val="0"/>
          <w:sz w:val="24"/>
          <w:szCs w:val="24"/>
          <w:lang w:val="bs-Latn-BA"/>
          <w14:ligatures w14:val="none"/>
        </w:rPr>
        <w:t xml:space="preserve"> ciljevi i mj</w:t>
      </w:r>
      <w:r w:rsidR="00DC65BB">
        <w:rPr>
          <w:rFonts w:ascii="Calibri" w:eastAsia="Times New Roman" w:hAnsi="Calibri" w:cs="Calibri"/>
          <w:kern w:val="0"/>
          <w:sz w:val="24"/>
          <w:szCs w:val="24"/>
          <w:lang w:val="bs-Latn-BA"/>
          <w14:ligatures w14:val="none"/>
        </w:rPr>
        <w:t>ere su smisleno uključeni</w:t>
      </w:r>
      <w:r w:rsidR="005F49A7" w:rsidRPr="00213C65">
        <w:rPr>
          <w:rFonts w:ascii="Calibri" w:eastAsia="Times New Roman" w:hAnsi="Calibri" w:cs="Calibri"/>
          <w:kern w:val="0"/>
          <w:sz w:val="24"/>
          <w:szCs w:val="24"/>
          <w:lang w:val="bs-Latn-BA"/>
          <w14:ligatures w14:val="none"/>
        </w:rPr>
        <w:t xml:space="preserve"> u strateški dokument.</w:t>
      </w:r>
    </w:p>
    <w:p w14:paraId="45253262" w14:textId="77777777" w:rsidR="005F49A7" w:rsidRPr="00213C65" w:rsidRDefault="005F49A7" w:rsidP="005F49A7">
      <w:pPr>
        <w:spacing w:after="0" w:line="276" w:lineRule="auto"/>
        <w:jc w:val="both"/>
        <w:rPr>
          <w:rFonts w:ascii="Calibri" w:eastAsia="Times New Roman" w:hAnsi="Calibri" w:cs="Calibri"/>
          <w:kern w:val="0"/>
          <w:sz w:val="24"/>
          <w:szCs w:val="24"/>
          <w:lang w:val="bs-Latn-BA"/>
          <w14:ligatures w14:val="none"/>
        </w:rPr>
      </w:pPr>
    </w:p>
    <w:p w14:paraId="7700F08B" w14:textId="379D3899" w:rsidR="005F49A7" w:rsidRDefault="00464C58" w:rsidP="005F49A7">
      <w:pPr>
        <w:spacing w:after="0" w:line="276" w:lineRule="auto"/>
        <w:jc w:val="both"/>
        <w:rPr>
          <w:rFonts w:ascii="Calibri" w:eastAsia="Times New Roman" w:hAnsi="Calibri" w:cs="Calibri"/>
          <w:kern w:val="0"/>
          <w:sz w:val="24"/>
          <w:szCs w:val="24"/>
          <w:lang w:val="bs-Latn-BA"/>
          <w14:ligatures w14:val="none"/>
        </w:rPr>
      </w:pPr>
      <w:r>
        <w:rPr>
          <w:rFonts w:ascii="Calibri" w:eastAsia="Times New Roman" w:hAnsi="Calibri" w:cs="Calibri"/>
          <w:kern w:val="0"/>
          <w:sz w:val="24"/>
          <w:szCs w:val="24"/>
          <w:lang w:val="bs-Latn-BA"/>
          <w14:ligatures w14:val="none"/>
        </w:rPr>
        <w:t>To</w:t>
      </w:r>
      <w:r w:rsidR="00651BAE">
        <w:rPr>
          <w:rFonts w:ascii="Calibri" w:eastAsia="Times New Roman" w:hAnsi="Calibri" w:cs="Calibri"/>
          <w:kern w:val="0"/>
          <w:sz w:val="24"/>
          <w:szCs w:val="24"/>
          <w:lang w:val="bs-Latn-BA"/>
          <w14:ligatures w14:val="none"/>
        </w:rPr>
        <w:t>kom</w:t>
      </w:r>
      <w:r w:rsidR="005F49A7" w:rsidRPr="00213C65">
        <w:rPr>
          <w:rFonts w:ascii="Calibri" w:eastAsia="Times New Roman" w:hAnsi="Calibri" w:cs="Calibri"/>
          <w:kern w:val="0"/>
          <w:sz w:val="24"/>
          <w:szCs w:val="24"/>
          <w:lang w:val="bs-Latn-BA"/>
          <w14:ligatures w14:val="none"/>
        </w:rPr>
        <w:t xml:space="preserve"> izrade strateškog dokumen</w:t>
      </w:r>
      <w:r>
        <w:rPr>
          <w:rFonts w:ascii="Calibri" w:eastAsia="Times New Roman" w:hAnsi="Calibri" w:cs="Calibri"/>
          <w:kern w:val="0"/>
          <w:sz w:val="24"/>
          <w:szCs w:val="24"/>
          <w:lang w:val="bs-Latn-BA"/>
          <w14:ligatures w14:val="none"/>
        </w:rPr>
        <w:t>ta analizirano je i trenutno</w:t>
      </w:r>
      <w:r w:rsidR="00651BAE">
        <w:rPr>
          <w:rFonts w:ascii="Calibri" w:eastAsia="Times New Roman" w:hAnsi="Calibri" w:cs="Calibri"/>
          <w:kern w:val="0"/>
          <w:sz w:val="24"/>
          <w:szCs w:val="24"/>
          <w:lang w:val="bs-Latn-BA"/>
          <w14:ligatures w14:val="none"/>
        </w:rPr>
        <w:t xml:space="preserve"> stanje, iden</w:t>
      </w:r>
      <w:r>
        <w:rPr>
          <w:rFonts w:ascii="Calibri" w:eastAsia="Times New Roman" w:hAnsi="Calibri" w:cs="Calibri"/>
          <w:kern w:val="0"/>
          <w:sz w:val="24"/>
          <w:szCs w:val="24"/>
          <w:lang w:val="bs-Latn-BA"/>
          <w14:ligatures w14:val="none"/>
        </w:rPr>
        <w:t>tificirani su problemi i definis</w:t>
      </w:r>
      <w:r w:rsidR="005F49A7" w:rsidRPr="00213C65">
        <w:rPr>
          <w:rFonts w:ascii="Calibri" w:eastAsia="Times New Roman" w:hAnsi="Calibri" w:cs="Calibri"/>
          <w:kern w:val="0"/>
          <w:sz w:val="24"/>
          <w:szCs w:val="24"/>
          <w:lang w:val="bs-Latn-BA"/>
          <w14:ligatures w14:val="none"/>
        </w:rPr>
        <w:t>ani glavni str</w:t>
      </w:r>
      <w:r w:rsidR="00377C96" w:rsidRPr="00213C65">
        <w:rPr>
          <w:rFonts w:ascii="Calibri" w:eastAsia="Times New Roman" w:hAnsi="Calibri" w:cs="Calibri"/>
          <w:kern w:val="0"/>
          <w:sz w:val="24"/>
          <w:szCs w:val="24"/>
          <w:lang w:val="bs-Latn-BA"/>
          <w14:ligatures w14:val="none"/>
        </w:rPr>
        <w:t>a</w:t>
      </w:r>
      <w:r w:rsidR="005F49A7" w:rsidRPr="00213C65">
        <w:rPr>
          <w:rFonts w:ascii="Calibri" w:eastAsia="Times New Roman" w:hAnsi="Calibri" w:cs="Calibri"/>
          <w:kern w:val="0"/>
          <w:sz w:val="24"/>
          <w:szCs w:val="24"/>
          <w:lang w:val="bs-Latn-BA"/>
          <w14:ligatures w14:val="none"/>
        </w:rPr>
        <w:t>teški cilj i čet</w:t>
      </w:r>
      <w:r w:rsidR="00377C96" w:rsidRPr="00213C65">
        <w:rPr>
          <w:rFonts w:ascii="Calibri" w:eastAsia="Times New Roman" w:hAnsi="Calibri" w:cs="Calibri"/>
          <w:kern w:val="0"/>
          <w:sz w:val="24"/>
          <w:szCs w:val="24"/>
          <w:lang w:val="bs-Latn-BA"/>
          <w14:ligatures w14:val="none"/>
        </w:rPr>
        <w:t>iri</w:t>
      </w:r>
      <w:r w:rsidR="005F49A7" w:rsidRPr="00213C65">
        <w:rPr>
          <w:rFonts w:ascii="Calibri" w:eastAsia="Times New Roman" w:hAnsi="Calibri" w:cs="Calibri"/>
          <w:kern w:val="0"/>
          <w:sz w:val="24"/>
          <w:szCs w:val="24"/>
          <w:lang w:val="bs-Latn-BA"/>
          <w14:ligatures w14:val="none"/>
        </w:rPr>
        <w:t xml:space="preserve"> operativ</w:t>
      </w:r>
      <w:r w:rsidR="00377C96" w:rsidRPr="00213C65">
        <w:rPr>
          <w:rFonts w:ascii="Calibri" w:eastAsia="Times New Roman" w:hAnsi="Calibri" w:cs="Calibri"/>
          <w:kern w:val="0"/>
          <w:sz w:val="24"/>
          <w:szCs w:val="24"/>
          <w:lang w:val="bs-Latn-BA"/>
          <w14:ligatures w14:val="none"/>
        </w:rPr>
        <w:t>na</w:t>
      </w:r>
      <w:r w:rsidR="00651BAE">
        <w:rPr>
          <w:rFonts w:ascii="Calibri" w:eastAsia="Times New Roman" w:hAnsi="Calibri" w:cs="Calibri"/>
          <w:kern w:val="0"/>
          <w:sz w:val="24"/>
          <w:szCs w:val="24"/>
          <w:lang w:val="bs-Latn-BA"/>
          <w14:ligatures w14:val="none"/>
        </w:rPr>
        <w:t xml:space="preserve"> cilja s</w:t>
      </w:r>
      <w:r w:rsidR="005F49A7" w:rsidRPr="00213C65">
        <w:rPr>
          <w:rFonts w:ascii="Calibri" w:eastAsia="Times New Roman" w:hAnsi="Calibri" w:cs="Calibri"/>
          <w:kern w:val="0"/>
          <w:sz w:val="24"/>
          <w:szCs w:val="24"/>
          <w:lang w:val="bs-Latn-BA"/>
          <w14:ligatures w14:val="none"/>
        </w:rPr>
        <w:t xml:space="preserve"> mjerama i indika</w:t>
      </w:r>
      <w:r w:rsidR="00651BAE">
        <w:rPr>
          <w:rFonts w:ascii="Calibri" w:eastAsia="Times New Roman" w:hAnsi="Calibri" w:cs="Calibri"/>
          <w:kern w:val="0"/>
          <w:sz w:val="24"/>
          <w:szCs w:val="24"/>
          <w:lang w:val="bs-Latn-BA"/>
          <w14:ligatures w14:val="none"/>
        </w:rPr>
        <w:t>t</w:t>
      </w:r>
      <w:r>
        <w:rPr>
          <w:rFonts w:ascii="Calibri" w:eastAsia="Times New Roman" w:hAnsi="Calibri" w:cs="Calibri"/>
          <w:kern w:val="0"/>
          <w:sz w:val="24"/>
          <w:szCs w:val="24"/>
          <w:lang w:val="bs-Latn-BA"/>
          <w14:ligatures w14:val="none"/>
        </w:rPr>
        <w:t>orima. Pripremljen je i Akcioni plan za provođenje</w:t>
      </w:r>
      <w:r w:rsidR="00DC65BB">
        <w:rPr>
          <w:rFonts w:ascii="Calibri" w:eastAsia="Times New Roman" w:hAnsi="Calibri" w:cs="Calibri"/>
          <w:kern w:val="0"/>
          <w:sz w:val="24"/>
          <w:szCs w:val="24"/>
          <w:lang w:val="bs-Latn-BA"/>
          <w14:ligatures w14:val="none"/>
        </w:rPr>
        <w:t xml:space="preserve"> s</w:t>
      </w:r>
      <w:r w:rsidR="005F49A7" w:rsidRPr="00213C65">
        <w:rPr>
          <w:rFonts w:ascii="Calibri" w:eastAsia="Times New Roman" w:hAnsi="Calibri" w:cs="Calibri"/>
          <w:kern w:val="0"/>
          <w:sz w:val="24"/>
          <w:szCs w:val="24"/>
          <w:lang w:val="bs-Latn-BA"/>
          <w14:ligatures w14:val="none"/>
        </w:rPr>
        <w:t>trategije za 2025. i 2026. godinu.</w:t>
      </w:r>
    </w:p>
    <w:p w14:paraId="660A1A7F" w14:textId="77777777" w:rsidR="00621B6C" w:rsidRDefault="00621B6C" w:rsidP="005F49A7">
      <w:pPr>
        <w:spacing w:after="0" w:line="276" w:lineRule="auto"/>
        <w:jc w:val="both"/>
        <w:rPr>
          <w:rFonts w:ascii="Calibri" w:eastAsia="Times New Roman" w:hAnsi="Calibri" w:cs="Calibri"/>
          <w:kern w:val="0"/>
          <w:sz w:val="24"/>
          <w:szCs w:val="24"/>
          <w:lang w:val="bs-Latn-BA"/>
          <w14:ligatures w14:val="none"/>
        </w:rPr>
      </w:pPr>
    </w:p>
    <w:p w14:paraId="012B2324" w14:textId="23B52EE5" w:rsidR="00D377E8" w:rsidRDefault="00621B6C" w:rsidP="005F49A7">
      <w:pPr>
        <w:spacing w:after="0" w:line="276" w:lineRule="auto"/>
        <w:jc w:val="both"/>
        <w:rPr>
          <w:rFonts w:ascii="Calibri" w:eastAsia="Times New Roman" w:hAnsi="Calibri" w:cs="Calibri"/>
          <w:kern w:val="0"/>
          <w:sz w:val="24"/>
          <w:szCs w:val="24"/>
          <w:lang w:val="bs-Latn-BA"/>
          <w14:ligatures w14:val="none"/>
        </w:rPr>
      </w:pPr>
      <w:r w:rsidRPr="00621B6C">
        <w:rPr>
          <w:rFonts w:ascii="Calibri" w:eastAsia="Times New Roman" w:hAnsi="Calibri" w:cs="Calibri"/>
          <w:kern w:val="0"/>
          <w:sz w:val="24"/>
          <w:szCs w:val="24"/>
          <w:lang w:val="bs-Latn-BA"/>
          <w14:ligatures w14:val="none"/>
        </w:rPr>
        <w:t xml:space="preserve">Nacrt strategije je 15. novembra 2024. proslijeđen na jednomjesečnu javnu raspravu na </w:t>
      </w:r>
      <w:r w:rsidR="005E4AED">
        <w:rPr>
          <w:rFonts w:ascii="Calibri" w:eastAsia="Times New Roman" w:hAnsi="Calibri" w:cs="Calibri"/>
          <w:kern w:val="0"/>
          <w:sz w:val="24"/>
          <w:szCs w:val="24"/>
          <w:lang w:val="bs-Latn-BA"/>
          <w14:ligatures w14:val="none"/>
        </w:rPr>
        <w:t xml:space="preserve">web </w:t>
      </w:r>
      <w:r w:rsidRPr="00621B6C">
        <w:rPr>
          <w:rFonts w:ascii="Calibri" w:eastAsia="Times New Roman" w:hAnsi="Calibri" w:cs="Calibri"/>
          <w:kern w:val="0"/>
          <w:sz w:val="24"/>
          <w:szCs w:val="24"/>
          <w:lang w:val="bs-Latn-BA"/>
          <w14:ligatures w14:val="none"/>
        </w:rPr>
        <w:t>portalu eKonsultacije</w:t>
      </w:r>
      <w:r w:rsidR="00D377E8">
        <w:rPr>
          <w:rFonts w:ascii="Calibri" w:eastAsia="Times New Roman" w:hAnsi="Calibri" w:cs="Calibri"/>
          <w:kern w:val="0"/>
          <w:sz w:val="24"/>
          <w:szCs w:val="24"/>
          <w:lang w:val="bs-Latn-BA"/>
          <w14:ligatures w14:val="none"/>
        </w:rPr>
        <w:t>. O</w:t>
      </w:r>
      <w:r w:rsidRPr="00621B6C">
        <w:rPr>
          <w:rFonts w:ascii="Calibri" w:eastAsia="Times New Roman" w:hAnsi="Calibri" w:cs="Calibri"/>
          <w:kern w:val="0"/>
          <w:sz w:val="24"/>
          <w:szCs w:val="24"/>
          <w:lang w:val="bs-Latn-BA"/>
          <w14:ligatures w14:val="none"/>
        </w:rPr>
        <w:t>rganiz</w:t>
      </w:r>
      <w:r w:rsidR="005E4AED">
        <w:rPr>
          <w:rFonts w:ascii="Calibri" w:eastAsia="Times New Roman" w:hAnsi="Calibri" w:cs="Calibri"/>
          <w:kern w:val="0"/>
          <w:sz w:val="24"/>
          <w:szCs w:val="24"/>
          <w:lang w:val="bs-Latn-BA"/>
          <w14:ligatures w14:val="none"/>
        </w:rPr>
        <w:t>ir</w:t>
      </w:r>
      <w:r w:rsidRPr="00621B6C">
        <w:rPr>
          <w:rFonts w:ascii="Calibri" w:eastAsia="Times New Roman" w:hAnsi="Calibri" w:cs="Calibri"/>
          <w:kern w:val="0"/>
          <w:sz w:val="24"/>
          <w:szCs w:val="24"/>
          <w:lang w:val="bs-Latn-BA"/>
          <w14:ligatures w14:val="none"/>
        </w:rPr>
        <w:t xml:space="preserve">ane su i četiri konsultacije </w:t>
      </w:r>
      <w:r w:rsidR="00464C58">
        <w:rPr>
          <w:rFonts w:ascii="Calibri" w:eastAsia="Times New Roman" w:hAnsi="Calibri" w:cs="Calibri"/>
          <w:kern w:val="0"/>
          <w:sz w:val="24"/>
          <w:szCs w:val="24"/>
          <w:lang w:val="bs-Latn-BA"/>
          <w14:ligatures w14:val="none"/>
        </w:rPr>
        <w:t>s</w:t>
      </w:r>
      <w:r w:rsidR="00D377E8">
        <w:rPr>
          <w:rFonts w:ascii="Calibri" w:eastAsia="Times New Roman" w:hAnsi="Calibri" w:cs="Calibri"/>
          <w:kern w:val="0"/>
          <w:sz w:val="24"/>
          <w:szCs w:val="24"/>
          <w:lang w:val="bs-Latn-BA"/>
          <w14:ligatures w14:val="none"/>
        </w:rPr>
        <w:t xml:space="preserve"> OCD </w:t>
      </w:r>
      <w:r w:rsidRPr="00621B6C">
        <w:rPr>
          <w:rFonts w:ascii="Calibri" w:eastAsia="Times New Roman" w:hAnsi="Calibri" w:cs="Calibri"/>
          <w:kern w:val="0"/>
          <w:sz w:val="24"/>
          <w:szCs w:val="24"/>
          <w:lang w:val="bs-Latn-BA"/>
          <w14:ligatures w14:val="none"/>
        </w:rPr>
        <w:t>uživo</w:t>
      </w:r>
      <w:r w:rsidR="005E4AED">
        <w:rPr>
          <w:rFonts w:ascii="Calibri" w:eastAsia="Times New Roman" w:hAnsi="Calibri" w:cs="Calibri"/>
          <w:kern w:val="0"/>
          <w:sz w:val="24"/>
          <w:szCs w:val="24"/>
          <w:lang w:val="bs-Latn-BA"/>
          <w14:ligatures w14:val="none"/>
        </w:rPr>
        <w:t xml:space="preserve"> -</w:t>
      </w:r>
      <w:r w:rsidRPr="00621B6C">
        <w:rPr>
          <w:rFonts w:ascii="Calibri" w:eastAsia="Times New Roman" w:hAnsi="Calibri" w:cs="Calibri"/>
          <w:kern w:val="0"/>
          <w:sz w:val="24"/>
          <w:szCs w:val="24"/>
          <w:lang w:val="bs-Latn-BA"/>
          <w14:ligatures w14:val="none"/>
        </w:rPr>
        <w:t xml:space="preserve"> i to u Tuzli, </w:t>
      </w:r>
      <w:r w:rsidR="002C0AF2" w:rsidRPr="00621B6C">
        <w:rPr>
          <w:rFonts w:ascii="Calibri" w:eastAsia="Times New Roman" w:hAnsi="Calibri" w:cs="Calibri"/>
          <w:kern w:val="0"/>
          <w:sz w:val="24"/>
          <w:szCs w:val="24"/>
          <w:lang w:val="bs-Latn-BA"/>
          <w14:ligatures w14:val="none"/>
        </w:rPr>
        <w:t>Banjoj Luci</w:t>
      </w:r>
      <w:r w:rsidRPr="00621B6C">
        <w:rPr>
          <w:rFonts w:ascii="Calibri" w:eastAsia="Times New Roman" w:hAnsi="Calibri" w:cs="Calibri"/>
          <w:kern w:val="0"/>
          <w:sz w:val="24"/>
          <w:szCs w:val="24"/>
          <w:lang w:val="bs-Latn-BA"/>
          <w14:ligatures w14:val="none"/>
        </w:rPr>
        <w:t>, Bihaću i</w:t>
      </w:r>
      <w:r w:rsidR="002C0AF2" w:rsidRPr="002C0AF2">
        <w:rPr>
          <w:rFonts w:ascii="Calibri" w:eastAsia="Times New Roman" w:hAnsi="Calibri" w:cs="Calibri"/>
          <w:kern w:val="0"/>
          <w:sz w:val="24"/>
          <w:szCs w:val="24"/>
          <w:lang w:val="bs-Latn-BA"/>
          <w14:ligatures w14:val="none"/>
        </w:rPr>
        <w:t xml:space="preserve"> </w:t>
      </w:r>
      <w:r w:rsidR="002C0AF2" w:rsidRPr="00621B6C">
        <w:rPr>
          <w:rFonts w:ascii="Calibri" w:eastAsia="Times New Roman" w:hAnsi="Calibri" w:cs="Calibri"/>
          <w:kern w:val="0"/>
          <w:sz w:val="24"/>
          <w:szCs w:val="24"/>
          <w:lang w:val="bs-Latn-BA"/>
          <w14:ligatures w14:val="none"/>
        </w:rPr>
        <w:t>Mostaru</w:t>
      </w:r>
      <w:r w:rsidR="002C0AF2">
        <w:rPr>
          <w:rFonts w:ascii="Calibri" w:eastAsia="Times New Roman" w:hAnsi="Calibri" w:cs="Calibri"/>
          <w:kern w:val="0"/>
          <w:sz w:val="24"/>
          <w:szCs w:val="24"/>
          <w:lang w:val="bs-Latn-BA"/>
          <w14:ligatures w14:val="none"/>
        </w:rPr>
        <w:t>.</w:t>
      </w:r>
      <w:r w:rsidR="00D377E8">
        <w:rPr>
          <w:rStyle w:val="FootnoteReference"/>
          <w:rFonts w:eastAsia="Times New Roman" w:cs="Calibri"/>
          <w:kern w:val="0"/>
          <w:szCs w:val="24"/>
          <w:lang w:val="bs-Latn-BA"/>
          <w14:ligatures w14:val="none"/>
        </w:rPr>
        <w:footnoteReference w:id="1"/>
      </w:r>
      <w:r>
        <w:rPr>
          <w:rFonts w:ascii="Calibri" w:eastAsia="Times New Roman" w:hAnsi="Calibri" w:cs="Calibri"/>
          <w:kern w:val="0"/>
          <w:sz w:val="24"/>
          <w:szCs w:val="24"/>
          <w:lang w:val="bs-Latn-BA"/>
          <w14:ligatures w14:val="none"/>
        </w:rPr>
        <w:t xml:space="preserve"> </w:t>
      </w:r>
      <w:r w:rsidR="00D377E8" w:rsidRPr="00D377E8">
        <w:rPr>
          <w:rFonts w:ascii="Calibri" w:eastAsia="Times New Roman" w:hAnsi="Calibri" w:cs="Calibri"/>
          <w:kern w:val="0"/>
          <w:sz w:val="24"/>
          <w:szCs w:val="24"/>
          <w:lang w:val="bs-Latn-BA"/>
          <w14:ligatures w14:val="none"/>
        </w:rPr>
        <w:t xml:space="preserve">Pristigle komentare i sugestije </w:t>
      </w:r>
      <w:r w:rsidR="005E4AED">
        <w:rPr>
          <w:rFonts w:ascii="Calibri" w:eastAsia="Times New Roman" w:hAnsi="Calibri" w:cs="Calibri"/>
          <w:kern w:val="0"/>
          <w:sz w:val="24"/>
          <w:szCs w:val="24"/>
          <w:lang w:val="bs-Latn-BA"/>
          <w14:ligatures w14:val="none"/>
        </w:rPr>
        <w:t>R</w:t>
      </w:r>
      <w:r w:rsidR="00D377E8" w:rsidRPr="00D377E8">
        <w:rPr>
          <w:rFonts w:ascii="Calibri" w:eastAsia="Times New Roman" w:hAnsi="Calibri" w:cs="Calibri"/>
          <w:kern w:val="0"/>
          <w:sz w:val="24"/>
          <w:szCs w:val="24"/>
          <w:lang w:val="bs-Latn-BA"/>
          <w14:ligatures w14:val="none"/>
        </w:rPr>
        <w:t xml:space="preserve">adna grupa </w:t>
      </w:r>
      <w:r w:rsidR="00D377E8">
        <w:rPr>
          <w:rFonts w:ascii="Calibri" w:eastAsia="Times New Roman" w:hAnsi="Calibri" w:cs="Calibri"/>
          <w:kern w:val="0"/>
          <w:sz w:val="24"/>
          <w:szCs w:val="24"/>
          <w:lang w:val="bs-Latn-BA"/>
          <w14:ligatures w14:val="none"/>
        </w:rPr>
        <w:t>je</w:t>
      </w:r>
      <w:r w:rsidR="00D377E8" w:rsidRPr="00D377E8">
        <w:rPr>
          <w:rFonts w:ascii="Calibri" w:eastAsia="Times New Roman" w:hAnsi="Calibri" w:cs="Calibri"/>
          <w:kern w:val="0"/>
          <w:sz w:val="24"/>
          <w:szCs w:val="24"/>
          <w:lang w:val="bs-Latn-BA"/>
          <w14:ligatures w14:val="none"/>
        </w:rPr>
        <w:t xml:space="preserve"> </w:t>
      </w:r>
      <w:r w:rsidR="00D377E8">
        <w:rPr>
          <w:rFonts w:ascii="Calibri" w:eastAsia="Times New Roman" w:hAnsi="Calibri" w:cs="Calibri"/>
          <w:kern w:val="0"/>
          <w:sz w:val="24"/>
          <w:szCs w:val="24"/>
          <w:lang w:val="bs-Latn-BA"/>
          <w14:ligatures w14:val="none"/>
        </w:rPr>
        <w:t xml:space="preserve">smisleno uključila </w:t>
      </w:r>
      <w:r w:rsidR="00D377E8" w:rsidRPr="00D377E8">
        <w:rPr>
          <w:rFonts w:ascii="Calibri" w:eastAsia="Times New Roman" w:hAnsi="Calibri" w:cs="Calibri"/>
          <w:kern w:val="0"/>
          <w:sz w:val="24"/>
          <w:szCs w:val="24"/>
          <w:lang w:val="bs-Latn-BA"/>
          <w14:ligatures w14:val="none"/>
        </w:rPr>
        <w:t xml:space="preserve">u konačni </w:t>
      </w:r>
      <w:r w:rsidR="00D377E8" w:rsidRPr="00D377E8">
        <w:rPr>
          <w:rFonts w:ascii="Calibri" w:eastAsia="Times New Roman" w:hAnsi="Calibri" w:cs="Calibri"/>
          <w:kern w:val="0"/>
          <w:sz w:val="24"/>
          <w:szCs w:val="24"/>
          <w:lang w:val="bs-Latn-BA"/>
          <w14:ligatures w14:val="none"/>
        </w:rPr>
        <w:lastRenderedPageBreak/>
        <w:t xml:space="preserve">tekst </w:t>
      </w:r>
      <w:r w:rsidR="005E4AED">
        <w:rPr>
          <w:rFonts w:ascii="Calibri" w:eastAsia="Times New Roman" w:hAnsi="Calibri" w:cs="Calibri"/>
          <w:kern w:val="0"/>
          <w:sz w:val="24"/>
          <w:szCs w:val="24"/>
          <w:lang w:val="bs-Latn-BA"/>
          <w14:ligatures w14:val="none"/>
        </w:rPr>
        <w:t>S</w:t>
      </w:r>
      <w:r w:rsidR="00D377E8" w:rsidRPr="00D377E8">
        <w:rPr>
          <w:rFonts w:ascii="Calibri" w:eastAsia="Times New Roman" w:hAnsi="Calibri" w:cs="Calibri"/>
          <w:kern w:val="0"/>
          <w:sz w:val="24"/>
          <w:szCs w:val="24"/>
          <w:lang w:val="bs-Latn-BA"/>
          <w14:ligatures w14:val="none"/>
        </w:rPr>
        <w:t xml:space="preserve">trategije. Pripremljen je i </w:t>
      </w:r>
      <w:r w:rsidR="00D377E8">
        <w:rPr>
          <w:rFonts w:ascii="Calibri" w:eastAsia="Times New Roman" w:hAnsi="Calibri" w:cs="Calibri"/>
          <w:kern w:val="0"/>
          <w:sz w:val="24"/>
          <w:szCs w:val="24"/>
          <w:lang w:val="bs-Latn-BA"/>
          <w14:ligatures w14:val="none"/>
        </w:rPr>
        <w:t>I</w:t>
      </w:r>
      <w:r w:rsidR="00D377E8" w:rsidRPr="00D377E8">
        <w:rPr>
          <w:rFonts w:ascii="Calibri" w:eastAsia="Times New Roman" w:hAnsi="Calibri" w:cs="Calibri"/>
          <w:kern w:val="0"/>
          <w:sz w:val="24"/>
          <w:szCs w:val="24"/>
          <w:lang w:val="bs-Latn-BA"/>
          <w14:ligatures w14:val="none"/>
        </w:rPr>
        <w:t>zvještaj o održanim konsultacijama sa zainteres</w:t>
      </w:r>
      <w:r w:rsidR="005E4AED">
        <w:rPr>
          <w:rFonts w:ascii="Calibri" w:eastAsia="Times New Roman" w:hAnsi="Calibri" w:cs="Calibri"/>
          <w:kern w:val="0"/>
          <w:sz w:val="24"/>
          <w:szCs w:val="24"/>
          <w:lang w:val="bs-Latn-BA"/>
          <w14:ligatures w14:val="none"/>
        </w:rPr>
        <w:t>ira</w:t>
      </w:r>
      <w:r w:rsidR="00D377E8" w:rsidRPr="00D377E8">
        <w:rPr>
          <w:rFonts w:ascii="Calibri" w:eastAsia="Times New Roman" w:hAnsi="Calibri" w:cs="Calibri"/>
          <w:kern w:val="0"/>
          <w:sz w:val="24"/>
          <w:szCs w:val="24"/>
          <w:lang w:val="bs-Latn-BA"/>
          <w14:ligatures w14:val="none"/>
        </w:rPr>
        <w:t>nom javnošću.</w:t>
      </w:r>
      <w:r w:rsidR="002C75E0">
        <w:rPr>
          <w:rStyle w:val="FootnoteReference"/>
          <w:rFonts w:eastAsia="Times New Roman" w:cs="Calibri"/>
          <w:kern w:val="0"/>
          <w:szCs w:val="24"/>
          <w:lang w:val="bs-Latn-BA"/>
          <w14:ligatures w14:val="none"/>
        </w:rPr>
        <w:footnoteReference w:id="2"/>
      </w:r>
    </w:p>
    <w:p w14:paraId="42276A1A" w14:textId="77777777" w:rsidR="00D377E8" w:rsidRPr="00213C65" w:rsidRDefault="00D377E8" w:rsidP="005F49A7">
      <w:pPr>
        <w:spacing w:after="0" w:line="276" w:lineRule="auto"/>
        <w:jc w:val="both"/>
        <w:rPr>
          <w:rFonts w:ascii="Calibri" w:eastAsia="Times New Roman" w:hAnsi="Calibri" w:cs="Calibri"/>
          <w:kern w:val="0"/>
          <w:sz w:val="24"/>
          <w:szCs w:val="24"/>
          <w:lang w:val="bs-Latn-BA"/>
          <w14:ligatures w14:val="none"/>
        </w:rPr>
      </w:pPr>
    </w:p>
    <w:p w14:paraId="15D25DA5" w14:textId="77777777" w:rsidR="0072795E" w:rsidRPr="00213C65" w:rsidRDefault="0072795E" w:rsidP="005E4AED">
      <w:pPr>
        <w:spacing w:after="0" w:line="276" w:lineRule="auto"/>
        <w:jc w:val="both"/>
        <w:rPr>
          <w:rFonts w:ascii="Calibri" w:hAnsi="Calibri" w:cs="Calibri"/>
          <w:b/>
          <w:bCs/>
          <w:sz w:val="32"/>
          <w:szCs w:val="32"/>
          <w:lang w:val="bs-Latn-BA"/>
        </w:rPr>
      </w:pPr>
    </w:p>
    <w:p w14:paraId="1C165B1B" w14:textId="1B6CF8BB" w:rsidR="00A85CCD" w:rsidRDefault="00A85CCD">
      <w:pPr>
        <w:rPr>
          <w:rFonts w:ascii="Calibri" w:hAnsi="Calibri" w:cs="Calibri"/>
          <w:i/>
          <w:iCs/>
          <w:sz w:val="24"/>
          <w:szCs w:val="24"/>
          <w:lang w:val="bs-Latn-BA"/>
        </w:rPr>
      </w:pPr>
      <w:r>
        <w:rPr>
          <w:rFonts w:ascii="Calibri" w:hAnsi="Calibri" w:cs="Calibri"/>
          <w:i/>
          <w:iCs/>
          <w:sz w:val="24"/>
          <w:szCs w:val="24"/>
          <w:lang w:val="bs-Latn-BA"/>
        </w:rPr>
        <w:br w:type="page"/>
      </w:r>
    </w:p>
    <w:p w14:paraId="33552AB8" w14:textId="68643427" w:rsidR="00D13057" w:rsidRPr="00213C65" w:rsidRDefault="00190913" w:rsidP="00590237">
      <w:pPr>
        <w:spacing w:after="0" w:line="276" w:lineRule="auto"/>
        <w:jc w:val="center"/>
        <w:rPr>
          <w:rFonts w:ascii="Calibri" w:hAnsi="Calibri" w:cs="Calibri"/>
          <w:b/>
          <w:bCs/>
          <w:sz w:val="32"/>
          <w:szCs w:val="32"/>
          <w:lang w:val="bs-Latn-BA"/>
        </w:rPr>
      </w:pPr>
      <w:r w:rsidRPr="00213C65">
        <w:rPr>
          <w:rFonts w:ascii="Calibri" w:hAnsi="Calibri" w:cs="Calibri"/>
          <w:b/>
          <w:bCs/>
          <w:sz w:val="32"/>
          <w:szCs w:val="32"/>
          <w:lang w:val="bs-Latn-BA"/>
        </w:rPr>
        <w:lastRenderedPageBreak/>
        <w:t>II</w:t>
      </w:r>
      <w:r w:rsidR="0015711B">
        <w:rPr>
          <w:rFonts w:ascii="Calibri" w:hAnsi="Calibri" w:cs="Calibri"/>
          <w:b/>
          <w:bCs/>
          <w:sz w:val="32"/>
          <w:szCs w:val="32"/>
          <w:lang w:val="bs-Latn-BA"/>
        </w:rPr>
        <w:t xml:space="preserve">. </w:t>
      </w:r>
      <w:r w:rsidR="00DF598B" w:rsidRPr="00213C65">
        <w:rPr>
          <w:rFonts w:ascii="Calibri" w:hAnsi="Calibri" w:cs="Calibri"/>
          <w:b/>
          <w:bCs/>
          <w:sz w:val="32"/>
          <w:szCs w:val="32"/>
          <w:lang w:val="bs-Latn-BA"/>
        </w:rPr>
        <w:t>ANALIZA STANJA</w:t>
      </w:r>
    </w:p>
    <w:p w14:paraId="72376C88" w14:textId="77777777" w:rsidR="008A7766" w:rsidRPr="00213C65" w:rsidRDefault="008A7766" w:rsidP="00CB1EEE">
      <w:pPr>
        <w:spacing w:after="0" w:line="276" w:lineRule="auto"/>
        <w:jc w:val="both"/>
        <w:rPr>
          <w:rFonts w:ascii="Calibri" w:hAnsi="Calibri" w:cs="Calibri"/>
          <w:sz w:val="24"/>
          <w:szCs w:val="24"/>
          <w:lang w:val="bs-Latn-BA"/>
        </w:rPr>
      </w:pPr>
    </w:p>
    <w:p w14:paraId="0D3D0CF3" w14:textId="19627261" w:rsidR="00DF598B" w:rsidRPr="00213C65" w:rsidRDefault="00D13057" w:rsidP="00CB1EEE">
      <w:pPr>
        <w:spacing w:after="0" w:line="276" w:lineRule="auto"/>
        <w:jc w:val="both"/>
        <w:rPr>
          <w:rFonts w:ascii="Calibri" w:hAnsi="Calibri" w:cs="Calibri"/>
          <w:b/>
          <w:bCs/>
          <w:i/>
          <w:iCs/>
          <w:sz w:val="28"/>
          <w:szCs w:val="28"/>
          <w:lang w:val="bs-Latn-BA"/>
        </w:rPr>
      </w:pPr>
      <w:r w:rsidRPr="00213C65">
        <w:rPr>
          <w:rFonts w:ascii="Calibri" w:hAnsi="Calibri" w:cs="Calibri"/>
          <w:b/>
          <w:bCs/>
          <w:sz w:val="28"/>
          <w:szCs w:val="28"/>
          <w:lang w:val="bs-Latn-BA"/>
        </w:rPr>
        <w:t>O</w:t>
      </w:r>
      <w:r w:rsidR="00FF700B" w:rsidRPr="00213C65">
        <w:rPr>
          <w:rFonts w:ascii="Calibri" w:hAnsi="Calibri" w:cs="Calibri"/>
          <w:b/>
          <w:bCs/>
          <w:sz w:val="28"/>
          <w:szCs w:val="28"/>
          <w:lang w:val="bs-Latn-BA"/>
        </w:rPr>
        <w:t>snovni statistički podaci o organizacijama civilnog društva u B</w:t>
      </w:r>
      <w:r w:rsidR="007719CD">
        <w:rPr>
          <w:rFonts w:ascii="Calibri" w:hAnsi="Calibri" w:cs="Calibri"/>
          <w:b/>
          <w:bCs/>
          <w:sz w:val="28"/>
          <w:szCs w:val="28"/>
          <w:lang w:val="bs-Latn-BA"/>
        </w:rPr>
        <w:t xml:space="preserve">osni </w:t>
      </w:r>
      <w:r w:rsidR="00FF700B" w:rsidRPr="00213C65">
        <w:rPr>
          <w:rFonts w:ascii="Calibri" w:hAnsi="Calibri" w:cs="Calibri"/>
          <w:b/>
          <w:bCs/>
          <w:sz w:val="28"/>
          <w:szCs w:val="28"/>
          <w:lang w:val="bs-Latn-BA"/>
        </w:rPr>
        <w:t>i</w:t>
      </w:r>
      <w:r w:rsidR="007719CD">
        <w:rPr>
          <w:rFonts w:ascii="Calibri" w:hAnsi="Calibri" w:cs="Calibri"/>
          <w:b/>
          <w:bCs/>
          <w:sz w:val="28"/>
          <w:szCs w:val="28"/>
          <w:lang w:val="bs-Latn-BA"/>
        </w:rPr>
        <w:t xml:space="preserve"> </w:t>
      </w:r>
      <w:r w:rsidR="00FF700B" w:rsidRPr="00213C65">
        <w:rPr>
          <w:rFonts w:ascii="Calibri" w:hAnsi="Calibri" w:cs="Calibri"/>
          <w:b/>
          <w:bCs/>
          <w:sz w:val="28"/>
          <w:szCs w:val="28"/>
          <w:lang w:val="bs-Latn-BA"/>
        </w:rPr>
        <w:t>H</w:t>
      </w:r>
      <w:r w:rsidR="007719CD">
        <w:rPr>
          <w:rFonts w:ascii="Calibri" w:hAnsi="Calibri" w:cs="Calibri"/>
          <w:b/>
          <w:bCs/>
          <w:sz w:val="28"/>
          <w:szCs w:val="28"/>
          <w:lang w:val="bs-Latn-BA"/>
        </w:rPr>
        <w:t>ercegovini</w:t>
      </w:r>
    </w:p>
    <w:p w14:paraId="15634D03" w14:textId="77777777" w:rsidR="008A7766" w:rsidRPr="00213C65" w:rsidRDefault="008A7766" w:rsidP="00CB1EEE">
      <w:pPr>
        <w:spacing w:after="0" w:line="276" w:lineRule="auto"/>
        <w:jc w:val="both"/>
        <w:rPr>
          <w:rFonts w:ascii="Calibri" w:hAnsi="Calibri" w:cs="Calibri"/>
          <w:i/>
          <w:iCs/>
          <w:sz w:val="24"/>
          <w:szCs w:val="24"/>
          <w:lang w:val="bs-Latn-BA"/>
        </w:rPr>
      </w:pPr>
    </w:p>
    <w:p w14:paraId="5929941A" w14:textId="2E2B213D" w:rsidR="00B14286" w:rsidRPr="00213C65" w:rsidRDefault="00FA092A" w:rsidP="00CB1EEE">
      <w:pPr>
        <w:spacing w:after="0" w:line="276" w:lineRule="auto"/>
        <w:jc w:val="both"/>
        <w:rPr>
          <w:rFonts w:ascii="Calibri" w:hAnsi="Calibri" w:cs="Calibri"/>
          <w:sz w:val="24"/>
          <w:szCs w:val="24"/>
          <w:lang w:val="bs-Latn-BA"/>
        </w:rPr>
      </w:pPr>
      <w:r w:rsidRPr="00213C65">
        <w:rPr>
          <w:rFonts w:ascii="Calibri" w:hAnsi="Calibri" w:cs="Calibri"/>
          <w:i/>
          <w:iCs/>
          <w:sz w:val="24"/>
          <w:szCs w:val="24"/>
          <w:lang w:val="bs-Latn-BA"/>
        </w:rPr>
        <w:t>Broj OCD u B</w:t>
      </w:r>
      <w:r w:rsidR="007719CD">
        <w:rPr>
          <w:rFonts w:ascii="Calibri" w:hAnsi="Calibri" w:cs="Calibri"/>
          <w:i/>
          <w:iCs/>
          <w:sz w:val="24"/>
          <w:szCs w:val="24"/>
          <w:lang w:val="bs-Latn-BA"/>
        </w:rPr>
        <w:t xml:space="preserve">osni </w:t>
      </w:r>
      <w:r w:rsidRPr="00213C65">
        <w:rPr>
          <w:rFonts w:ascii="Calibri" w:hAnsi="Calibri" w:cs="Calibri"/>
          <w:i/>
          <w:iCs/>
          <w:sz w:val="24"/>
          <w:szCs w:val="24"/>
          <w:lang w:val="bs-Latn-BA"/>
        </w:rPr>
        <w:t>i</w:t>
      </w:r>
      <w:r w:rsidR="007719CD">
        <w:rPr>
          <w:rFonts w:ascii="Calibri" w:hAnsi="Calibri" w:cs="Calibri"/>
          <w:i/>
          <w:iCs/>
          <w:sz w:val="24"/>
          <w:szCs w:val="24"/>
          <w:lang w:val="bs-Latn-BA"/>
        </w:rPr>
        <w:t xml:space="preserve"> </w:t>
      </w:r>
      <w:r w:rsidRPr="00213C65">
        <w:rPr>
          <w:rFonts w:ascii="Calibri" w:hAnsi="Calibri" w:cs="Calibri"/>
          <w:i/>
          <w:iCs/>
          <w:sz w:val="24"/>
          <w:szCs w:val="24"/>
          <w:lang w:val="bs-Latn-BA"/>
        </w:rPr>
        <w:t>H</w:t>
      </w:r>
      <w:r w:rsidR="007719CD">
        <w:rPr>
          <w:rFonts w:ascii="Calibri" w:hAnsi="Calibri" w:cs="Calibri"/>
          <w:i/>
          <w:iCs/>
          <w:sz w:val="24"/>
          <w:szCs w:val="24"/>
          <w:lang w:val="bs-Latn-BA"/>
        </w:rPr>
        <w:t>ercegovini</w:t>
      </w:r>
      <w:r w:rsidR="00B14286" w:rsidRPr="00213C65">
        <w:rPr>
          <w:rFonts w:ascii="Calibri" w:hAnsi="Calibri" w:cs="Calibri"/>
          <w:i/>
          <w:iCs/>
          <w:sz w:val="24"/>
          <w:szCs w:val="24"/>
          <w:lang w:val="bs-Latn-BA"/>
        </w:rPr>
        <w:t xml:space="preserve"> </w:t>
      </w:r>
    </w:p>
    <w:p w14:paraId="6F18FDF5" w14:textId="77777777" w:rsidR="008A7766" w:rsidRPr="00213C65" w:rsidRDefault="008A7766" w:rsidP="00CB1EEE">
      <w:pPr>
        <w:pStyle w:val="BodyText"/>
        <w:spacing w:line="276" w:lineRule="auto"/>
        <w:ind w:right="109"/>
        <w:jc w:val="both"/>
        <w:rPr>
          <w:rFonts w:ascii="Calibri" w:hAnsi="Calibri" w:cs="Calibri"/>
          <w:lang w:val="bs-Latn-BA"/>
        </w:rPr>
      </w:pPr>
    </w:p>
    <w:p w14:paraId="49DFA803" w14:textId="58674234" w:rsidR="00E82483" w:rsidRPr="00213C65" w:rsidRDefault="00E82483" w:rsidP="00CB1EEE">
      <w:pPr>
        <w:pStyle w:val="BodyText"/>
        <w:spacing w:line="276" w:lineRule="auto"/>
        <w:ind w:right="109"/>
        <w:jc w:val="both"/>
        <w:rPr>
          <w:rFonts w:ascii="Calibri" w:hAnsi="Calibri" w:cs="Calibri"/>
          <w:lang w:val="bs-Latn-BA"/>
        </w:rPr>
      </w:pPr>
      <w:r w:rsidRPr="007E56A3">
        <w:rPr>
          <w:rFonts w:ascii="Calibri" w:hAnsi="Calibri" w:cs="Calibri"/>
          <w:lang w:val="bs-Latn-BA"/>
        </w:rPr>
        <w:t>Ukupno je u B</w:t>
      </w:r>
      <w:r w:rsidR="008607BF">
        <w:rPr>
          <w:rFonts w:ascii="Calibri" w:hAnsi="Calibri" w:cs="Calibri"/>
          <w:lang w:val="bs-Latn-BA"/>
        </w:rPr>
        <w:t xml:space="preserve">osni </w:t>
      </w:r>
      <w:r w:rsidRPr="007E56A3">
        <w:rPr>
          <w:rFonts w:ascii="Calibri" w:hAnsi="Calibri" w:cs="Calibri"/>
          <w:lang w:val="bs-Latn-BA"/>
        </w:rPr>
        <w:t>i</w:t>
      </w:r>
      <w:r w:rsidR="008607BF">
        <w:rPr>
          <w:rFonts w:ascii="Calibri" w:hAnsi="Calibri" w:cs="Calibri"/>
          <w:lang w:val="bs-Latn-BA"/>
        </w:rPr>
        <w:t xml:space="preserve"> </w:t>
      </w:r>
      <w:r w:rsidRPr="007E56A3">
        <w:rPr>
          <w:rFonts w:ascii="Calibri" w:hAnsi="Calibri" w:cs="Calibri"/>
          <w:lang w:val="bs-Latn-BA"/>
        </w:rPr>
        <w:t>H</w:t>
      </w:r>
      <w:r w:rsidR="008607BF">
        <w:rPr>
          <w:rFonts w:ascii="Calibri" w:hAnsi="Calibri" w:cs="Calibri"/>
          <w:lang w:val="bs-Latn-BA"/>
        </w:rPr>
        <w:t>ercegovini</w:t>
      </w:r>
      <w:r w:rsidRPr="007E56A3">
        <w:rPr>
          <w:rFonts w:ascii="Calibri" w:hAnsi="Calibri" w:cs="Calibri"/>
          <w:lang w:val="bs-Latn-BA"/>
        </w:rPr>
        <w:t xml:space="preserve"> </w:t>
      </w:r>
      <w:r w:rsidR="00464C58">
        <w:rPr>
          <w:rFonts w:ascii="Calibri" w:hAnsi="Calibri" w:cs="Calibri"/>
          <w:lang w:val="bs-Latn-BA"/>
        </w:rPr>
        <w:t>u oktobru</w:t>
      </w:r>
      <w:r w:rsidR="00410DB1" w:rsidRPr="007E56A3">
        <w:rPr>
          <w:rFonts w:ascii="Calibri" w:hAnsi="Calibri" w:cs="Calibri"/>
          <w:lang w:val="bs-Latn-BA"/>
        </w:rPr>
        <w:t xml:space="preserve"> 2024</w:t>
      </w:r>
      <w:r w:rsidR="00651BAE" w:rsidRPr="007E56A3">
        <w:rPr>
          <w:rFonts w:ascii="Calibri" w:hAnsi="Calibri" w:cs="Calibri"/>
          <w:lang w:val="bs-Latn-BA"/>
        </w:rPr>
        <w:t>.</w:t>
      </w:r>
      <w:r w:rsidR="00410DB1" w:rsidRPr="007E56A3">
        <w:rPr>
          <w:rFonts w:ascii="Calibri" w:hAnsi="Calibri" w:cs="Calibri"/>
          <w:lang w:val="bs-Latn-BA"/>
        </w:rPr>
        <w:t xml:space="preserve"> </w:t>
      </w:r>
      <w:r w:rsidR="007F418C" w:rsidRPr="007E56A3">
        <w:rPr>
          <w:rFonts w:ascii="Calibri" w:hAnsi="Calibri" w:cs="Calibri"/>
          <w:lang w:val="bs-Latn-BA"/>
        </w:rPr>
        <w:t>prema Zbirnom registru</w:t>
      </w:r>
      <w:r w:rsidR="009338BA" w:rsidRPr="007E56A3">
        <w:rPr>
          <w:rStyle w:val="FootnoteReference"/>
          <w:rFonts w:cs="Calibri"/>
          <w:lang w:val="bs-Latn-BA"/>
        </w:rPr>
        <w:footnoteReference w:id="3"/>
      </w:r>
      <w:r w:rsidR="007F418C" w:rsidRPr="007E56A3">
        <w:rPr>
          <w:rFonts w:ascii="Calibri" w:hAnsi="Calibri" w:cs="Calibri"/>
          <w:lang w:val="bs-Latn-BA"/>
        </w:rPr>
        <w:t xml:space="preserve"> </w:t>
      </w:r>
      <w:r w:rsidR="00410DB1" w:rsidRPr="007E56A3">
        <w:rPr>
          <w:rFonts w:ascii="Calibri" w:hAnsi="Calibri" w:cs="Calibri"/>
          <w:lang w:val="bs-Latn-BA"/>
        </w:rPr>
        <w:t xml:space="preserve">bilo </w:t>
      </w:r>
      <w:r w:rsidR="00651BAE" w:rsidRPr="007E56A3">
        <w:rPr>
          <w:rFonts w:ascii="Calibri" w:hAnsi="Calibri" w:cs="Calibri"/>
          <w:lang w:val="bs-Latn-BA"/>
        </w:rPr>
        <w:t>registrirano</w:t>
      </w:r>
      <w:r w:rsidRPr="007E56A3">
        <w:rPr>
          <w:rFonts w:ascii="Calibri" w:hAnsi="Calibri" w:cs="Calibri"/>
          <w:lang w:val="bs-Latn-BA"/>
        </w:rPr>
        <w:t xml:space="preserve"> </w:t>
      </w:r>
      <w:r w:rsidR="00740CD6" w:rsidRPr="007E56A3">
        <w:rPr>
          <w:rFonts w:ascii="Calibri" w:hAnsi="Calibri" w:cs="Calibri"/>
          <w:lang w:val="bs-Latn-BA"/>
        </w:rPr>
        <w:t>27 432</w:t>
      </w:r>
      <w:r w:rsidRPr="007E56A3">
        <w:rPr>
          <w:rFonts w:ascii="Calibri" w:hAnsi="Calibri" w:cs="Calibri"/>
          <w:lang w:val="bs-Latn-BA"/>
        </w:rPr>
        <w:t xml:space="preserve"> OCD. Od tog ukupnog broja,</w:t>
      </w:r>
      <w:r w:rsidR="00B21AC1" w:rsidRPr="007E56A3">
        <w:rPr>
          <w:rFonts w:ascii="Calibri" w:hAnsi="Calibri" w:cs="Calibri"/>
          <w:lang w:val="bs-Latn-BA"/>
        </w:rPr>
        <w:t xml:space="preserve"> </w:t>
      </w:r>
      <w:r w:rsidR="00B21AC1" w:rsidRPr="00AB733A">
        <w:rPr>
          <w:rFonts w:ascii="Calibri" w:hAnsi="Calibri" w:cs="Calibri"/>
          <w:lang w:val="bs-Latn-BA"/>
        </w:rPr>
        <w:t>a u odnosu na status kategorije</w:t>
      </w:r>
      <w:r w:rsidR="00B21AC1" w:rsidRPr="007E56A3">
        <w:rPr>
          <w:rFonts w:ascii="Calibri" w:hAnsi="Calibri" w:cs="Calibri"/>
          <w:lang w:val="bs-Latn-BA"/>
        </w:rPr>
        <w:t>,</w:t>
      </w:r>
      <w:r w:rsidRPr="007E56A3">
        <w:rPr>
          <w:rFonts w:ascii="Calibri" w:hAnsi="Calibri" w:cs="Calibri"/>
          <w:lang w:val="bs-Latn-BA"/>
        </w:rPr>
        <w:t xml:space="preserve"> </w:t>
      </w:r>
      <w:r w:rsidR="00410DB1" w:rsidRPr="007E56A3">
        <w:rPr>
          <w:rFonts w:ascii="Calibri" w:hAnsi="Calibri" w:cs="Calibri"/>
          <w:lang w:val="bs-Latn-BA"/>
        </w:rPr>
        <w:t xml:space="preserve">25 646 </w:t>
      </w:r>
      <w:r w:rsidR="00651BAE" w:rsidRPr="007E56A3">
        <w:rPr>
          <w:rFonts w:ascii="Calibri" w:hAnsi="Calibri" w:cs="Calibri"/>
          <w:lang w:val="bs-Latn-BA"/>
        </w:rPr>
        <w:t>se smatra aktivnim</w:t>
      </w:r>
      <w:r w:rsidR="00C91C33" w:rsidRPr="007E56A3">
        <w:rPr>
          <w:rStyle w:val="FootnoteReference"/>
          <w:rFonts w:cs="Calibri"/>
          <w:lang w:val="bs-Latn-BA"/>
        </w:rPr>
        <w:footnoteReference w:id="4"/>
      </w:r>
      <w:r w:rsidR="00651BAE" w:rsidRPr="007E56A3">
        <w:rPr>
          <w:rFonts w:ascii="Calibri" w:hAnsi="Calibri" w:cs="Calibri"/>
          <w:lang w:val="bs-Latn-BA"/>
        </w:rPr>
        <w:t xml:space="preserve"> u R</w:t>
      </w:r>
      <w:r w:rsidRPr="007E56A3">
        <w:rPr>
          <w:rFonts w:ascii="Calibri" w:hAnsi="Calibri" w:cs="Calibri"/>
          <w:lang w:val="bs-Latn-BA"/>
        </w:rPr>
        <w:t>egistru,</w:t>
      </w:r>
      <w:r w:rsidR="00740CD6" w:rsidRPr="007E56A3">
        <w:rPr>
          <w:rFonts w:ascii="Calibri" w:hAnsi="Calibri" w:cs="Calibri"/>
          <w:lang w:val="bs-Latn-BA"/>
        </w:rPr>
        <w:t xml:space="preserve"> u postupku prestanka </w:t>
      </w:r>
      <w:r w:rsidR="001134E4" w:rsidRPr="007E56A3">
        <w:rPr>
          <w:rFonts w:ascii="Calibri" w:hAnsi="Calibri" w:cs="Calibri"/>
          <w:lang w:val="bs-Latn-BA"/>
        </w:rPr>
        <w:t>rada</w:t>
      </w:r>
      <w:r w:rsidR="00740CD6" w:rsidRPr="007E56A3">
        <w:rPr>
          <w:rFonts w:ascii="Calibri" w:hAnsi="Calibri" w:cs="Calibri"/>
          <w:lang w:val="bs-Latn-BA"/>
        </w:rPr>
        <w:t xml:space="preserve"> je</w:t>
      </w:r>
      <w:r w:rsidR="00410DB1" w:rsidRPr="007E56A3">
        <w:rPr>
          <w:rFonts w:ascii="Calibri" w:hAnsi="Calibri" w:cs="Calibri"/>
          <w:lang w:val="bs-Latn-BA"/>
        </w:rPr>
        <w:t xml:space="preserve"> </w:t>
      </w:r>
      <w:r w:rsidR="00651BAE" w:rsidRPr="007E56A3">
        <w:rPr>
          <w:rFonts w:ascii="Calibri" w:hAnsi="Calibri" w:cs="Calibri"/>
          <w:lang w:val="bs-Latn-BA"/>
        </w:rPr>
        <w:t>578</w:t>
      </w:r>
      <w:r w:rsidR="00740CD6" w:rsidRPr="007E56A3">
        <w:rPr>
          <w:rFonts w:ascii="Calibri" w:hAnsi="Calibri" w:cs="Calibri"/>
          <w:lang w:val="bs-Latn-BA"/>
        </w:rPr>
        <w:t>, dok je brisanih</w:t>
      </w:r>
      <w:r w:rsidR="00651BAE" w:rsidRPr="007E56A3">
        <w:rPr>
          <w:rFonts w:ascii="Calibri" w:hAnsi="Calibri" w:cs="Calibri"/>
          <w:lang w:val="bs-Latn-BA"/>
        </w:rPr>
        <w:t xml:space="preserve"> </w:t>
      </w:r>
      <w:r w:rsidR="00740CD6" w:rsidRPr="007E56A3">
        <w:rPr>
          <w:rFonts w:ascii="Calibri" w:hAnsi="Calibri" w:cs="Calibri"/>
          <w:lang w:val="bs-Latn-BA"/>
        </w:rPr>
        <w:t>1 763</w:t>
      </w:r>
      <w:r w:rsidR="00F53D66">
        <w:rPr>
          <w:rFonts w:ascii="Calibri" w:hAnsi="Calibri" w:cs="Calibri"/>
          <w:lang w:val="bs-Latn-BA"/>
        </w:rPr>
        <w:t>.</w:t>
      </w:r>
    </w:p>
    <w:p w14:paraId="4E70BA85" w14:textId="77777777" w:rsidR="008A7766" w:rsidRPr="00213C65" w:rsidRDefault="008A7766" w:rsidP="00CB1EEE">
      <w:pPr>
        <w:pStyle w:val="BodyText"/>
        <w:spacing w:line="276" w:lineRule="auto"/>
        <w:ind w:right="109"/>
        <w:jc w:val="both"/>
        <w:rPr>
          <w:rFonts w:ascii="Calibri" w:hAnsi="Calibri" w:cs="Calibri"/>
          <w:lang w:val="bs-Latn-BA"/>
        </w:rPr>
      </w:pPr>
    </w:p>
    <w:p w14:paraId="243D456C" w14:textId="70071FE2" w:rsidR="00E82483" w:rsidRPr="00213C65" w:rsidRDefault="00651BAE" w:rsidP="00CB1EEE">
      <w:pPr>
        <w:pStyle w:val="BodyText"/>
        <w:spacing w:line="276" w:lineRule="auto"/>
        <w:ind w:left="116"/>
        <w:jc w:val="both"/>
        <w:rPr>
          <w:rFonts w:ascii="Calibri" w:hAnsi="Calibri" w:cs="Calibri"/>
          <w:lang w:val="bs-Latn-BA"/>
        </w:rPr>
      </w:pPr>
      <w:r>
        <w:rPr>
          <w:rFonts w:ascii="Calibri" w:hAnsi="Calibri" w:cs="Calibri"/>
          <w:lang w:val="bs-Latn-BA"/>
        </w:rPr>
        <w:t>Grafikon 1</w:t>
      </w:r>
      <w:r w:rsidR="00AB733A">
        <w:rPr>
          <w:rFonts w:ascii="Calibri" w:hAnsi="Calibri" w:cs="Calibri"/>
          <w:lang w:val="bs-Latn-BA"/>
        </w:rPr>
        <w:t>.</w:t>
      </w:r>
      <w:r>
        <w:rPr>
          <w:rFonts w:ascii="Calibri" w:hAnsi="Calibri" w:cs="Calibri"/>
          <w:lang w:val="bs-Latn-BA"/>
        </w:rPr>
        <w:t xml:space="preserve"> Registrirane</w:t>
      </w:r>
      <w:r w:rsidR="00E82483" w:rsidRPr="00213C65">
        <w:rPr>
          <w:rFonts w:ascii="Calibri" w:hAnsi="Calibri" w:cs="Calibri"/>
          <w:lang w:val="bs-Latn-BA"/>
        </w:rPr>
        <w:t xml:space="preserve"> OCD u B</w:t>
      </w:r>
      <w:r w:rsidR="008607BF">
        <w:rPr>
          <w:rFonts w:ascii="Calibri" w:hAnsi="Calibri" w:cs="Calibri"/>
          <w:lang w:val="bs-Latn-BA"/>
        </w:rPr>
        <w:t xml:space="preserve">osni </w:t>
      </w:r>
      <w:r w:rsidR="00E82483" w:rsidRPr="00213C65">
        <w:rPr>
          <w:rFonts w:ascii="Calibri" w:hAnsi="Calibri" w:cs="Calibri"/>
          <w:lang w:val="bs-Latn-BA"/>
        </w:rPr>
        <w:t>i</w:t>
      </w:r>
      <w:r w:rsidR="008607BF">
        <w:rPr>
          <w:rFonts w:ascii="Calibri" w:hAnsi="Calibri" w:cs="Calibri"/>
          <w:lang w:val="bs-Latn-BA"/>
        </w:rPr>
        <w:t xml:space="preserve"> </w:t>
      </w:r>
      <w:r w:rsidR="00E82483" w:rsidRPr="00213C65">
        <w:rPr>
          <w:rFonts w:ascii="Calibri" w:hAnsi="Calibri" w:cs="Calibri"/>
          <w:lang w:val="bs-Latn-BA"/>
        </w:rPr>
        <w:t>H</w:t>
      </w:r>
      <w:r w:rsidR="008607BF">
        <w:rPr>
          <w:rFonts w:ascii="Calibri" w:hAnsi="Calibri" w:cs="Calibri"/>
          <w:lang w:val="bs-Latn-BA"/>
        </w:rPr>
        <w:t>ercegovini</w:t>
      </w:r>
      <w:r w:rsidR="00E82483" w:rsidRPr="00213C65">
        <w:rPr>
          <w:rFonts w:ascii="Calibri" w:hAnsi="Calibri" w:cs="Calibri"/>
          <w:lang w:val="bs-Latn-BA"/>
        </w:rPr>
        <w:t>, po statusu</w:t>
      </w:r>
    </w:p>
    <w:p w14:paraId="2F942D50" w14:textId="698821D0" w:rsidR="00057E5D" w:rsidRPr="00213C65" w:rsidRDefault="00F9443B" w:rsidP="00CB1EEE">
      <w:pPr>
        <w:pStyle w:val="BodyText"/>
        <w:spacing w:line="276" w:lineRule="auto"/>
        <w:ind w:left="116"/>
        <w:jc w:val="both"/>
        <w:rPr>
          <w:rFonts w:ascii="Calibri" w:hAnsi="Calibri" w:cs="Calibri"/>
          <w:lang w:val="bs-Latn-BA"/>
        </w:rPr>
      </w:pPr>
      <w:r w:rsidRPr="00213C65">
        <w:rPr>
          <w:rFonts w:ascii="Calibri" w:hAnsi="Calibri" w:cs="Calibri"/>
          <w:noProof/>
          <w:lang w:val="en-GB" w:eastAsia="en-GB"/>
        </w:rPr>
        <w:drawing>
          <wp:inline distT="0" distB="0" distL="0" distR="0" wp14:anchorId="0D25F3AD" wp14:editId="00C72237">
            <wp:extent cx="4542155" cy="2432685"/>
            <wp:effectExtent l="0" t="0" r="0" b="5715"/>
            <wp:docPr id="600694976" name="Slika 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42155" cy="2432685"/>
                    </a:xfrm>
                    <a:prstGeom prst="rect">
                      <a:avLst/>
                    </a:prstGeom>
                    <a:noFill/>
                  </pic:spPr>
                </pic:pic>
              </a:graphicData>
            </a:graphic>
          </wp:inline>
        </w:drawing>
      </w:r>
    </w:p>
    <w:p w14:paraId="229B31A0" w14:textId="5316DFCA" w:rsidR="00E82483" w:rsidRPr="00213C65" w:rsidRDefault="00E82483" w:rsidP="00CB1EEE">
      <w:pPr>
        <w:pStyle w:val="BodyText"/>
        <w:spacing w:line="276" w:lineRule="auto"/>
        <w:ind w:left="116"/>
        <w:jc w:val="both"/>
        <w:rPr>
          <w:rFonts w:ascii="Calibri" w:hAnsi="Calibri" w:cs="Calibri"/>
          <w:lang w:val="bs-Latn-BA"/>
        </w:rPr>
      </w:pPr>
      <w:r w:rsidRPr="00213C65">
        <w:rPr>
          <w:rFonts w:ascii="Calibri" w:hAnsi="Calibri" w:cs="Calibri"/>
          <w:lang w:val="bs-Latn-BA"/>
        </w:rPr>
        <w:t xml:space="preserve">Izvor: </w:t>
      </w:r>
      <w:hyperlink r:id="rId10">
        <w:r w:rsidRPr="00213C65">
          <w:rPr>
            <w:rFonts w:ascii="Calibri" w:hAnsi="Calibri" w:cs="Calibri"/>
            <w:spacing w:val="-2"/>
            <w:lang w:val="bs-Latn-BA"/>
          </w:rPr>
          <w:t>http://zbirniregistri.gov.ba/Home</w:t>
        </w:r>
      </w:hyperlink>
    </w:p>
    <w:p w14:paraId="36CB86AA" w14:textId="77777777" w:rsidR="00E82483" w:rsidRPr="00213C65" w:rsidRDefault="00E82483" w:rsidP="00CB1EEE">
      <w:pPr>
        <w:pStyle w:val="BodyText"/>
        <w:spacing w:line="276" w:lineRule="auto"/>
        <w:jc w:val="both"/>
        <w:rPr>
          <w:rFonts w:ascii="Calibri" w:hAnsi="Calibri" w:cs="Calibri"/>
          <w:lang w:val="bs-Latn-BA"/>
        </w:rPr>
      </w:pPr>
    </w:p>
    <w:p w14:paraId="791D48A5" w14:textId="11A309EC" w:rsidR="00E82483" w:rsidRPr="00213C65" w:rsidRDefault="00E82483" w:rsidP="00CB1EEE">
      <w:pPr>
        <w:pStyle w:val="BodyText"/>
        <w:spacing w:line="276" w:lineRule="auto"/>
        <w:ind w:right="123"/>
        <w:jc w:val="both"/>
        <w:rPr>
          <w:rFonts w:ascii="Calibri" w:hAnsi="Calibri" w:cs="Calibri"/>
          <w:lang w:val="bs-Latn-BA"/>
        </w:rPr>
      </w:pPr>
      <w:r w:rsidRPr="00213C65">
        <w:rPr>
          <w:rFonts w:ascii="Calibri" w:hAnsi="Calibri" w:cs="Calibri"/>
          <w:lang w:val="bs-Latn-BA"/>
        </w:rPr>
        <w:t>Većina od 2</w:t>
      </w:r>
      <w:r w:rsidR="00410DB1" w:rsidRPr="00213C65">
        <w:rPr>
          <w:rFonts w:ascii="Calibri" w:hAnsi="Calibri" w:cs="Calibri"/>
          <w:lang w:val="bs-Latn-BA"/>
        </w:rPr>
        <w:t>5</w:t>
      </w:r>
      <w:r w:rsidR="00AB733A">
        <w:rPr>
          <w:rFonts w:ascii="Calibri" w:hAnsi="Calibri" w:cs="Calibri"/>
          <w:lang w:val="bs-Latn-BA"/>
        </w:rPr>
        <w:t xml:space="preserve"> </w:t>
      </w:r>
      <w:r w:rsidR="00410DB1" w:rsidRPr="00213C65">
        <w:rPr>
          <w:rFonts w:ascii="Calibri" w:hAnsi="Calibri" w:cs="Calibri"/>
          <w:lang w:val="bs-Latn-BA"/>
        </w:rPr>
        <w:t>646 aktivnih</w:t>
      </w:r>
      <w:r w:rsidRPr="00213C65">
        <w:rPr>
          <w:rFonts w:ascii="Calibri" w:hAnsi="Calibri" w:cs="Calibri"/>
          <w:lang w:val="bs-Latn-BA"/>
        </w:rPr>
        <w:t xml:space="preserve"> </w:t>
      </w:r>
      <w:r w:rsidR="007F5B83" w:rsidRPr="00213C65">
        <w:rPr>
          <w:rFonts w:ascii="Calibri" w:hAnsi="Calibri" w:cs="Calibri"/>
          <w:lang w:val="bs-Latn-BA"/>
        </w:rPr>
        <w:t>OCD</w:t>
      </w:r>
      <w:r w:rsidR="00464C58">
        <w:rPr>
          <w:rFonts w:ascii="Calibri" w:hAnsi="Calibri" w:cs="Calibri"/>
          <w:lang w:val="bs-Latn-BA"/>
        </w:rPr>
        <w:t xml:space="preserve"> su registrirane kao udruženja</w:t>
      </w:r>
      <w:r w:rsidRPr="00213C65">
        <w:rPr>
          <w:rFonts w:ascii="Calibri" w:hAnsi="Calibri" w:cs="Calibri"/>
          <w:lang w:val="bs-Latn-BA"/>
        </w:rPr>
        <w:t xml:space="preserve"> </w:t>
      </w:r>
      <w:r w:rsidR="00AB733A">
        <w:rPr>
          <w:rFonts w:ascii="Calibri" w:hAnsi="Calibri" w:cs="Calibri"/>
          <w:lang w:val="bs-Latn-BA"/>
        </w:rPr>
        <w:t xml:space="preserve">(22 </w:t>
      </w:r>
      <w:r w:rsidR="00410DB1" w:rsidRPr="00213C65">
        <w:rPr>
          <w:rFonts w:ascii="Calibri" w:hAnsi="Calibri" w:cs="Calibri"/>
          <w:lang w:val="bs-Latn-BA"/>
        </w:rPr>
        <w:t>957)</w:t>
      </w:r>
      <w:r w:rsidRPr="00213C65">
        <w:rPr>
          <w:rFonts w:ascii="Calibri" w:hAnsi="Calibri" w:cs="Calibri"/>
          <w:lang w:val="bs-Latn-BA"/>
        </w:rPr>
        <w:t xml:space="preserve">. </w:t>
      </w:r>
      <w:r w:rsidR="00464C58">
        <w:rPr>
          <w:rFonts w:ascii="Calibri" w:hAnsi="Calibri" w:cs="Calibri"/>
          <w:lang w:val="bs-Latn-BA"/>
        </w:rPr>
        <w:t>Relativno mali broj su fondacije</w:t>
      </w:r>
      <w:r w:rsidR="00410DB1" w:rsidRPr="00213C65">
        <w:rPr>
          <w:rFonts w:ascii="Calibri" w:hAnsi="Calibri" w:cs="Calibri"/>
          <w:lang w:val="bs-Latn-BA"/>
        </w:rPr>
        <w:t xml:space="preserve"> (337)</w:t>
      </w:r>
      <w:r w:rsidRPr="00213C65">
        <w:rPr>
          <w:rFonts w:ascii="Calibri" w:hAnsi="Calibri" w:cs="Calibri"/>
          <w:lang w:val="bs-Latn-BA"/>
        </w:rPr>
        <w:t>, međunarodne organizacije</w:t>
      </w:r>
      <w:r w:rsidR="00410DB1" w:rsidRPr="00213C65">
        <w:rPr>
          <w:rFonts w:ascii="Calibri" w:hAnsi="Calibri" w:cs="Calibri"/>
          <w:lang w:val="bs-Latn-BA"/>
        </w:rPr>
        <w:t xml:space="preserve"> (166)</w:t>
      </w:r>
      <w:r w:rsidRPr="00213C65">
        <w:rPr>
          <w:rFonts w:ascii="Calibri" w:hAnsi="Calibri" w:cs="Calibri"/>
          <w:lang w:val="bs-Latn-BA"/>
        </w:rPr>
        <w:t xml:space="preserve"> i mikrokreditne organizacije</w:t>
      </w:r>
      <w:r w:rsidR="00410DB1" w:rsidRPr="00213C65">
        <w:rPr>
          <w:rFonts w:ascii="Calibri" w:hAnsi="Calibri" w:cs="Calibri"/>
          <w:lang w:val="bs-Latn-BA"/>
        </w:rPr>
        <w:t xml:space="preserve"> (13)</w:t>
      </w:r>
      <w:r w:rsidRPr="00213C65">
        <w:rPr>
          <w:rFonts w:ascii="Calibri" w:hAnsi="Calibri" w:cs="Calibri"/>
          <w:lang w:val="bs-Latn-BA"/>
        </w:rPr>
        <w:t xml:space="preserve">. </w:t>
      </w:r>
    </w:p>
    <w:p w14:paraId="7378E045" w14:textId="77777777" w:rsidR="00E82483" w:rsidRPr="00213C65" w:rsidRDefault="00E82483" w:rsidP="00CB1EEE">
      <w:pPr>
        <w:pStyle w:val="BodyText"/>
        <w:spacing w:line="276" w:lineRule="auto"/>
        <w:jc w:val="both"/>
        <w:rPr>
          <w:rFonts w:ascii="Calibri" w:hAnsi="Calibri" w:cs="Calibri"/>
          <w:lang w:val="bs-Latn-BA"/>
        </w:rPr>
      </w:pPr>
    </w:p>
    <w:p w14:paraId="284CCB52" w14:textId="77777777" w:rsidR="00A113B8" w:rsidRDefault="00A113B8" w:rsidP="00CB1EEE">
      <w:pPr>
        <w:pStyle w:val="BodyText"/>
        <w:spacing w:line="276" w:lineRule="auto"/>
        <w:ind w:left="116"/>
        <w:jc w:val="both"/>
        <w:rPr>
          <w:rFonts w:ascii="Calibri" w:hAnsi="Calibri" w:cs="Calibri"/>
          <w:lang w:val="bs-Latn-BA"/>
        </w:rPr>
      </w:pPr>
    </w:p>
    <w:p w14:paraId="69DC7636" w14:textId="77777777" w:rsidR="00A113B8" w:rsidRDefault="00A113B8" w:rsidP="00CB1EEE">
      <w:pPr>
        <w:pStyle w:val="BodyText"/>
        <w:spacing w:line="276" w:lineRule="auto"/>
        <w:ind w:left="116"/>
        <w:jc w:val="both"/>
        <w:rPr>
          <w:rFonts w:ascii="Calibri" w:hAnsi="Calibri" w:cs="Calibri"/>
          <w:lang w:val="bs-Latn-BA"/>
        </w:rPr>
      </w:pPr>
    </w:p>
    <w:p w14:paraId="12149861" w14:textId="77777777" w:rsidR="00A113B8" w:rsidRDefault="00A113B8" w:rsidP="00CB1EEE">
      <w:pPr>
        <w:pStyle w:val="BodyText"/>
        <w:spacing w:line="276" w:lineRule="auto"/>
        <w:ind w:left="116"/>
        <w:jc w:val="both"/>
        <w:rPr>
          <w:rFonts w:ascii="Calibri" w:hAnsi="Calibri" w:cs="Calibri"/>
          <w:lang w:val="bs-Latn-BA"/>
        </w:rPr>
      </w:pPr>
    </w:p>
    <w:p w14:paraId="5E884B1A" w14:textId="77777777" w:rsidR="00A113B8" w:rsidRDefault="00A113B8" w:rsidP="00CB1EEE">
      <w:pPr>
        <w:pStyle w:val="BodyText"/>
        <w:spacing w:line="276" w:lineRule="auto"/>
        <w:ind w:left="116"/>
        <w:jc w:val="both"/>
        <w:rPr>
          <w:rFonts w:ascii="Calibri" w:hAnsi="Calibri" w:cs="Calibri"/>
          <w:lang w:val="bs-Latn-BA"/>
        </w:rPr>
      </w:pPr>
    </w:p>
    <w:p w14:paraId="48B041EF" w14:textId="77777777" w:rsidR="00A113B8" w:rsidRDefault="00A113B8" w:rsidP="00CB1EEE">
      <w:pPr>
        <w:pStyle w:val="BodyText"/>
        <w:spacing w:line="276" w:lineRule="auto"/>
        <w:ind w:left="116"/>
        <w:jc w:val="both"/>
        <w:rPr>
          <w:rFonts w:ascii="Calibri" w:hAnsi="Calibri" w:cs="Calibri"/>
          <w:lang w:val="bs-Latn-BA"/>
        </w:rPr>
      </w:pPr>
    </w:p>
    <w:p w14:paraId="5F0EAC9E" w14:textId="77777777" w:rsidR="00A113B8" w:rsidRDefault="00A113B8" w:rsidP="00CB1EEE">
      <w:pPr>
        <w:pStyle w:val="BodyText"/>
        <w:spacing w:line="276" w:lineRule="auto"/>
        <w:ind w:left="116"/>
        <w:jc w:val="both"/>
        <w:rPr>
          <w:rFonts w:ascii="Calibri" w:hAnsi="Calibri" w:cs="Calibri"/>
          <w:lang w:val="bs-Latn-BA"/>
        </w:rPr>
      </w:pPr>
    </w:p>
    <w:p w14:paraId="493A38EB" w14:textId="77777777" w:rsidR="00A113B8" w:rsidRDefault="00A113B8" w:rsidP="00CB1EEE">
      <w:pPr>
        <w:pStyle w:val="BodyText"/>
        <w:spacing w:line="276" w:lineRule="auto"/>
        <w:ind w:left="116"/>
        <w:jc w:val="both"/>
        <w:rPr>
          <w:rFonts w:ascii="Calibri" w:hAnsi="Calibri" w:cs="Calibri"/>
          <w:lang w:val="bs-Latn-BA"/>
        </w:rPr>
      </w:pPr>
    </w:p>
    <w:p w14:paraId="7F409A7E" w14:textId="2F676734" w:rsidR="00E82483" w:rsidRPr="00213C65" w:rsidRDefault="00E82483" w:rsidP="00CB1EEE">
      <w:pPr>
        <w:pStyle w:val="BodyText"/>
        <w:spacing w:line="276" w:lineRule="auto"/>
        <w:ind w:left="116"/>
        <w:jc w:val="both"/>
        <w:rPr>
          <w:rFonts w:ascii="Calibri" w:hAnsi="Calibri" w:cs="Calibri"/>
          <w:lang w:val="bs-Latn-BA"/>
        </w:rPr>
      </w:pPr>
      <w:r w:rsidRPr="00E172BA">
        <w:rPr>
          <w:rFonts w:ascii="Calibri" w:hAnsi="Calibri" w:cs="Calibri"/>
          <w:lang w:val="bs-Latn-BA"/>
        </w:rPr>
        <w:t>Grafikon 2</w:t>
      </w:r>
      <w:r w:rsidR="00AB733A">
        <w:rPr>
          <w:rFonts w:ascii="Calibri" w:hAnsi="Calibri" w:cs="Calibri"/>
          <w:lang w:val="bs-Latn-BA"/>
        </w:rPr>
        <w:t>.</w:t>
      </w:r>
      <w:r w:rsidRPr="00E172BA">
        <w:rPr>
          <w:rFonts w:ascii="Calibri" w:hAnsi="Calibri" w:cs="Calibri"/>
          <w:lang w:val="bs-Latn-BA"/>
        </w:rPr>
        <w:t xml:space="preserve"> Broj </w:t>
      </w:r>
      <w:r w:rsidR="00410DB1" w:rsidRPr="00E172BA">
        <w:rPr>
          <w:rFonts w:ascii="Calibri" w:hAnsi="Calibri" w:cs="Calibri"/>
          <w:lang w:val="bs-Latn-BA"/>
        </w:rPr>
        <w:t xml:space="preserve">aktivnih </w:t>
      </w:r>
      <w:r w:rsidR="007F5B83" w:rsidRPr="00E172BA">
        <w:rPr>
          <w:rFonts w:ascii="Calibri" w:hAnsi="Calibri" w:cs="Calibri"/>
          <w:lang w:val="bs-Latn-BA"/>
        </w:rPr>
        <w:t>OCD</w:t>
      </w:r>
      <w:r w:rsidRPr="00E172BA">
        <w:rPr>
          <w:rFonts w:ascii="Calibri" w:hAnsi="Calibri" w:cs="Calibri"/>
          <w:lang w:val="bs-Latn-BA"/>
        </w:rPr>
        <w:t xml:space="preserve"> u B</w:t>
      </w:r>
      <w:r w:rsidR="008607BF">
        <w:rPr>
          <w:rFonts w:ascii="Calibri" w:hAnsi="Calibri" w:cs="Calibri"/>
          <w:lang w:val="bs-Latn-BA"/>
        </w:rPr>
        <w:t xml:space="preserve">osni </w:t>
      </w:r>
      <w:r w:rsidRPr="00E172BA">
        <w:rPr>
          <w:rFonts w:ascii="Calibri" w:hAnsi="Calibri" w:cs="Calibri"/>
          <w:lang w:val="bs-Latn-BA"/>
        </w:rPr>
        <w:t>i</w:t>
      </w:r>
      <w:r w:rsidR="008607BF">
        <w:rPr>
          <w:rFonts w:ascii="Calibri" w:hAnsi="Calibri" w:cs="Calibri"/>
          <w:lang w:val="bs-Latn-BA"/>
        </w:rPr>
        <w:t xml:space="preserve"> </w:t>
      </w:r>
      <w:r w:rsidRPr="00E172BA">
        <w:rPr>
          <w:rFonts w:ascii="Calibri" w:hAnsi="Calibri" w:cs="Calibri"/>
          <w:lang w:val="bs-Latn-BA"/>
        </w:rPr>
        <w:t>H</w:t>
      </w:r>
      <w:r w:rsidR="008607BF">
        <w:rPr>
          <w:rFonts w:ascii="Calibri" w:hAnsi="Calibri" w:cs="Calibri"/>
          <w:lang w:val="bs-Latn-BA"/>
        </w:rPr>
        <w:t>ercegovini</w:t>
      </w:r>
      <w:r w:rsidRPr="00E172BA">
        <w:rPr>
          <w:rFonts w:ascii="Calibri" w:hAnsi="Calibri" w:cs="Calibri"/>
          <w:lang w:val="bs-Latn-BA"/>
        </w:rPr>
        <w:t xml:space="preserve"> prema vrsti organizacije</w:t>
      </w:r>
    </w:p>
    <w:p w14:paraId="6021288C" w14:textId="77777777" w:rsidR="00F9443B" w:rsidRPr="00213C65" w:rsidRDefault="00F9443B" w:rsidP="00CB1EEE">
      <w:pPr>
        <w:pStyle w:val="BodyText"/>
        <w:spacing w:line="276" w:lineRule="auto"/>
        <w:ind w:left="116"/>
        <w:jc w:val="both"/>
        <w:rPr>
          <w:rFonts w:ascii="Calibri" w:hAnsi="Calibri" w:cs="Calibri"/>
          <w:lang w:val="bs-Latn-BA"/>
        </w:rPr>
      </w:pPr>
    </w:p>
    <w:p w14:paraId="22A5B0D9" w14:textId="55B05A61" w:rsidR="00057E5D" w:rsidRPr="00213C65" w:rsidRDefault="00F9443B" w:rsidP="00CB1EEE">
      <w:pPr>
        <w:pStyle w:val="BodyText"/>
        <w:spacing w:line="276" w:lineRule="auto"/>
        <w:ind w:left="116"/>
        <w:jc w:val="both"/>
        <w:rPr>
          <w:rFonts w:ascii="Calibri" w:hAnsi="Calibri" w:cs="Calibri"/>
          <w:lang w:val="bs-Latn-BA"/>
        </w:rPr>
      </w:pPr>
      <w:r w:rsidRPr="00213C65">
        <w:rPr>
          <w:rFonts w:ascii="Calibri" w:hAnsi="Calibri" w:cs="Calibri"/>
          <w:noProof/>
          <w:lang w:val="en-GB" w:eastAsia="en-GB"/>
        </w:rPr>
        <w:drawing>
          <wp:inline distT="0" distB="0" distL="0" distR="0" wp14:anchorId="52685A20" wp14:editId="46A36A3E">
            <wp:extent cx="4542155" cy="2621280"/>
            <wp:effectExtent l="0" t="0" r="0" b="7620"/>
            <wp:docPr id="339417320" name="Slika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42155" cy="2621280"/>
                    </a:xfrm>
                    <a:prstGeom prst="rect">
                      <a:avLst/>
                    </a:prstGeom>
                    <a:noFill/>
                  </pic:spPr>
                </pic:pic>
              </a:graphicData>
            </a:graphic>
          </wp:inline>
        </w:drawing>
      </w:r>
    </w:p>
    <w:p w14:paraId="32D16CFB" w14:textId="47E7CCB9" w:rsidR="00E82483" w:rsidRPr="00213C65" w:rsidRDefault="00E82483" w:rsidP="00CB1EEE">
      <w:pPr>
        <w:pStyle w:val="BodyText"/>
        <w:spacing w:line="276" w:lineRule="auto"/>
        <w:ind w:left="116"/>
        <w:jc w:val="both"/>
        <w:rPr>
          <w:rFonts w:ascii="Calibri" w:hAnsi="Calibri" w:cs="Calibri"/>
          <w:lang w:val="bs-Latn-BA"/>
        </w:rPr>
      </w:pPr>
      <w:r w:rsidRPr="00213C65">
        <w:rPr>
          <w:rFonts w:ascii="Calibri" w:hAnsi="Calibri" w:cs="Calibri"/>
          <w:lang w:val="bs-Latn-BA"/>
        </w:rPr>
        <w:t xml:space="preserve">Izvor: </w:t>
      </w:r>
      <w:hyperlink r:id="rId12">
        <w:r w:rsidRPr="00213C65">
          <w:rPr>
            <w:rFonts w:ascii="Calibri" w:hAnsi="Calibri" w:cs="Calibri"/>
            <w:spacing w:val="-2"/>
            <w:lang w:val="bs-Latn-BA"/>
          </w:rPr>
          <w:t>http://zbirniregistri.gov.ba/Home</w:t>
        </w:r>
      </w:hyperlink>
    </w:p>
    <w:p w14:paraId="51EDB4FD" w14:textId="77777777" w:rsidR="00E82483" w:rsidRPr="00213C65" w:rsidRDefault="00E82483" w:rsidP="00CB1EEE">
      <w:pPr>
        <w:spacing w:after="0" w:line="276" w:lineRule="auto"/>
        <w:jc w:val="both"/>
        <w:rPr>
          <w:rFonts w:ascii="Calibri" w:hAnsi="Calibri" w:cs="Calibri"/>
          <w:sz w:val="24"/>
          <w:szCs w:val="24"/>
          <w:lang w:val="bs-Latn-BA"/>
        </w:rPr>
      </w:pPr>
    </w:p>
    <w:p w14:paraId="574D051B" w14:textId="1535C0FD" w:rsidR="00E82483" w:rsidRPr="00213C65" w:rsidRDefault="00E82483" w:rsidP="00CB1EEE">
      <w:pPr>
        <w:pStyle w:val="BodyText"/>
        <w:spacing w:line="276" w:lineRule="auto"/>
        <w:ind w:right="121"/>
        <w:jc w:val="both"/>
        <w:rPr>
          <w:rFonts w:ascii="Calibri" w:hAnsi="Calibri" w:cs="Calibri"/>
          <w:lang w:val="bs-Latn-BA"/>
        </w:rPr>
      </w:pPr>
      <w:r w:rsidRPr="00213C65">
        <w:rPr>
          <w:rFonts w:ascii="Calibri" w:hAnsi="Calibri" w:cs="Calibri"/>
          <w:lang w:val="bs-Latn-BA"/>
        </w:rPr>
        <w:t xml:space="preserve">S obzirom na </w:t>
      </w:r>
      <w:r w:rsidR="00BD1512" w:rsidRPr="00AB733A">
        <w:rPr>
          <w:rFonts w:ascii="Calibri" w:hAnsi="Calibri" w:cs="Calibri"/>
          <w:lang w:val="bs-Latn-BA"/>
        </w:rPr>
        <w:t>teritorijalnu pripadnost</w:t>
      </w:r>
      <w:r w:rsidR="007D7973" w:rsidRPr="00AB733A">
        <w:rPr>
          <w:rFonts w:ascii="Calibri" w:hAnsi="Calibri" w:cs="Calibri"/>
          <w:lang w:val="bs-Latn-BA"/>
        </w:rPr>
        <w:t xml:space="preserve"> u odnosu na mjesto</w:t>
      </w:r>
      <w:r w:rsidR="00C90EE9" w:rsidRPr="00AB733A">
        <w:rPr>
          <w:rFonts w:ascii="Calibri" w:hAnsi="Calibri" w:cs="Calibri"/>
          <w:lang w:val="bs-Latn-BA"/>
        </w:rPr>
        <w:t xml:space="preserve"> registracije</w:t>
      </w:r>
      <w:r w:rsidR="002415C2" w:rsidRPr="00AB733A">
        <w:rPr>
          <w:rFonts w:ascii="Calibri" w:hAnsi="Calibri" w:cs="Calibri"/>
          <w:lang w:val="bs-Latn-BA"/>
        </w:rPr>
        <w:t>, većina OCD je registrirana</w:t>
      </w:r>
      <w:r w:rsidR="007F46BA" w:rsidRPr="00AB733A">
        <w:rPr>
          <w:rFonts w:ascii="Calibri" w:hAnsi="Calibri" w:cs="Calibri"/>
          <w:lang w:val="bs-Latn-BA"/>
        </w:rPr>
        <w:t xml:space="preserve"> na području</w:t>
      </w:r>
      <w:r w:rsidRPr="00213C65">
        <w:rPr>
          <w:rFonts w:ascii="Calibri" w:hAnsi="Calibri" w:cs="Calibri"/>
          <w:lang w:val="bs-Latn-BA"/>
        </w:rPr>
        <w:t xml:space="preserve"> Federacij</w:t>
      </w:r>
      <w:r w:rsidR="007F46BA">
        <w:rPr>
          <w:rFonts w:ascii="Calibri" w:hAnsi="Calibri" w:cs="Calibri"/>
          <w:lang w:val="bs-Latn-BA"/>
        </w:rPr>
        <w:t>e</w:t>
      </w:r>
      <w:r w:rsidRPr="00213C65">
        <w:rPr>
          <w:rFonts w:ascii="Calibri" w:hAnsi="Calibri" w:cs="Calibri"/>
          <w:lang w:val="bs-Latn-BA"/>
        </w:rPr>
        <w:t xml:space="preserve"> Bosne i Hercegovine. </w:t>
      </w:r>
      <w:r w:rsidR="002A197C" w:rsidRPr="00213C65">
        <w:rPr>
          <w:rFonts w:ascii="Calibri" w:hAnsi="Calibri" w:cs="Calibri"/>
          <w:lang w:val="bs-Latn-BA"/>
        </w:rPr>
        <w:t>Oko</w:t>
      </w:r>
      <w:r w:rsidRPr="00213C65">
        <w:rPr>
          <w:rFonts w:ascii="Calibri" w:hAnsi="Calibri" w:cs="Calibri"/>
          <w:lang w:val="bs-Latn-BA"/>
        </w:rPr>
        <w:t xml:space="preserve"> </w:t>
      </w:r>
      <w:r w:rsidR="002A197C" w:rsidRPr="00213C65">
        <w:rPr>
          <w:rFonts w:ascii="Calibri" w:hAnsi="Calibri" w:cs="Calibri"/>
          <w:lang w:val="bs-Latn-BA"/>
        </w:rPr>
        <w:t>68</w:t>
      </w:r>
      <w:r w:rsidRPr="00213C65">
        <w:rPr>
          <w:rFonts w:ascii="Calibri" w:hAnsi="Calibri" w:cs="Calibri"/>
          <w:lang w:val="bs-Latn-BA"/>
        </w:rPr>
        <w:t xml:space="preserve">% njih djeluje u ovom entitetu, oko </w:t>
      </w:r>
      <w:r w:rsidR="002A197C" w:rsidRPr="00213C65">
        <w:rPr>
          <w:rFonts w:ascii="Calibri" w:hAnsi="Calibri" w:cs="Calibri"/>
          <w:lang w:val="bs-Latn-BA"/>
        </w:rPr>
        <w:t>30</w:t>
      </w:r>
      <w:r w:rsidRPr="00213C65">
        <w:rPr>
          <w:rFonts w:ascii="Calibri" w:hAnsi="Calibri" w:cs="Calibri"/>
          <w:lang w:val="bs-Latn-BA"/>
        </w:rPr>
        <w:t>% u Republici Srpskoj i 2% u Brčko distriktu</w:t>
      </w:r>
      <w:r w:rsidRPr="00AB733A">
        <w:rPr>
          <w:rFonts w:ascii="Calibri" w:hAnsi="Calibri" w:cs="Calibri"/>
          <w:lang w:val="bs-Latn-BA"/>
        </w:rPr>
        <w:t>.</w:t>
      </w:r>
      <w:r w:rsidR="00587690" w:rsidRPr="00AB733A">
        <w:rPr>
          <w:rStyle w:val="FootnoteReference"/>
          <w:rFonts w:cs="Calibri"/>
          <w:lang w:val="bs-Latn-BA"/>
        </w:rPr>
        <w:footnoteReference w:id="5"/>
      </w:r>
    </w:p>
    <w:p w14:paraId="01EB2EFE" w14:textId="77777777" w:rsidR="008A7766" w:rsidRPr="00213C65" w:rsidRDefault="008A7766" w:rsidP="00CB1EEE">
      <w:pPr>
        <w:pStyle w:val="BodyText"/>
        <w:spacing w:line="276" w:lineRule="auto"/>
        <w:ind w:left="178"/>
        <w:jc w:val="both"/>
        <w:rPr>
          <w:rFonts w:ascii="Calibri" w:hAnsi="Calibri" w:cs="Calibri"/>
          <w:lang w:val="bs-Latn-BA"/>
        </w:rPr>
      </w:pPr>
    </w:p>
    <w:p w14:paraId="6C83BB0F" w14:textId="5D37FA1B" w:rsidR="00DF598B" w:rsidRPr="00213C65" w:rsidRDefault="00E82483" w:rsidP="00CB1EEE">
      <w:pPr>
        <w:pStyle w:val="BodyText"/>
        <w:spacing w:line="276" w:lineRule="auto"/>
        <w:ind w:left="178"/>
        <w:jc w:val="both"/>
        <w:rPr>
          <w:rFonts w:ascii="Calibri" w:hAnsi="Calibri" w:cs="Calibri"/>
          <w:lang w:val="bs-Latn-BA"/>
        </w:rPr>
      </w:pPr>
      <w:r w:rsidRPr="00213C65">
        <w:rPr>
          <w:rFonts w:ascii="Calibri" w:hAnsi="Calibri" w:cs="Calibri"/>
          <w:lang w:val="bs-Latn-BA"/>
        </w:rPr>
        <w:t xml:space="preserve">Grafikon </w:t>
      </w:r>
      <w:r w:rsidR="00E15F37">
        <w:rPr>
          <w:rFonts w:ascii="Calibri" w:hAnsi="Calibri" w:cs="Calibri"/>
          <w:lang w:val="bs-Latn-BA"/>
        </w:rPr>
        <w:t>3</w:t>
      </w:r>
      <w:r w:rsidR="00AB733A">
        <w:rPr>
          <w:rFonts w:ascii="Calibri" w:hAnsi="Calibri" w:cs="Calibri"/>
          <w:lang w:val="bs-Latn-BA"/>
        </w:rPr>
        <w:t>.</w:t>
      </w:r>
      <w:r w:rsidRPr="00213C65">
        <w:rPr>
          <w:rFonts w:ascii="Calibri" w:hAnsi="Calibri" w:cs="Calibri"/>
          <w:lang w:val="bs-Latn-BA"/>
        </w:rPr>
        <w:t xml:space="preserve"> Broj </w:t>
      </w:r>
      <w:r w:rsidR="002A197C" w:rsidRPr="00213C65">
        <w:rPr>
          <w:rFonts w:ascii="Calibri" w:hAnsi="Calibri" w:cs="Calibri"/>
          <w:lang w:val="bs-Latn-BA"/>
        </w:rPr>
        <w:t xml:space="preserve">aktivnih </w:t>
      </w:r>
      <w:r w:rsidR="007F5B83" w:rsidRPr="00213C65">
        <w:rPr>
          <w:rFonts w:ascii="Calibri" w:hAnsi="Calibri" w:cs="Calibri"/>
          <w:lang w:val="bs-Latn-BA"/>
        </w:rPr>
        <w:t>OCD</w:t>
      </w:r>
      <w:r w:rsidRPr="00213C65">
        <w:rPr>
          <w:rFonts w:ascii="Calibri" w:hAnsi="Calibri" w:cs="Calibri"/>
          <w:lang w:val="bs-Latn-BA"/>
        </w:rPr>
        <w:t xml:space="preserve"> u B</w:t>
      </w:r>
      <w:r w:rsidR="008607BF">
        <w:rPr>
          <w:rFonts w:ascii="Calibri" w:hAnsi="Calibri" w:cs="Calibri"/>
          <w:lang w:val="bs-Latn-BA"/>
        </w:rPr>
        <w:t xml:space="preserve">osni </w:t>
      </w:r>
      <w:r w:rsidRPr="00213C65">
        <w:rPr>
          <w:rFonts w:ascii="Calibri" w:hAnsi="Calibri" w:cs="Calibri"/>
          <w:lang w:val="bs-Latn-BA"/>
        </w:rPr>
        <w:t>i</w:t>
      </w:r>
      <w:r w:rsidR="008607BF">
        <w:rPr>
          <w:rFonts w:ascii="Calibri" w:hAnsi="Calibri" w:cs="Calibri"/>
          <w:lang w:val="bs-Latn-BA"/>
        </w:rPr>
        <w:t xml:space="preserve"> </w:t>
      </w:r>
      <w:r w:rsidRPr="00213C65">
        <w:rPr>
          <w:rFonts w:ascii="Calibri" w:hAnsi="Calibri" w:cs="Calibri"/>
          <w:lang w:val="bs-Latn-BA"/>
        </w:rPr>
        <w:t>H</w:t>
      </w:r>
      <w:r w:rsidR="008607BF">
        <w:rPr>
          <w:rFonts w:ascii="Calibri" w:hAnsi="Calibri" w:cs="Calibri"/>
          <w:lang w:val="bs-Latn-BA"/>
        </w:rPr>
        <w:t>ercegovini</w:t>
      </w:r>
      <w:r w:rsidRPr="00213C65">
        <w:rPr>
          <w:rFonts w:ascii="Calibri" w:hAnsi="Calibri" w:cs="Calibri"/>
          <w:lang w:val="bs-Latn-BA"/>
        </w:rPr>
        <w:t xml:space="preserve"> prema teritorijalnoj pripadnosti</w:t>
      </w:r>
    </w:p>
    <w:p w14:paraId="399A3C5A" w14:textId="36768776" w:rsidR="00057E5D" w:rsidRPr="00213C65" w:rsidRDefault="00F9443B" w:rsidP="00CB1EEE">
      <w:pPr>
        <w:pStyle w:val="BodyText"/>
        <w:spacing w:line="276" w:lineRule="auto"/>
        <w:ind w:left="178"/>
        <w:jc w:val="both"/>
        <w:rPr>
          <w:rFonts w:ascii="Calibri" w:hAnsi="Calibri" w:cs="Calibri"/>
          <w:lang w:val="bs-Latn-BA"/>
        </w:rPr>
      </w:pPr>
      <w:r w:rsidRPr="00213C65">
        <w:rPr>
          <w:rFonts w:ascii="Calibri" w:hAnsi="Calibri" w:cs="Calibri"/>
          <w:noProof/>
          <w:lang w:val="en-GB" w:eastAsia="en-GB"/>
        </w:rPr>
        <w:drawing>
          <wp:inline distT="0" distB="0" distL="0" distR="0" wp14:anchorId="722ECD94" wp14:editId="59E2E23C">
            <wp:extent cx="4542155" cy="2432685"/>
            <wp:effectExtent l="0" t="0" r="0" b="5715"/>
            <wp:docPr id="1421908457" name="Slika 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542155" cy="2432685"/>
                    </a:xfrm>
                    <a:prstGeom prst="rect">
                      <a:avLst/>
                    </a:prstGeom>
                    <a:noFill/>
                  </pic:spPr>
                </pic:pic>
              </a:graphicData>
            </a:graphic>
          </wp:inline>
        </w:drawing>
      </w:r>
    </w:p>
    <w:p w14:paraId="04230204" w14:textId="1A368BB4" w:rsidR="00E82483" w:rsidRPr="00213C65" w:rsidRDefault="00E82483" w:rsidP="00CB1EEE">
      <w:pPr>
        <w:pStyle w:val="BodyText"/>
        <w:spacing w:line="276" w:lineRule="auto"/>
        <w:ind w:left="116"/>
        <w:jc w:val="both"/>
        <w:rPr>
          <w:rFonts w:ascii="Calibri" w:hAnsi="Calibri" w:cs="Calibri"/>
          <w:lang w:val="bs-Latn-BA"/>
        </w:rPr>
      </w:pPr>
      <w:r w:rsidRPr="00213C65">
        <w:rPr>
          <w:rFonts w:ascii="Calibri" w:hAnsi="Calibri" w:cs="Calibri"/>
          <w:lang w:val="bs-Latn-BA"/>
        </w:rPr>
        <w:t xml:space="preserve">Izvor: </w:t>
      </w:r>
      <w:hyperlink r:id="rId14">
        <w:r w:rsidRPr="00213C65">
          <w:rPr>
            <w:rFonts w:ascii="Calibri" w:hAnsi="Calibri" w:cs="Calibri"/>
            <w:spacing w:val="-2"/>
            <w:lang w:val="bs-Latn-BA"/>
          </w:rPr>
          <w:t>http://zbirniregistri.gov.ba/Home</w:t>
        </w:r>
      </w:hyperlink>
    </w:p>
    <w:p w14:paraId="7B52AD9D" w14:textId="77777777" w:rsidR="008A7766" w:rsidRPr="00213C65" w:rsidRDefault="008A7766" w:rsidP="00CB1EEE">
      <w:pPr>
        <w:pStyle w:val="BodyText"/>
        <w:spacing w:line="276" w:lineRule="auto"/>
        <w:ind w:right="113"/>
        <w:jc w:val="both"/>
        <w:rPr>
          <w:rFonts w:ascii="Calibri" w:hAnsi="Calibri" w:cs="Calibri"/>
          <w:lang w:val="bs-Latn-BA"/>
        </w:rPr>
      </w:pPr>
    </w:p>
    <w:p w14:paraId="0093B239" w14:textId="4F81C1CF" w:rsidR="00E82483" w:rsidRDefault="00C229F8" w:rsidP="00D8288B">
      <w:pPr>
        <w:pStyle w:val="BodyText"/>
        <w:spacing w:line="276" w:lineRule="auto"/>
        <w:ind w:right="113"/>
        <w:jc w:val="both"/>
        <w:rPr>
          <w:rFonts w:ascii="Calibri" w:hAnsi="Calibri" w:cs="Calibri"/>
          <w:lang w:val="bs-Latn-BA"/>
        </w:rPr>
      </w:pPr>
      <w:r w:rsidRPr="00213C65">
        <w:rPr>
          <w:rFonts w:ascii="Calibri" w:hAnsi="Calibri" w:cs="Calibri"/>
          <w:lang w:val="bs-Latn-BA"/>
        </w:rPr>
        <w:lastRenderedPageBreak/>
        <w:t>N</w:t>
      </w:r>
      <w:r w:rsidR="00E82483" w:rsidRPr="00213C65">
        <w:rPr>
          <w:rFonts w:ascii="Calibri" w:hAnsi="Calibri" w:cs="Calibri"/>
          <w:lang w:val="bs-Latn-BA"/>
        </w:rPr>
        <w:t xml:space="preserve">ajviše </w:t>
      </w:r>
      <w:r w:rsidR="00DD39B4" w:rsidRPr="00213C65">
        <w:rPr>
          <w:rFonts w:ascii="Calibri" w:hAnsi="Calibri" w:cs="Calibri"/>
          <w:lang w:val="bs-Latn-BA"/>
        </w:rPr>
        <w:t xml:space="preserve">aktivnih </w:t>
      </w:r>
      <w:r w:rsidR="006C19C4">
        <w:rPr>
          <w:rFonts w:ascii="Calibri" w:hAnsi="Calibri" w:cs="Calibri"/>
          <w:lang w:val="bs-Latn-BA"/>
        </w:rPr>
        <w:t>OCD u B</w:t>
      </w:r>
      <w:r w:rsidR="006018EC">
        <w:rPr>
          <w:rFonts w:ascii="Calibri" w:hAnsi="Calibri" w:cs="Calibri"/>
          <w:lang w:val="bs-Latn-BA"/>
        </w:rPr>
        <w:t xml:space="preserve">osni </w:t>
      </w:r>
      <w:r w:rsidR="006C19C4">
        <w:rPr>
          <w:rFonts w:ascii="Calibri" w:hAnsi="Calibri" w:cs="Calibri"/>
          <w:lang w:val="bs-Latn-BA"/>
        </w:rPr>
        <w:t>i</w:t>
      </w:r>
      <w:r w:rsidR="006018EC">
        <w:rPr>
          <w:rFonts w:ascii="Calibri" w:hAnsi="Calibri" w:cs="Calibri"/>
          <w:lang w:val="bs-Latn-BA"/>
        </w:rPr>
        <w:t xml:space="preserve"> </w:t>
      </w:r>
      <w:r w:rsidR="006C19C4">
        <w:rPr>
          <w:rFonts w:ascii="Calibri" w:hAnsi="Calibri" w:cs="Calibri"/>
          <w:lang w:val="bs-Latn-BA"/>
        </w:rPr>
        <w:t>H</w:t>
      </w:r>
      <w:r w:rsidR="006018EC">
        <w:rPr>
          <w:rFonts w:ascii="Calibri" w:hAnsi="Calibri" w:cs="Calibri"/>
          <w:lang w:val="bs-Latn-BA"/>
        </w:rPr>
        <w:t>ercegovini</w:t>
      </w:r>
      <w:r w:rsidR="006C19C4">
        <w:rPr>
          <w:rFonts w:ascii="Calibri" w:hAnsi="Calibri" w:cs="Calibri"/>
          <w:lang w:val="bs-Latn-BA"/>
        </w:rPr>
        <w:t xml:space="preserve"> posluje u oblasti</w:t>
      </w:r>
      <w:r w:rsidR="00AB733A">
        <w:rPr>
          <w:rFonts w:ascii="Calibri" w:hAnsi="Calibri" w:cs="Calibri"/>
          <w:lang w:val="bs-Latn-BA"/>
        </w:rPr>
        <w:t xml:space="preserve"> sporta i rekreacije – 6 </w:t>
      </w:r>
      <w:r w:rsidR="00DD39B4" w:rsidRPr="00213C65">
        <w:rPr>
          <w:rFonts w:ascii="Calibri" w:hAnsi="Calibri" w:cs="Calibri"/>
          <w:lang w:val="bs-Latn-BA"/>
        </w:rPr>
        <w:t>315</w:t>
      </w:r>
      <w:r w:rsidR="00E82483" w:rsidRPr="00213C65">
        <w:rPr>
          <w:rFonts w:ascii="Calibri" w:hAnsi="Calibri" w:cs="Calibri"/>
          <w:lang w:val="bs-Latn-BA"/>
        </w:rPr>
        <w:t>.</w:t>
      </w:r>
      <w:r w:rsidR="00DD39B4" w:rsidRPr="00213C65">
        <w:rPr>
          <w:rFonts w:ascii="Calibri" w:hAnsi="Calibri" w:cs="Calibri"/>
          <w:lang w:val="bs-Latn-BA"/>
        </w:rPr>
        <w:t xml:space="preserve"> O</w:t>
      </w:r>
      <w:r w:rsidR="006C19C4">
        <w:rPr>
          <w:rFonts w:ascii="Calibri" w:hAnsi="Calibri" w:cs="Calibri"/>
          <w:lang w:val="bs-Latn-BA"/>
        </w:rPr>
        <w:t>va kategorija uključuje sportska udruženja</w:t>
      </w:r>
      <w:r w:rsidR="00DD39B4" w:rsidRPr="00213C65">
        <w:rPr>
          <w:rFonts w:ascii="Calibri" w:hAnsi="Calibri" w:cs="Calibri"/>
          <w:lang w:val="bs-Latn-BA"/>
        </w:rPr>
        <w:t xml:space="preserve"> kao što su sportski klubovi,</w:t>
      </w:r>
      <w:r w:rsidR="006C19C4">
        <w:rPr>
          <w:rFonts w:ascii="Calibri" w:hAnsi="Calibri" w:cs="Calibri"/>
          <w:lang w:val="bs-Latn-BA"/>
        </w:rPr>
        <w:t xml:space="preserve"> rekreacijski centri i udruženja</w:t>
      </w:r>
      <w:r w:rsidR="00DD39B4" w:rsidRPr="00213C65">
        <w:rPr>
          <w:rFonts w:ascii="Calibri" w:hAnsi="Calibri" w:cs="Calibri"/>
          <w:lang w:val="bs-Latn-BA"/>
        </w:rPr>
        <w:t>, federacije za određene sportove, itd</w:t>
      </w:r>
      <w:r w:rsidR="002415C2">
        <w:rPr>
          <w:rFonts w:ascii="Calibri" w:hAnsi="Calibri" w:cs="Calibri"/>
          <w:lang w:val="bs-Latn-BA"/>
        </w:rPr>
        <w:t xml:space="preserve">. Na </w:t>
      </w:r>
      <w:r w:rsidR="006C19C4">
        <w:rPr>
          <w:rFonts w:ascii="Calibri" w:hAnsi="Calibri" w:cs="Calibri"/>
          <w:lang w:val="bs-Latn-BA"/>
        </w:rPr>
        <w:t>drugom mjestu prema oblasti</w:t>
      </w:r>
      <w:r w:rsidR="00DD39B4" w:rsidRPr="00213C65">
        <w:rPr>
          <w:rFonts w:ascii="Calibri" w:hAnsi="Calibri" w:cs="Calibri"/>
          <w:lang w:val="bs-Latn-BA"/>
        </w:rPr>
        <w:t xml:space="preserve"> djelovanja stoje organizacije koje zastupaju različite profesionalne i poslovne interese kao što su sindikati različitih vrsta radnika, </w:t>
      </w:r>
      <w:r w:rsidR="006C19C4">
        <w:rPr>
          <w:rFonts w:ascii="Calibri" w:hAnsi="Calibri" w:cs="Calibri"/>
          <w:lang w:val="bs-Latn-BA"/>
        </w:rPr>
        <w:t>sindikati poslodavaca, različita udruženja</w:t>
      </w:r>
      <w:r w:rsidR="00DD39B4" w:rsidRPr="00213C65">
        <w:rPr>
          <w:rFonts w:ascii="Calibri" w:hAnsi="Calibri" w:cs="Calibri"/>
          <w:lang w:val="bs-Latn-BA"/>
        </w:rPr>
        <w:t xml:space="preserve"> proizvođača različitih stvari itd. (2</w:t>
      </w:r>
      <w:r w:rsidR="00AB733A">
        <w:rPr>
          <w:rFonts w:ascii="Calibri" w:hAnsi="Calibri" w:cs="Calibri"/>
          <w:lang w:val="bs-Latn-BA"/>
        </w:rPr>
        <w:t xml:space="preserve"> </w:t>
      </w:r>
      <w:r w:rsidR="002415C2">
        <w:rPr>
          <w:rFonts w:ascii="Calibri" w:hAnsi="Calibri" w:cs="Calibri"/>
          <w:lang w:val="bs-Latn-BA"/>
        </w:rPr>
        <w:t>228). Na treć</w:t>
      </w:r>
      <w:r w:rsidR="006C19C4">
        <w:rPr>
          <w:rFonts w:ascii="Calibri" w:hAnsi="Calibri" w:cs="Calibri"/>
          <w:lang w:val="bs-Latn-BA"/>
        </w:rPr>
        <w:t>em mjestu je oblast</w:t>
      </w:r>
      <w:r w:rsidR="002415C2">
        <w:rPr>
          <w:rFonts w:ascii="Calibri" w:hAnsi="Calibri" w:cs="Calibri"/>
          <w:lang w:val="bs-Latn-BA"/>
        </w:rPr>
        <w:t xml:space="preserve"> kulture i umjetnosti s</w:t>
      </w:r>
      <w:r w:rsidR="00DD39B4" w:rsidRPr="00213C65">
        <w:rPr>
          <w:rFonts w:ascii="Calibri" w:hAnsi="Calibri" w:cs="Calibri"/>
          <w:lang w:val="bs-Latn-BA"/>
        </w:rPr>
        <w:t xml:space="preserve"> 2</w:t>
      </w:r>
      <w:r w:rsidR="00AB733A">
        <w:rPr>
          <w:rFonts w:ascii="Calibri" w:hAnsi="Calibri" w:cs="Calibri"/>
          <w:lang w:val="bs-Latn-BA"/>
        </w:rPr>
        <w:t xml:space="preserve"> </w:t>
      </w:r>
      <w:r w:rsidR="00DD39B4" w:rsidRPr="00213C65">
        <w:rPr>
          <w:rFonts w:ascii="Calibri" w:hAnsi="Calibri" w:cs="Calibri"/>
          <w:lang w:val="bs-Latn-BA"/>
        </w:rPr>
        <w:t>079 aktivnih organizacija.</w:t>
      </w:r>
      <w:r w:rsidR="006C19C4">
        <w:rPr>
          <w:rFonts w:ascii="Calibri" w:hAnsi="Calibri" w:cs="Calibri"/>
          <w:lang w:val="bs-Latn-BA"/>
        </w:rPr>
        <w:t xml:space="preserve"> Ovaj sektor uključuje različita udruženja</w:t>
      </w:r>
      <w:r w:rsidR="00DD39B4" w:rsidRPr="00213C65">
        <w:rPr>
          <w:rFonts w:ascii="Calibri" w:hAnsi="Calibri" w:cs="Calibri"/>
          <w:lang w:val="bs-Latn-BA"/>
        </w:rPr>
        <w:t xml:space="preserve"> za njegovanje određ</w:t>
      </w:r>
      <w:r w:rsidR="006C19C4">
        <w:rPr>
          <w:rFonts w:ascii="Calibri" w:hAnsi="Calibri" w:cs="Calibri"/>
          <w:lang w:val="bs-Latn-BA"/>
        </w:rPr>
        <w:t>enih vrsta umjetnosti (pozorište, muzika</w:t>
      </w:r>
      <w:r w:rsidR="00DD39B4" w:rsidRPr="00213C65">
        <w:rPr>
          <w:rFonts w:ascii="Calibri" w:hAnsi="Calibri" w:cs="Calibri"/>
          <w:lang w:val="bs-Latn-BA"/>
        </w:rPr>
        <w:t xml:space="preserve">, likovna umjetnost, književnost, itd.), ovdje </w:t>
      </w:r>
      <w:r w:rsidR="006C19C4">
        <w:rPr>
          <w:rFonts w:ascii="Calibri" w:hAnsi="Calibri" w:cs="Calibri"/>
          <w:lang w:val="bs-Latn-BA"/>
        </w:rPr>
        <w:t>su zastupljena udruženja</w:t>
      </w:r>
      <w:r w:rsidR="00DD39B4" w:rsidRPr="00213C65">
        <w:rPr>
          <w:rFonts w:ascii="Calibri" w:hAnsi="Calibri" w:cs="Calibri"/>
          <w:lang w:val="bs-Latn-BA"/>
        </w:rPr>
        <w:t xml:space="preserve"> za očuvanje kulture i tradicije i druge slične organizacije.</w:t>
      </w:r>
    </w:p>
    <w:p w14:paraId="3D28E530" w14:textId="77777777" w:rsidR="00E82483" w:rsidRPr="00213C65" w:rsidRDefault="00E82483" w:rsidP="00CB1EEE">
      <w:pPr>
        <w:pStyle w:val="BodyText"/>
        <w:spacing w:line="276" w:lineRule="auto"/>
        <w:jc w:val="both"/>
        <w:rPr>
          <w:rFonts w:ascii="Calibri" w:hAnsi="Calibri" w:cs="Calibri"/>
          <w:lang w:val="bs-Latn-BA"/>
        </w:rPr>
      </w:pPr>
    </w:p>
    <w:p w14:paraId="64ED29EB" w14:textId="37089FEC" w:rsidR="00E82483" w:rsidRPr="00213C65" w:rsidRDefault="00E82483" w:rsidP="00CB1EEE">
      <w:pPr>
        <w:pStyle w:val="BodyText"/>
        <w:spacing w:line="276" w:lineRule="auto"/>
        <w:ind w:left="178"/>
        <w:jc w:val="both"/>
        <w:rPr>
          <w:rFonts w:ascii="Calibri" w:hAnsi="Calibri" w:cs="Calibri"/>
          <w:lang w:val="bs-Latn-BA"/>
        </w:rPr>
      </w:pPr>
      <w:r w:rsidRPr="00E172BA">
        <w:rPr>
          <w:rFonts w:ascii="Calibri" w:hAnsi="Calibri" w:cs="Calibri"/>
          <w:lang w:val="bs-Latn-BA"/>
        </w:rPr>
        <w:t xml:space="preserve">Grafikon </w:t>
      </w:r>
      <w:r w:rsidR="00E15F37">
        <w:rPr>
          <w:rFonts w:ascii="Calibri" w:hAnsi="Calibri" w:cs="Calibri"/>
          <w:lang w:val="bs-Latn-BA"/>
        </w:rPr>
        <w:t>4</w:t>
      </w:r>
      <w:r w:rsidR="00AB733A">
        <w:rPr>
          <w:rFonts w:ascii="Calibri" w:hAnsi="Calibri" w:cs="Calibri"/>
          <w:lang w:val="bs-Latn-BA"/>
        </w:rPr>
        <w:t>.</w:t>
      </w:r>
      <w:r w:rsidRPr="00E172BA">
        <w:rPr>
          <w:rFonts w:ascii="Calibri" w:hAnsi="Calibri" w:cs="Calibri"/>
          <w:lang w:val="bs-Latn-BA"/>
        </w:rPr>
        <w:t xml:space="preserve"> Broj </w:t>
      </w:r>
      <w:r w:rsidR="00DD39B4" w:rsidRPr="00E172BA">
        <w:rPr>
          <w:rFonts w:ascii="Calibri" w:hAnsi="Calibri" w:cs="Calibri"/>
          <w:lang w:val="bs-Latn-BA"/>
        </w:rPr>
        <w:t xml:space="preserve">aktivnih </w:t>
      </w:r>
      <w:r w:rsidR="007F5B83" w:rsidRPr="00E172BA">
        <w:rPr>
          <w:rFonts w:ascii="Calibri" w:hAnsi="Calibri" w:cs="Calibri"/>
          <w:lang w:val="bs-Latn-BA"/>
        </w:rPr>
        <w:t>OCD</w:t>
      </w:r>
      <w:r w:rsidR="006C19C4">
        <w:rPr>
          <w:rFonts w:ascii="Calibri" w:hAnsi="Calibri" w:cs="Calibri"/>
          <w:lang w:val="bs-Latn-BA"/>
        </w:rPr>
        <w:t xml:space="preserve"> u B</w:t>
      </w:r>
      <w:r w:rsidR="006018EC">
        <w:rPr>
          <w:rFonts w:ascii="Calibri" w:hAnsi="Calibri" w:cs="Calibri"/>
          <w:lang w:val="bs-Latn-BA"/>
        </w:rPr>
        <w:t xml:space="preserve">osni </w:t>
      </w:r>
      <w:r w:rsidR="006C19C4">
        <w:rPr>
          <w:rFonts w:ascii="Calibri" w:hAnsi="Calibri" w:cs="Calibri"/>
          <w:lang w:val="bs-Latn-BA"/>
        </w:rPr>
        <w:t>i</w:t>
      </w:r>
      <w:r w:rsidR="006018EC">
        <w:rPr>
          <w:rFonts w:ascii="Calibri" w:hAnsi="Calibri" w:cs="Calibri"/>
          <w:lang w:val="bs-Latn-BA"/>
        </w:rPr>
        <w:t xml:space="preserve"> </w:t>
      </w:r>
      <w:r w:rsidR="006C19C4">
        <w:rPr>
          <w:rFonts w:ascii="Calibri" w:hAnsi="Calibri" w:cs="Calibri"/>
          <w:lang w:val="bs-Latn-BA"/>
        </w:rPr>
        <w:t>H</w:t>
      </w:r>
      <w:r w:rsidR="006018EC">
        <w:rPr>
          <w:rFonts w:ascii="Calibri" w:hAnsi="Calibri" w:cs="Calibri"/>
          <w:lang w:val="bs-Latn-BA"/>
        </w:rPr>
        <w:t>ercegovini</w:t>
      </w:r>
      <w:r w:rsidR="006C19C4">
        <w:rPr>
          <w:rFonts w:ascii="Calibri" w:hAnsi="Calibri" w:cs="Calibri"/>
          <w:lang w:val="bs-Latn-BA"/>
        </w:rPr>
        <w:t xml:space="preserve"> po oblasti</w:t>
      </w:r>
      <w:r w:rsidRPr="00E172BA">
        <w:rPr>
          <w:rFonts w:ascii="Calibri" w:hAnsi="Calibri" w:cs="Calibri"/>
          <w:lang w:val="bs-Latn-BA"/>
        </w:rPr>
        <w:t xml:space="preserve"> djelovanja</w:t>
      </w:r>
    </w:p>
    <w:p w14:paraId="796E0C9C" w14:textId="61ED037D" w:rsidR="00E82483" w:rsidRPr="00213C65" w:rsidRDefault="00E82483" w:rsidP="00CB1EEE">
      <w:pPr>
        <w:pStyle w:val="BodyText"/>
        <w:spacing w:line="276" w:lineRule="auto"/>
        <w:ind w:left="109"/>
        <w:jc w:val="both"/>
        <w:rPr>
          <w:rFonts w:ascii="Calibri" w:hAnsi="Calibri" w:cs="Calibri"/>
          <w:lang w:val="bs-Latn-BA"/>
        </w:rPr>
      </w:pPr>
    </w:p>
    <w:p w14:paraId="3768E420" w14:textId="2DDB69D4" w:rsidR="00057E5D" w:rsidRPr="00213C65" w:rsidRDefault="00212F4E" w:rsidP="00CB1EEE">
      <w:pPr>
        <w:pStyle w:val="BodyText"/>
        <w:spacing w:line="276" w:lineRule="auto"/>
        <w:ind w:left="109"/>
        <w:jc w:val="both"/>
        <w:rPr>
          <w:rFonts w:ascii="Calibri" w:hAnsi="Calibri" w:cs="Calibri"/>
          <w:lang w:val="bs-Latn-BA"/>
        </w:rPr>
      </w:pPr>
      <w:r w:rsidRPr="00213C65">
        <w:rPr>
          <w:rFonts w:ascii="Calibri" w:hAnsi="Calibri" w:cs="Calibri"/>
          <w:noProof/>
          <w:lang w:val="en-GB" w:eastAsia="en-GB"/>
        </w:rPr>
        <w:drawing>
          <wp:inline distT="0" distB="0" distL="0" distR="0" wp14:anchorId="62573109" wp14:editId="72ECB714">
            <wp:extent cx="4724400" cy="3209681"/>
            <wp:effectExtent l="0" t="0" r="0" b="0"/>
            <wp:docPr id="1585670591" name="Slika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745121" cy="3223759"/>
                    </a:xfrm>
                    <a:prstGeom prst="rect">
                      <a:avLst/>
                    </a:prstGeom>
                    <a:noFill/>
                  </pic:spPr>
                </pic:pic>
              </a:graphicData>
            </a:graphic>
          </wp:inline>
        </w:drawing>
      </w:r>
    </w:p>
    <w:p w14:paraId="0DE6C0A0" w14:textId="6D0A18DE" w:rsidR="00E82483" w:rsidRPr="00213C65" w:rsidRDefault="00E82483" w:rsidP="00CB1EEE">
      <w:pPr>
        <w:pStyle w:val="BodyText"/>
        <w:spacing w:line="276" w:lineRule="auto"/>
        <w:ind w:left="116"/>
        <w:jc w:val="both"/>
        <w:rPr>
          <w:rFonts w:ascii="Calibri" w:hAnsi="Calibri" w:cs="Calibri"/>
          <w:lang w:val="bs-Latn-BA"/>
        </w:rPr>
      </w:pPr>
      <w:r w:rsidRPr="00DC65BB">
        <w:rPr>
          <w:rFonts w:ascii="Calibri" w:hAnsi="Calibri" w:cs="Calibri"/>
          <w:lang w:val="bs-Latn-BA"/>
        </w:rPr>
        <w:t xml:space="preserve">Izvor: </w:t>
      </w:r>
      <w:hyperlink r:id="rId16">
        <w:r w:rsidRPr="00DC65BB">
          <w:rPr>
            <w:rFonts w:ascii="Calibri" w:hAnsi="Calibri" w:cs="Calibri"/>
            <w:spacing w:val="-2"/>
            <w:lang w:val="bs-Latn-BA"/>
          </w:rPr>
          <w:t>http://zbirniregistri.gov.ba/Home</w:t>
        </w:r>
      </w:hyperlink>
    </w:p>
    <w:p w14:paraId="774794C1" w14:textId="77777777" w:rsidR="00E82483" w:rsidRPr="00213C65" w:rsidRDefault="00E82483" w:rsidP="00CB1EEE">
      <w:pPr>
        <w:spacing w:after="0" w:line="276" w:lineRule="auto"/>
        <w:jc w:val="both"/>
        <w:rPr>
          <w:rFonts w:ascii="Calibri" w:hAnsi="Calibri" w:cs="Calibri"/>
          <w:sz w:val="24"/>
          <w:szCs w:val="24"/>
          <w:lang w:val="bs-Latn-BA"/>
        </w:rPr>
      </w:pPr>
    </w:p>
    <w:p w14:paraId="43FB0837" w14:textId="6AE6B924" w:rsidR="006D62FD" w:rsidRPr="00213C65" w:rsidRDefault="006D62FD" w:rsidP="00CB1EEE">
      <w:pPr>
        <w:widowControl w:val="0"/>
        <w:tabs>
          <w:tab w:val="left" w:pos="537"/>
        </w:tabs>
        <w:autoSpaceDE w:val="0"/>
        <w:autoSpaceDN w:val="0"/>
        <w:spacing w:after="0" w:line="276" w:lineRule="auto"/>
        <w:jc w:val="both"/>
        <w:rPr>
          <w:rFonts w:ascii="Calibri" w:hAnsi="Calibri" w:cs="Calibri"/>
          <w:i/>
          <w:sz w:val="24"/>
          <w:szCs w:val="24"/>
          <w:lang w:val="bs-Latn-BA"/>
        </w:rPr>
      </w:pPr>
      <w:r w:rsidRPr="00213C65">
        <w:rPr>
          <w:rFonts w:ascii="Calibri" w:hAnsi="Calibri" w:cs="Calibri"/>
          <w:i/>
          <w:sz w:val="24"/>
          <w:szCs w:val="24"/>
          <w:lang w:val="bs-Latn-BA"/>
        </w:rPr>
        <w:t>Prihodi OCD u B</w:t>
      </w:r>
      <w:r w:rsidR="006018EC">
        <w:rPr>
          <w:rFonts w:ascii="Calibri" w:hAnsi="Calibri" w:cs="Calibri"/>
          <w:i/>
          <w:sz w:val="24"/>
          <w:szCs w:val="24"/>
          <w:lang w:val="bs-Latn-BA"/>
        </w:rPr>
        <w:t xml:space="preserve">osni </w:t>
      </w:r>
      <w:r w:rsidRPr="00213C65">
        <w:rPr>
          <w:rFonts w:ascii="Calibri" w:hAnsi="Calibri" w:cs="Calibri"/>
          <w:i/>
          <w:sz w:val="24"/>
          <w:szCs w:val="24"/>
          <w:lang w:val="bs-Latn-BA"/>
        </w:rPr>
        <w:t>i</w:t>
      </w:r>
      <w:r w:rsidR="006018EC">
        <w:rPr>
          <w:rFonts w:ascii="Calibri" w:hAnsi="Calibri" w:cs="Calibri"/>
          <w:i/>
          <w:sz w:val="24"/>
          <w:szCs w:val="24"/>
          <w:lang w:val="bs-Latn-BA"/>
        </w:rPr>
        <w:t xml:space="preserve"> </w:t>
      </w:r>
      <w:r w:rsidRPr="00213C65">
        <w:rPr>
          <w:rFonts w:ascii="Calibri" w:hAnsi="Calibri" w:cs="Calibri"/>
          <w:i/>
          <w:sz w:val="24"/>
          <w:szCs w:val="24"/>
          <w:lang w:val="bs-Latn-BA"/>
        </w:rPr>
        <w:t>H</w:t>
      </w:r>
      <w:r w:rsidR="006018EC">
        <w:rPr>
          <w:rFonts w:ascii="Calibri" w:hAnsi="Calibri" w:cs="Calibri"/>
          <w:i/>
          <w:sz w:val="24"/>
          <w:szCs w:val="24"/>
          <w:lang w:val="bs-Latn-BA"/>
        </w:rPr>
        <w:t>ercegovini</w:t>
      </w:r>
    </w:p>
    <w:p w14:paraId="10770C6E" w14:textId="77777777" w:rsidR="006D62FD" w:rsidRPr="00213C65" w:rsidRDefault="006D62FD" w:rsidP="00CB1EEE">
      <w:pPr>
        <w:pStyle w:val="BodyText"/>
        <w:spacing w:line="276" w:lineRule="auto"/>
        <w:ind w:left="116" w:right="124"/>
        <w:jc w:val="both"/>
        <w:rPr>
          <w:rFonts w:ascii="Calibri" w:hAnsi="Calibri" w:cs="Calibri"/>
          <w:lang w:val="bs-Latn-BA"/>
        </w:rPr>
      </w:pPr>
    </w:p>
    <w:p w14:paraId="6E470389" w14:textId="3418CB1B" w:rsidR="00600079" w:rsidRPr="00213C65" w:rsidRDefault="00600079" w:rsidP="00CB1EEE">
      <w:pPr>
        <w:pStyle w:val="BodyText"/>
        <w:spacing w:line="276" w:lineRule="auto"/>
        <w:ind w:right="114"/>
        <w:jc w:val="both"/>
        <w:rPr>
          <w:rFonts w:ascii="Calibri" w:hAnsi="Calibri" w:cs="Calibri"/>
          <w:lang w:val="bs-Latn-BA"/>
        </w:rPr>
      </w:pPr>
      <w:r w:rsidRPr="00213C65">
        <w:rPr>
          <w:rFonts w:ascii="Calibri" w:hAnsi="Calibri" w:cs="Calibri"/>
          <w:lang w:val="bs-Latn-BA"/>
        </w:rPr>
        <w:t>Ukupan prihod OCD u B</w:t>
      </w:r>
      <w:r w:rsidR="006018EC">
        <w:rPr>
          <w:rFonts w:ascii="Calibri" w:hAnsi="Calibri" w:cs="Calibri"/>
          <w:lang w:val="bs-Latn-BA"/>
        </w:rPr>
        <w:t xml:space="preserve">osni </w:t>
      </w:r>
      <w:r w:rsidRPr="00213C65">
        <w:rPr>
          <w:rFonts w:ascii="Calibri" w:hAnsi="Calibri" w:cs="Calibri"/>
          <w:lang w:val="bs-Latn-BA"/>
        </w:rPr>
        <w:t>i</w:t>
      </w:r>
      <w:r w:rsidR="006018EC">
        <w:rPr>
          <w:rFonts w:ascii="Calibri" w:hAnsi="Calibri" w:cs="Calibri"/>
          <w:lang w:val="bs-Latn-BA"/>
        </w:rPr>
        <w:t xml:space="preserve"> </w:t>
      </w:r>
      <w:r w:rsidRPr="00213C65">
        <w:rPr>
          <w:rFonts w:ascii="Calibri" w:hAnsi="Calibri" w:cs="Calibri"/>
          <w:lang w:val="bs-Latn-BA"/>
        </w:rPr>
        <w:t>H</w:t>
      </w:r>
      <w:r w:rsidR="006018EC">
        <w:rPr>
          <w:rFonts w:ascii="Calibri" w:hAnsi="Calibri" w:cs="Calibri"/>
          <w:lang w:val="bs-Latn-BA"/>
        </w:rPr>
        <w:t>ercegovini</w:t>
      </w:r>
      <w:r w:rsidR="009362EA" w:rsidRPr="00213C65">
        <w:rPr>
          <w:rFonts w:ascii="Calibri" w:hAnsi="Calibri" w:cs="Calibri"/>
          <w:lang w:val="bs-Latn-BA"/>
        </w:rPr>
        <w:t>,</w:t>
      </w:r>
      <w:r w:rsidR="000864E1">
        <w:rPr>
          <w:rFonts w:ascii="inherit" w:hAnsi="inherit" w:cs="Courier New"/>
          <w:color w:val="1F1F1F"/>
          <w:sz w:val="42"/>
          <w:szCs w:val="42"/>
          <w:lang w:val="bs-Latn-BA" w:eastAsia="sl-SI"/>
        </w:rPr>
        <w:t xml:space="preserve"> </w:t>
      </w:r>
      <w:r w:rsidR="009362EA" w:rsidRPr="00213C65">
        <w:rPr>
          <w:rFonts w:ascii="Calibri" w:hAnsi="Calibri" w:cs="Calibri"/>
          <w:lang w:val="bs-Latn-BA"/>
        </w:rPr>
        <w:t>prema podacima iz d</w:t>
      </w:r>
      <w:r w:rsidR="000864E1">
        <w:rPr>
          <w:rFonts w:ascii="Calibri" w:hAnsi="Calibri" w:cs="Calibri"/>
          <w:lang w:val="bs-Latn-BA"/>
        </w:rPr>
        <w:t>ostavljenih godišnjih izvještaja</w:t>
      </w:r>
      <w:r w:rsidR="009362EA" w:rsidRPr="00213C65">
        <w:rPr>
          <w:rFonts w:ascii="Calibri" w:hAnsi="Calibri" w:cs="Calibri"/>
          <w:lang w:val="bs-Latn-BA"/>
        </w:rPr>
        <w:t xml:space="preserve"> za 2021. godinu</w:t>
      </w:r>
      <w:r w:rsidR="002415C2">
        <w:rPr>
          <w:rFonts w:ascii="Calibri" w:hAnsi="Calibri" w:cs="Calibri"/>
          <w:lang w:val="bs-Latn-BA"/>
        </w:rPr>
        <w:t xml:space="preserve">, iznosio </w:t>
      </w:r>
      <w:r w:rsidR="00270DE2">
        <w:rPr>
          <w:rFonts w:ascii="Calibri" w:hAnsi="Calibri" w:cs="Calibri"/>
          <w:lang w:val="bs-Latn-BA"/>
        </w:rPr>
        <w:t>je 363,5 mili</w:t>
      </w:r>
      <w:r w:rsidR="000864E1">
        <w:rPr>
          <w:rFonts w:ascii="Calibri" w:hAnsi="Calibri" w:cs="Calibri"/>
          <w:lang w:val="bs-Latn-BA"/>
        </w:rPr>
        <w:t>o</w:t>
      </w:r>
      <w:r w:rsidR="002415C2">
        <w:rPr>
          <w:rFonts w:ascii="Calibri" w:hAnsi="Calibri" w:cs="Calibri"/>
          <w:lang w:val="bs-Latn-BA"/>
        </w:rPr>
        <w:t>na</w:t>
      </w:r>
      <w:r w:rsidRPr="00213C65">
        <w:rPr>
          <w:rFonts w:ascii="Calibri" w:hAnsi="Calibri" w:cs="Calibri"/>
          <w:lang w:val="bs-Latn-BA"/>
        </w:rPr>
        <w:t xml:space="preserve"> KM. Podaci pokazuju stabilan trend rasta u prihodima OCD (osim blagog smanjenja u 2020. godini), tako da je od 2017. do 2021. ukupni prihod porastao za 31,2%.</w:t>
      </w:r>
    </w:p>
    <w:p w14:paraId="548D6E20" w14:textId="50C69B77" w:rsidR="00600079" w:rsidRPr="00213C65" w:rsidRDefault="00600079" w:rsidP="00CB1EEE">
      <w:pPr>
        <w:pStyle w:val="BodyText"/>
        <w:spacing w:line="276" w:lineRule="auto"/>
        <w:ind w:left="116" w:right="114"/>
        <w:jc w:val="both"/>
        <w:rPr>
          <w:rFonts w:ascii="Calibri" w:hAnsi="Calibri" w:cs="Calibri"/>
          <w:lang w:val="bs-Latn-BA"/>
        </w:rPr>
      </w:pPr>
      <w:r w:rsidRPr="00213C65">
        <w:rPr>
          <w:rFonts w:ascii="Calibri" w:hAnsi="Calibri" w:cs="Calibri"/>
          <w:lang w:val="bs-Latn-BA"/>
        </w:rPr>
        <w:t xml:space="preserve"> </w:t>
      </w:r>
    </w:p>
    <w:p w14:paraId="0C5C04BF" w14:textId="7ED2C511" w:rsidR="008A7766" w:rsidRPr="00213C65" w:rsidRDefault="00600079" w:rsidP="00A85CCD">
      <w:pPr>
        <w:pStyle w:val="BodyText"/>
        <w:spacing w:line="276" w:lineRule="auto"/>
        <w:ind w:left="116"/>
        <w:jc w:val="both"/>
        <w:rPr>
          <w:rFonts w:ascii="Calibri" w:hAnsi="Calibri" w:cs="Calibri"/>
          <w:lang w:val="bs-Latn-BA"/>
        </w:rPr>
      </w:pPr>
      <w:r w:rsidRPr="00213C65">
        <w:rPr>
          <w:rFonts w:ascii="Calibri" w:hAnsi="Calibri" w:cs="Calibri"/>
          <w:lang w:val="bs-Latn-BA"/>
        </w:rPr>
        <w:t xml:space="preserve">Grafikon </w:t>
      </w:r>
      <w:r w:rsidR="00E15F37">
        <w:rPr>
          <w:rFonts w:ascii="Calibri" w:hAnsi="Calibri" w:cs="Calibri"/>
          <w:lang w:val="bs-Latn-BA"/>
        </w:rPr>
        <w:t>5</w:t>
      </w:r>
      <w:r w:rsidR="000864E1">
        <w:rPr>
          <w:rFonts w:ascii="Calibri" w:hAnsi="Calibri" w:cs="Calibri"/>
          <w:lang w:val="bs-Latn-BA"/>
        </w:rPr>
        <w:t>.</w:t>
      </w:r>
      <w:r w:rsidRPr="00213C65">
        <w:rPr>
          <w:rFonts w:ascii="Calibri" w:hAnsi="Calibri" w:cs="Calibri"/>
          <w:lang w:val="bs-Latn-BA"/>
        </w:rPr>
        <w:t xml:space="preserve"> Ukupn</w:t>
      </w:r>
      <w:r w:rsidR="002415C2">
        <w:rPr>
          <w:rFonts w:ascii="Calibri" w:hAnsi="Calibri" w:cs="Calibri"/>
          <w:lang w:val="bs-Latn-BA"/>
        </w:rPr>
        <w:t>i prihodi OCD u B</w:t>
      </w:r>
      <w:r w:rsidR="006018EC">
        <w:rPr>
          <w:rFonts w:ascii="Calibri" w:hAnsi="Calibri" w:cs="Calibri"/>
          <w:lang w:val="bs-Latn-BA"/>
        </w:rPr>
        <w:t xml:space="preserve">osni </w:t>
      </w:r>
      <w:r w:rsidR="002415C2">
        <w:rPr>
          <w:rFonts w:ascii="Calibri" w:hAnsi="Calibri" w:cs="Calibri"/>
          <w:lang w:val="bs-Latn-BA"/>
        </w:rPr>
        <w:t>i</w:t>
      </w:r>
      <w:r w:rsidR="006018EC">
        <w:rPr>
          <w:rFonts w:ascii="Calibri" w:hAnsi="Calibri" w:cs="Calibri"/>
          <w:lang w:val="bs-Latn-BA"/>
        </w:rPr>
        <w:t xml:space="preserve"> </w:t>
      </w:r>
      <w:r w:rsidR="002415C2">
        <w:rPr>
          <w:rFonts w:ascii="Calibri" w:hAnsi="Calibri" w:cs="Calibri"/>
          <w:lang w:val="bs-Latn-BA"/>
        </w:rPr>
        <w:t>H</w:t>
      </w:r>
      <w:r w:rsidR="006018EC">
        <w:rPr>
          <w:rFonts w:ascii="Calibri" w:hAnsi="Calibri" w:cs="Calibri"/>
          <w:lang w:val="bs-Latn-BA"/>
        </w:rPr>
        <w:t>ercegovini</w:t>
      </w:r>
      <w:r w:rsidR="002415C2">
        <w:rPr>
          <w:rFonts w:ascii="Calibri" w:hAnsi="Calibri" w:cs="Calibri"/>
          <w:lang w:val="bs-Latn-BA"/>
        </w:rPr>
        <w:t xml:space="preserve"> (</w:t>
      </w:r>
      <w:r w:rsidR="00AB733A">
        <w:rPr>
          <w:rFonts w:ascii="Calibri" w:hAnsi="Calibri" w:cs="Calibri"/>
          <w:lang w:val="bs-Latn-BA"/>
        </w:rPr>
        <w:t xml:space="preserve">iskazano u </w:t>
      </w:r>
      <w:r w:rsidR="00270DE2">
        <w:rPr>
          <w:rFonts w:ascii="Calibri" w:hAnsi="Calibri" w:cs="Calibri"/>
          <w:lang w:val="bs-Latn-BA"/>
        </w:rPr>
        <w:t>mili</w:t>
      </w:r>
      <w:r w:rsidR="000864E1">
        <w:rPr>
          <w:rFonts w:ascii="Calibri" w:hAnsi="Calibri" w:cs="Calibri"/>
          <w:lang w:val="bs-Latn-BA"/>
        </w:rPr>
        <w:t>o</w:t>
      </w:r>
      <w:r w:rsidR="002415C2">
        <w:rPr>
          <w:rFonts w:ascii="Calibri" w:hAnsi="Calibri" w:cs="Calibri"/>
          <w:lang w:val="bs-Latn-BA"/>
        </w:rPr>
        <w:t>nima</w:t>
      </w:r>
      <w:r w:rsidRPr="00213C65">
        <w:rPr>
          <w:rFonts w:ascii="Calibri" w:hAnsi="Calibri" w:cs="Calibri"/>
          <w:lang w:val="bs-Latn-BA"/>
        </w:rPr>
        <w:t xml:space="preserve"> KM)</w:t>
      </w:r>
    </w:p>
    <w:p w14:paraId="08C159B9" w14:textId="196E56DF" w:rsidR="00600079" w:rsidRPr="00213C65" w:rsidRDefault="00212F4E" w:rsidP="00CB1EEE">
      <w:pPr>
        <w:pStyle w:val="BodyText"/>
        <w:spacing w:line="276" w:lineRule="auto"/>
        <w:ind w:left="116"/>
        <w:jc w:val="both"/>
        <w:rPr>
          <w:rFonts w:ascii="Calibri" w:hAnsi="Calibri" w:cs="Calibri"/>
          <w:lang w:val="bs-Latn-BA"/>
        </w:rPr>
      </w:pPr>
      <w:r w:rsidRPr="00213C65">
        <w:rPr>
          <w:rFonts w:ascii="Calibri" w:hAnsi="Calibri" w:cs="Calibri"/>
          <w:noProof/>
          <w:lang w:val="en-GB" w:eastAsia="en-GB"/>
        </w:rPr>
        <w:lastRenderedPageBreak/>
        <w:drawing>
          <wp:inline distT="0" distB="0" distL="0" distR="0" wp14:anchorId="3D56A6DE" wp14:editId="1337D045">
            <wp:extent cx="4584700" cy="2773680"/>
            <wp:effectExtent l="0" t="0" r="6350" b="7620"/>
            <wp:docPr id="883331075" name="Slika 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584700" cy="2773680"/>
                    </a:xfrm>
                    <a:prstGeom prst="rect">
                      <a:avLst/>
                    </a:prstGeom>
                    <a:noFill/>
                  </pic:spPr>
                </pic:pic>
              </a:graphicData>
            </a:graphic>
          </wp:inline>
        </w:drawing>
      </w:r>
    </w:p>
    <w:p w14:paraId="7C9BC3A1" w14:textId="698C387E" w:rsidR="00600079" w:rsidRPr="00213C65" w:rsidRDefault="00600079" w:rsidP="00CB1EEE">
      <w:pPr>
        <w:pStyle w:val="BodyText"/>
        <w:spacing w:line="276" w:lineRule="auto"/>
        <w:ind w:left="116"/>
        <w:jc w:val="both"/>
        <w:rPr>
          <w:rFonts w:ascii="Calibri" w:hAnsi="Calibri" w:cs="Calibri"/>
          <w:lang w:val="bs-Latn-BA"/>
        </w:rPr>
      </w:pPr>
      <w:r w:rsidRPr="00213C65">
        <w:rPr>
          <w:rFonts w:ascii="Calibri" w:hAnsi="Calibri" w:cs="Calibri"/>
          <w:lang w:val="bs-Latn-BA"/>
        </w:rPr>
        <w:t>Izvor: APIF,</w:t>
      </w:r>
      <w:r w:rsidR="000864E1">
        <w:rPr>
          <w:rFonts w:ascii="Calibri" w:hAnsi="Calibri" w:cs="Calibri"/>
          <w:lang w:val="bs-Latn-BA"/>
        </w:rPr>
        <w:t xml:space="preserve"> R</w:t>
      </w:r>
      <w:r w:rsidR="007719CD">
        <w:rPr>
          <w:rFonts w:ascii="Calibri" w:hAnsi="Calibri" w:cs="Calibri"/>
          <w:lang w:val="bs-Latn-BA"/>
        </w:rPr>
        <w:t xml:space="preserve">epublika </w:t>
      </w:r>
      <w:r w:rsidR="000864E1">
        <w:rPr>
          <w:rFonts w:ascii="Calibri" w:hAnsi="Calibri" w:cs="Calibri"/>
          <w:lang w:val="bs-Latn-BA"/>
        </w:rPr>
        <w:t>S</w:t>
      </w:r>
      <w:r w:rsidR="007E1EA0">
        <w:rPr>
          <w:rFonts w:ascii="Calibri" w:hAnsi="Calibri" w:cs="Calibri"/>
          <w:lang w:val="bs-Latn-BA"/>
        </w:rPr>
        <w:t>rpska</w:t>
      </w:r>
      <w:r w:rsidR="000864E1">
        <w:rPr>
          <w:rFonts w:ascii="Calibri" w:hAnsi="Calibri" w:cs="Calibri"/>
          <w:lang w:val="bs-Latn-BA"/>
        </w:rPr>
        <w:t>, FIA, F</w:t>
      </w:r>
      <w:r w:rsidR="007E1EA0">
        <w:rPr>
          <w:rFonts w:ascii="Calibri" w:hAnsi="Calibri" w:cs="Calibri"/>
          <w:lang w:val="bs-Latn-BA"/>
        </w:rPr>
        <w:t xml:space="preserve">ederacija </w:t>
      </w:r>
      <w:r w:rsidR="000864E1">
        <w:rPr>
          <w:rFonts w:ascii="Calibri" w:hAnsi="Calibri" w:cs="Calibri"/>
          <w:lang w:val="bs-Latn-BA"/>
        </w:rPr>
        <w:t>B</w:t>
      </w:r>
      <w:r w:rsidR="007E1EA0">
        <w:rPr>
          <w:rFonts w:ascii="Calibri" w:hAnsi="Calibri" w:cs="Calibri"/>
          <w:lang w:val="bs-Latn-BA"/>
        </w:rPr>
        <w:t xml:space="preserve">osne </w:t>
      </w:r>
      <w:r w:rsidR="000864E1">
        <w:rPr>
          <w:rFonts w:ascii="Calibri" w:hAnsi="Calibri" w:cs="Calibri"/>
          <w:lang w:val="bs-Latn-BA"/>
        </w:rPr>
        <w:t>i</w:t>
      </w:r>
      <w:r w:rsidR="007E1EA0">
        <w:rPr>
          <w:rFonts w:ascii="Calibri" w:hAnsi="Calibri" w:cs="Calibri"/>
          <w:lang w:val="bs-Latn-BA"/>
        </w:rPr>
        <w:t xml:space="preserve"> </w:t>
      </w:r>
      <w:r w:rsidR="000864E1">
        <w:rPr>
          <w:rFonts w:ascii="Calibri" w:hAnsi="Calibri" w:cs="Calibri"/>
          <w:lang w:val="bs-Latn-BA"/>
        </w:rPr>
        <w:t>H</w:t>
      </w:r>
      <w:r w:rsidR="007E1EA0">
        <w:rPr>
          <w:rFonts w:ascii="Calibri" w:hAnsi="Calibri" w:cs="Calibri"/>
          <w:lang w:val="bs-Latn-BA"/>
        </w:rPr>
        <w:t>ercegovine</w:t>
      </w:r>
      <w:r w:rsidR="000864E1">
        <w:rPr>
          <w:rFonts w:ascii="Calibri" w:hAnsi="Calibri" w:cs="Calibri"/>
          <w:lang w:val="bs-Latn-BA"/>
        </w:rPr>
        <w:t xml:space="preserve"> i Registar finans</w:t>
      </w:r>
      <w:r w:rsidRPr="00213C65">
        <w:rPr>
          <w:rFonts w:ascii="Calibri" w:hAnsi="Calibri" w:cs="Calibri"/>
          <w:lang w:val="bs-Latn-BA"/>
        </w:rPr>
        <w:t>ijskih</w:t>
      </w:r>
      <w:r w:rsidR="000864E1">
        <w:rPr>
          <w:rFonts w:ascii="Calibri" w:hAnsi="Calibri" w:cs="Calibri"/>
          <w:lang w:val="bs-Latn-BA"/>
        </w:rPr>
        <w:t xml:space="preserve"> izvještaja</w:t>
      </w:r>
      <w:r w:rsidRPr="00213C65">
        <w:rPr>
          <w:rFonts w:ascii="Calibri" w:hAnsi="Calibri" w:cs="Calibri"/>
          <w:lang w:val="bs-Latn-BA"/>
        </w:rPr>
        <w:t xml:space="preserve"> Brčko distrikta B</w:t>
      </w:r>
      <w:r w:rsidR="007E1EA0">
        <w:rPr>
          <w:rFonts w:ascii="Calibri" w:hAnsi="Calibri" w:cs="Calibri"/>
          <w:lang w:val="bs-Latn-BA"/>
        </w:rPr>
        <w:t xml:space="preserve">osne </w:t>
      </w:r>
      <w:r w:rsidRPr="00213C65">
        <w:rPr>
          <w:rFonts w:ascii="Calibri" w:hAnsi="Calibri" w:cs="Calibri"/>
          <w:lang w:val="bs-Latn-BA"/>
        </w:rPr>
        <w:t>i</w:t>
      </w:r>
      <w:r w:rsidR="007E1EA0">
        <w:rPr>
          <w:rFonts w:ascii="Calibri" w:hAnsi="Calibri" w:cs="Calibri"/>
          <w:lang w:val="bs-Latn-BA"/>
        </w:rPr>
        <w:t xml:space="preserve"> </w:t>
      </w:r>
      <w:r w:rsidRPr="00213C65">
        <w:rPr>
          <w:rFonts w:ascii="Calibri" w:hAnsi="Calibri" w:cs="Calibri"/>
          <w:lang w:val="bs-Latn-BA"/>
        </w:rPr>
        <w:t>H</w:t>
      </w:r>
      <w:r w:rsidR="007E1EA0">
        <w:rPr>
          <w:rFonts w:ascii="Calibri" w:hAnsi="Calibri" w:cs="Calibri"/>
          <w:lang w:val="bs-Latn-BA"/>
        </w:rPr>
        <w:t>ercegovina</w:t>
      </w:r>
    </w:p>
    <w:p w14:paraId="7BB9F68D" w14:textId="77777777" w:rsidR="00600079" w:rsidRPr="00213C65" w:rsidRDefault="00600079" w:rsidP="00CB1EEE">
      <w:pPr>
        <w:pStyle w:val="BodyText"/>
        <w:spacing w:line="276" w:lineRule="auto"/>
        <w:ind w:left="116" w:right="124"/>
        <w:jc w:val="both"/>
        <w:rPr>
          <w:rFonts w:ascii="Calibri" w:hAnsi="Calibri" w:cs="Calibri"/>
          <w:lang w:val="bs-Latn-BA"/>
        </w:rPr>
      </w:pPr>
    </w:p>
    <w:p w14:paraId="597F3206" w14:textId="195B708A" w:rsidR="00E82483" w:rsidRPr="00213C65" w:rsidRDefault="000864E1" w:rsidP="00CB1EEE">
      <w:pPr>
        <w:pStyle w:val="BodyText"/>
        <w:spacing w:line="276" w:lineRule="auto"/>
        <w:ind w:right="124"/>
        <w:jc w:val="both"/>
        <w:rPr>
          <w:rFonts w:ascii="Calibri" w:hAnsi="Calibri" w:cs="Calibri"/>
          <w:lang w:val="bs-Latn-BA"/>
        </w:rPr>
      </w:pPr>
      <w:r>
        <w:rPr>
          <w:rFonts w:ascii="Calibri" w:hAnsi="Calibri" w:cs="Calibri"/>
          <w:lang w:val="bs-Latn-BA"/>
        </w:rPr>
        <w:t>Podaci o prihodima zasnivaju</w:t>
      </w:r>
      <w:r w:rsidR="009362EA" w:rsidRPr="00213C65">
        <w:rPr>
          <w:rFonts w:ascii="Calibri" w:hAnsi="Calibri" w:cs="Calibri"/>
          <w:lang w:val="bs-Latn-BA"/>
        </w:rPr>
        <w:t xml:space="preserve"> se na dos</w:t>
      </w:r>
      <w:r>
        <w:rPr>
          <w:rFonts w:ascii="Calibri" w:hAnsi="Calibri" w:cs="Calibri"/>
          <w:lang w:val="bs-Latn-BA"/>
        </w:rPr>
        <w:t>tavljenim godišnjim izvještajima</w:t>
      </w:r>
      <w:r w:rsidR="009362EA" w:rsidRPr="00213C65">
        <w:rPr>
          <w:rFonts w:ascii="Calibri" w:hAnsi="Calibri" w:cs="Calibri"/>
          <w:lang w:val="bs-Latn-BA"/>
        </w:rPr>
        <w:t>, prikupljenim za potrebe Studije mapiranja OCD u B</w:t>
      </w:r>
      <w:r w:rsidR="006018EC">
        <w:rPr>
          <w:rFonts w:ascii="Calibri" w:hAnsi="Calibri" w:cs="Calibri"/>
          <w:lang w:val="bs-Latn-BA"/>
        </w:rPr>
        <w:t xml:space="preserve">osni </w:t>
      </w:r>
      <w:r w:rsidR="009362EA" w:rsidRPr="00213C65">
        <w:rPr>
          <w:rFonts w:ascii="Calibri" w:hAnsi="Calibri" w:cs="Calibri"/>
          <w:lang w:val="bs-Latn-BA"/>
        </w:rPr>
        <w:t>i</w:t>
      </w:r>
      <w:r w:rsidR="006018EC">
        <w:rPr>
          <w:rFonts w:ascii="Calibri" w:hAnsi="Calibri" w:cs="Calibri"/>
          <w:lang w:val="bs-Latn-BA"/>
        </w:rPr>
        <w:t xml:space="preserve"> </w:t>
      </w:r>
      <w:r w:rsidR="009362EA" w:rsidRPr="00213C65">
        <w:rPr>
          <w:rFonts w:ascii="Calibri" w:hAnsi="Calibri" w:cs="Calibri"/>
          <w:lang w:val="bs-Latn-BA"/>
        </w:rPr>
        <w:t>H</w:t>
      </w:r>
      <w:r w:rsidR="006018EC">
        <w:rPr>
          <w:rFonts w:ascii="Calibri" w:hAnsi="Calibri" w:cs="Calibri"/>
          <w:lang w:val="bs-Latn-BA"/>
        </w:rPr>
        <w:t>ercegovini</w:t>
      </w:r>
      <w:r w:rsidR="009362EA" w:rsidRPr="00213C65">
        <w:rPr>
          <w:rFonts w:ascii="Calibri" w:hAnsi="Calibri" w:cs="Calibri"/>
          <w:lang w:val="bs-Latn-BA"/>
        </w:rPr>
        <w:t xml:space="preserve"> iz 2022. godine.</w:t>
      </w:r>
      <w:r w:rsidR="009362EA" w:rsidRPr="00213C65">
        <w:rPr>
          <w:rStyle w:val="FootnoteReference"/>
          <w:rFonts w:cs="Calibri"/>
          <w:lang w:val="bs-Latn-BA"/>
        </w:rPr>
        <w:footnoteReference w:id="6"/>
      </w:r>
      <w:r w:rsidR="009362EA" w:rsidRPr="00213C65">
        <w:rPr>
          <w:rFonts w:ascii="Calibri" w:hAnsi="Calibri" w:cs="Calibri"/>
          <w:lang w:val="bs-Latn-BA"/>
        </w:rPr>
        <w:t xml:space="preserve"> Noviji p</w:t>
      </w:r>
      <w:r w:rsidR="002415C2">
        <w:rPr>
          <w:rFonts w:ascii="Calibri" w:hAnsi="Calibri" w:cs="Calibri"/>
          <w:lang w:val="bs-Latn-BA"/>
        </w:rPr>
        <w:t>odaci nisu poznati. Treba istaknuti</w:t>
      </w:r>
      <w:r w:rsidR="006D62FD" w:rsidRPr="00213C65">
        <w:rPr>
          <w:rFonts w:ascii="Calibri" w:hAnsi="Calibri" w:cs="Calibri"/>
          <w:lang w:val="bs-Latn-BA"/>
        </w:rPr>
        <w:t xml:space="preserve"> da je prema </w:t>
      </w:r>
      <w:r w:rsidR="00E82483" w:rsidRPr="00213C65">
        <w:rPr>
          <w:rFonts w:ascii="Calibri" w:hAnsi="Calibri" w:cs="Calibri"/>
          <w:lang w:val="bs-Latn-BA"/>
        </w:rPr>
        <w:t xml:space="preserve">podacima relevantnih subjekata </w:t>
      </w:r>
      <w:r>
        <w:rPr>
          <w:rFonts w:ascii="Calibri" w:hAnsi="Calibri" w:cs="Calibri"/>
          <w:lang w:val="bs-Latn-BA"/>
        </w:rPr>
        <w:t>i institucija, procenat</w:t>
      </w:r>
      <w:r w:rsidR="00E82483" w:rsidRPr="00213C65">
        <w:rPr>
          <w:rFonts w:ascii="Calibri" w:hAnsi="Calibri" w:cs="Calibri"/>
          <w:lang w:val="bs-Latn-BA"/>
        </w:rPr>
        <w:t xml:space="preserve"> </w:t>
      </w:r>
      <w:r w:rsidR="00B805BF" w:rsidRPr="00213C65">
        <w:rPr>
          <w:rFonts w:ascii="Calibri" w:hAnsi="Calibri" w:cs="Calibri"/>
          <w:lang w:val="bs-Latn-BA"/>
        </w:rPr>
        <w:t xml:space="preserve">OCD </w:t>
      </w:r>
      <w:r>
        <w:rPr>
          <w:rFonts w:ascii="Calibri" w:hAnsi="Calibri" w:cs="Calibri"/>
          <w:lang w:val="bs-Latn-BA"/>
        </w:rPr>
        <w:t>koje dostavljaju svoje godišnje finansijske izvještaje</w:t>
      </w:r>
      <w:r w:rsidR="00AB733A">
        <w:rPr>
          <w:rFonts w:ascii="Calibri" w:hAnsi="Calibri" w:cs="Calibri"/>
          <w:lang w:val="bs-Latn-BA"/>
        </w:rPr>
        <w:t xml:space="preserve"> nizak. Od 27 </w:t>
      </w:r>
      <w:r w:rsidR="0009042D">
        <w:rPr>
          <w:rFonts w:ascii="Calibri" w:hAnsi="Calibri" w:cs="Calibri"/>
          <w:lang w:val="bs-Latn-BA"/>
        </w:rPr>
        <w:t>402 registriranih</w:t>
      </w:r>
      <w:r w:rsidR="00E82483" w:rsidRPr="00213C65">
        <w:rPr>
          <w:rFonts w:ascii="Calibri" w:hAnsi="Calibri" w:cs="Calibri"/>
          <w:lang w:val="bs-Latn-BA"/>
        </w:rPr>
        <w:t xml:space="preserve"> OCD-a</w:t>
      </w:r>
      <w:r w:rsidR="006D62FD" w:rsidRPr="00213C65">
        <w:rPr>
          <w:rFonts w:ascii="Calibri" w:hAnsi="Calibri" w:cs="Calibri"/>
          <w:lang w:val="bs-Latn-BA"/>
        </w:rPr>
        <w:t xml:space="preserve"> u 2021</w:t>
      </w:r>
      <w:r w:rsidR="0009042D">
        <w:rPr>
          <w:rFonts w:ascii="Calibri" w:hAnsi="Calibri" w:cs="Calibri"/>
          <w:lang w:val="bs-Latn-BA"/>
        </w:rPr>
        <w:t>.</w:t>
      </w:r>
      <w:r w:rsidR="003D36F3">
        <w:rPr>
          <w:rFonts w:ascii="Calibri" w:hAnsi="Calibri" w:cs="Calibri"/>
          <w:lang w:val="bs-Latn-BA"/>
        </w:rPr>
        <w:t xml:space="preserve"> godini</w:t>
      </w:r>
      <w:r w:rsidR="00AB733A">
        <w:rPr>
          <w:rFonts w:ascii="Calibri" w:hAnsi="Calibri" w:cs="Calibri"/>
          <w:lang w:val="bs-Latn-BA"/>
        </w:rPr>
        <w:t xml:space="preserve">, samo 8 </w:t>
      </w:r>
      <w:r w:rsidR="00E82483" w:rsidRPr="00213C65">
        <w:rPr>
          <w:rFonts w:ascii="Calibri" w:hAnsi="Calibri" w:cs="Calibri"/>
          <w:lang w:val="bs-Latn-BA"/>
        </w:rPr>
        <w:t>054 OC</w:t>
      </w:r>
      <w:r w:rsidR="0009042D">
        <w:rPr>
          <w:rFonts w:ascii="Calibri" w:hAnsi="Calibri" w:cs="Calibri"/>
          <w:lang w:val="bs-Latn-BA"/>
        </w:rPr>
        <w:t>D je ispunilo svoju zakonsku ob</w:t>
      </w:r>
      <w:r>
        <w:rPr>
          <w:rFonts w:ascii="Calibri" w:hAnsi="Calibri" w:cs="Calibri"/>
          <w:lang w:val="bs-Latn-BA"/>
        </w:rPr>
        <w:t>avezu i dostavilo svoje godišnje finansijske izvještaje</w:t>
      </w:r>
      <w:r w:rsidR="00E82483" w:rsidRPr="00213C65">
        <w:rPr>
          <w:rFonts w:ascii="Calibri" w:hAnsi="Calibri" w:cs="Calibri"/>
          <w:lang w:val="bs-Latn-BA"/>
        </w:rPr>
        <w:t>.</w:t>
      </w:r>
    </w:p>
    <w:p w14:paraId="39596BED" w14:textId="6A88DF29" w:rsidR="008A7766" w:rsidRDefault="008A7766" w:rsidP="00CB1EEE">
      <w:pPr>
        <w:pStyle w:val="BodyText"/>
        <w:spacing w:line="276" w:lineRule="auto"/>
        <w:ind w:left="116"/>
        <w:jc w:val="both"/>
        <w:rPr>
          <w:rFonts w:ascii="Calibri" w:hAnsi="Calibri" w:cs="Calibri"/>
          <w:lang w:val="bs-Latn-BA"/>
        </w:rPr>
      </w:pPr>
    </w:p>
    <w:p w14:paraId="7FAEF721" w14:textId="17A8D4E4" w:rsidR="00E82483" w:rsidRPr="00213C65" w:rsidRDefault="00E82483" w:rsidP="00CB1EEE">
      <w:pPr>
        <w:pStyle w:val="BodyText"/>
        <w:spacing w:line="276" w:lineRule="auto"/>
        <w:ind w:left="116"/>
        <w:jc w:val="both"/>
        <w:rPr>
          <w:rFonts w:ascii="Calibri" w:hAnsi="Calibri" w:cs="Calibri"/>
          <w:lang w:val="bs-Latn-BA"/>
        </w:rPr>
      </w:pPr>
      <w:r w:rsidRPr="00213C65">
        <w:rPr>
          <w:rFonts w:ascii="Calibri" w:hAnsi="Calibri" w:cs="Calibri"/>
          <w:lang w:val="bs-Latn-BA"/>
        </w:rPr>
        <w:t xml:space="preserve">Grafikon </w:t>
      </w:r>
      <w:r w:rsidR="00E15F37">
        <w:rPr>
          <w:rFonts w:ascii="Calibri" w:hAnsi="Calibri" w:cs="Calibri"/>
          <w:lang w:val="bs-Latn-BA"/>
        </w:rPr>
        <w:t>6</w:t>
      </w:r>
      <w:r w:rsidR="003D36F3">
        <w:rPr>
          <w:rFonts w:ascii="Calibri" w:hAnsi="Calibri" w:cs="Calibri"/>
          <w:lang w:val="bs-Latn-BA"/>
        </w:rPr>
        <w:t>.</w:t>
      </w:r>
      <w:r w:rsidRPr="00213C65">
        <w:rPr>
          <w:rFonts w:ascii="Calibri" w:hAnsi="Calibri" w:cs="Calibri"/>
          <w:lang w:val="bs-Latn-BA"/>
        </w:rPr>
        <w:t xml:space="preserve"> Broj </w:t>
      </w:r>
      <w:r w:rsidR="007F5B83" w:rsidRPr="00213C65">
        <w:rPr>
          <w:rFonts w:ascii="Calibri" w:hAnsi="Calibri" w:cs="Calibri"/>
          <w:lang w:val="bs-Latn-BA"/>
        </w:rPr>
        <w:t>OCD</w:t>
      </w:r>
      <w:r w:rsidR="0009042D">
        <w:rPr>
          <w:rFonts w:ascii="Calibri" w:hAnsi="Calibri" w:cs="Calibri"/>
          <w:lang w:val="bs-Latn-BA"/>
        </w:rPr>
        <w:t xml:space="preserve"> s</w:t>
      </w:r>
      <w:r w:rsidRPr="00213C65">
        <w:rPr>
          <w:rFonts w:ascii="Calibri" w:hAnsi="Calibri" w:cs="Calibri"/>
          <w:lang w:val="bs-Latn-BA"/>
        </w:rPr>
        <w:t xml:space="preserve"> po</w:t>
      </w:r>
      <w:r w:rsidR="000864E1">
        <w:rPr>
          <w:rFonts w:ascii="Calibri" w:hAnsi="Calibri" w:cs="Calibri"/>
          <w:lang w:val="bs-Latn-BA"/>
        </w:rPr>
        <w:t>dnesenim finansijskim izvještajima</w:t>
      </w:r>
    </w:p>
    <w:p w14:paraId="0AFD231D" w14:textId="77777777" w:rsidR="00057E5D" w:rsidRPr="00213C65" w:rsidRDefault="00057E5D" w:rsidP="00CB1EEE">
      <w:pPr>
        <w:pStyle w:val="BodyText"/>
        <w:spacing w:line="276" w:lineRule="auto"/>
        <w:ind w:left="116"/>
        <w:jc w:val="both"/>
        <w:rPr>
          <w:rFonts w:ascii="Calibri" w:hAnsi="Calibri" w:cs="Calibri"/>
          <w:lang w:val="bs-Latn-BA"/>
        </w:rPr>
      </w:pPr>
    </w:p>
    <w:p w14:paraId="28CFA5E7" w14:textId="19E0DC2E" w:rsidR="00E82483" w:rsidRPr="00213C65" w:rsidRDefault="007F418C" w:rsidP="005F540F">
      <w:pPr>
        <w:pStyle w:val="BodyText"/>
        <w:spacing w:line="276" w:lineRule="auto"/>
        <w:ind w:left="116"/>
        <w:jc w:val="both"/>
        <w:rPr>
          <w:rFonts w:ascii="Calibri" w:hAnsi="Calibri" w:cs="Calibri"/>
          <w:lang w:val="bs-Latn-BA"/>
        </w:rPr>
      </w:pPr>
      <w:r w:rsidRPr="00213C65">
        <w:rPr>
          <w:rFonts w:ascii="Calibri" w:hAnsi="Calibri" w:cs="Calibri"/>
          <w:noProof/>
          <w:lang w:val="en-GB" w:eastAsia="en-GB"/>
        </w:rPr>
        <w:drawing>
          <wp:inline distT="0" distB="0" distL="0" distR="0" wp14:anchorId="67217FF1" wp14:editId="023279BE">
            <wp:extent cx="4584700" cy="2773680"/>
            <wp:effectExtent l="0" t="0" r="6350" b="7620"/>
            <wp:docPr id="1993616339" name="Slika 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584700" cy="2773680"/>
                    </a:xfrm>
                    <a:prstGeom prst="rect">
                      <a:avLst/>
                    </a:prstGeom>
                    <a:noFill/>
                  </pic:spPr>
                </pic:pic>
              </a:graphicData>
            </a:graphic>
          </wp:inline>
        </w:drawing>
      </w:r>
    </w:p>
    <w:p w14:paraId="411C4611" w14:textId="2BAB9705" w:rsidR="00E82483" w:rsidRPr="00213C65" w:rsidRDefault="00E82483" w:rsidP="00CB1EEE">
      <w:pPr>
        <w:pStyle w:val="BodyText"/>
        <w:spacing w:line="276" w:lineRule="auto"/>
        <w:ind w:left="116"/>
        <w:jc w:val="both"/>
        <w:rPr>
          <w:rFonts w:ascii="Calibri" w:hAnsi="Calibri" w:cs="Calibri"/>
          <w:lang w:val="bs-Latn-BA"/>
        </w:rPr>
      </w:pPr>
      <w:r w:rsidRPr="00213C65">
        <w:rPr>
          <w:rFonts w:ascii="Calibri" w:hAnsi="Calibri" w:cs="Calibri"/>
          <w:lang w:val="bs-Latn-BA"/>
        </w:rPr>
        <w:t>Izvor: APIF,</w:t>
      </w:r>
      <w:r w:rsidR="000864E1">
        <w:rPr>
          <w:rFonts w:ascii="Calibri" w:hAnsi="Calibri" w:cs="Calibri"/>
          <w:lang w:val="bs-Latn-BA"/>
        </w:rPr>
        <w:t xml:space="preserve"> R</w:t>
      </w:r>
      <w:r w:rsidR="00037D01">
        <w:rPr>
          <w:rFonts w:ascii="Calibri" w:hAnsi="Calibri" w:cs="Calibri"/>
          <w:lang w:val="bs-Latn-BA"/>
        </w:rPr>
        <w:t xml:space="preserve">epublika </w:t>
      </w:r>
      <w:r w:rsidR="000864E1">
        <w:rPr>
          <w:rFonts w:ascii="Calibri" w:hAnsi="Calibri" w:cs="Calibri"/>
          <w:lang w:val="bs-Latn-BA"/>
        </w:rPr>
        <w:t>S</w:t>
      </w:r>
      <w:r w:rsidR="00037D01">
        <w:rPr>
          <w:rFonts w:ascii="Calibri" w:hAnsi="Calibri" w:cs="Calibri"/>
          <w:lang w:val="bs-Latn-BA"/>
        </w:rPr>
        <w:t>rpska</w:t>
      </w:r>
      <w:r w:rsidR="000864E1">
        <w:rPr>
          <w:rFonts w:ascii="Calibri" w:hAnsi="Calibri" w:cs="Calibri"/>
          <w:lang w:val="bs-Latn-BA"/>
        </w:rPr>
        <w:t>, FIA, F</w:t>
      </w:r>
      <w:r w:rsidR="00037D01">
        <w:rPr>
          <w:rFonts w:ascii="Calibri" w:hAnsi="Calibri" w:cs="Calibri"/>
          <w:lang w:val="bs-Latn-BA"/>
        </w:rPr>
        <w:t xml:space="preserve">ederacija </w:t>
      </w:r>
      <w:r w:rsidR="000864E1">
        <w:rPr>
          <w:rFonts w:ascii="Calibri" w:hAnsi="Calibri" w:cs="Calibri"/>
          <w:lang w:val="bs-Latn-BA"/>
        </w:rPr>
        <w:t>B</w:t>
      </w:r>
      <w:r w:rsidR="00037D01">
        <w:rPr>
          <w:rFonts w:ascii="Calibri" w:hAnsi="Calibri" w:cs="Calibri"/>
          <w:lang w:val="bs-Latn-BA"/>
        </w:rPr>
        <w:t xml:space="preserve">osne </w:t>
      </w:r>
      <w:r w:rsidR="000864E1">
        <w:rPr>
          <w:rFonts w:ascii="Calibri" w:hAnsi="Calibri" w:cs="Calibri"/>
          <w:lang w:val="bs-Latn-BA"/>
        </w:rPr>
        <w:t>i</w:t>
      </w:r>
      <w:r w:rsidR="00037D01">
        <w:rPr>
          <w:rFonts w:ascii="Calibri" w:hAnsi="Calibri" w:cs="Calibri"/>
          <w:lang w:val="bs-Latn-BA"/>
        </w:rPr>
        <w:t xml:space="preserve"> </w:t>
      </w:r>
      <w:r w:rsidR="000864E1">
        <w:rPr>
          <w:rFonts w:ascii="Calibri" w:hAnsi="Calibri" w:cs="Calibri"/>
          <w:lang w:val="bs-Latn-BA"/>
        </w:rPr>
        <w:t>H</w:t>
      </w:r>
      <w:r w:rsidR="00037D01">
        <w:rPr>
          <w:rFonts w:ascii="Calibri" w:hAnsi="Calibri" w:cs="Calibri"/>
          <w:lang w:val="bs-Latn-BA"/>
        </w:rPr>
        <w:t>ercegovine</w:t>
      </w:r>
      <w:r w:rsidR="000864E1">
        <w:rPr>
          <w:rFonts w:ascii="Calibri" w:hAnsi="Calibri" w:cs="Calibri"/>
          <w:lang w:val="bs-Latn-BA"/>
        </w:rPr>
        <w:t xml:space="preserve"> i Registar finansijskih </w:t>
      </w:r>
      <w:r w:rsidR="000864E1">
        <w:rPr>
          <w:rFonts w:ascii="Calibri" w:hAnsi="Calibri" w:cs="Calibri"/>
          <w:lang w:val="bs-Latn-BA"/>
        </w:rPr>
        <w:lastRenderedPageBreak/>
        <w:t>izvještaja</w:t>
      </w:r>
      <w:r w:rsidRPr="00213C65">
        <w:rPr>
          <w:rFonts w:ascii="Calibri" w:hAnsi="Calibri" w:cs="Calibri"/>
          <w:lang w:val="bs-Latn-BA"/>
        </w:rPr>
        <w:t xml:space="preserve"> Brčko distrikta B</w:t>
      </w:r>
      <w:r w:rsidR="00037D01">
        <w:rPr>
          <w:rFonts w:ascii="Calibri" w:hAnsi="Calibri" w:cs="Calibri"/>
          <w:lang w:val="bs-Latn-BA"/>
        </w:rPr>
        <w:t xml:space="preserve">osne </w:t>
      </w:r>
      <w:r w:rsidRPr="00213C65">
        <w:rPr>
          <w:rFonts w:ascii="Calibri" w:hAnsi="Calibri" w:cs="Calibri"/>
          <w:lang w:val="bs-Latn-BA"/>
        </w:rPr>
        <w:t>i</w:t>
      </w:r>
      <w:r w:rsidR="00037D01">
        <w:rPr>
          <w:rFonts w:ascii="Calibri" w:hAnsi="Calibri" w:cs="Calibri"/>
          <w:lang w:val="bs-Latn-BA"/>
        </w:rPr>
        <w:t xml:space="preserve"> </w:t>
      </w:r>
      <w:r w:rsidRPr="00213C65">
        <w:rPr>
          <w:rFonts w:ascii="Calibri" w:hAnsi="Calibri" w:cs="Calibri"/>
          <w:lang w:val="bs-Latn-BA"/>
        </w:rPr>
        <w:t>H</w:t>
      </w:r>
      <w:r w:rsidR="00037D01">
        <w:rPr>
          <w:rFonts w:ascii="Calibri" w:hAnsi="Calibri" w:cs="Calibri"/>
          <w:lang w:val="bs-Latn-BA"/>
        </w:rPr>
        <w:t>ercegovine</w:t>
      </w:r>
    </w:p>
    <w:p w14:paraId="33EFA88D" w14:textId="77777777" w:rsidR="00817478" w:rsidRPr="00213C65" w:rsidRDefault="00817478" w:rsidP="00CB1EEE">
      <w:pPr>
        <w:pStyle w:val="BodyText"/>
        <w:spacing w:line="276" w:lineRule="auto"/>
        <w:ind w:right="111"/>
        <w:jc w:val="both"/>
        <w:rPr>
          <w:rFonts w:ascii="Calibri" w:hAnsi="Calibri" w:cs="Calibri"/>
          <w:lang w:val="bs-Latn-BA"/>
        </w:rPr>
      </w:pPr>
    </w:p>
    <w:p w14:paraId="3E5339C4" w14:textId="59AB8799" w:rsidR="00E82483" w:rsidRPr="00213C65" w:rsidRDefault="00C229F8" w:rsidP="00CB1EEE">
      <w:pPr>
        <w:pStyle w:val="BodyText"/>
        <w:spacing w:line="276" w:lineRule="auto"/>
        <w:ind w:right="111"/>
        <w:jc w:val="both"/>
        <w:rPr>
          <w:rFonts w:ascii="Calibri" w:hAnsi="Calibri" w:cs="Calibri"/>
          <w:lang w:val="bs-Latn-BA"/>
        </w:rPr>
      </w:pPr>
      <w:r w:rsidRPr="00213C65">
        <w:rPr>
          <w:rFonts w:ascii="Calibri" w:hAnsi="Calibri" w:cs="Calibri"/>
          <w:lang w:val="bs-Latn-BA"/>
        </w:rPr>
        <w:t>Udio prihoda OCD</w:t>
      </w:r>
      <w:r w:rsidR="00600079" w:rsidRPr="00213C65">
        <w:rPr>
          <w:rFonts w:ascii="Calibri" w:hAnsi="Calibri" w:cs="Calibri"/>
          <w:lang w:val="bs-Latn-BA"/>
        </w:rPr>
        <w:t xml:space="preserve"> </w:t>
      </w:r>
      <w:r w:rsidRPr="00213C65">
        <w:rPr>
          <w:rFonts w:ascii="Calibri" w:hAnsi="Calibri" w:cs="Calibri"/>
          <w:lang w:val="bs-Latn-BA"/>
        </w:rPr>
        <w:t>u BDP-u B</w:t>
      </w:r>
      <w:r w:rsidR="006018EC">
        <w:rPr>
          <w:rFonts w:ascii="Calibri" w:hAnsi="Calibri" w:cs="Calibri"/>
          <w:lang w:val="bs-Latn-BA"/>
        </w:rPr>
        <w:t xml:space="preserve">osne </w:t>
      </w:r>
      <w:r w:rsidRPr="00213C65">
        <w:rPr>
          <w:rFonts w:ascii="Calibri" w:hAnsi="Calibri" w:cs="Calibri"/>
          <w:lang w:val="bs-Latn-BA"/>
        </w:rPr>
        <w:t>i</w:t>
      </w:r>
      <w:r w:rsidR="006018EC">
        <w:rPr>
          <w:rFonts w:ascii="Calibri" w:hAnsi="Calibri" w:cs="Calibri"/>
          <w:lang w:val="bs-Latn-BA"/>
        </w:rPr>
        <w:t xml:space="preserve"> </w:t>
      </w:r>
      <w:r w:rsidRPr="00213C65">
        <w:rPr>
          <w:rFonts w:ascii="Calibri" w:hAnsi="Calibri" w:cs="Calibri"/>
          <w:lang w:val="bs-Latn-BA"/>
        </w:rPr>
        <w:t>H</w:t>
      </w:r>
      <w:r w:rsidR="006018EC">
        <w:rPr>
          <w:rFonts w:ascii="Calibri" w:hAnsi="Calibri" w:cs="Calibri"/>
          <w:lang w:val="bs-Latn-BA"/>
        </w:rPr>
        <w:t>ercegovine</w:t>
      </w:r>
      <w:r w:rsidRPr="00213C65">
        <w:rPr>
          <w:rFonts w:ascii="Calibri" w:hAnsi="Calibri" w:cs="Calibri"/>
          <w:lang w:val="bs-Latn-BA"/>
        </w:rPr>
        <w:t xml:space="preserve"> (39,9 milijardi KM) u 2021. godini iznosio je 0,9%. A</w:t>
      </w:r>
      <w:r w:rsidR="00E82483" w:rsidRPr="00213C65">
        <w:rPr>
          <w:rFonts w:ascii="Calibri" w:hAnsi="Calibri" w:cs="Calibri"/>
          <w:lang w:val="bs-Latn-BA"/>
        </w:rPr>
        <w:t xml:space="preserve"> udio dodane vrijednosti koju su stvorile OCD, u BDP-u Bosne i Hercegovine, </w:t>
      </w:r>
      <w:r w:rsidRPr="00213C65">
        <w:rPr>
          <w:rFonts w:ascii="Calibri" w:hAnsi="Calibri" w:cs="Calibri"/>
          <w:lang w:val="bs-Latn-BA"/>
        </w:rPr>
        <w:t>iznosio je</w:t>
      </w:r>
      <w:r w:rsidR="00E82483" w:rsidRPr="00213C65">
        <w:rPr>
          <w:rFonts w:ascii="Calibri" w:hAnsi="Calibri" w:cs="Calibri"/>
          <w:lang w:val="bs-Latn-BA"/>
        </w:rPr>
        <w:t xml:space="preserve"> 0,3%.</w:t>
      </w:r>
    </w:p>
    <w:p w14:paraId="19DBD6D1" w14:textId="77777777" w:rsidR="00E82483" w:rsidRPr="00213C65" w:rsidRDefault="00E82483" w:rsidP="00CB1EEE">
      <w:pPr>
        <w:pStyle w:val="BodyText"/>
        <w:spacing w:line="276" w:lineRule="auto"/>
        <w:jc w:val="both"/>
        <w:rPr>
          <w:rFonts w:ascii="Calibri" w:hAnsi="Calibri" w:cs="Calibri"/>
          <w:lang w:val="bs-Latn-BA"/>
        </w:rPr>
      </w:pPr>
    </w:p>
    <w:p w14:paraId="21CCD5C3" w14:textId="1EC7DF78" w:rsidR="00E82483" w:rsidRPr="00213C65" w:rsidRDefault="00E82483" w:rsidP="00CB1EEE">
      <w:pPr>
        <w:pStyle w:val="BodyText"/>
        <w:spacing w:line="276" w:lineRule="auto"/>
        <w:ind w:left="116"/>
        <w:jc w:val="both"/>
        <w:rPr>
          <w:rFonts w:ascii="Calibri" w:hAnsi="Calibri" w:cs="Calibri"/>
          <w:lang w:val="bs-Latn-BA"/>
        </w:rPr>
      </w:pPr>
      <w:bookmarkStart w:id="2" w:name="_Hlk189132745"/>
      <w:r w:rsidRPr="00213C65">
        <w:rPr>
          <w:rFonts w:ascii="Calibri" w:hAnsi="Calibri" w:cs="Calibri"/>
          <w:lang w:val="bs-Latn-BA"/>
        </w:rPr>
        <w:t xml:space="preserve">Grafikon </w:t>
      </w:r>
      <w:r w:rsidR="00E15F37">
        <w:rPr>
          <w:rFonts w:ascii="Calibri" w:hAnsi="Calibri" w:cs="Calibri"/>
          <w:lang w:val="bs-Latn-BA"/>
        </w:rPr>
        <w:t>7</w:t>
      </w:r>
      <w:r w:rsidR="00AB733A">
        <w:rPr>
          <w:rFonts w:ascii="Calibri" w:hAnsi="Calibri" w:cs="Calibri"/>
          <w:lang w:val="bs-Latn-BA"/>
        </w:rPr>
        <w:t>.</w:t>
      </w:r>
      <w:r w:rsidRPr="00213C65">
        <w:rPr>
          <w:rFonts w:ascii="Calibri" w:hAnsi="Calibri" w:cs="Calibri"/>
          <w:lang w:val="bs-Latn-BA"/>
        </w:rPr>
        <w:t xml:space="preserve"> Bruto dodana vrijednost</w:t>
      </w:r>
      <w:r w:rsidR="007F5B83" w:rsidRPr="00213C65">
        <w:rPr>
          <w:rStyle w:val="FootnoteReference"/>
          <w:rFonts w:cs="Calibri"/>
          <w:lang w:val="bs-Latn-BA"/>
        </w:rPr>
        <w:footnoteReference w:id="7"/>
      </w:r>
      <w:r w:rsidRPr="00213C65">
        <w:rPr>
          <w:rFonts w:ascii="Calibri" w:hAnsi="Calibri" w:cs="Calibri"/>
          <w:lang w:val="bs-Latn-BA"/>
        </w:rPr>
        <w:t xml:space="preserve"> koju su stvorile </w:t>
      </w:r>
      <w:r w:rsidR="007F5B83" w:rsidRPr="00213C65">
        <w:rPr>
          <w:rFonts w:ascii="Calibri" w:hAnsi="Calibri" w:cs="Calibri"/>
          <w:lang w:val="bs-Latn-BA"/>
        </w:rPr>
        <w:t>OCD</w:t>
      </w:r>
      <w:r w:rsidRPr="00213C65">
        <w:rPr>
          <w:rFonts w:ascii="Calibri" w:hAnsi="Calibri" w:cs="Calibri"/>
          <w:lang w:val="bs-Latn-BA"/>
        </w:rPr>
        <w:t xml:space="preserve"> u B</w:t>
      </w:r>
      <w:r w:rsidR="006018EC">
        <w:rPr>
          <w:rFonts w:ascii="Calibri" w:hAnsi="Calibri" w:cs="Calibri"/>
          <w:lang w:val="bs-Latn-BA"/>
        </w:rPr>
        <w:t xml:space="preserve">osni </w:t>
      </w:r>
      <w:r w:rsidRPr="00213C65">
        <w:rPr>
          <w:rFonts w:ascii="Calibri" w:hAnsi="Calibri" w:cs="Calibri"/>
          <w:lang w:val="bs-Latn-BA"/>
        </w:rPr>
        <w:t>i</w:t>
      </w:r>
      <w:r w:rsidR="006018EC">
        <w:rPr>
          <w:rFonts w:ascii="Calibri" w:hAnsi="Calibri" w:cs="Calibri"/>
          <w:lang w:val="bs-Latn-BA"/>
        </w:rPr>
        <w:t xml:space="preserve"> </w:t>
      </w:r>
      <w:r w:rsidRPr="00213C65">
        <w:rPr>
          <w:rFonts w:ascii="Calibri" w:hAnsi="Calibri" w:cs="Calibri"/>
          <w:lang w:val="bs-Latn-BA"/>
        </w:rPr>
        <w:t>H</w:t>
      </w:r>
      <w:r w:rsidR="006018EC">
        <w:rPr>
          <w:rFonts w:ascii="Calibri" w:hAnsi="Calibri" w:cs="Calibri"/>
          <w:lang w:val="bs-Latn-BA"/>
        </w:rPr>
        <w:t>ercegovini</w:t>
      </w:r>
      <w:r w:rsidR="007F418C" w:rsidRPr="00213C65">
        <w:rPr>
          <w:rFonts w:ascii="Calibri" w:hAnsi="Calibri" w:cs="Calibri"/>
          <w:lang w:val="bs-Latn-BA"/>
        </w:rPr>
        <w:t xml:space="preserve"> </w:t>
      </w:r>
      <w:r w:rsidR="007F418C" w:rsidRPr="007E56A3">
        <w:rPr>
          <w:rFonts w:ascii="Calibri" w:hAnsi="Calibri" w:cs="Calibri"/>
          <w:lang w:val="bs-Latn-BA"/>
        </w:rPr>
        <w:t>(</w:t>
      </w:r>
      <w:r w:rsidR="00AB733A">
        <w:rPr>
          <w:rFonts w:ascii="Calibri" w:hAnsi="Calibri" w:cs="Calibri"/>
          <w:lang w:val="bs-Latn-BA"/>
        </w:rPr>
        <w:t>iskazano</w:t>
      </w:r>
      <w:r w:rsidR="00013633" w:rsidRPr="007E56A3">
        <w:rPr>
          <w:rFonts w:ascii="Calibri" w:hAnsi="Calibri" w:cs="Calibri"/>
          <w:lang w:val="bs-Latn-BA"/>
        </w:rPr>
        <w:t xml:space="preserve"> </w:t>
      </w:r>
      <w:r w:rsidR="007F418C" w:rsidRPr="007E56A3">
        <w:rPr>
          <w:rFonts w:ascii="Calibri" w:hAnsi="Calibri" w:cs="Calibri"/>
          <w:lang w:val="bs-Latn-BA"/>
        </w:rPr>
        <w:t>u</w:t>
      </w:r>
      <w:r w:rsidR="00270DE2">
        <w:rPr>
          <w:rFonts w:ascii="Calibri" w:hAnsi="Calibri" w:cs="Calibri"/>
          <w:lang w:val="bs-Latn-BA"/>
        </w:rPr>
        <w:t xml:space="preserve"> mili</w:t>
      </w:r>
      <w:r w:rsidR="000864E1">
        <w:rPr>
          <w:rFonts w:ascii="Calibri" w:hAnsi="Calibri" w:cs="Calibri"/>
          <w:lang w:val="bs-Latn-BA"/>
        </w:rPr>
        <w:t>o</w:t>
      </w:r>
      <w:r w:rsidR="00AB733A">
        <w:rPr>
          <w:rFonts w:ascii="Calibri" w:hAnsi="Calibri" w:cs="Calibri"/>
          <w:lang w:val="bs-Latn-BA"/>
        </w:rPr>
        <w:t>nima</w:t>
      </w:r>
      <w:r w:rsidR="00013633" w:rsidRPr="007E56A3">
        <w:rPr>
          <w:rFonts w:ascii="Calibri" w:hAnsi="Calibri" w:cs="Calibri"/>
          <w:lang w:val="bs-Latn-BA"/>
        </w:rPr>
        <w:t xml:space="preserve"> </w:t>
      </w:r>
      <w:r w:rsidR="007F418C" w:rsidRPr="007E56A3">
        <w:rPr>
          <w:rFonts w:ascii="Calibri" w:hAnsi="Calibri" w:cs="Calibri"/>
          <w:lang w:val="bs-Latn-BA"/>
        </w:rPr>
        <w:t>KM)</w:t>
      </w:r>
      <w:r w:rsidR="0009042D" w:rsidRPr="007E56A3">
        <w:rPr>
          <w:rFonts w:ascii="Calibri" w:hAnsi="Calibri" w:cs="Calibri"/>
          <w:lang w:val="bs-Latn-BA"/>
        </w:rPr>
        <w:t>.</w:t>
      </w:r>
    </w:p>
    <w:p w14:paraId="54B9864B" w14:textId="77777777" w:rsidR="007F418C" w:rsidRPr="00213C65" w:rsidRDefault="007F418C" w:rsidP="00CB1EEE">
      <w:pPr>
        <w:pStyle w:val="BodyText"/>
        <w:spacing w:line="276" w:lineRule="auto"/>
        <w:ind w:left="116"/>
        <w:jc w:val="both"/>
        <w:rPr>
          <w:rFonts w:ascii="Calibri" w:hAnsi="Calibri" w:cs="Calibri"/>
          <w:lang w:val="bs-Latn-BA"/>
        </w:rPr>
      </w:pPr>
    </w:p>
    <w:p w14:paraId="4A315868" w14:textId="7A5B6460" w:rsidR="00E82483" w:rsidRPr="00213C65" w:rsidRDefault="007E56A3" w:rsidP="00CB1EEE">
      <w:pPr>
        <w:pStyle w:val="BodyText"/>
        <w:spacing w:line="276" w:lineRule="auto"/>
        <w:ind w:left="116"/>
        <w:jc w:val="both"/>
        <w:rPr>
          <w:rFonts w:ascii="Calibri" w:hAnsi="Calibri" w:cs="Calibri"/>
          <w:lang w:val="bs-Latn-BA"/>
        </w:rPr>
      </w:pPr>
      <w:r>
        <w:rPr>
          <w:noProof/>
          <w:lang w:val="en-GB" w:eastAsia="en-GB"/>
        </w:rPr>
        <w:drawing>
          <wp:inline distT="0" distB="0" distL="0" distR="0" wp14:anchorId="145BC923" wp14:editId="203FF8B1">
            <wp:extent cx="4572000" cy="2743200"/>
            <wp:effectExtent l="0" t="0" r="0" b="0"/>
            <wp:docPr id="240795051" name="Grafikon 1">
              <a:extLst xmlns:a="http://schemas.openxmlformats.org/drawingml/2006/main">
                <a:ext uri="{FF2B5EF4-FFF2-40B4-BE49-F238E27FC236}">
                  <a16:creationId xmlns:a16="http://schemas.microsoft.com/office/drawing/2014/main" id="{6D3125F7-5274-E9D0-7C26-D816B02F9AA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62195AF5" w14:textId="0C952BFA" w:rsidR="00E82483" w:rsidRPr="00213C65" w:rsidRDefault="00E82483" w:rsidP="00CB1EEE">
      <w:pPr>
        <w:pStyle w:val="BodyText"/>
        <w:spacing w:line="276" w:lineRule="auto"/>
        <w:ind w:left="116"/>
        <w:jc w:val="both"/>
        <w:rPr>
          <w:rFonts w:ascii="Calibri" w:hAnsi="Calibri" w:cs="Calibri"/>
          <w:lang w:val="bs-Latn-BA"/>
        </w:rPr>
      </w:pPr>
      <w:r w:rsidRPr="00213C65">
        <w:rPr>
          <w:rFonts w:ascii="Calibri" w:hAnsi="Calibri" w:cs="Calibri"/>
          <w:lang w:val="bs-Latn-BA"/>
        </w:rPr>
        <w:t>Izvor: APIF,</w:t>
      </w:r>
      <w:r w:rsidR="000864E1">
        <w:rPr>
          <w:rFonts w:ascii="Calibri" w:hAnsi="Calibri" w:cs="Calibri"/>
          <w:lang w:val="bs-Latn-BA"/>
        </w:rPr>
        <w:t xml:space="preserve"> R</w:t>
      </w:r>
      <w:r w:rsidR="00037D01">
        <w:rPr>
          <w:rFonts w:ascii="Calibri" w:hAnsi="Calibri" w:cs="Calibri"/>
          <w:lang w:val="bs-Latn-BA"/>
        </w:rPr>
        <w:t xml:space="preserve">epublika </w:t>
      </w:r>
      <w:r w:rsidR="000864E1">
        <w:rPr>
          <w:rFonts w:ascii="Calibri" w:hAnsi="Calibri" w:cs="Calibri"/>
          <w:lang w:val="bs-Latn-BA"/>
        </w:rPr>
        <w:t>S</w:t>
      </w:r>
      <w:r w:rsidR="00037D01">
        <w:rPr>
          <w:rFonts w:ascii="Calibri" w:hAnsi="Calibri" w:cs="Calibri"/>
          <w:lang w:val="bs-Latn-BA"/>
        </w:rPr>
        <w:t>rpsk</w:t>
      </w:r>
      <w:r w:rsidR="008C20C0">
        <w:rPr>
          <w:rFonts w:ascii="Calibri" w:hAnsi="Calibri" w:cs="Calibri"/>
          <w:lang w:val="bs-Latn-BA"/>
        </w:rPr>
        <w:t>a</w:t>
      </w:r>
      <w:r w:rsidR="000864E1">
        <w:rPr>
          <w:rFonts w:ascii="Calibri" w:hAnsi="Calibri" w:cs="Calibri"/>
          <w:lang w:val="bs-Latn-BA"/>
        </w:rPr>
        <w:t>, FIA, F</w:t>
      </w:r>
      <w:r w:rsidR="00037D01">
        <w:rPr>
          <w:rFonts w:ascii="Calibri" w:hAnsi="Calibri" w:cs="Calibri"/>
          <w:lang w:val="bs-Latn-BA"/>
        </w:rPr>
        <w:t xml:space="preserve">ederacija </w:t>
      </w:r>
      <w:r w:rsidR="000864E1">
        <w:rPr>
          <w:rFonts w:ascii="Calibri" w:hAnsi="Calibri" w:cs="Calibri"/>
          <w:lang w:val="bs-Latn-BA"/>
        </w:rPr>
        <w:t>B</w:t>
      </w:r>
      <w:r w:rsidR="00037D01">
        <w:rPr>
          <w:rFonts w:ascii="Calibri" w:hAnsi="Calibri" w:cs="Calibri"/>
          <w:lang w:val="bs-Latn-BA"/>
        </w:rPr>
        <w:t xml:space="preserve">osne i </w:t>
      </w:r>
      <w:r w:rsidR="000864E1">
        <w:rPr>
          <w:rFonts w:ascii="Calibri" w:hAnsi="Calibri" w:cs="Calibri"/>
          <w:lang w:val="bs-Latn-BA"/>
        </w:rPr>
        <w:t>H</w:t>
      </w:r>
      <w:r w:rsidR="00037D01">
        <w:rPr>
          <w:rFonts w:ascii="Calibri" w:hAnsi="Calibri" w:cs="Calibri"/>
          <w:lang w:val="bs-Latn-BA"/>
        </w:rPr>
        <w:t>ercegovine</w:t>
      </w:r>
      <w:r w:rsidR="000864E1">
        <w:rPr>
          <w:rFonts w:ascii="Calibri" w:hAnsi="Calibri" w:cs="Calibri"/>
          <w:lang w:val="bs-Latn-BA"/>
        </w:rPr>
        <w:t xml:space="preserve"> i Registar finansijskih izvještaja</w:t>
      </w:r>
      <w:r w:rsidRPr="00213C65">
        <w:rPr>
          <w:rFonts w:ascii="Calibri" w:hAnsi="Calibri" w:cs="Calibri"/>
          <w:lang w:val="bs-Latn-BA"/>
        </w:rPr>
        <w:t xml:space="preserve"> Brčko distrikta</w:t>
      </w:r>
    </w:p>
    <w:p w14:paraId="01C3464B" w14:textId="77777777" w:rsidR="00E82483" w:rsidRPr="00213C65" w:rsidRDefault="00E82483" w:rsidP="00CB1EEE">
      <w:pPr>
        <w:pStyle w:val="BodyText"/>
        <w:spacing w:line="276" w:lineRule="auto"/>
        <w:jc w:val="both"/>
        <w:rPr>
          <w:rFonts w:ascii="Calibri" w:hAnsi="Calibri" w:cs="Calibri"/>
          <w:lang w:val="bs-Latn-BA"/>
        </w:rPr>
      </w:pPr>
    </w:p>
    <w:bookmarkEnd w:id="2"/>
    <w:p w14:paraId="5BFBF450" w14:textId="4D6E49CF" w:rsidR="00E82483" w:rsidRPr="00213C65" w:rsidRDefault="00236D30" w:rsidP="007F5B83">
      <w:pPr>
        <w:pStyle w:val="BodyText"/>
        <w:spacing w:line="276" w:lineRule="auto"/>
        <w:ind w:right="113"/>
        <w:jc w:val="both"/>
        <w:rPr>
          <w:rFonts w:ascii="Calibri" w:hAnsi="Calibri" w:cs="Calibri"/>
          <w:lang w:val="bs-Latn-BA"/>
        </w:rPr>
      </w:pPr>
      <w:r w:rsidRPr="00213C65">
        <w:rPr>
          <w:rFonts w:ascii="Calibri" w:hAnsi="Calibri" w:cs="Calibri"/>
          <w:lang w:val="bs-Latn-BA"/>
        </w:rPr>
        <w:t>Podaci pokazuju</w:t>
      </w:r>
      <w:r w:rsidR="00E82483" w:rsidRPr="00213C65">
        <w:rPr>
          <w:rFonts w:ascii="Calibri" w:hAnsi="Calibri" w:cs="Calibri"/>
          <w:lang w:val="bs-Latn-BA"/>
        </w:rPr>
        <w:t xml:space="preserve">, </w:t>
      </w:r>
      <w:r w:rsidRPr="00213C65">
        <w:rPr>
          <w:rFonts w:ascii="Calibri" w:hAnsi="Calibri" w:cs="Calibri"/>
          <w:lang w:val="bs-Latn-BA"/>
        </w:rPr>
        <w:t>da balkanske zemlje, koje nisu</w:t>
      </w:r>
      <w:r w:rsidR="0009042D">
        <w:rPr>
          <w:rFonts w:ascii="Calibri" w:hAnsi="Calibri" w:cs="Calibri"/>
          <w:lang w:val="bs-Latn-BA"/>
        </w:rPr>
        <w:t xml:space="preserve"> u EU, uglavnom imaju niži udio</w:t>
      </w:r>
      <w:r w:rsidRPr="00213C65">
        <w:rPr>
          <w:rFonts w:ascii="Calibri" w:hAnsi="Calibri" w:cs="Calibri"/>
          <w:lang w:val="bs-Latn-BA"/>
        </w:rPr>
        <w:t xml:space="preserve"> dodane vrijednosti koju je stvorio građanski sektor u odnosu na ukupni BDP u odn</w:t>
      </w:r>
      <w:r w:rsidR="000864E1">
        <w:rPr>
          <w:rFonts w:ascii="Calibri" w:hAnsi="Calibri" w:cs="Calibri"/>
          <w:lang w:val="bs-Latn-BA"/>
        </w:rPr>
        <w:t>osu na višegradske ili zapadnoev</w:t>
      </w:r>
      <w:r w:rsidRPr="00213C65">
        <w:rPr>
          <w:rFonts w:ascii="Calibri" w:hAnsi="Calibri" w:cs="Calibri"/>
          <w:lang w:val="bs-Latn-BA"/>
        </w:rPr>
        <w:t xml:space="preserve">ropske zemlje. </w:t>
      </w:r>
    </w:p>
    <w:p w14:paraId="7C68FE95" w14:textId="06F74E34" w:rsidR="007F5B83" w:rsidRDefault="007F5B83" w:rsidP="007F5B83">
      <w:pPr>
        <w:pStyle w:val="BodyText"/>
        <w:spacing w:line="276" w:lineRule="auto"/>
        <w:ind w:right="113"/>
        <w:jc w:val="both"/>
        <w:rPr>
          <w:rFonts w:ascii="Calibri" w:hAnsi="Calibri" w:cs="Calibri"/>
          <w:lang w:val="bs-Latn-BA"/>
        </w:rPr>
      </w:pPr>
    </w:p>
    <w:p w14:paraId="6AAAC4B1" w14:textId="4B1A4493" w:rsidR="00E82483" w:rsidRPr="00213C65" w:rsidRDefault="00E82483" w:rsidP="007E56A3">
      <w:pPr>
        <w:pStyle w:val="BodyText"/>
        <w:spacing w:line="276" w:lineRule="auto"/>
        <w:jc w:val="both"/>
        <w:rPr>
          <w:rFonts w:ascii="Calibri" w:hAnsi="Calibri" w:cs="Calibri"/>
          <w:lang w:val="bs-Latn-BA"/>
        </w:rPr>
      </w:pPr>
      <w:r w:rsidRPr="00213C65">
        <w:rPr>
          <w:rFonts w:ascii="Calibri" w:hAnsi="Calibri" w:cs="Calibri"/>
          <w:lang w:val="bs-Latn-BA"/>
        </w:rPr>
        <w:t xml:space="preserve">Grafikon </w:t>
      </w:r>
      <w:r w:rsidR="00E15F37">
        <w:rPr>
          <w:rFonts w:ascii="Calibri" w:hAnsi="Calibri" w:cs="Calibri"/>
          <w:lang w:val="bs-Latn-BA"/>
        </w:rPr>
        <w:t>8</w:t>
      </w:r>
      <w:r w:rsidR="00AB733A">
        <w:rPr>
          <w:rFonts w:ascii="Calibri" w:hAnsi="Calibri" w:cs="Calibri"/>
          <w:lang w:val="bs-Latn-BA"/>
        </w:rPr>
        <w:t>.</w:t>
      </w:r>
      <w:r w:rsidRPr="00213C65">
        <w:rPr>
          <w:rFonts w:ascii="Calibri" w:hAnsi="Calibri" w:cs="Calibri"/>
          <w:lang w:val="bs-Latn-BA"/>
        </w:rPr>
        <w:t xml:space="preserve"> Poređenje dodane vr</w:t>
      </w:r>
      <w:r w:rsidR="0009042D">
        <w:rPr>
          <w:rFonts w:ascii="Calibri" w:hAnsi="Calibri" w:cs="Calibri"/>
          <w:lang w:val="bs-Latn-BA"/>
        </w:rPr>
        <w:t>ijednosti kao % BDP-a po</w:t>
      </w:r>
      <w:r w:rsidR="00AB733A">
        <w:rPr>
          <w:rFonts w:ascii="Calibri" w:hAnsi="Calibri" w:cs="Calibri"/>
          <w:lang w:val="bs-Latn-BA"/>
        </w:rPr>
        <w:t xml:space="preserve"> stanovniku prema standardu kupovne moći,</w:t>
      </w:r>
      <w:r w:rsidR="0009042D">
        <w:rPr>
          <w:rFonts w:ascii="Calibri" w:hAnsi="Calibri" w:cs="Calibri"/>
          <w:lang w:val="bs-Latn-BA"/>
        </w:rPr>
        <w:t xml:space="preserve"> </w:t>
      </w:r>
      <w:r w:rsidR="00AB733A">
        <w:rPr>
          <w:rFonts w:ascii="Calibri" w:hAnsi="Calibri" w:cs="Calibri"/>
          <w:lang w:val="bs-Latn-BA"/>
        </w:rPr>
        <w:t xml:space="preserve">po </w:t>
      </w:r>
      <w:r w:rsidR="000864E1">
        <w:rPr>
          <w:rFonts w:ascii="Calibri" w:hAnsi="Calibri" w:cs="Calibri"/>
          <w:lang w:val="bs-Latn-BA"/>
        </w:rPr>
        <w:t>grupama</w:t>
      </w:r>
      <w:r w:rsidRPr="00213C65">
        <w:rPr>
          <w:rFonts w:ascii="Calibri" w:hAnsi="Calibri" w:cs="Calibri"/>
          <w:lang w:val="bs-Latn-BA"/>
        </w:rPr>
        <w:t xml:space="preserve"> zemalja</w:t>
      </w:r>
      <w:r w:rsidR="00AB733A">
        <w:rPr>
          <w:rFonts w:ascii="Calibri" w:hAnsi="Calibri" w:cs="Calibri"/>
          <w:lang w:val="bs-Latn-BA"/>
        </w:rPr>
        <w:t>.</w:t>
      </w:r>
    </w:p>
    <w:p w14:paraId="3448AA05" w14:textId="77777777" w:rsidR="00E82483" w:rsidRPr="00213C65" w:rsidRDefault="00E82483" w:rsidP="00CB1EEE">
      <w:pPr>
        <w:pStyle w:val="BodyText"/>
        <w:spacing w:line="276" w:lineRule="auto"/>
        <w:jc w:val="both"/>
        <w:rPr>
          <w:rFonts w:ascii="Calibri" w:hAnsi="Calibri" w:cs="Calibri"/>
          <w:lang w:val="bs-Latn-BA"/>
        </w:rPr>
      </w:pPr>
      <w:r w:rsidRPr="00213C65">
        <w:rPr>
          <w:rFonts w:ascii="Calibri" w:hAnsi="Calibri" w:cs="Calibri"/>
          <w:noProof/>
          <w:lang w:val="en-GB" w:eastAsia="en-GB"/>
        </w:rPr>
        <w:lastRenderedPageBreak/>
        <w:drawing>
          <wp:anchor distT="0" distB="0" distL="0" distR="0" simplePos="0" relativeHeight="251666432" behindDoc="1" locked="0" layoutInCell="1" allowOverlap="1" wp14:anchorId="1E440F9A" wp14:editId="3D8863EF">
            <wp:simplePos x="0" y="0"/>
            <wp:positionH relativeFrom="page">
              <wp:posOffset>1019277</wp:posOffset>
            </wp:positionH>
            <wp:positionV relativeFrom="paragraph">
              <wp:posOffset>102744</wp:posOffset>
            </wp:positionV>
            <wp:extent cx="5357456" cy="5260086"/>
            <wp:effectExtent l="0" t="0" r="0" b="0"/>
            <wp:wrapTopAndBottom/>
            <wp:docPr id="179" name="Image 179" descr="Slika, ki vsebuje besede besedilo, posnetek zaslona, diagram, grafični prikaz&#10;&#10;Opis je samodejno ustvarje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9" name="Image 179" descr="Slika, ki vsebuje besede besedilo, posnetek zaslona, diagram, grafični prikaz&#10;&#10;Opis je samodejno ustvarjen"/>
                    <pic:cNvPicPr/>
                  </pic:nvPicPr>
                  <pic:blipFill>
                    <a:blip r:embed="rId20" cstate="print"/>
                    <a:stretch>
                      <a:fillRect/>
                    </a:stretch>
                  </pic:blipFill>
                  <pic:spPr>
                    <a:xfrm>
                      <a:off x="0" y="0"/>
                      <a:ext cx="5357456" cy="5260086"/>
                    </a:xfrm>
                    <a:prstGeom prst="rect">
                      <a:avLst/>
                    </a:prstGeom>
                  </pic:spPr>
                </pic:pic>
              </a:graphicData>
            </a:graphic>
          </wp:anchor>
        </w:drawing>
      </w:r>
    </w:p>
    <w:p w14:paraId="2D0DF844" w14:textId="323555CD" w:rsidR="00B14286" w:rsidRDefault="00E82483" w:rsidP="00F6269D">
      <w:pPr>
        <w:pStyle w:val="BodyText"/>
        <w:spacing w:line="276" w:lineRule="auto"/>
        <w:ind w:left="116" w:right="24"/>
        <w:jc w:val="both"/>
        <w:rPr>
          <w:rFonts w:ascii="Calibri" w:hAnsi="Calibri" w:cs="Calibri"/>
          <w:lang w:val="bs-Latn-BA"/>
        </w:rPr>
      </w:pPr>
      <w:r w:rsidRPr="00213C65">
        <w:rPr>
          <w:rFonts w:ascii="Calibri" w:hAnsi="Calibri" w:cs="Calibri"/>
          <w:lang w:val="bs-Latn-BA"/>
        </w:rPr>
        <w:t>Izvor: Vandor P, Traxler N, Millner R, Meyer M. Civilno društvo u Srednjoj</w:t>
      </w:r>
      <w:r w:rsidR="000864E1">
        <w:rPr>
          <w:rFonts w:ascii="Calibri" w:hAnsi="Calibri" w:cs="Calibri"/>
          <w:lang w:val="bs-Latn-BA"/>
        </w:rPr>
        <w:t xml:space="preserve"> i Istočnoj Ev</w:t>
      </w:r>
      <w:r w:rsidRPr="00213C65">
        <w:rPr>
          <w:rFonts w:ascii="Calibri" w:hAnsi="Calibri" w:cs="Calibri"/>
          <w:lang w:val="bs-Latn-BA"/>
        </w:rPr>
        <w:t>ropi: Izazo</w:t>
      </w:r>
      <w:r w:rsidR="000864E1">
        <w:rPr>
          <w:rFonts w:ascii="Calibri" w:hAnsi="Calibri" w:cs="Calibri"/>
          <w:lang w:val="bs-Latn-BA"/>
        </w:rPr>
        <w:t>vi i mogućnosti. Erste fondacija</w:t>
      </w:r>
      <w:r w:rsidR="00F6269D">
        <w:rPr>
          <w:rFonts w:ascii="Calibri" w:hAnsi="Calibri" w:cs="Calibri"/>
          <w:lang w:val="bs-Latn-BA"/>
        </w:rPr>
        <w:t>; 2017</w:t>
      </w:r>
    </w:p>
    <w:p w14:paraId="469D1D42" w14:textId="77777777" w:rsidR="00F6269D" w:rsidRPr="00213C65" w:rsidRDefault="00F6269D" w:rsidP="00F6269D">
      <w:pPr>
        <w:pStyle w:val="BodyText"/>
        <w:spacing w:line="276" w:lineRule="auto"/>
        <w:ind w:left="116" w:right="24"/>
        <w:jc w:val="both"/>
        <w:rPr>
          <w:rFonts w:ascii="Calibri" w:hAnsi="Calibri" w:cs="Calibri"/>
          <w:lang w:val="bs-Latn-BA"/>
        </w:rPr>
      </w:pPr>
    </w:p>
    <w:p w14:paraId="39EA34CB" w14:textId="6685C199" w:rsidR="009362EA" w:rsidRDefault="000864E1" w:rsidP="00CB1EEE">
      <w:pPr>
        <w:widowControl w:val="0"/>
        <w:tabs>
          <w:tab w:val="left" w:pos="537"/>
        </w:tabs>
        <w:autoSpaceDE w:val="0"/>
        <w:autoSpaceDN w:val="0"/>
        <w:spacing w:after="0" w:line="276" w:lineRule="auto"/>
        <w:jc w:val="both"/>
        <w:rPr>
          <w:rFonts w:ascii="Calibri" w:hAnsi="Calibri" w:cs="Calibri"/>
          <w:i/>
          <w:sz w:val="24"/>
          <w:szCs w:val="24"/>
          <w:lang w:val="bs-Latn-BA"/>
        </w:rPr>
      </w:pPr>
      <w:r>
        <w:rPr>
          <w:rFonts w:ascii="Calibri" w:hAnsi="Calibri" w:cs="Calibri"/>
          <w:i/>
          <w:sz w:val="24"/>
          <w:szCs w:val="24"/>
          <w:lang w:val="bs-Latn-BA"/>
        </w:rPr>
        <w:t>Izvori finans</w:t>
      </w:r>
      <w:r w:rsidR="007111D5" w:rsidRPr="00213C65">
        <w:rPr>
          <w:rFonts w:ascii="Calibri" w:hAnsi="Calibri" w:cs="Calibri"/>
          <w:i/>
          <w:sz w:val="24"/>
          <w:szCs w:val="24"/>
          <w:lang w:val="bs-Latn-BA"/>
        </w:rPr>
        <w:t>iranja OCD u B</w:t>
      </w:r>
      <w:r w:rsidR="006018EC">
        <w:rPr>
          <w:rFonts w:ascii="Calibri" w:hAnsi="Calibri" w:cs="Calibri"/>
          <w:i/>
          <w:sz w:val="24"/>
          <w:szCs w:val="24"/>
          <w:lang w:val="bs-Latn-BA"/>
        </w:rPr>
        <w:t xml:space="preserve">osni </w:t>
      </w:r>
      <w:r w:rsidR="007111D5" w:rsidRPr="00213C65">
        <w:rPr>
          <w:rFonts w:ascii="Calibri" w:hAnsi="Calibri" w:cs="Calibri"/>
          <w:i/>
          <w:sz w:val="24"/>
          <w:szCs w:val="24"/>
          <w:lang w:val="bs-Latn-BA"/>
        </w:rPr>
        <w:t>i</w:t>
      </w:r>
      <w:r w:rsidR="006018EC">
        <w:rPr>
          <w:rFonts w:ascii="Calibri" w:hAnsi="Calibri" w:cs="Calibri"/>
          <w:i/>
          <w:sz w:val="24"/>
          <w:szCs w:val="24"/>
          <w:lang w:val="bs-Latn-BA"/>
        </w:rPr>
        <w:t xml:space="preserve"> </w:t>
      </w:r>
      <w:r w:rsidR="007111D5" w:rsidRPr="00213C65">
        <w:rPr>
          <w:rFonts w:ascii="Calibri" w:hAnsi="Calibri" w:cs="Calibri"/>
          <w:i/>
          <w:sz w:val="24"/>
          <w:szCs w:val="24"/>
          <w:lang w:val="bs-Latn-BA"/>
        </w:rPr>
        <w:t>H</w:t>
      </w:r>
      <w:r w:rsidR="006018EC">
        <w:rPr>
          <w:rFonts w:ascii="Calibri" w:hAnsi="Calibri" w:cs="Calibri"/>
          <w:i/>
          <w:sz w:val="24"/>
          <w:szCs w:val="24"/>
          <w:lang w:val="bs-Latn-BA"/>
        </w:rPr>
        <w:t>ercegovini</w:t>
      </w:r>
    </w:p>
    <w:p w14:paraId="7F8FD97F" w14:textId="77777777" w:rsidR="00F6269D" w:rsidRPr="00F6269D" w:rsidRDefault="00F6269D" w:rsidP="00CB1EEE">
      <w:pPr>
        <w:widowControl w:val="0"/>
        <w:tabs>
          <w:tab w:val="left" w:pos="537"/>
        </w:tabs>
        <w:autoSpaceDE w:val="0"/>
        <w:autoSpaceDN w:val="0"/>
        <w:spacing w:after="0" w:line="276" w:lineRule="auto"/>
        <w:jc w:val="both"/>
        <w:rPr>
          <w:rFonts w:ascii="Calibri" w:hAnsi="Calibri" w:cs="Calibri"/>
          <w:i/>
          <w:sz w:val="24"/>
          <w:szCs w:val="24"/>
          <w:lang w:val="bs-Latn-BA"/>
        </w:rPr>
      </w:pPr>
    </w:p>
    <w:p w14:paraId="60C7FF00" w14:textId="5D864C7D" w:rsidR="007111D5" w:rsidRPr="00213C65" w:rsidRDefault="000864E1" w:rsidP="00CB1EEE">
      <w:pPr>
        <w:widowControl w:val="0"/>
        <w:tabs>
          <w:tab w:val="left" w:pos="537"/>
        </w:tabs>
        <w:autoSpaceDE w:val="0"/>
        <w:autoSpaceDN w:val="0"/>
        <w:spacing w:after="0" w:line="276" w:lineRule="auto"/>
        <w:jc w:val="both"/>
        <w:rPr>
          <w:rFonts w:ascii="Calibri" w:hAnsi="Calibri" w:cs="Calibri"/>
          <w:i/>
          <w:sz w:val="24"/>
          <w:szCs w:val="24"/>
          <w:lang w:val="bs-Latn-BA"/>
        </w:rPr>
      </w:pPr>
      <w:r>
        <w:rPr>
          <w:rFonts w:ascii="Calibri" w:hAnsi="Calibri" w:cs="Calibri"/>
          <w:sz w:val="24"/>
          <w:szCs w:val="24"/>
          <w:lang w:val="bs-Latn-BA"/>
        </w:rPr>
        <w:t>Prema godišnjim izvještajima</w:t>
      </w:r>
      <w:r w:rsidR="00BC3ECB" w:rsidRPr="00213C65">
        <w:rPr>
          <w:rFonts w:ascii="Calibri" w:hAnsi="Calibri" w:cs="Calibri"/>
          <w:sz w:val="24"/>
          <w:szCs w:val="24"/>
          <w:lang w:val="bs-Latn-BA"/>
        </w:rPr>
        <w:t xml:space="preserve"> za 2021</w:t>
      </w:r>
      <w:r w:rsidR="0009042D">
        <w:rPr>
          <w:rFonts w:ascii="Calibri" w:hAnsi="Calibri" w:cs="Calibri"/>
          <w:sz w:val="24"/>
          <w:szCs w:val="24"/>
          <w:lang w:val="bs-Latn-BA"/>
        </w:rPr>
        <w:t>.</w:t>
      </w:r>
      <w:r w:rsidR="003D36F3">
        <w:rPr>
          <w:rFonts w:ascii="Calibri" w:hAnsi="Calibri" w:cs="Calibri"/>
          <w:sz w:val="24"/>
          <w:szCs w:val="24"/>
          <w:lang w:val="bs-Latn-BA"/>
        </w:rPr>
        <w:t xml:space="preserve"> godinu</w:t>
      </w:r>
      <w:r w:rsidR="007111D5" w:rsidRPr="00213C65">
        <w:rPr>
          <w:rFonts w:ascii="Calibri" w:hAnsi="Calibri" w:cs="Calibri"/>
          <w:sz w:val="24"/>
          <w:szCs w:val="24"/>
          <w:lang w:val="bs-Latn-BA"/>
        </w:rPr>
        <w:t xml:space="preserve">, većina prihoda </w:t>
      </w:r>
      <w:r w:rsidR="00B805BF" w:rsidRPr="00213C65">
        <w:rPr>
          <w:rFonts w:ascii="Calibri" w:hAnsi="Calibri" w:cs="Calibri"/>
          <w:sz w:val="24"/>
          <w:szCs w:val="24"/>
          <w:lang w:val="bs-Latn-BA"/>
        </w:rPr>
        <w:t>OCD</w:t>
      </w:r>
      <w:r w:rsidR="007111D5" w:rsidRPr="00213C65">
        <w:rPr>
          <w:rFonts w:ascii="Calibri" w:hAnsi="Calibri" w:cs="Calibri"/>
          <w:sz w:val="24"/>
          <w:szCs w:val="24"/>
          <w:lang w:val="bs-Latn-BA"/>
        </w:rPr>
        <w:t xml:space="preserve"> dolazi od donacija - 92%, a ostali prihodi (uglavnom od prodaje vlastitih proizvoda i usluga) su oko 8%. Pretpostavlja se da se donacije odnose i na s</w:t>
      </w:r>
      <w:r w:rsidR="0009042D">
        <w:rPr>
          <w:rFonts w:ascii="Calibri" w:hAnsi="Calibri" w:cs="Calibri"/>
          <w:sz w:val="24"/>
          <w:szCs w:val="24"/>
          <w:lang w:val="bs-Latn-BA"/>
        </w:rPr>
        <w:t>tr</w:t>
      </w:r>
      <w:r>
        <w:rPr>
          <w:rFonts w:ascii="Calibri" w:hAnsi="Calibri" w:cs="Calibri"/>
          <w:sz w:val="24"/>
          <w:szCs w:val="24"/>
          <w:lang w:val="bs-Latn-BA"/>
        </w:rPr>
        <w:t>ane izvore i na domaće budžete različitih nivoa vlasti, od općina, kantona</w:t>
      </w:r>
      <w:r w:rsidR="0009042D">
        <w:rPr>
          <w:rFonts w:ascii="Calibri" w:hAnsi="Calibri" w:cs="Calibri"/>
          <w:sz w:val="24"/>
          <w:szCs w:val="24"/>
          <w:lang w:val="bs-Latn-BA"/>
        </w:rPr>
        <w:t>, entiteta, do</w:t>
      </w:r>
      <w:r>
        <w:rPr>
          <w:rFonts w:ascii="Calibri" w:hAnsi="Calibri" w:cs="Calibri"/>
          <w:sz w:val="24"/>
          <w:szCs w:val="24"/>
          <w:lang w:val="bs-Latn-BA"/>
        </w:rPr>
        <w:t xml:space="preserve"> državnog nivoa, jer trenutni oblici godišnjih finansijskih izvještaja</w:t>
      </w:r>
      <w:r w:rsidR="007111D5" w:rsidRPr="00213C65">
        <w:rPr>
          <w:rFonts w:ascii="Calibri" w:hAnsi="Calibri" w:cs="Calibri"/>
          <w:sz w:val="24"/>
          <w:szCs w:val="24"/>
          <w:lang w:val="bs-Latn-BA"/>
        </w:rPr>
        <w:t xml:space="preserve"> OCD </w:t>
      </w:r>
      <w:r w:rsidR="00600079" w:rsidRPr="00213C65">
        <w:rPr>
          <w:rFonts w:ascii="Calibri" w:hAnsi="Calibri" w:cs="Calibri"/>
          <w:sz w:val="24"/>
          <w:szCs w:val="24"/>
          <w:lang w:val="bs-Latn-BA"/>
        </w:rPr>
        <w:t>ne zahtijevaju detaljniju klasifikaciju ove vrste prihoda.</w:t>
      </w:r>
      <w:r w:rsidR="00E25F6B" w:rsidRPr="00213C65">
        <w:rPr>
          <w:rFonts w:ascii="Calibri" w:hAnsi="Calibri" w:cs="Calibri"/>
          <w:sz w:val="24"/>
          <w:szCs w:val="24"/>
          <w:lang w:val="bs-Latn-BA"/>
        </w:rPr>
        <w:t xml:space="preserve"> </w:t>
      </w:r>
      <w:r>
        <w:rPr>
          <w:rFonts w:ascii="Calibri" w:hAnsi="Calibri" w:cs="Calibri"/>
          <w:sz w:val="24"/>
          <w:szCs w:val="24"/>
          <w:lang w:val="bs-Latn-BA"/>
        </w:rPr>
        <w:t>Djeli</w:t>
      </w:r>
      <w:r w:rsidR="00BC3ECB" w:rsidRPr="00213C65">
        <w:rPr>
          <w:rFonts w:ascii="Calibri" w:hAnsi="Calibri" w:cs="Calibri"/>
          <w:sz w:val="24"/>
          <w:szCs w:val="24"/>
          <w:lang w:val="bs-Latn-BA"/>
        </w:rPr>
        <w:t>mični podaci</w:t>
      </w:r>
      <w:r>
        <w:rPr>
          <w:rFonts w:ascii="Calibri" w:hAnsi="Calibri" w:cs="Calibri"/>
          <w:sz w:val="24"/>
          <w:szCs w:val="24"/>
          <w:lang w:val="bs-Latn-BA"/>
        </w:rPr>
        <w:t>, tj. udio prihoda iz budžeta</w:t>
      </w:r>
      <w:r w:rsidR="00CC0DAB" w:rsidRPr="00213C65">
        <w:rPr>
          <w:rFonts w:ascii="Calibri" w:hAnsi="Calibri" w:cs="Calibri"/>
          <w:sz w:val="24"/>
          <w:szCs w:val="24"/>
          <w:lang w:val="bs-Latn-BA"/>
        </w:rPr>
        <w:t xml:space="preserve"> u ukupnim prihodima,</w:t>
      </w:r>
      <w:r w:rsidR="00C866E3" w:rsidRPr="00213C65">
        <w:rPr>
          <w:rFonts w:ascii="Calibri" w:hAnsi="Calibri" w:cs="Calibri"/>
          <w:sz w:val="24"/>
          <w:szCs w:val="24"/>
          <w:lang w:val="bs-Latn-BA"/>
        </w:rPr>
        <w:t xml:space="preserve"> </w:t>
      </w:r>
      <w:r w:rsidR="00BC3ECB" w:rsidRPr="00213C65">
        <w:rPr>
          <w:rFonts w:ascii="Calibri" w:hAnsi="Calibri" w:cs="Calibri"/>
          <w:sz w:val="24"/>
          <w:szCs w:val="24"/>
          <w:lang w:val="bs-Latn-BA"/>
        </w:rPr>
        <w:t>dostupni su samo za F</w:t>
      </w:r>
      <w:r w:rsidR="00037D01">
        <w:rPr>
          <w:rFonts w:ascii="Calibri" w:hAnsi="Calibri" w:cs="Calibri"/>
          <w:sz w:val="24"/>
          <w:szCs w:val="24"/>
          <w:lang w:val="bs-Latn-BA"/>
        </w:rPr>
        <w:t xml:space="preserve">ederaciju </w:t>
      </w:r>
      <w:r w:rsidR="00BC3ECB" w:rsidRPr="00213C65">
        <w:rPr>
          <w:rFonts w:ascii="Calibri" w:hAnsi="Calibri" w:cs="Calibri"/>
          <w:sz w:val="24"/>
          <w:szCs w:val="24"/>
          <w:lang w:val="bs-Latn-BA"/>
        </w:rPr>
        <w:t>B</w:t>
      </w:r>
      <w:r w:rsidR="00037D01">
        <w:rPr>
          <w:rFonts w:ascii="Calibri" w:hAnsi="Calibri" w:cs="Calibri"/>
          <w:sz w:val="24"/>
          <w:szCs w:val="24"/>
          <w:lang w:val="bs-Latn-BA"/>
        </w:rPr>
        <w:t xml:space="preserve">osne </w:t>
      </w:r>
      <w:r w:rsidR="00BC3ECB" w:rsidRPr="00213C65">
        <w:rPr>
          <w:rFonts w:ascii="Calibri" w:hAnsi="Calibri" w:cs="Calibri"/>
          <w:sz w:val="24"/>
          <w:szCs w:val="24"/>
          <w:lang w:val="bs-Latn-BA"/>
        </w:rPr>
        <w:t>i</w:t>
      </w:r>
      <w:r w:rsidR="00037D01">
        <w:rPr>
          <w:rFonts w:ascii="Calibri" w:hAnsi="Calibri" w:cs="Calibri"/>
          <w:sz w:val="24"/>
          <w:szCs w:val="24"/>
          <w:lang w:val="bs-Latn-BA"/>
        </w:rPr>
        <w:t xml:space="preserve"> </w:t>
      </w:r>
      <w:r w:rsidR="00BC3ECB" w:rsidRPr="00213C65">
        <w:rPr>
          <w:rFonts w:ascii="Calibri" w:hAnsi="Calibri" w:cs="Calibri"/>
          <w:sz w:val="24"/>
          <w:szCs w:val="24"/>
          <w:lang w:val="bs-Latn-BA"/>
        </w:rPr>
        <w:t>H</w:t>
      </w:r>
      <w:r w:rsidR="00037D01">
        <w:rPr>
          <w:rFonts w:ascii="Calibri" w:hAnsi="Calibri" w:cs="Calibri"/>
          <w:sz w:val="24"/>
          <w:szCs w:val="24"/>
          <w:lang w:val="bs-Latn-BA"/>
        </w:rPr>
        <w:t>ercegovine</w:t>
      </w:r>
      <w:r w:rsidR="00CC0DAB" w:rsidRPr="00213C65">
        <w:rPr>
          <w:rFonts w:ascii="Calibri" w:hAnsi="Calibri" w:cs="Calibri"/>
          <w:sz w:val="24"/>
          <w:szCs w:val="24"/>
          <w:lang w:val="bs-Latn-BA"/>
        </w:rPr>
        <w:t>.</w:t>
      </w:r>
      <w:r w:rsidR="00F6269D">
        <w:rPr>
          <w:rFonts w:ascii="Calibri" w:hAnsi="Calibri" w:cs="Calibri"/>
          <w:sz w:val="24"/>
          <w:szCs w:val="24"/>
          <w:lang w:val="bs-Latn-BA"/>
        </w:rPr>
        <w:t xml:space="preserve"> </w:t>
      </w:r>
      <w:r w:rsidR="00CC0DAB" w:rsidRPr="00213C65">
        <w:rPr>
          <w:rFonts w:ascii="Calibri" w:hAnsi="Calibri" w:cs="Calibri"/>
          <w:sz w:val="24"/>
          <w:szCs w:val="24"/>
          <w:lang w:val="bs-Latn-BA"/>
        </w:rPr>
        <w:t xml:space="preserve">U 2021. </w:t>
      </w:r>
      <w:r w:rsidR="00BC3ECB" w:rsidRPr="00213C65">
        <w:rPr>
          <w:rFonts w:ascii="Calibri" w:hAnsi="Calibri" w:cs="Calibri"/>
          <w:sz w:val="24"/>
          <w:szCs w:val="24"/>
          <w:lang w:val="bs-Latn-BA"/>
        </w:rPr>
        <w:t xml:space="preserve">godini </w:t>
      </w:r>
      <w:r>
        <w:rPr>
          <w:rFonts w:ascii="Calibri" w:hAnsi="Calibri" w:cs="Calibri"/>
          <w:sz w:val="24"/>
          <w:szCs w:val="24"/>
          <w:lang w:val="bs-Latn-BA"/>
        </w:rPr>
        <w:t>prihodi iz budžeta</w:t>
      </w:r>
      <w:r w:rsidR="00CC0DAB" w:rsidRPr="00213C65">
        <w:rPr>
          <w:rFonts w:ascii="Calibri" w:hAnsi="Calibri" w:cs="Calibri"/>
          <w:sz w:val="24"/>
          <w:szCs w:val="24"/>
          <w:lang w:val="bs-Latn-BA"/>
        </w:rPr>
        <w:t xml:space="preserve"> iznosili su 14,89 % ukupnih prihoda</w:t>
      </w:r>
      <w:r w:rsidR="00BC3ECB" w:rsidRPr="00213C65">
        <w:rPr>
          <w:rFonts w:ascii="Calibri" w:hAnsi="Calibri" w:cs="Calibri"/>
          <w:sz w:val="24"/>
          <w:szCs w:val="24"/>
          <w:lang w:val="bs-Latn-BA"/>
        </w:rPr>
        <w:t xml:space="preserve"> OCD iz F</w:t>
      </w:r>
      <w:r w:rsidR="00037D01">
        <w:rPr>
          <w:rFonts w:ascii="Calibri" w:hAnsi="Calibri" w:cs="Calibri"/>
          <w:sz w:val="24"/>
          <w:szCs w:val="24"/>
          <w:lang w:val="bs-Latn-BA"/>
        </w:rPr>
        <w:t xml:space="preserve">ederacije </w:t>
      </w:r>
      <w:r w:rsidR="00BC3ECB" w:rsidRPr="00213C65">
        <w:rPr>
          <w:rFonts w:ascii="Calibri" w:hAnsi="Calibri" w:cs="Calibri"/>
          <w:sz w:val="24"/>
          <w:szCs w:val="24"/>
          <w:lang w:val="bs-Latn-BA"/>
        </w:rPr>
        <w:t>B</w:t>
      </w:r>
      <w:r w:rsidR="00037D01">
        <w:rPr>
          <w:rFonts w:ascii="Calibri" w:hAnsi="Calibri" w:cs="Calibri"/>
          <w:sz w:val="24"/>
          <w:szCs w:val="24"/>
          <w:lang w:val="bs-Latn-BA"/>
        </w:rPr>
        <w:t xml:space="preserve">osne </w:t>
      </w:r>
      <w:r w:rsidR="00BC3ECB" w:rsidRPr="00213C65">
        <w:rPr>
          <w:rFonts w:ascii="Calibri" w:hAnsi="Calibri" w:cs="Calibri"/>
          <w:sz w:val="24"/>
          <w:szCs w:val="24"/>
          <w:lang w:val="bs-Latn-BA"/>
        </w:rPr>
        <w:t>i</w:t>
      </w:r>
      <w:r w:rsidR="00037D01">
        <w:rPr>
          <w:rFonts w:ascii="Calibri" w:hAnsi="Calibri" w:cs="Calibri"/>
          <w:sz w:val="24"/>
          <w:szCs w:val="24"/>
          <w:lang w:val="bs-Latn-BA"/>
        </w:rPr>
        <w:t xml:space="preserve"> </w:t>
      </w:r>
      <w:r w:rsidR="00BC3ECB" w:rsidRPr="00213C65">
        <w:rPr>
          <w:rFonts w:ascii="Calibri" w:hAnsi="Calibri" w:cs="Calibri"/>
          <w:sz w:val="24"/>
          <w:szCs w:val="24"/>
          <w:lang w:val="bs-Latn-BA"/>
        </w:rPr>
        <w:t>H</w:t>
      </w:r>
      <w:r w:rsidR="00037D01">
        <w:rPr>
          <w:rFonts w:ascii="Calibri" w:hAnsi="Calibri" w:cs="Calibri"/>
          <w:sz w:val="24"/>
          <w:szCs w:val="24"/>
          <w:lang w:val="bs-Latn-BA"/>
        </w:rPr>
        <w:t>ercegovine</w:t>
      </w:r>
      <w:r w:rsidR="00CC0DAB" w:rsidRPr="00213C65">
        <w:rPr>
          <w:rFonts w:ascii="Calibri" w:hAnsi="Calibri" w:cs="Calibri"/>
          <w:sz w:val="24"/>
          <w:szCs w:val="24"/>
          <w:lang w:val="bs-Latn-BA"/>
        </w:rPr>
        <w:t>, 2022. godine 14,49 %, a 2023. godine 16,48 %.</w:t>
      </w:r>
      <w:r w:rsidR="00CC0DAB" w:rsidRPr="00213C65">
        <w:rPr>
          <w:rStyle w:val="FootnoteReference"/>
          <w:rFonts w:ascii="Calibri" w:hAnsi="Calibri" w:cs="Calibri"/>
          <w:sz w:val="24"/>
          <w:szCs w:val="24"/>
          <w:lang w:val="bs-Latn-BA"/>
        </w:rPr>
        <w:footnoteReference w:id="8"/>
      </w:r>
      <w:r w:rsidR="00E25F6B" w:rsidRPr="00213C65">
        <w:rPr>
          <w:rFonts w:ascii="Calibri" w:hAnsi="Calibri" w:cs="Calibri"/>
          <w:sz w:val="24"/>
          <w:szCs w:val="24"/>
          <w:lang w:val="bs-Latn-BA"/>
        </w:rPr>
        <w:t xml:space="preserve"> </w:t>
      </w:r>
    </w:p>
    <w:p w14:paraId="12AE398A" w14:textId="77777777" w:rsidR="00600079" w:rsidRPr="00213C65" w:rsidRDefault="00600079" w:rsidP="00CB1EEE">
      <w:pPr>
        <w:pStyle w:val="BodyText"/>
        <w:spacing w:line="276" w:lineRule="auto"/>
        <w:ind w:left="116" w:right="113"/>
        <w:jc w:val="both"/>
        <w:rPr>
          <w:rFonts w:ascii="Calibri" w:hAnsi="Calibri" w:cs="Calibri"/>
          <w:lang w:val="bs-Latn-BA"/>
        </w:rPr>
      </w:pPr>
    </w:p>
    <w:p w14:paraId="738E93FD" w14:textId="01B8F044" w:rsidR="007111D5" w:rsidRPr="00213C65" w:rsidRDefault="007111D5" w:rsidP="00CB1EEE">
      <w:pPr>
        <w:pStyle w:val="BodyText"/>
        <w:spacing w:line="276" w:lineRule="auto"/>
        <w:ind w:left="116"/>
        <w:jc w:val="both"/>
        <w:rPr>
          <w:rFonts w:ascii="Calibri" w:hAnsi="Calibri" w:cs="Calibri"/>
          <w:lang w:val="bs-Latn-BA"/>
        </w:rPr>
      </w:pPr>
      <w:r w:rsidRPr="00213C65">
        <w:rPr>
          <w:rFonts w:ascii="Calibri" w:hAnsi="Calibri" w:cs="Calibri"/>
          <w:lang w:val="bs-Latn-BA"/>
        </w:rPr>
        <w:t xml:space="preserve">Grafikon </w:t>
      </w:r>
      <w:r w:rsidR="00E15F37">
        <w:rPr>
          <w:rFonts w:ascii="Calibri" w:hAnsi="Calibri" w:cs="Calibri"/>
          <w:lang w:val="bs-Latn-BA"/>
        </w:rPr>
        <w:t>9</w:t>
      </w:r>
      <w:r w:rsidR="002C75E0">
        <w:rPr>
          <w:rFonts w:ascii="Calibri" w:hAnsi="Calibri" w:cs="Calibri"/>
          <w:lang w:val="bs-Latn-BA"/>
        </w:rPr>
        <w:t>.</w:t>
      </w:r>
      <w:r w:rsidRPr="00213C65">
        <w:rPr>
          <w:rFonts w:ascii="Calibri" w:hAnsi="Calibri" w:cs="Calibri"/>
          <w:lang w:val="bs-Latn-BA"/>
        </w:rPr>
        <w:t xml:space="preserve"> Izvo</w:t>
      </w:r>
      <w:r w:rsidR="000864E1">
        <w:rPr>
          <w:rFonts w:ascii="Calibri" w:hAnsi="Calibri" w:cs="Calibri"/>
          <w:lang w:val="bs-Latn-BA"/>
        </w:rPr>
        <w:t>ri finans</w:t>
      </w:r>
      <w:r w:rsidRPr="00213C65">
        <w:rPr>
          <w:rFonts w:ascii="Calibri" w:hAnsi="Calibri" w:cs="Calibri"/>
          <w:lang w:val="bs-Latn-BA"/>
        </w:rPr>
        <w:t>iranja OCD u B</w:t>
      </w:r>
      <w:r w:rsidR="006018EC">
        <w:rPr>
          <w:rFonts w:ascii="Calibri" w:hAnsi="Calibri" w:cs="Calibri"/>
          <w:lang w:val="bs-Latn-BA"/>
        </w:rPr>
        <w:t xml:space="preserve">osni </w:t>
      </w:r>
      <w:r w:rsidRPr="00213C65">
        <w:rPr>
          <w:rFonts w:ascii="Calibri" w:hAnsi="Calibri" w:cs="Calibri"/>
          <w:lang w:val="bs-Latn-BA"/>
        </w:rPr>
        <w:t>i</w:t>
      </w:r>
      <w:r w:rsidR="006018EC">
        <w:rPr>
          <w:rFonts w:ascii="Calibri" w:hAnsi="Calibri" w:cs="Calibri"/>
          <w:lang w:val="bs-Latn-BA"/>
        </w:rPr>
        <w:t xml:space="preserve"> </w:t>
      </w:r>
      <w:r w:rsidRPr="00213C65">
        <w:rPr>
          <w:rFonts w:ascii="Calibri" w:hAnsi="Calibri" w:cs="Calibri"/>
          <w:lang w:val="bs-Latn-BA"/>
        </w:rPr>
        <w:t>H</w:t>
      </w:r>
      <w:r w:rsidR="006018EC">
        <w:rPr>
          <w:rFonts w:ascii="Calibri" w:hAnsi="Calibri" w:cs="Calibri"/>
          <w:lang w:val="bs-Latn-BA"/>
        </w:rPr>
        <w:t>ercegovini</w:t>
      </w:r>
    </w:p>
    <w:p w14:paraId="557598A0" w14:textId="77777777" w:rsidR="007F418C" w:rsidRPr="00213C65" w:rsidRDefault="007F418C" w:rsidP="00CB1EEE">
      <w:pPr>
        <w:pStyle w:val="BodyText"/>
        <w:spacing w:line="276" w:lineRule="auto"/>
        <w:ind w:left="116"/>
        <w:jc w:val="both"/>
        <w:rPr>
          <w:rFonts w:ascii="Calibri" w:hAnsi="Calibri" w:cs="Calibri"/>
          <w:lang w:val="bs-Latn-BA"/>
        </w:rPr>
      </w:pPr>
    </w:p>
    <w:p w14:paraId="42739FC4" w14:textId="77777777" w:rsidR="007F418C" w:rsidRPr="00213C65" w:rsidRDefault="007F418C" w:rsidP="00CB1EEE">
      <w:pPr>
        <w:pStyle w:val="BodyText"/>
        <w:spacing w:line="276" w:lineRule="auto"/>
        <w:ind w:left="116"/>
        <w:jc w:val="both"/>
        <w:rPr>
          <w:rFonts w:ascii="Calibri" w:hAnsi="Calibri" w:cs="Calibri"/>
          <w:lang w:val="bs-Latn-BA"/>
        </w:rPr>
      </w:pPr>
    </w:p>
    <w:p w14:paraId="3DA6C38A" w14:textId="06DC0511" w:rsidR="00600079" w:rsidRPr="00213C65" w:rsidRDefault="007111D5" w:rsidP="00CB1EEE">
      <w:pPr>
        <w:pStyle w:val="BodyText"/>
        <w:spacing w:line="276" w:lineRule="auto"/>
        <w:ind w:left="1215"/>
        <w:jc w:val="both"/>
        <w:rPr>
          <w:rFonts w:ascii="Calibri" w:hAnsi="Calibri" w:cs="Calibri"/>
          <w:lang w:val="bs-Latn-BA"/>
        </w:rPr>
      </w:pPr>
      <w:r w:rsidRPr="00213C65">
        <w:rPr>
          <w:rFonts w:ascii="Calibri" w:hAnsi="Calibri" w:cs="Calibri"/>
          <w:noProof/>
          <w:lang w:val="en-GB" w:eastAsia="en-GB"/>
        </w:rPr>
        <mc:AlternateContent>
          <mc:Choice Requires="wpg">
            <w:drawing>
              <wp:inline distT="0" distB="0" distL="0" distR="0" wp14:anchorId="68AD1A22" wp14:editId="1F12DF86">
                <wp:extent cx="4338320" cy="2852382"/>
                <wp:effectExtent l="0" t="0" r="24130" b="24765"/>
                <wp:docPr id="180" name="Group 1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338320" cy="2852382"/>
                          <a:chOff x="4762" y="4761"/>
                          <a:chExt cx="4338320" cy="2852382"/>
                        </a:xfrm>
                      </wpg:grpSpPr>
                      <wps:wsp>
                        <wps:cNvPr id="181" name="Graphic 181"/>
                        <wps:cNvSpPr/>
                        <wps:spPr>
                          <a:xfrm>
                            <a:off x="2321369" y="266890"/>
                            <a:ext cx="506730" cy="1087755"/>
                          </a:xfrm>
                          <a:custGeom>
                            <a:avLst/>
                            <a:gdLst/>
                            <a:ahLst/>
                            <a:cxnLst/>
                            <a:rect l="l" t="t" r="r" b="b"/>
                            <a:pathLst>
                              <a:path w="506730" h="1087755">
                                <a:moveTo>
                                  <a:pt x="0" y="0"/>
                                </a:moveTo>
                                <a:lnTo>
                                  <a:pt x="127" y="1087501"/>
                                </a:lnTo>
                                <a:lnTo>
                                  <a:pt x="506349" y="124968"/>
                                </a:lnTo>
                                <a:lnTo>
                                  <a:pt x="459009" y="101532"/>
                                </a:lnTo>
                                <a:lnTo>
                                  <a:pt x="410699" y="80467"/>
                                </a:lnTo>
                                <a:lnTo>
                                  <a:pt x="361509" y="61794"/>
                                </a:lnTo>
                                <a:lnTo>
                                  <a:pt x="311526" y="45537"/>
                                </a:lnTo>
                                <a:lnTo>
                                  <a:pt x="260842" y="31718"/>
                                </a:lnTo>
                                <a:lnTo>
                                  <a:pt x="209543" y="20360"/>
                                </a:lnTo>
                                <a:lnTo>
                                  <a:pt x="157721" y="11487"/>
                                </a:lnTo>
                                <a:lnTo>
                                  <a:pt x="105463" y="5120"/>
                                </a:lnTo>
                                <a:lnTo>
                                  <a:pt x="52860" y="1283"/>
                                </a:lnTo>
                                <a:lnTo>
                                  <a:pt x="0" y="0"/>
                                </a:lnTo>
                                <a:close/>
                              </a:path>
                            </a:pathLst>
                          </a:custGeom>
                          <a:solidFill>
                            <a:srgbClr val="4471C4"/>
                          </a:solidFill>
                        </wps:spPr>
                        <wps:bodyPr wrap="square" lIns="0" tIns="0" rIns="0" bIns="0" rtlCol="0">
                          <a:prstTxWarp prst="textNoShape">
                            <a:avLst/>
                          </a:prstTxWarp>
                          <a:noAutofit/>
                        </wps:bodyPr>
                      </wps:wsp>
                      <wps:wsp>
                        <wps:cNvPr id="182" name="Graphic 182"/>
                        <wps:cNvSpPr/>
                        <wps:spPr>
                          <a:xfrm>
                            <a:off x="1233868" y="266890"/>
                            <a:ext cx="2175510" cy="2175510"/>
                          </a:xfrm>
                          <a:custGeom>
                            <a:avLst/>
                            <a:gdLst/>
                            <a:ahLst/>
                            <a:cxnLst/>
                            <a:rect l="l" t="t" r="r" b="b"/>
                            <a:pathLst>
                              <a:path w="2175510" h="2175510">
                                <a:moveTo>
                                  <a:pt x="1087500" y="0"/>
                                </a:moveTo>
                                <a:lnTo>
                                  <a:pt x="1039061" y="1059"/>
                                </a:lnTo>
                                <a:lnTo>
                                  <a:pt x="991164" y="4208"/>
                                </a:lnTo>
                                <a:lnTo>
                                  <a:pt x="943853" y="9401"/>
                                </a:lnTo>
                                <a:lnTo>
                                  <a:pt x="897174" y="16596"/>
                                </a:lnTo>
                                <a:lnTo>
                                  <a:pt x="851169" y="25748"/>
                                </a:lnTo>
                                <a:lnTo>
                                  <a:pt x="805884" y="36812"/>
                                </a:lnTo>
                                <a:lnTo>
                                  <a:pt x="761362" y="49745"/>
                                </a:lnTo>
                                <a:lnTo>
                                  <a:pt x="717647" y="64502"/>
                                </a:lnTo>
                                <a:lnTo>
                                  <a:pt x="674785" y="81039"/>
                                </a:lnTo>
                                <a:lnTo>
                                  <a:pt x="632818" y="99313"/>
                                </a:lnTo>
                                <a:lnTo>
                                  <a:pt x="591792" y="119278"/>
                                </a:lnTo>
                                <a:lnTo>
                                  <a:pt x="551751" y="140890"/>
                                </a:lnTo>
                                <a:lnTo>
                                  <a:pt x="512738" y="164107"/>
                                </a:lnTo>
                                <a:lnTo>
                                  <a:pt x="474798" y="188882"/>
                                </a:lnTo>
                                <a:lnTo>
                                  <a:pt x="437975" y="215173"/>
                                </a:lnTo>
                                <a:lnTo>
                                  <a:pt x="402314" y="242934"/>
                                </a:lnTo>
                                <a:lnTo>
                                  <a:pt x="367858" y="272123"/>
                                </a:lnTo>
                                <a:lnTo>
                                  <a:pt x="334652" y="302694"/>
                                </a:lnTo>
                                <a:lnTo>
                                  <a:pt x="302740" y="334603"/>
                                </a:lnTo>
                                <a:lnTo>
                                  <a:pt x="272166" y="367807"/>
                                </a:lnTo>
                                <a:lnTo>
                                  <a:pt x="242975" y="402261"/>
                                </a:lnTo>
                                <a:lnTo>
                                  <a:pt x="215210" y="437921"/>
                                </a:lnTo>
                                <a:lnTo>
                                  <a:pt x="188916" y="474742"/>
                                </a:lnTo>
                                <a:lnTo>
                                  <a:pt x="164137" y="512682"/>
                                </a:lnTo>
                                <a:lnTo>
                                  <a:pt x="140917" y="551694"/>
                                </a:lnTo>
                                <a:lnTo>
                                  <a:pt x="119301" y="591736"/>
                                </a:lnTo>
                                <a:lnTo>
                                  <a:pt x="99333" y="632764"/>
                                </a:lnTo>
                                <a:lnTo>
                                  <a:pt x="81056" y="674732"/>
                                </a:lnTo>
                                <a:lnTo>
                                  <a:pt x="64516" y="717597"/>
                                </a:lnTo>
                                <a:lnTo>
                                  <a:pt x="49756" y="761314"/>
                                </a:lnTo>
                                <a:lnTo>
                                  <a:pt x="36821" y="805840"/>
                                </a:lnTo>
                                <a:lnTo>
                                  <a:pt x="25754" y="851131"/>
                                </a:lnTo>
                                <a:lnTo>
                                  <a:pt x="16600" y="897141"/>
                                </a:lnTo>
                                <a:lnTo>
                                  <a:pt x="9404" y="943827"/>
                                </a:lnTo>
                                <a:lnTo>
                                  <a:pt x="4209" y="991146"/>
                                </a:lnTo>
                                <a:lnTo>
                                  <a:pt x="1059" y="1039051"/>
                                </a:lnTo>
                                <a:lnTo>
                                  <a:pt x="0" y="1087501"/>
                                </a:lnTo>
                                <a:lnTo>
                                  <a:pt x="1059" y="1135940"/>
                                </a:lnTo>
                                <a:lnTo>
                                  <a:pt x="4209" y="1183837"/>
                                </a:lnTo>
                                <a:lnTo>
                                  <a:pt x="9404" y="1231148"/>
                                </a:lnTo>
                                <a:lnTo>
                                  <a:pt x="16600" y="1277827"/>
                                </a:lnTo>
                                <a:lnTo>
                                  <a:pt x="25754" y="1323832"/>
                                </a:lnTo>
                                <a:lnTo>
                                  <a:pt x="36821" y="1369117"/>
                                </a:lnTo>
                                <a:lnTo>
                                  <a:pt x="49757" y="1413639"/>
                                </a:lnTo>
                                <a:lnTo>
                                  <a:pt x="64517" y="1457354"/>
                                </a:lnTo>
                                <a:lnTo>
                                  <a:pt x="81058" y="1500216"/>
                                </a:lnTo>
                                <a:lnTo>
                                  <a:pt x="99335" y="1542183"/>
                                </a:lnTo>
                                <a:lnTo>
                                  <a:pt x="119305" y="1583209"/>
                                </a:lnTo>
                                <a:lnTo>
                                  <a:pt x="140922" y="1623250"/>
                                </a:lnTo>
                                <a:lnTo>
                                  <a:pt x="164143" y="1662263"/>
                                </a:lnTo>
                                <a:lnTo>
                                  <a:pt x="188923" y="1700203"/>
                                </a:lnTo>
                                <a:lnTo>
                                  <a:pt x="215218" y="1737026"/>
                                </a:lnTo>
                                <a:lnTo>
                                  <a:pt x="242985" y="1772687"/>
                                </a:lnTo>
                                <a:lnTo>
                                  <a:pt x="272178" y="1807143"/>
                                </a:lnTo>
                                <a:lnTo>
                                  <a:pt x="302754" y="1840349"/>
                                </a:lnTo>
                                <a:lnTo>
                                  <a:pt x="334669" y="1872261"/>
                                </a:lnTo>
                                <a:lnTo>
                                  <a:pt x="367878" y="1902835"/>
                                </a:lnTo>
                                <a:lnTo>
                                  <a:pt x="402337" y="1932026"/>
                                </a:lnTo>
                                <a:lnTo>
                                  <a:pt x="438002" y="1959791"/>
                                </a:lnTo>
                                <a:lnTo>
                                  <a:pt x="474829" y="1986085"/>
                                </a:lnTo>
                                <a:lnTo>
                                  <a:pt x="512773" y="2010864"/>
                                </a:lnTo>
                                <a:lnTo>
                                  <a:pt x="551790" y="2034084"/>
                                </a:lnTo>
                                <a:lnTo>
                                  <a:pt x="591836" y="2055700"/>
                                </a:lnTo>
                                <a:lnTo>
                                  <a:pt x="632868" y="2075668"/>
                                </a:lnTo>
                                <a:lnTo>
                                  <a:pt x="674840" y="2093945"/>
                                </a:lnTo>
                                <a:lnTo>
                                  <a:pt x="717708" y="2110485"/>
                                </a:lnTo>
                                <a:lnTo>
                                  <a:pt x="761429" y="2125245"/>
                                </a:lnTo>
                                <a:lnTo>
                                  <a:pt x="805958" y="2138180"/>
                                </a:lnTo>
                                <a:lnTo>
                                  <a:pt x="851251" y="2149247"/>
                                </a:lnTo>
                                <a:lnTo>
                                  <a:pt x="897264" y="2158401"/>
                                </a:lnTo>
                                <a:lnTo>
                                  <a:pt x="943952" y="2165597"/>
                                </a:lnTo>
                                <a:lnTo>
                                  <a:pt x="991271" y="2170792"/>
                                </a:lnTo>
                                <a:lnTo>
                                  <a:pt x="1039178" y="2173942"/>
                                </a:lnTo>
                                <a:lnTo>
                                  <a:pt x="1087628" y="2175002"/>
                                </a:lnTo>
                                <a:lnTo>
                                  <a:pt x="1136067" y="2173942"/>
                                </a:lnTo>
                                <a:lnTo>
                                  <a:pt x="1183964" y="2170792"/>
                                </a:lnTo>
                                <a:lnTo>
                                  <a:pt x="1231275" y="2165597"/>
                                </a:lnTo>
                                <a:lnTo>
                                  <a:pt x="1277954" y="2158401"/>
                                </a:lnTo>
                                <a:lnTo>
                                  <a:pt x="1323959" y="2149247"/>
                                </a:lnTo>
                                <a:lnTo>
                                  <a:pt x="1369244" y="2138180"/>
                                </a:lnTo>
                                <a:lnTo>
                                  <a:pt x="1413766" y="2125245"/>
                                </a:lnTo>
                                <a:lnTo>
                                  <a:pt x="1457481" y="2110485"/>
                                </a:lnTo>
                                <a:lnTo>
                                  <a:pt x="1500343" y="2093945"/>
                                </a:lnTo>
                                <a:lnTo>
                                  <a:pt x="1542310" y="2075668"/>
                                </a:lnTo>
                                <a:lnTo>
                                  <a:pt x="1583336" y="2055700"/>
                                </a:lnTo>
                                <a:lnTo>
                                  <a:pt x="1623377" y="2034084"/>
                                </a:lnTo>
                                <a:lnTo>
                                  <a:pt x="1662390" y="2010864"/>
                                </a:lnTo>
                                <a:lnTo>
                                  <a:pt x="1700330" y="1986085"/>
                                </a:lnTo>
                                <a:lnTo>
                                  <a:pt x="1737153" y="1959791"/>
                                </a:lnTo>
                                <a:lnTo>
                                  <a:pt x="1772814" y="1932026"/>
                                </a:lnTo>
                                <a:lnTo>
                                  <a:pt x="1807270" y="1902835"/>
                                </a:lnTo>
                                <a:lnTo>
                                  <a:pt x="1840476" y="1872261"/>
                                </a:lnTo>
                                <a:lnTo>
                                  <a:pt x="1872388" y="1840349"/>
                                </a:lnTo>
                                <a:lnTo>
                                  <a:pt x="1902962" y="1807143"/>
                                </a:lnTo>
                                <a:lnTo>
                                  <a:pt x="1932153" y="1772687"/>
                                </a:lnTo>
                                <a:lnTo>
                                  <a:pt x="1959918" y="1737026"/>
                                </a:lnTo>
                                <a:lnTo>
                                  <a:pt x="1986212" y="1700203"/>
                                </a:lnTo>
                                <a:lnTo>
                                  <a:pt x="2010991" y="1662263"/>
                                </a:lnTo>
                                <a:lnTo>
                                  <a:pt x="2034211" y="1623250"/>
                                </a:lnTo>
                                <a:lnTo>
                                  <a:pt x="2055827" y="1583209"/>
                                </a:lnTo>
                                <a:lnTo>
                                  <a:pt x="2075795" y="1542183"/>
                                </a:lnTo>
                                <a:lnTo>
                                  <a:pt x="2094072" y="1500216"/>
                                </a:lnTo>
                                <a:lnTo>
                                  <a:pt x="2110612" y="1457354"/>
                                </a:lnTo>
                                <a:lnTo>
                                  <a:pt x="2125372" y="1413639"/>
                                </a:lnTo>
                                <a:lnTo>
                                  <a:pt x="2138307" y="1369117"/>
                                </a:lnTo>
                                <a:lnTo>
                                  <a:pt x="2149374" y="1323832"/>
                                </a:lnTo>
                                <a:lnTo>
                                  <a:pt x="2158528" y="1277827"/>
                                </a:lnTo>
                                <a:lnTo>
                                  <a:pt x="2165724" y="1231148"/>
                                </a:lnTo>
                                <a:lnTo>
                                  <a:pt x="2170919" y="1183837"/>
                                </a:lnTo>
                                <a:lnTo>
                                  <a:pt x="2174069" y="1135940"/>
                                </a:lnTo>
                                <a:lnTo>
                                  <a:pt x="2175129" y="1087501"/>
                                </a:lnTo>
                                <a:lnTo>
                                  <a:pt x="2173970" y="1037202"/>
                                </a:lnTo>
                                <a:lnTo>
                                  <a:pt x="2170519" y="987315"/>
                                </a:lnTo>
                                <a:lnTo>
                                  <a:pt x="2164815" y="937904"/>
                                </a:lnTo>
                                <a:lnTo>
                                  <a:pt x="2156898" y="889034"/>
                                </a:lnTo>
                                <a:lnTo>
                                  <a:pt x="2146805" y="840770"/>
                                </a:lnTo>
                                <a:lnTo>
                                  <a:pt x="2134578" y="793176"/>
                                </a:lnTo>
                                <a:lnTo>
                                  <a:pt x="2120254" y="746317"/>
                                </a:lnTo>
                                <a:lnTo>
                                  <a:pt x="2103872" y="700259"/>
                                </a:lnTo>
                                <a:lnTo>
                                  <a:pt x="2085472" y="655065"/>
                                </a:lnTo>
                                <a:lnTo>
                                  <a:pt x="2065093" y="610800"/>
                                </a:lnTo>
                                <a:lnTo>
                                  <a:pt x="2042774" y="567530"/>
                                </a:lnTo>
                                <a:lnTo>
                                  <a:pt x="2018553" y="525319"/>
                                </a:lnTo>
                                <a:lnTo>
                                  <a:pt x="1992471" y="484232"/>
                                </a:lnTo>
                                <a:lnTo>
                                  <a:pt x="1964566" y="444333"/>
                                </a:lnTo>
                                <a:lnTo>
                                  <a:pt x="1934876" y="405688"/>
                                </a:lnTo>
                                <a:lnTo>
                                  <a:pt x="1903443" y="368361"/>
                                </a:lnTo>
                                <a:lnTo>
                                  <a:pt x="1870303" y="332416"/>
                                </a:lnTo>
                                <a:lnTo>
                                  <a:pt x="1835497" y="297920"/>
                                </a:lnTo>
                                <a:lnTo>
                                  <a:pt x="1799063" y="264935"/>
                                </a:lnTo>
                                <a:lnTo>
                                  <a:pt x="1761041" y="233528"/>
                                </a:lnTo>
                                <a:lnTo>
                                  <a:pt x="1721469" y="203763"/>
                                </a:lnTo>
                                <a:lnTo>
                                  <a:pt x="1680388" y="175705"/>
                                </a:lnTo>
                                <a:lnTo>
                                  <a:pt x="1637835" y="149418"/>
                                </a:lnTo>
                                <a:lnTo>
                                  <a:pt x="1593849" y="124968"/>
                                </a:lnTo>
                                <a:lnTo>
                                  <a:pt x="1087628" y="1087501"/>
                                </a:lnTo>
                                <a:lnTo>
                                  <a:pt x="1087500" y="0"/>
                                </a:lnTo>
                                <a:close/>
                              </a:path>
                            </a:pathLst>
                          </a:custGeom>
                          <a:solidFill>
                            <a:srgbClr val="EC7C30"/>
                          </a:solidFill>
                        </wps:spPr>
                        <wps:bodyPr wrap="square" lIns="0" tIns="0" rIns="0" bIns="0" rtlCol="0">
                          <a:prstTxWarp prst="textNoShape">
                            <a:avLst/>
                          </a:prstTxWarp>
                          <a:noAutofit/>
                        </wps:bodyPr>
                      </wps:wsp>
                      <wps:wsp>
                        <wps:cNvPr id="183" name="Graphic 183"/>
                        <wps:cNvSpPr/>
                        <wps:spPr>
                          <a:xfrm>
                            <a:off x="2582608" y="297497"/>
                            <a:ext cx="509270" cy="85725"/>
                          </a:xfrm>
                          <a:custGeom>
                            <a:avLst/>
                            <a:gdLst/>
                            <a:ahLst/>
                            <a:cxnLst/>
                            <a:rect l="l" t="t" r="r" b="b"/>
                            <a:pathLst>
                              <a:path w="509270" h="85725">
                                <a:moveTo>
                                  <a:pt x="0" y="0"/>
                                </a:moveTo>
                                <a:lnTo>
                                  <a:pt x="451103" y="85343"/>
                                </a:lnTo>
                                <a:lnTo>
                                  <a:pt x="509015" y="85343"/>
                                </a:lnTo>
                              </a:path>
                            </a:pathLst>
                          </a:custGeom>
                          <a:ln w="9144">
                            <a:solidFill>
                              <a:srgbClr val="A6A6A6"/>
                            </a:solidFill>
                            <a:prstDash val="solid"/>
                          </a:ln>
                        </wps:spPr>
                        <wps:bodyPr wrap="square" lIns="0" tIns="0" rIns="0" bIns="0" rtlCol="0">
                          <a:prstTxWarp prst="textNoShape">
                            <a:avLst/>
                          </a:prstTxWarp>
                          <a:noAutofit/>
                        </wps:bodyPr>
                      </wps:wsp>
                      <wps:wsp>
                        <wps:cNvPr id="184" name="Textbox 184"/>
                        <wps:cNvSpPr txBox="1"/>
                        <wps:spPr>
                          <a:xfrm>
                            <a:off x="4762" y="4761"/>
                            <a:ext cx="4338320" cy="2852382"/>
                          </a:xfrm>
                          <a:prstGeom prst="rect">
                            <a:avLst/>
                          </a:prstGeom>
                          <a:ln w="9525">
                            <a:solidFill>
                              <a:srgbClr val="D9D9D9"/>
                            </a:solidFill>
                            <a:prstDash val="solid"/>
                          </a:ln>
                        </wps:spPr>
                        <wps:txbx>
                          <w:txbxContent>
                            <w:p w14:paraId="65D7EFD5" w14:textId="7D2F18BA" w:rsidR="008C20C0" w:rsidRDefault="008C20C0" w:rsidP="007111D5">
                              <w:pPr>
                                <w:spacing w:before="30"/>
                                <w:ind w:left="4714" w:right="874" w:firstLine="5"/>
                                <w:jc w:val="center"/>
                                <w:rPr>
                                  <w:rFonts w:ascii="Calibri"/>
                                  <w:sz w:val="24"/>
                                </w:rPr>
                              </w:pPr>
                              <w:r>
                                <w:rPr>
                                  <w:rFonts w:ascii="Calibri"/>
                                  <w:color w:val="404040"/>
                                  <w:spacing w:val="-2"/>
                                  <w:sz w:val="24"/>
                                </w:rPr>
                                <w:t>Ostali prihodi [ 8%]</w:t>
                              </w:r>
                            </w:p>
                            <w:p w14:paraId="2818BB10" w14:textId="77777777" w:rsidR="008C20C0" w:rsidRDefault="008C20C0" w:rsidP="007111D5">
                              <w:pPr>
                                <w:rPr>
                                  <w:rFonts w:ascii="Calibri"/>
                                  <w:sz w:val="24"/>
                                </w:rPr>
                              </w:pPr>
                            </w:p>
                            <w:p w14:paraId="57CD11E1" w14:textId="77777777" w:rsidR="008C20C0" w:rsidRDefault="008C20C0" w:rsidP="007111D5">
                              <w:pPr>
                                <w:rPr>
                                  <w:rFonts w:ascii="Calibri"/>
                                  <w:sz w:val="24"/>
                                </w:rPr>
                              </w:pPr>
                            </w:p>
                            <w:p w14:paraId="7133C000" w14:textId="77777777" w:rsidR="008C20C0" w:rsidRDefault="008C20C0" w:rsidP="007111D5">
                              <w:pPr>
                                <w:rPr>
                                  <w:rFonts w:ascii="Calibri"/>
                                  <w:sz w:val="24"/>
                                </w:rPr>
                              </w:pPr>
                            </w:p>
                            <w:p w14:paraId="6959A2FA" w14:textId="77777777" w:rsidR="008C20C0" w:rsidRDefault="008C20C0" w:rsidP="007111D5">
                              <w:pPr>
                                <w:spacing w:before="247"/>
                                <w:rPr>
                                  <w:rFonts w:ascii="Calibri"/>
                                  <w:sz w:val="24"/>
                                </w:rPr>
                              </w:pPr>
                            </w:p>
                            <w:p w14:paraId="660E7635" w14:textId="77777777" w:rsidR="008C20C0" w:rsidRDefault="008C20C0" w:rsidP="00600079">
                              <w:pPr>
                                <w:spacing w:after="0" w:line="240" w:lineRule="auto"/>
                                <w:ind w:left="1106" w:right="4479" w:hanging="6"/>
                                <w:jc w:val="center"/>
                                <w:rPr>
                                  <w:rFonts w:ascii="Calibri"/>
                                  <w:color w:val="404040"/>
                                  <w:spacing w:val="-2"/>
                                  <w:sz w:val="24"/>
                                </w:rPr>
                              </w:pPr>
                            </w:p>
                            <w:p w14:paraId="01AF8E98" w14:textId="6D8D6FFF" w:rsidR="008C20C0" w:rsidRDefault="008C20C0" w:rsidP="00600079">
                              <w:pPr>
                                <w:spacing w:after="0" w:line="240" w:lineRule="auto"/>
                                <w:ind w:left="1106" w:right="4479" w:hanging="6"/>
                                <w:jc w:val="center"/>
                                <w:rPr>
                                  <w:rFonts w:ascii="Calibri"/>
                                  <w:color w:val="404040"/>
                                  <w:spacing w:val="-2"/>
                                  <w:sz w:val="24"/>
                                </w:rPr>
                              </w:pPr>
                              <w:r>
                                <w:rPr>
                                  <w:rFonts w:ascii="Calibri"/>
                                  <w:color w:val="404040"/>
                                  <w:spacing w:val="-2"/>
                                  <w:sz w:val="24"/>
                                </w:rPr>
                                <w:t xml:space="preserve">Donacije </w:t>
                              </w:r>
                            </w:p>
                            <w:p w14:paraId="2ECE4F13" w14:textId="12D49D9F" w:rsidR="008C20C0" w:rsidRDefault="008C20C0" w:rsidP="00600079">
                              <w:pPr>
                                <w:spacing w:after="0" w:line="240" w:lineRule="auto"/>
                                <w:ind w:left="1106" w:right="4479" w:hanging="6"/>
                                <w:jc w:val="center"/>
                                <w:rPr>
                                  <w:rFonts w:ascii="Calibri"/>
                                  <w:sz w:val="24"/>
                                </w:rPr>
                              </w:pPr>
                              <w:r>
                                <w:rPr>
                                  <w:rFonts w:ascii="Calibri"/>
                                  <w:color w:val="404040"/>
                                  <w:spacing w:val="-2"/>
                                  <w:sz w:val="24"/>
                                </w:rPr>
                                <w:t>[92 %]</w:t>
                              </w:r>
                            </w:p>
                          </w:txbxContent>
                        </wps:txbx>
                        <wps:bodyPr wrap="square" lIns="0" tIns="0" rIns="0" bIns="0" rtlCol="0">
                          <a:noAutofit/>
                        </wps:bodyPr>
                      </wps:wsp>
                    </wpg:wgp>
                  </a:graphicData>
                </a:graphic>
              </wp:inline>
            </w:drawing>
          </mc:Choice>
          <mc:Fallback>
            <w:pict>
              <v:group w14:anchorId="68AD1A22" id="Group 180" o:spid="_x0000_s1026" style="width:341.6pt;height:224.6pt;mso-position-horizontal-relative:char;mso-position-vertical-relative:line" coordorigin="47,47" coordsize="43383,285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">
                <v:shape id="Graphic 181" o:spid="_x0000_s1027" style="position:absolute;left:23213;top:2668;width:5067;height:10878;visibility:visible;mso-wrap-style:square;v-text-anchor:top" coordsize="506730,1087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" path="m,l127,1087501,506349,124968,459009,101532,410699,80467,361509,61794,311526,45537,260842,31718,209543,20360,157721,11487,105463,5120,52860,1283,,xe" fillcolor="#4471c4" stroked="f">
                  <v:path arrowok="t"/>
                </v:shape>
                <v:shape id="Graphic 182" o:spid="_x0000_s1028" style="position:absolute;left:12338;top:2668;width:21755;height:21756;visibility:visible;mso-wrap-style:square;v-text-anchor:top" coordsize="2175510,2175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" path="m1087500,r-48439,1059l991164,4208,943853,9401r-46679,7195l851169,25748,805884,36812,761362,49745,717647,64502,674785,81039,632818,99313r-41026,19965l551751,140890r-39013,23217l474798,188882r-36823,26291l402314,242934r-34456,29189l334652,302694r-31912,31909l272166,367807r-29191,34454l215210,437921r-26294,36821l164137,512682r-23220,39012l119301,591736,99333,632764,81056,674732,64516,717597,49756,761314,36821,805840,25754,851131r-9154,46010l9404,943827,4209,991146r-3150,47905l,1087501r1059,48439l4209,1183837r5195,47311l16600,1277827r9154,46005l36821,1369117r12936,44522l64517,1457354r16541,42862l99335,1542183r19970,41026l140922,1623250r23221,39013l188923,1700203r26295,36823l242985,1772687r29193,34456l302754,1840349r31915,31912l367878,1902835r34459,29191l438002,1959791r36827,26294l512773,2010864r39017,23220l591836,2055700r41032,19968l674840,2093945r42868,16540l761429,2125245r44529,12935l851251,2149247r46013,9154l943952,2165597r47319,5195l1039178,2173942r48450,1060l1136067,2173942r47897,-3150l1231275,2165597r46679,-7196l1323959,2149247r45285,-11067l1413766,2125245r43715,-14760l1500343,2093945r41967,-18277l1583336,2055700r40041,-21616l1662390,2010864r37940,-24779l1737153,1959791r35661,-27765l1807270,1902835r33206,-30574l1872388,1840349r30574,-33206l1932153,1772687r27765,-35661l1986212,1700203r24779,-37940l2034211,1623250r21616,-40041l2075795,1542183r18277,-41967l2110612,1457354r14760,-43715l2138307,1369117r11067,-45285l2158528,1277827r7196,-46679l2170919,1183837r3150,-47897l2175129,1087501r-1159,-50299l2170519,987315r-5704,-49411l2156898,889034r-10093,-48264l2134578,793176r-14324,-46859l2103872,700259r-18400,-45194l2065093,610800r-22319,-43270l2018553,525319r-26082,-41087l1964566,444333r-29690,-38645l1903443,368361r-33140,-35945l1835497,297920r-36434,-32985l1761041,233528r-39572,-29765l1680388,175705r-42553,-26287l1593849,124968r-506221,962533l1087500,xe" fillcolor="#ec7c30" stroked="f">
                  <v:path arrowok="t"/>
                </v:shape>
                <v:shape id="Graphic 183" o:spid="_x0000_s1029" style="position:absolute;left:25826;top:2974;width:5092;height:858;visibility:visible;mso-wrap-style:square;v-text-anchor:top" coordsize="509270,857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" path="m,l451103,85343r57912,e" filled="f" strokecolor="#a6a6a6" strokeweight=".72pt">
                  <v:path arrowok="t"/>
                </v:shape>
                <v:shapetype id="_x0000_t202" coordsize="21600,21600" o:spt="202" path="m,l,21600r21600,l21600,xe">
                  <v:stroke joinstyle="miter"/>
                  <v:path gradientshapeok="t" o:connecttype="rect"/>
                </v:shapetype>
                <v:shape id="Textbox 184" o:spid="_x0000_s1030" type="#_x0000_t202" style="position:absolute;left:47;top:47;width:43383;height:28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" filled="f" strokecolor="#d9d9d9">
                  <v:textbox inset="0,0,0,0">
                    <w:txbxContent>
                      <w:p w14:paraId="65D7EFD5" w14:textId="7D2F18BA" w:rsidR="008C20C0" w:rsidRDefault="008C20C0" w:rsidP="007111D5">
                        <w:pPr>
                          <w:spacing w:before="30"/>
                          <w:ind w:left="4714" w:right="874" w:firstLine="5"/>
                          <w:jc w:val="center"/>
                          <w:rPr>
                            <w:rFonts w:ascii="Calibri"/>
                            <w:sz w:val="24"/>
                          </w:rPr>
                        </w:pPr>
                        <w:r>
                          <w:rPr>
                            <w:rFonts w:ascii="Calibri"/>
                            <w:color w:val="404040"/>
                            <w:spacing w:val="-2"/>
                            <w:sz w:val="24"/>
                          </w:rPr>
                          <w:t>Ostali prihodi [ 8%]</w:t>
                        </w:r>
                      </w:p>
                      <w:p w14:paraId="2818BB10" w14:textId="77777777" w:rsidR="008C20C0" w:rsidRDefault="008C20C0" w:rsidP="007111D5">
                        <w:pPr>
                          <w:rPr>
                            <w:rFonts w:ascii="Calibri"/>
                            <w:sz w:val="24"/>
                          </w:rPr>
                        </w:pPr>
                      </w:p>
                      <w:p w14:paraId="57CD11E1" w14:textId="77777777" w:rsidR="008C20C0" w:rsidRDefault="008C20C0" w:rsidP="007111D5">
                        <w:pPr>
                          <w:rPr>
                            <w:rFonts w:ascii="Calibri"/>
                            <w:sz w:val="24"/>
                          </w:rPr>
                        </w:pPr>
                      </w:p>
                      <w:p w14:paraId="7133C000" w14:textId="77777777" w:rsidR="008C20C0" w:rsidRDefault="008C20C0" w:rsidP="007111D5">
                        <w:pPr>
                          <w:rPr>
                            <w:rFonts w:ascii="Calibri"/>
                            <w:sz w:val="24"/>
                          </w:rPr>
                        </w:pPr>
                      </w:p>
                      <w:p w14:paraId="6959A2FA" w14:textId="77777777" w:rsidR="008C20C0" w:rsidRDefault="008C20C0" w:rsidP="007111D5">
                        <w:pPr>
                          <w:spacing w:before="247"/>
                          <w:rPr>
                            <w:rFonts w:ascii="Calibri"/>
                            <w:sz w:val="24"/>
                          </w:rPr>
                        </w:pPr>
                      </w:p>
                      <w:p w14:paraId="660E7635" w14:textId="77777777" w:rsidR="008C20C0" w:rsidRDefault="008C20C0" w:rsidP="00600079">
                        <w:pPr>
                          <w:spacing w:after="0" w:line="240" w:lineRule="auto"/>
                          <w:ind w:left="1106" w:right="4479" w:hanging="6"/>
                          <w:jc w:val="center"/>
                          <w:rPr>
                            <w:rFonts w:ascii="Calibri"/>
                            <w:color w:val="404040"/>
                            <w:spacing w:val="-2"/>
                            <w:sz w:val="24"/>
                          </w:rPr>
                        </w:pPr>
                      </w:p>
                      <w:p w14:paraId="01AF8E98" w14:textId="6D8D6FFF" w:rsidR="008C20C0" w:rsidRDefault="008C20C0" w:rsidP="00600079">
                        <w:pPr>
                          <w:spacing w:after="0" w:line="240" w:lineRule="auto"/>
                          <w:ind w:left="1106" w:right="4479" w:hanging="6"/>
                          <w:jc w:val="center"/>
                          <w:rPr>
                            <w:rFonts w:ascii="Calibri"/>
                            <w:color w:val="404040"/>
                            <w:spacing w:val="-2"/>
                            <w:sz w:val="24"/>
                          </w:rPr>
                        </w:pPr>
                        <w:r>
                          <w:rPr>
                            <w:rFonts w:ascii="Calibri"/>
                            <w:color w:val="404040"/>
                            <w:spacing w:val="-2"/>
                            <w:sz w:val="24"/>
                          </w:rPr>
                          <w:t xml:space="preserve">Donacije </w:t>
                        </w:r>
                      </w:p>
                      <w:p w14:paraId="2ECE4F13" w14:textId="12D49D9F" w:rsidR="008C20C0" w:rsidRDefault="008C20C0" w:rsidP="00600079">
                        <w:pPr>
                          <w:spacing w:after="0" w:line="240" w:lineRule="auto"/>
                          <w:ind w:left="1106" w:right="4479" w:hanging="6"/>
                          <w:jc w:val="center"/>
                          <w:rPr>
                            <w:rFonts w:ascii="Calibri"/>
                            <w:sz w:val="24"/>
                          </w:rPr>
                        </w:pPr>
                        <w:r>
                          <w:rPr>
                            <w:rFonts w:ascii="Calibri"/>
                            <w:color w:val="404040"/>
                            <w:spacing w:val="-2"/>
                            <w:sz w:val="24"/>
                          </w:rPr>
                          <w:t>[92 %]</w:t>
                        </w:r>
                      </w:p>
                    </w:txbxContent>
                  </v:textbox>
                </v:shape>
                <w10:anchorlock/>
              </v:group>
            </w:pict>
          </mc:Fallback>
        </mc:AlternateContent>
      </w:r>
    </w:p>
    <w:p w14:paraId="35461CF9" w14:textId="3E348C7F" w:rsidR="007111D5" w:rsidRPr="00213C65" w:rsidRDefault="007111D5" w:rsidP="00CB1EEE">
      <w:pPr>
        <w:pStyle w:val="BodyText"/>
        <w:spacing w:line="276" w:lineRule="auto"/>
        <w:ind w:left="116"/>
        <w:jc w:val="both"/>
        <w:rPr>
          <w:rFonts w:ascii="Calibri" w:hAnsi="Calibri" w:cs="Calibri"/>
          <w:lang w:val="bs-Latn-BA"/>
        </w:rPr>
      </w:pPr>
      <w:r w:rsidRPr="00213C65">
        <w:rPr>
          <w:rFonts w:ascii="Calibri" w:hAnsi="Calibri" w:cs="Calibri"/>
          <w:lang w:val="bs-Latn-BA"/>
        </w:rPr>
        <w:t>Izvor: APIF,</w:t>
      </w:r>
      <w:r w:rsidR="00D643C6">
        <w:rPr>
          <w:rFonts w:ascii="Calibri" w:hAnsi="Calibri" w:cs="Calibri"/>
          <w:lang w:val="bs-Latn-BA"/>
        </w:rPr>
        <w:t xml:space="preserve"> R</w:t>
      </w:r>
      <w:r w:rsidR="00037D01">
        <w:rPr>
          <w:rFonts w:ascii="Calibri" w:hAnsi="Calibri" w:cs="Calibri"/>
          <w:lang w:val="bs-Latn-BA"/>
        </w:rPr>
        <w:t xml:space="preserve">epublika </w:t>
      </w:r>
      <w:r w:rsidR="00D643C6">
        <w:rPr>
          <w:rFonts w:ascii="Calibri" w:hAnsi="Calibri" w:cs="Calibri"/>
          <w:lang w:val="bs-Latn-BA"/>
        </w:rPr>
        <w:t>S</w:t>
      </w:r>
      <w:r w:rsidR="00037D01">
        <w:rPr>
          <w:rFonts w:ascii="Calibri" w:hAnsi="Calibri" w:cs="Calibri"/>
          <w:lang w:val="bs-Latn-BA"/>
        </w:rPr>
        <w:t>rpska</w:t>
      </w:r>
      <w:r w:rsidR="00D643C6">
        <w:rPr>
          <w:rFonts w:ascii="Calibri" w:hAnsi="Calibri" w:cs="Calibri"/>
          <w:lang w:val="bs-Latn-BA"/>
        </w:rPr>
        <w:t>, FIA, F</w:t>
      </w:r>
      <w:r w:rsidR="00037D01">
        <w:rPr>
          <w:rFonts w:ascii="Calibri" w:hAnsi="Calibri" w:cs="Calibri"/>
          <w:lang w:val="bs-Latn-BA"/>
        </w:rPr>
        <w:t xml:space="preserve">ederacija </w:t>
      </w:r>
      <w:r w:rsidR="00D643C6">
        <w:rPr>
          <w:rFonts w:ascii="Calibri" w:hAnsi="Calibri" w:cs="Calibri"/>
          <w:lang w:val="bs-Latn-BA"/>
        </w:rPr>
        <w:t>B</w:t>
      </w:r>
      <w:r w:rsidR="00037D01">
        <w:rPr>
          <w:rFonts w:ascii="Calibri" w:hAnsi="Calibri" w:cs="Calibri"/>
          <w:lang w:val="bs-Latn-BA"/>
        </w:rPr>
        <w:t xml:space="preserve">osne </w:t>
      </w:r>
      <w:r w:rsidR="00D643C6">
        <w:rPr>
          <w:rFonts w:ascii="Calibri" w:hAnsi="Calibri" w:cs="Calibri"/>
          <w:lang w:val="bs-Latn-BA"/>
        </w:rPr>
        <w:t>i</w:t>
      </w:r>
      <w:r w:rsidR="00037D01">
        <w:rPr>
          <w:rFonts w:ascii="Calibri" w:hAnsi="Calibri" w:cs="Calibri"/>
          <w:lang w:val="bs-Latn-BA"/>
        </w:rPr>
        <w:t xml:space="preserve"> </w:t>
      </w:r>
      <w:r w:rsidR="00D643C6">
        <w:rPr>
          <w:rFonts w:ascii="Calibri" w:hAnsi="Calibri" w:cs="Calibri"/>
          <w:lang w:val="bs-Latn-BA"/>
        </w:rPr>
        <w:t>H</w:t>
      </w:r>
      <w:r w:rsidR="00037D01">
        <w:rPr>
          <w:rFonts w:ascii="Calibri" w:hAnsi="Calibri" w:cs="Calibri"/>
          <w:lang w:val="bs-Latn-BA"/>
        </w:rPr>
        <w:t>ercegovine</w:t>
      </w:r>
      <w:r w:rsidR="00D643C6">
        <w:rPr>
          <w:rFonts w:ascii="Calibri" w:hAnsi="Calibri" w:cs="Calibri"/>
          <w:lang w:val="bs-Latn-BA"/>
        </w:rPr>
        <w:t xml:space="preserve"> i Registar finansijskih izvještaja</w:t>
      </w:r>
      <w:r w:rsidRPr="00213C65">
        <w:rPr>
          <w:rFonts w:ascii="Calibri" w:hAnsi="Calibri" w:cs="Calibri"/>
          <w:lang w:val="bs-Latn-BA"/>
        </w:rPr>
        <w:t xml:space="preserve"> Brčko distrikta B</w:t>
      </w:r>
      <w:r w:rsidR="00037D01">
        <w:rPr>
          <w:rFonts w:ascii="Calibri" w:hAnsi="Calibri" w:cs="Calibri"/>
          <w:lang w:val="bs-Latn-BA"/>
        </w:rPr>
        <w:t xml:space="preserve">osne </w:t>
      </w:r>
      <w:r w:rsidRPr="00213C65">
        <w:rPr>
          <w:rFonts w:ascii="Calibri" w:hAnsi="Calibri" w:cs="Calibri"/>
          <w:lang w:val="bs-Latn-BA"/>
        </w:rPr>
        <w:t>i</w:t>
      </w:r>
      <w:r w:rsidR="00037D01">
        <w:rPr>
          <w:rFonts w:ascii="Calibri" w:hAnsi="Calibri" w:cs="Calibri"/>
          <w:lang w:val="bs-Latn-BA"/>
        </w:rPr>
        <w:t xml:space="preserve"> </w:t>
      </w:r>
      <w:r w:rsidRPr="00213C65">
        <w:rPr>
          <w:rFonts w:ascii="Calibri" w:hAnsi="Calibri" w:cs="Calibri"/>
          <w:lang w:val="bs-Latn-BA"/>
        </w:rPr>
        <w:t>H</w:t>
      </w:r>
      <w:r w:rsidR="00037D01">
        <w:rPr>
          <w:rFonts w:ascii="Calibri" w:hAnsi="Calibri" w:cs="Calibri"/>
          <w:lang w:val="bs-Latn-BA"/>
        </w:rPr>
        <w:t>ercegovine</w:t>
      </w:r>
    </w:p>
    <w:p w14:paraId="615E0233" w14:textId="77777777" w:rsidR="00600079" w:rsidRPr="00213C65" w:rsidRDefault="00600079" w:rsidP="00CB1EEE">
      <w:pPr>
        <w:spacing w:after="0" w:line="276" w:lineRule="auto"/>
        <w:ind w:left="116"/>
        <w:jc w:val="both"/>
        <w:rPr>
          <w:rFonts w:ascii="Calibri" w:hAnsi="Calibri" w:cs="Calibri"/>
          <w:sz w:val="24"/>
          <w:szCs w:val="24"/>
          <w:lang w:val="bs-Latn-BA"/>
        </w:rPr>
      </w:pPr>
    </w:p>
    <w:p w14:paraId="5C178E3A" w14:textId="156B1385" w:rsidR="00F13E8E" w:rsidRPr="00213C65" w:rsidRDefault="00D643C6" w:rsidP="00CB1EEE">
      <w:pPr>
        <w:spacing w:after="0" w:line="276" w:lineRule="auto"/>
        <w:jc w:val="both"/>
        <w:rPr>
          <w:rFonts w:ascii="Calibri" w:hAnsi="Calibri" w:cs="Calibri"/>
          <w:sz w:val="24"/>
          <w:szCs w:val="24"/>
          <w:lang w:val="bs-Latn-BA"/>
        </w:rPr>
      </w:pPr>
      <w:r>
        <w:rPr>
          <w:rFonts w:ascii="Calibri" w:hAnsi="Calibri" w:cs="Calibri"/>
          <w:sz w:val="24"/>
          <w:szCs w:val="24"/>
          <w:lang w:val="bs-Latn-BA"/>
        </w:rPr>
        <w:t>Ta</w:t>
      </w:r>
      <w:r w:rsidR="00E25F6B" w:rsidRPr="00213C65">
        <w:rPr>
          <w:rFonts w:ascii="Calibri" w:hAnsi="Calibri" w:cs="Calibri"/>
          <w:sz w:val="24"/>
          <w:szCs w:val="24"/>
          <w:lang w:val="bs-Latn-BA"/>
        </w:rPr>
        <w:t>čni podaci o t</w:t>
      </w:r>
      <w:r w:rsidR="00D61F69">
        <w:rPr>
          <w:rFonts w:ascii="Calibri" w:hAnsi="Calibri" w:cs="Calibri"/>
          <w:sz w:val="24"/>
          <w:szCs w:val="24"/>
          <w:lang w:val="bs-Latn-BA"/>
        </w:rPr>
        <w:t>ome k</w:t>
      </w:r>
      <w:r>
        <w:rPr>
          <w:rFonts w:ascii="Calibri" w:hAnsi="Calibri" w:cs="Calibri"/>
          <w:sz w:val="24"/>
          <w:szCs w:val="24"/>
          <w:lang w:val="bs-Latn-BA"/>
        </w:rPr>
        <w:t>oliko OCD obavlja privrednu</w:t>
      </w:r>
      <w:r w:rsidR="00E25F6B" w:rsidRPr="00213C65">
        <w:rPr>
          <w:rFonts w:ascii="Calibri" w:hAnsi="Calibri" w:cs="Calibri"/>
          <w:sz w:val="24"/>
          <w:szCs w:val="24"/>
          <w:lang w:val="bs-Latn-BA"/>
        </w:rPr>
        <w:t xml:space="preserve"> djelatnost nisu </w:t>
      </w:r>
      <w:r w:rsidR="00E530B8" w:rsidRPr="00213C65">
        <w:rPr>
          <w:rFonts w:ascii="Calibri" w:hAnsi="Calibri" w:cs="Calibri"/>
          <w:sz w:val="24"/>
          <w:szCs w:val="24"/>
          <w:lang w:val="bs-Latn-BA"/>
        </w:rPr>
        <w:t>dostupni</w:t>
      </w:r>
      <w:r w:rsidR="00E25F6B" w:rsidRPr="00213C65">
        <w:rPr>
          <w:rFonts w:ascii="Calibri" w:hAnsi="Calibri" w:cs="Calibri"/>
          <w:sz w:val="24"/>
          <w:szCs w:val="24"/>
          <w:lang w:val="bs-Latn-BA"/>
        </w:rPr>
        <w:t xml:space="preserve">. </w:t>
      </w:r>
      <w:r w:rsidR="00C57FE9" w:rsidRPr="00213C65">
        <w:rPr>
          <w:rFonts w:ascii="Calibri" w:hAnsi="Calibri" w:cs="Calibri"/>
          <w:sz w:val="24"/>
          <w:szCs w:val="24"/>
          <w:lang w:val="bs-Latn-BA"/>
        </w:rPr>
        <w:t>Međutim, prema ba</w:t>
      </w:r>
      <w:r>
        <w:rPr>
          <w:rFonts w:ascii="Calibri" w:hAnsi="Calibri" w:cs="Calibri"/>
          <w:sz w:val="24"/>
          <w:szCs w:val="24"/>
          <w:lang w:val="bs-Latn-BA"/>
        </w:rPr>
        <w:t>zi podataka Uprave za indirektno</w:t>
      </w:r>
      <w:r w:rsidR="00C57FE9" w:rsidRPr="00213C65">
        <w:rPr>
          <w:rFonts w:ascii="Calibri" w:hAnsi="Calibri" w:cs="Calibri"/>
          <w:sz w:val="24"/>
          <w:szCs w:val="24"/>
          <w:lang w:val="bs-Latn-BA"/>
        </w:rPr>
        <w:t xml:space="preserve"> oporezivanje Bosne</w:t>
      </w:r>
      <w:r>
        <w:rPr>
          <w:rFonts w:ascii="Calibri" w:hAnsi="Calibri" w:cs="Calibri"/>
          <w:sz w:val="24"/>
          <w:szCs w:val="24"/>
          <w:lang w:val="bs-Latn-BA"/>
        </w:rPr>
        <w:t xml:space="preserve"> i Hercegovine, u sistem</w:t>
      </w:r>
      <w:r w:rsidR="00C57FE9" w:rsidRPr="00213C65">
        <w:rPr>
          <w:rFonts w:ascii="Calibri" w:hAnsi="Calibri" w:cs="Calibri"/>
          <w:sz w:val="24"/>
          <w:szCs w:val="24"/>
          <w:lang w:val="bs-Latn-BA"/>
        </w:rPr>
        <w:t xml:space="preserve"> </w:t>
      </w:r>
      <w:r>
        <w:rPr>
          <w:rFonts w:ascii="Calibri" w:hAnsi="Calibri" w:cs="Calibri"/>
          <w:sz w:val="24"/>
          <w:szCs w:val="24"/>
          <w:lang w:val="bs-Latn-BA"/>
        </w:rPr>
        <w:t>PDV-a uključeno je 155 udruženja</w:t>
      </w:r>
      <w:r w:rsidR="00C57FE9" w:rsidRPr="00213C65">
        <w:rPr>
          <w:rFonts w:ascii="Calibri" w:hAnsi="Calibri" w:cs="Calibri"/>
          <w:sz w:val="24"/>
          <w:szCs w:val="24"/>
          <w:lang w:val="bs-Latn-BA"/>
        </w:rPr>
        <w:t>, što znači, da ima 155 organizacija više od 50</w:t>
      </w:r>
      <w:r w:rsidR="00C635E3">
        <w:rPr>
          <w:rFonts w:ascii="Calibri" w:hAnsi="Calibri" w:cs="Calibri"/>
          <w:sz w:val="24"/>
          <w:szCs w:val="24"/>
          <w:lang w:val="bs-Latn-BA"/>
        </w:rPr>
        <w:t>.000</w:t>
      </w:r>
      <w:r w:rsidR="00C57FE9" w:rsidRPr="00213C65">
        <w:rPr>
          <w:rFonts w:ascii="Calibri" w:hAnsi="Calibri" w:cs="Calibri"/>
          <w:sz w:val="24"/>
          <w:szCs w:val="24"/>
          <w:lang w:val="bs-Latn-BA"/>
        </w:rPr>
        <w:t xml:space="preserve"> KM prihoda godišnje iz naslova ekonomske djelatnosti.</w:t>
      </w:r>
      <w:r w:rsidR="00CB3B99" w:rsidRPr="00213C65">
        <w:rPr>
          <w:rStyle w:val="FootnoteReference"/>
          <w:rFonts w:ascii="Calibri" w:hAnsi="Calibri" w:cs="Calibri"/>
          <w:sz w:val="24"/>
          <w:szCs w:val="24"/>
          <w:lang w:val="bs-Latn-BA"/>
        </w:rPr>
        <w:footnoteReference w:id="9"/>
      </w:r>
      <w:r w:rsidR="00C57FE9" w:rsidRPr="00213C65">
        <w:rPr>
          <w:rFonts w:ascii="Calibri" w:hAnsi="Calibri" w:cs="Calibri"/>
          <w:sz w:val="24"/>
          <w:szCs w:val="24"/>
          <w:lang w:val="bs-Latn-BA"/>
        </w:rPr>
        <w:t xml:space="preserve"> </w:t>
      </w:r>
      <w:r w:rsidR="00E25F6B" w:rsidRPr="00213C65">
        <w:rPr>
          <w:rFonts w:ascii="Calibri" w:hAnsi="Calibri" w:cs="Calibri"/>
          <w:sz w:val="24"/>
          <w:szCs w:val="24"/>
          <w:lang w:val="bs-Latn-BA"/>
        </w:rPr>
        <w:t xml:space="preserve">U okviru </w:t>
      </w:r>
      <w:r w:rsidR="00CB3B99" w:rsidRPr="00213C65">
        <w:rPr>
          <w:rFonts w:ascii="Calibri" w:hAnsi="Calibri" w:cs="Calibri"/>
          <w:sz w:val="24"/>
          <w:szCs w:val="24"/>
          <w:lang w:val="bs-Latn-BA"/>
        </w:rPr>
        <w:t>pripreme</w:t>
      </w:r>
      <w:r w:rsidR="00E25F6B" w:rsidRPr="00213C65">
        <w:rPr>
          <w:rFonts w:ascii="Calibri" w:hAnsi="Calibri" w:cs="Calibri"/>
          <w:sz w:val="24"/>
          <w:szCs w:val="24"/>
          <w:lang w:val="bs-Latn-BA"/>
        </w:rPr>
        <w:t xml:space="preserve"> </w:t>
      </w:r>
      <w:r>
        <w:rPr>
          <w:rFonts w:ascii="Calibri" w:hAnsi="Calibri" w:cs="Calibri"/>
          <w:sz w:val="24"/>
          <w:szCs w:val="24"/>
          <w:lang w:val="bs-Latn-BA"/>
        </w:rPr>
        <w:t>godišnjega izvještaja</w:t>
      </w:r>
      <w:r w:rsidR="00CB3B99" w:rsidRPr="00213C65">
        <w:rPr>
          <w:rFonts w:ascii="Calibri" w:hAnsi="Calibri" w:cs="Calibri"/>
          <w:sz w:val="24"/>
          <w:szCs w:val="24"/>
          <w:lang w:val="bs-Latn-BA"/>
        </w:rPr>
        <w:t xml:space="preserve"> Matrice za praćenje poticajno</w:t>
      </w:r>
      <w:r w:rsidR="00FF700B" w:rsidRPr="00213C65">
        <w:rPr>
          <w:rFonts w:ascii="Calibri" w:hAnsi="Calibri" w:cs="Calibri"/>
          <w:sz w:val="24"/>
          <w:szCs w:val="24"/>
          <w:lang w:val="bs-Latn-BA"/>
        </w:rPr>
        <w:t>g</w:t>
      </w:r>
      <w:r w:rsidR="00CB3B99" w:rsidRPr="00213C65">
        <w:rPr>
          <w:rFonts w:ascii="Calibri" w:hAnsi="Calibri" w:cs="Calibri"/>
          <w:sz w:val="24"/>
          <w:szCs w:val="24"/>
          <w:lang w:val="bs-Latn-BA"/>
        </w:rPr>
        <w:t xml:space="preserve"> okruženj</w:t>
      </w:r>
      <w:r w:rsidR="00FF700B" w:rsidRPr="00213C65">
        <w:rPr>
          <w:rFonts w:ascii="Calibri" w:hAnsi="Calibri" w:cs="Calibri"/>
          <w:sz w:val="24"/>
          <w:szCs w:val="24"/>
          <w:lang w:val="bs-Latn-BA"/>
        </w:rPr>
        <w:t>a</w:t>
      </w:r>
      <w:r w:rsidR="00CB3B99" w:rsidRPr="00213C65">
        <w:rPr>
          <w:rFonts w:ascii="Calibri" w:hAnsi="Calibri" w:cs="Calibri"/>
          <w:sz w:val="24"/>
          <w:szCs w:val="24"/>
          <w:lang w:val="bs-Latn-BA"/>
        </w:rPr>
        <w:t xml:space="preserve"> za razvoj civilnog društva za 2023. godinu </w:t>
      </w:r>
      <w:r w:rsidR="00E25F6B" w:rsidRPr="00213C65">
        <w:rPr>
          <w:rFonts w:ascii="Calibri" w:hAnsi="Calibri" w:cs="Calibri"/>
          <w:sz w:val="24"/>
          <w:szCs w:val="24"/>
          <w:lang w:val="bs-Latn-BA"/>
        </w:rPr>
        <w:t>25% anketiranih OCD j</w:t>
      </w:r>
      <w:r w:rsidR="00D61F69">
        <w:rPr>
          <w:rFonts w:ascii="Calibri" w:hAnsi="Calibri" w:cs="Calibri"/>
          <w:sz w:val="24"/>
          <w:szCs w:val="24"/>
          <w:lang w:val="bs-Latn-BA"/>
        </w:rPr>
        <w:t xml:space="preserve">e </w:t>
      </w:r>
      <w:r>
        <w:rPr>
          <w:rFonts w:ascii="Calibri" w:hAnsi="Calibri" w:cs="Calibri"/>
          <w:sz w:val="24"/>
          <w:szCs w:val="24"/>
          <w:lang w:val="bs-Latn-BA"/>
        </w:rPr>
        <w:t>iskazalo prihode iz privrednih</w:t>
      </w:r>
      <w:r w:rsidR="00E25F6B" w:rsidRPr="00213C65">
        <w:rPr>
          <w:rFonts w:ascii="Calibri" w:hAnsi="Calibri" w:cs="Calibri"/>
          <w:sz w:val="24"/>
          <w:szCs w:val="24"/>
          <w:lang w:val="bs-Latn-BA"/>
        </w:rPr>
        <w:t xml:space="preserve"> aktivnos</w:t>
      </w:r>
      <w:r w:rsidR="00D61F69">
        <w:rPr>
          <w:rFonts w:ascii="Calibri" w:hAnsi="Calibri" w:cs="Calibri"/>
          <w:sz w:val="24"/>
          <w:szCs w:val="24"/>
          <w:lang w:val="bs-Latn-BA"/>
        </w:rPr>
        <w:t xml:space="preserve">ti, u rasponu od 0,5% do 80%, s prosječno </w:t>
      </w:r>
      <w:r>
        <w:rPr>
          <w:rFonts w:ascii="Calibri" w:hAnsi="Calibri" w:cs="Calibri"/>
          <w:sz w:val="24"/>
          <w:szCs w:val="24"/>
          <w:lang w:val="bs-Latn-BA"/>
        </w:rPr>
        <w:t>18% godišnjeg budžeta koji dolazi iz privrednih</w:t>
      </w:r>
      <w:r w:rsidR="00D61F69">
        <w:rPr>
          <w:rFonts w:ascii="Calibri" w:hAnsi="Calibri" w:cs="Calibri"/>
          <w:sz w:val="24"/>
          <w:szCs w:val="24"/>
          <w:lang w:val="bs-Latn-BA"/>
        </w:rPr>
        <w:t xml:space="preserve"> aktivnosti. </w:t>
      </w:r>
      <w:r>
        <w:rPr>
          <w:rFonts w:ascii="Calibri" w:hAnsi="Calibri" w:cs="Calibri"/>
          <w:sz w:val="24"/>
          <w:szCs w:val="24"/>
          <w:lang w:val="bs-Latn-BA"/>
        </w:rPr>
        <w:t>Organizacije s visokim procentom godišnjeg budžeta</w:t>
      </w:r>
      <w:r w:rsidR="00E25F6B" w:rsidRPr="00213C65">
        <w:rPr>
          <w:rFonts w:ascii="Calibri" w:hAnsi="Calibri" w:cs="Calibri"/>
          <w:sz w:val="24"/>
          <w:szCs w:val="24"/>
          <w:lang w:val="bs-Latn-BA"/>
        </w:rPr>
        <w:t xml:space="preserve"> koji </w:t>
      </w:r>
      <w:r>
        <w:rPr>
          <w:rFonts w:ascii="Calibri" w:hAnsi="Calibri" w:cs="Calibri"/>
          <w:sz w:val="24"/>
          <w:szCs w:val="24"/>
          <w:lang w:val="bs-Latn-BA"/>
        </w:rPr>
        <w:t>dolazi iz privrednih</w:t>
      </w:r>
      <w:r w:rsidR="00E25F6B" w:rsidRPr="00213C65">
        <w:rPr>
          <w:rFonts w:ascii="Calibri" w:hAnsi="Calibri" w:cs="Calibri"/>
          <w:sz w:val="24"/>
          <w:szCs w:val="24"/>
          <w:lang w:val="bs-Latn-BA"/>
        </w:rPr>
        <w:t xml:space="preserve"> a</w:t>
      </w:r>
      <w:r>
        <w:rPr>
          <w:rFonts w:ascii="Calibri" w:hAnsi="Calibri" w:cs="Calibri"/>
          <w:sz w:val="24"/>
          <w:szCs w:val="24"/>
          <w:lang w:val="bs-Latn-BA"/>
        </w:rPr>
        <w:t>ktivnosti bile su uglavnom manja udruženja</w:t>
      </w:r>
      <w:r w:rsidR="00E25F6B" w:rsidRPr="00213C65">
        <w:rPr>
          <w:rFonts w:ascii="Calibri" w:hAnsi="Calibri" w:cs="Calibri"/>
          <w:sz w:val="24"/>
          <w:szCs w:val="24"/>
          <w:lang w:val="bs-Latn-BA"/>
        </w:rPr>
        <w:t xml:space="preserve"> žena koje se bave poljoprivredom i trgovinom proizvoda.</w:t>
      </w:r>
      <w:r w:rsidR="00CB3B99" w:rsidRPr="00213C65">
        <w:rPr>
          <w:rStyle w:val="FootnoteReference"/>
          <w:rFonts w:ascii="Calibri" w:hAnsi="Calibri" w:cs="Calibri"/>
          <w:sz w:val="24"/>
          <w:szCs w:val="24"/>
          <w:lang w:val="bs-Latn-BA"/>
        </w:rPr>
        <w:footnoteReference w:id="10"/>
      </w:r>
    </w:p>
    <w:p w14:paraId="40BD64D1" w14:textId="77777777" w:rsidR="00E25F6B" w:rsidRPr="00213C65" w:rsidRDefault="00E25F6B" w:rsidP="00CB1EEE">
      <w:pPr>
        <w:spacing w:after="0" w:line="276" w:lineRule="auto"/>
        <w:ind w:left="116"/>
        <w:jc w:val="both"/>
        <w:rPr>
          <w:rFonts w:ascii="Calibri" w:hAnsi="Calibri" w:cs="Calibri"/>
          <w:sz w:val="24"/>
          <w:szCs w:val="24"/>
          <w:lang w:val="bs-Latn-BA"/>
        </w:rPr>
      </w:pPr>
    </w:p>
    <w:p w14:paraId="3593D357" w14:textId="6DF32ADF" w:rsidR="00F13E12" w:rsidRPr="00213C65" w:rsidRDefault="007111D5" w:rsidP="00CB1EEE">
      <w:pPr>
        <w:spacing w:after="0" w:line="276" w:lineRule="auto"/>
        <w:ind w:left="116"/>
        <w:jc w:val="both"/>
        <w:rPr>
          <w:rFonts w:ascii="Calibri" w:hAnsi="Calibri" w:cs="Calibri"/>
          <w:i/>
          <w:sz w:val="24"/>
          <w:szCs w:val="24"/>
          <w:lang w:val="bs-Latn-BA"/>
        </w:rPr>
      </w:pPr>
      <w:r w:rsidRPr="00213C65">
        <w:rPr>
          <w:rFonts w:ascii="Calibri" w:hAnsi="Calibri" w:cs="Calibri"/>
          <w:i/>
          <w:sz w:val="24"/>
          <w:szCs w:val="24"/>
          <w:lang w:val="bs-Latn-BA"/>
        </w:rPr>
        <w:t>Broj zaposlenih u OCD u B</w:t>
      </w:r>
      <w:r w:rsidR="006018EC">
        <w:rPr>
          <w:rFonts w:ascii="Calibri" w:hAnsi="Calibri" w:cs="Calibri"/>
          <w:i/>
          <w:sz w:val="24"/>
          <w:szCs w:val="24"/>
          <w:lang w:val="bs-Latn-BA"/>
        </w:rPr>
        <w:t xml:space="preserve">osni </w:t>
      </w:r>
      <w:r w:rsidRPr="00213C65">
        <w:rPr>
          <w:rFonts w:ascii="Calibri" w:hAnsi="Calibri" w:cs="Calibri"/>
          <w:i/>
          <w:sz w:val="24"/>
          <w:szCs w:val="24"/>
          <w:lang w:val="bs-Latn-BA"/>
        </w:rPr>
        <w:t>i</w:t>
      </w:r>
      <w:r w:rsidR="006018EC">
        <w:rPr>
          <w:rFonts w:ascii="Calibri" w:hAnsi="Calibri" w:cs="Calibri"/>
          <w:i/>
          <w:sz w:val="24"/>
          <w:szCs w:val="24"/>
          <w:lang w:val="bs-Latn-BA"/>
        </w:rPr>
        <w:t xml:space="preserve"> </w:t>
      </w:r>
      <w:r w:rsidRPr="00213C65">
        <w:rPr>
          <w:rFonts w:ascii="Calibri" w:hAnsi="Calibri" w:cs="Calibri"/>
          <w:i/>
          <w:sz w:val="24"/>
          <w:szCs w:val="24"/>
          <w:lang w:val="bs-Latn-BA"/>
        </w:rPr>
        <w:t>H</w:t>
      </w:r>
      <w:r w:rsidR="006018EC">
        <w:rPr>
          <w:rFonts w:ascii="Calibri" w:hAnsi="Calibri" w:cs="Calibri"/>
          <w:i/>
          <w:sz w:val="24"/>
          <w:szCs w:val="24"/>
          <w:lang w:val="bs-Latn-BA"/>
        </w:rPr>
        <w:t>ercegovini</w:t>
      </w:r>
    </w:p>
    <w:p w14:paraId="56876B37" w14:textId="0CB8DD1B" w:rsidR="009C0B07" w:rsidRPr="00213C65" w:rsidRDefault="00D61F69" w:rsidP="00CB1EEE">
      <w:pPr>
        <w:spacing w:after="0" w:line="276" w:lineRule="auto"/>
        <w:jc w:val="both"/>
        <w:rPr>
          <w:rFonts w:ascii="Calibri" w:hAnsi="Calibri" w:cs="Calibri"/>
          <w:i/>
          <w:sz w:val="24"/>
          <w:szCs w:val="24"/>
          <w:lang w:val="bs-Latn-BA"/>
        </w:rPr>
      </w:pPr>
      <w:r>
        <w:rPr>
          <w:rFonts w:ascii="Calibri" w:hAnsi="Calibri" w:cs="Calibri"/>
          <w:iCs/>
          <w:sz w:val="24"/>
          <w:szCs w:val="24"/>
          <w:lang w:val="bs-Latn-BA"/>
        </w:rPr>
        <w:t xml:space="preserve">Prema dostupnim podacima, </w:t>
      </w:r>
      <w:r w:rsidR="009C0B07" w:rsidRPr="00213C65">
        <w:rPr>
          <w:rFonts w:ascii="Calibri" w:hAnsi="Calibri" w:cs="Calibri"/>
          <w:iCs/>
          <w:sz w:val="24"/>
          <w:szCs w:val="24"/>
          <w:lang w:val="bs-Latn-BA"/>
        </w:rPr>
        <w:t xml:space="preserve">2023. godine u OCD je </w:t>
      </w:r>
      <w:r w:rsidR="00D643C6">
        <w:rPr>
          <w:rFonts w:ascii="Calibri" w:hAnsi="Calibri" w:cs="Calibri"/>
          <w:iCs/>
          <w:sz w:val="24"/>
          <w:szCs w:val="24"/>
          <w:lang w:val="bs-Latn-BA"/>
        </w:rPr>
        <w:t>bilo zaposleno 7076 lica</w:t>
      </w:r>
      <w:r w:rsidR="009C0B07" w:rsidRPr="00213C65">
        <w:rPr>
          <w:rFonts w:ascii="Calibri" w:hAnsi="Calibri" w:cs="Calibri"/>
          <w:iCs/>
          <w:sz w:val="24"/>
          <w:szCs w:val="24"/>
          <w:lang w:val="bs-Latn-BA"/>
        </w:rPr>
        <w:t>.</w:t>
      </w:r>
      <w:r w:rsidR="00CB3B99" w:rsidRPr="00213C65">
        <w:rPr>
          <w:rStyle w:val="FootnoteReference"/>
          <w:rFonts w:ascii="Calibri" w:hAnsi="Calibri" w:cs="Calibri"/>
          <w:iCs/>
          <w:sz w:val="24"/>
          <w:szCs w:val="24"/>
          <w:lang w:val="bs-Latn-BA"/>
        </w:rPr>
        <w:footnoteReference w:id="11"/>
      </w:r>
      <w:r w:rsidR="00D643C6">
        <w:rPr>
          <w:rFonts w:ascii="Calibri" w:hAnsi="Calibri" w:cs="Calibri"/>
          <w:iCs/>
          <w:sz w:val="24"/>
          <w:szCs w:val="24"/>
          <w:lang w:val="bs-Latn-BA"/>
        </w:rPr>
        <w:t xml:space="preserve"> Najveći broj lica</w:t>
      </w:r>
      <w:r w:rsidR="00F13E12" w:rsidRPr="00213C65">
        <w:rPr>
          <w:rFonts w:ascii="Calibri" w:hAnsi="Calibri" w:cs="Calibri"/>
          <w:iCs/>
          <w:sz w:val="24"/>
          <w:szCs w:val="24"/>
          <w:lang w:val="bs-Latn-BA"/>
        </w:rPr>
        <w:t xml:space="preserve"> je zaposl</w:t>
      </w:r>
      <w:r>
        <w:rPr>
          <w:rFonts w:ascii="Calibri" w:hAnsi="Calibri" w:cs="Calibri"/>
          <w:iCs/>
          <w:sz w:val="24"/>
          <w:szCs w:val="24"/>
          <w:lang w:val="bs-Latn-BA"/>
        </w:rPr>
        <w:t>en</w:t>
      </w:r>
      <w:r w:rsidR="00D643C6">
        <w:rPr>
          <w:rFonts w:ascii="Calibri" w:hAnsi="Calibri" w:cs="Calibri"/>
          <w:iCs/>
          <w:sz w:val="24"/>
          <w:szCs w:val="24"/>
          <w:lang w:val="bs-Latn-BA"/>
        </w:rPr>
        <w:t>o</w:t>
      </w:r>
      <w:r>
        <w:rPr>
          <w:rFonts w:ascii="Calibri" w:hAnsi="Calibri" w:cs="Calibri"/>
          <w:iCs/>
          <w:sz w:val="24"/>
          <w:szCs w:val="24"/>
          <w:lang w:val="bs-Latn-BA"/>
        </w:rPr>
        <w:t xml:space="preserve"> kod OCD registriranih</w:t>
      </w:r>
      <w:r w:rsidR="00F13E12" w:rsidRPr="00213C65">
        <w:rPr>
          <w:rFonts w:ascii="Calibri" w:hAnsi="Calibri" w:cs="Calibri"/>
          <w:iCs/>
          <w:sz w:val="24"/>
          <w:szCs w:val="24"/>
          <w:lang w:val="bs-Latn-BA"/>
        </w:rPr>
        <w:t xml:space="preserve"> u </w:t>
      </w:r>
      <w:r w:rsidR="00F13E12" w:rsidRPr="00037D01">
        <w:rPr>
          <w:rFonts w:ascii="Calibri" w:hAnsi="Calibri" w:cs="Calibri"/>
          <w:iCs/>
          <w:sz w:val="24"/>
          <w:szCs w:val="24"/>
          <w:lang w:val="bs-Latn-BA"/>
        </w:rPr>
        <w:t>Federaciji B</w:t>
      </w:r>
      <w:r w:rsidR="00037D01">
        <w:rPr>
          <w:rFonts w:ascii="Calibri" w:hAnsi="Calibri" w:cs="Calibri"/>
          <w:iCs/>
          <w:sz w:val="24"/>
          <w:szCs w:val="24"/>
          <w:lang w:val="bs-Latn-BA"/>
        </w:rPr>
        <w:t xml:space="preserve">osne </w:t>
      </w:r>
      <w:r w:rsidR="00F13E12" w:rsidRPr="00037D01">
        <w:rPr>
          <w:rFonts w:ascii="Calibri" w:hAnsi="Calibri" w:cs="Calibri"/>
          <w:iCs/>
          <w:sz w:val="24"/>
          <w:szCs w:val="24"/>
          <w:lang w:val="bs-Latn-BA"/>
        </w:rPr>
        <w:t>i</w:t>
      </w:r>
      <w:r w:rsidR="00037D01">
        <w:rPr>
          <w:rFonts w:ascii="Calibri" w:hAnsi="Calibri" w:cs="Calibri"/>
          <w:iCs/>
          <w:sz w:val="24"/>
          <w:szCs w:val="24"/>
          <w:lang w:val="bs-Latn-BA"/>
        </w:rPr>
        <w:t xml:space="preserve"> </w:t>
      </w:r>
      <w:r w:rsidR="00F13E12" w:rsidRPr="00037D01">
        <w:rPr>
          <w:rFonts w:ascii="Calibri" w:hAnsi="Calibri" w:cs="Calibri"/>
          <w:iCs/>
          <w:sz w:val="24"/>
          <w:szCs w:val="24"/>
          <w:lang w:val="bs-Latn-BA"/>
        </w:rPr>
        <w:t>H</w:t>
      </w:r>
      <w:r w:rsidR="00037D01">
        <w:rPr>
          <w:rFonts w:ascii="Calibri" w:hAnsi="Calibri" w:cs="Calibri"/>
          <w:iCs/>
          <w:sz w:val="24"/>
          <w:szCs w:val="24"/>
          <w:lang w:val="bs-Latn-BA"/>
        </w:rPr>
        <w:t>ercegovine</w:t>
      </w:r>
      <w:r w:rsidR="00F13E12" w:rsidRPr="006018EC">
        <w:rPr>
          <w:rFonts w:ascii="Calibri" w:hAnsi="Calibri" w:cs="Calibri"/>
          <w:b/>
          <w:iCs/>
          <w:sz w:val="24"/>
          <w:szCs w:val="24"/>
          <w:lang w:val="bs-Latn-BA"/>
        </w:rPr>
        <w:t>,</w:t>
      </w:r>
      <w:r w:rsidR="00F13E12" w:rsidRPr="00213C65">
        <w:rPr>
          <w:rFonts w:ascii="Calibri" w:hAnsi="Calibri" w:cs="Calibri"/>
          <w:iCs/>
          <w:sz w:val="24"/>
          <w:szCs w:val="24"/>
          <w:lang w:val="bs-Latn-BA"/>
        </w:rPr>
        <w:t xml:space="preserve"> kojih je ujedno i najveći broj.</w:t>
      </w:r>
    </w:p>
    <w:p w14:paraId="550CEB61" w14:textId="77777777" w:rsidR="009C0B07" w:rsidRPr="00213C65" w:rsidRDefault="009C0B07" w:rsidP="00CB1EEE">
      <w:pPr>
        <w:spacing w:after="0" w:line="276" w:lineRule="auto"/>
        <w:ind w:left="116"/>
        <w:jc w:val="both"/>
        <w:rPr>
          <w:rFonts w:ascii="Calibri" w:hAnsi="Calibri" w:cs="Calibri"/>
          <w:i/>
          <w:sz w:val="24"/>
          <w:szCs w:val="24"/>
          <w:lang w:val="bs-Latn-BA"/>
        </w:rPr>
      </w:pPr>
    </w:p>
    <w:tbl>
      <w:tblPr>
        <w:tblW w:w="0" w:type="auto"/>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69"/>
        <w:gridCol w:w="2769"/>
        <w:gridCol w:w="2769"/>
      </w:tblGrid>
      <w:tr w:rsidR="009C0B07" w:rsidRPr="00213C65" w14:paraId="0599ACA1" w14:textId="77777777" w:rsidTr="009C0B07">
        <w:trPr>
          <w:trHeight w:val="269"/>
        </w:trPr>
        <w:tc>
          <w:tcPr>
            <w:tcW w:w="2769" w:type="dxa"/>
          </w:tcPr>
          <w:p w14:paraId="2BB7BF6B" w14:textId="03495869" w:rsidR="009C0B07" w:rsidRPr="00213C65" w:rsidRDefault="009C0B07" w:rsidP="00CB1EEE">
            <w:pPr>
              <w:spacing w:after="0" w:line="276" w:lineRule="auto"/>
              <w:jc w:val="both"/>
              <w:rPr>
                <w:rFonts w:ascii="Calibri" w:hAnsi="Calibri" w:cs="Calibri"/>
                <w:sz w:val="24"/>
                <w:szCs w:val="24"/>
                <w:lang w:val="bs-Latn-BA"/>
              </w:rPr>
            </w:pPr>
          </w:p>
        </w:tc>
        <w:tc>
          <w:tcPr>
            <w:tcW w:w="2769" w:type="dxa"/>
          </w:tcPr>
          <w:p w14:paraId="5BDD0ED5" w14:textId="681B3964" w:rsidR="009C0B07" w:rsidRPr="00213C65" w:rsidRDefault="009C0B07" w:rsidP="00CB1EEE">
            <w:pPr>
              <w:spacing w:after="0" w:line="276" w:lineRule="auto"/>
              <w:jc w:val="both"/>
              <w:rPr>
                <w:rFonts w:ascii="Calibri" w:hAnsi="Calibri" w:cs="Calibri"/>
                <w:b/>
                <w:bCs/>
                <w:sz w:val="24"/>
                <w:szCs w:val="24"/>
                <w:lang w:val="bs-Latn-BA"/>
              </w:rPr>
            </w:pPr>
            <w:r w:rsidRPr="00213C65">
              <w:rPr>
                <w:rFonts w:ascii="Calibri" w:hAnsi="Calibri" w:cs="Calibri"/>
                <w:b/>
                <w:bCs/>
                <w:sz w:val="24"/>
                <w:szCs w:val="24"/>
                <w:lang w:val="bs-Latn-BA"/>
              </w:rPr>
              <w:t xml:space="preserve">Broj zaposlenih </w:t>
            </w:r>
            <w:r w:rsidR="00E25F6B" w:rsidRPr="00213C65">
              <w:rPr>
                <w:rFonts w:ascii="Calibri" w:hAnsi="Calibri" w:cs="Calibri"/>
                <w:b/>
                <w:bCs/>
                <w:sz w:val="24"/>
                <w:szCs w:val="24"/>
                <w:lang w:val="bs-Latn-BA"/>
              </w:rPr>
              <w:t>u OCD</w:t>
            </w:r>
          </w:p>
          <w:p w14:paraId="43373AD8" w14:textId="7DD12749" w:rsidR="009C0B07" w:rsidRPr="00213C65" w:rsidRDefault="009C0B07" w:rsidP="00CB1EEE">
            <w:pPr>
              <w:spacing w:after="0" w:line="276" w:lineRule="auto"/>
              <w:jc w:val="both"/>
              <w:rPr>
                <w:rFonts w:ascii="Calibri" w:hAnsi="Calibri" w:cs="Calibri"/>
                <w:sz w:val="24"/>
                <w:szCs w:val="24"/>
                <w:lang w:val="bs-Latn-BA"/>
              </w:rPr>
            </w:pPr>
          </w:p>
        </w:tc>
        <w:tc>
          <w:tcPr>
            <w:tcW w:w="2769" w:type="dxa"/>
          </w:tcPr>
          <w:p w14:paraId="38D95B8B" w14:textId="7416229F" w:rsidR="009C0B07" w:rsidRPr="00213C65" w:rsidRDefault="009C0B07" w:rsidP="00CB1EEE">
            <w:pPr>
              <w:spacing w:after="0" w:line="276" w:lineRule="auto"/>
              <w:jc w:val="both"/>
              <w:rPr>
                <w:rFonts w:ascii="Calibri" w:hAnsi="Calibri" w:cs="Calibri"/>
                <w:sz w:val="24"/>
                <w:szCs w:val="24"/>
                <w:lang w:val="bs-Latn-BA"/>
              </w:rPr>
            </w:pPr>
            <w:r w:rsidRPr="00213C65">
              <w:rPr>
                <w:rFonts w:ascii="Calibri" w:hAnsi="Calibri" w:cs="Calibri"/>
                <w:b/>
                <w:bCs/>
                <w:sz w:val="24"/>
                <w:szCs w:val="24"/>
                <w:lang w:val="bs-Latn-BA"/>
              </w:rPr>
              <w:t>Izvor informacija</w:t>
            </w:r>
          </w:p>
        </w:tc>
      </w:tr>
      <w:tr w:rsidR="009C0B07" w:rsidRPr="00213C65" w14:paraId="6B7641CB" w14:textId="77777777" w:rsidTr="009C0B07">
        <w:trPr>
          <w:trHeight w:val="134"/>
        </w:trPr>
        <w:tc>
          <w:tcPr>
            <w:tcW w:w="2769" w:type="dxa"/>
          </w:tcPr>
          <w:p w14:paraId="2E6EFE0B" w14:textId="40F40C3D" w:rsidR="009C0B07" w:rsidRPr="006260BF" w:rsidRDefault="006260BF" w:rsidP="00CB1EEE">
            <w:pPr>
              <w:spacing w:after="0" w:line="276" w:lineRule="auto"/>
              <w:jc w:val="both"/>
              <w:rPr>
                <w:rFonts w:ascii="Calibri" w:hAnsi="Calibri" w:cs="Calibri"/>
                <w:sz w:val="24"/>
                <w:szCs w:val="24"/>
                <w:lang w:val="bs-Latn-BA"/>
              </w:rPr>
            </w:pPr>
            <w:r w:rsidRPr="006260BF">
              <w:rPr>
                <w:rFonts w:ascii="Calibri" w:hAnsi="Calibri" w:cs="Calibri"/>
                <w:sz w:val="24"/>
                <w:szCs w:val="24"/>
                <w:lang w:val="bs-Latn-BA"/>
              </w:rPr>
              <w:t>Federacija B</w:t>
            </w:r>
            <w:r w:rsidR="00037D01">
              <w:rPr>
                <w:rFonts w:ascii="Calibri" w:hAnsi="Calibri" w:cs="Calibri"/>
                <w:sz w:val="24"/>
                <w:szCs w:val="24"/>
                <w:lang w:val="bs-Latn-BA"/>
              </w:rPr>
              <w:t xml:space="preserve">osne </w:t>
            </w:r>
            <w:r w:rsidRPr="006260BF">
              <w:rPr>
                <w:rFonts w:ascii="Calibri" w:hAnsi="Calibri" w:cs="Calibri"/>
                <w:sz w:val="24"/>
                <w:szCs w:val="24"/>
                <w:lang w:val="bs-Latn-BA"/>
              </w:rPr>
              <w:t>i</w:t>
            </w:r>
            <w:r w:rsidR="00037D01">
              <w:rPr>
                <w:rFonts w:ascii="Calibri" w:hAnsi="Calibri" w:cs="Calibri"/>
                <w:sz w:val="24"/>
                <w:szCs w:val="24"/>
                <w:lang w:val="bs-Latn-BA"/>
              </w:rPr>
              <w:t xml:space="preserve"> </w:t>
            </w:r>
            <w:r w:rsidRPr="006260BF">
              <w:rPr>
                <w:rFonts w:ascii="Calibri" w:hAnsi="Calibri" w:cs="Calibri"/>
                <w:sz w:val="24"/>
                <w:szCs w:val="24"/>
                <w:lang w:val="bs-Latn-BA"/>
              </w:rPr>
              <w:t>H</w:t>
            </w:r>
            <w:r w:rsidR="00037D01">
              <w:rPr>
                <w:rFonts w:ascii="Calibri" w:hAnsi="Calibri" w:cs="Calibri"/>
                <w:sz w:val="24"/>
                <w:szCs w:val="24"/>
                <w:lang w:val="bs-Latn-BA"/>
              </w:rPr>
              <w:t>ercegovine</w:t>
            </w:r>
          </w:p>
        </w:tc>
        <w:tc>
          <w:tcPr>
            <w:tcW w:w="2769" w:type="dxa"/>
          </w:tcPr>
          <w:p w14:paraId="7314C4A2" w14:textId="19792524" w:rsidR="009C0B07" w:rsidRPr="006260BF" w:rsidRDefault="009C0B07" w:rsidP="00CB1EEE">
            <w:pPr>
              <w:spacing w:after="0" w:line="276" w:lineRule="auto"/>
              <w:jc w:val="both"/>
              <w:rPr>
                <w:rFonts w:ascii="Calibri" w:hAnsi="Calibri" w:cs="Calibri"/>
                <w:sz w:val="24"/>
                <w:szCs w:val="24"/>
                <w:lang w:val="bs-Latn-BA"/>
              </w:rPr>
            </w:pPr>
            <w:r w:rsidRPr="006260BF">
              <w:rPr>
                <w:rFonts w:ascii="Calibri" w:hAnsi="Calibri" w:cs="Calibri"/>
                <w:sz w:val="24"/>
                <w:szCs w:val="24"/>
                <w:lang w:val="bs-Latn-BA"/>
              </w:rPr>
              <w:t>4564</w:t>
            </w:r>
            <w:r w:rsidR="006260BF" w:rsidRPr="006260BF">
              <w:rPr>
                <w:rStyle w:val="FootnoteReference"/>
                <w:rFonts w:cs="Calibri"/>
                <w:szCs w:val="24"/>
                <w:lang w:val="bs-Latn-BA"/>
              </w:rPr>
              <w:footnoteReference w:id="12"/>
            </w:r>
          </w:p>
        </w:tc>
        <w:tc>
          <w:tcPr>
            <w:tcW w:w="2769" w:type="dxa"/>
          </w:tcPr>
          <w:p w14:paraId="7EC8767B" w14:textId="5892DC09" w:rsidR="009C0B07" w:rsidRPr="00213C65" w:rsidRDefault="009C0B07" w:rsidP="00CB1EEE">
            <w:pPr>
              <w:spacing w:after="0" w:line="276" w:lineRule="auto"/>
              <w:jc w:val="both"/>
              <w:rPr>
                <w:rFonts w:ascii="Calibri" w:hAnsi="Calibri" w:cs="Calibri"/>
                <w:sz w:val="24"/>
                <w:szCs w:val="24"/>
                <w:lang w:val="bs-Latn-BA"/>
              </w:rPr>
            </w:pPr>
            <w:r w:rsidRPr="00213C65">
              <w:rPr>
                <w:rFonts w:ascii="Calibri" w:hAnsi="Calibri" w:cs="Calibri"/>
                <w:sz w:val="24"/>
                <w:szCs w:val="24"/>
                <w:lang w:val="bs-Latn-BA"/>
              </w:rPr>
              <w:t>Zavod za statistiku F</w:t>
            </w:r>
            <w:r w:rsidR="00037D01">
              <w:rPr>
                <w:rFonts w:ascii="Calibri" w:hAnsi="Calibri" w:cs="Calibri"/>
                <w:sz w:val="24"/>
                <w:szCs w:val="24"/>
                <w:lang w:val="bs-Latn-BA"/>
              </w:rPr>
              <w:t xml:space="preserve">ederacije Bosne </w:t>
            </w:r>
            <w:r w:rsidRPr="00213C65">
              <w:rPr>
                <w:rFonts w:ascii="Calibri" w:hAnsi="Calibri" w:cs="Calibri"/>
                <w:sz w:val="24"/>
                <w:szCs w:val="24"/>
                <w:lang w:val="bs-Latn-BA"/>
              </w:rPr>
              <w:t>i</w:t>
            </w:r>
            <w:r w:rsidR="00037D01">
              <w:rPr>
                <w:rFonts w:ascii="Calibri" w:hAnsi="Calibri" w:cs="Calibri"/>
                <w:sz w:val="24"/>
                <w:szCs w:val="24"/>
                <w:lang w:val="bs-Latn-BA"/>
              </w:rPr>
              <w:t xml:space="preserve"> </w:t>
            </w:r>
            <w:r w:rsidRPr="00213C65">
              <w:rPr>
                <w:rFonts w:ascii="Calibri" w:hAnsi="Calibri" w:cs="Calibri"/>
                <w:sz w:val="24"/>
                <w:szCs w:val="24"/>
                <w:lang w:val="bs-Latn-BA"/>
              </w:rPr>
              <w:t>H</w:t>
            </w:r>
            <w:r w:rsidR="00037D01">
              <w:rPr>
                <w:rFonts w:ascii="Calibri" w:hAnsi="Calibri" w:cs="Calibri"/>
                <w:sz w:val="24"/>
                <w:szCs w:val="24"/>
                <w:lang w:val="bs-Latn-BA"/>
              </w:rPr>
              <w:t>ercegovine</w:t>
            </w:r>
          </w:p>
        </w:tc>
      </w:tr>
      <w:tr w:rsidR="009C0B07" w:rsidRPr="00213C65" w14:paraId="516F68A0" w14:textId="77777777" w:rsidTr="009C0B07">
        <w:trPr>
          <w:trHeight w:val="134"/>
        </w:trPr>
        <w:tc>
          <w:tcPr>
            <w:tcW w:w="2769" w:type="dxa"/>
          </w:tcPr>
          <w:p w14:paraId="4041C068" w14:textId="77777777" w:rsidR="009C0B07" w:rsidRPr="00213C65" w:rsidRDefault="009C0B07" w:rsidP="00CB1EEE">
            <w:pPr>
              <w:spacing w:after="0" w:line="276" w:lineRule="auto"/>
              <w:jc w:val="both"/>
              <w:rPr>
                <w:rFonts w:ascii="Calibri" w:hAnsi="Calibri" w:cs="Calibri"/>
                <w:sz w:val="24"/>
                <w:szCs w:val="24"/>
                <w:lang w:val="bs-Latn-BA"/>
              </w:rPr>
            </w:pPr>
            <w:r w:rsidRPr="00213C65">
              <w:rPr>
                <w:rFonts w:ascii="Calibri" w:hAnsi="Calibri" w:cs="Calibri"/>
                <w:sz w:val="24"/>
                <w:szCs w:val="24"/>
                <w:lang w:val="bs-Latn-BA"/>
              </w:rPr>
              <w:t xml:space="preserve">Republika Srpska </w:t>
            </w:r>
          </w:p>
        </w:tc>
        <w:tc>
          <w:tcPr>
            <w:tcW w:w="2769" w:type="dxa"/>
          </w:tcPr>
          <w:p w14:paraId="357F39F6" w14:textId="0FBB9372" w:rsidR="009C0B07" w:rsidRPr="00213C65" w:rsidRDefault="009C0B07" w:rsidP="00CB1EEE">
            <w:pPr>
              <w:spacing w:after="0" w:line="276" w:lineRule="auto"/>
              <w:jc w:val="both"/>
              <w:rPr>
                <w:rFonts w:ascii="Calibri" w:hAnsi="Calibri" w:cs="Calibri"/>
                <w:sz w:val="24"/>
                <w:szCs w:val="24"/>
                <w:lang w:val="bs-Latn-BA"/>
              </w:rPr>
            </w:pPr>
            <w:r w:rsidRPr="00213C65">
              <w:rPr>
                <w:rFonts w:ascii="Calibri" w:hAnsi="Calibri" w:cs="Calibri"/>
                <w:sz w:val="24"/>
                <w:szCs w:val="24"/>
                <w:lang w:val="bs-Latn-BA"/>
              </w:rPr>
              <w:t xml:space="preserve">1918 </w:t>
            </w:r>
          </w:p>
        </w:tc>
        <w:tc>
          <w:tcPr>
            <w:tcW w:w="2769" w:type="dxa"/>
          </w:tcPr>
          <w:p w14:paraId="6CDF6696" w14:textId="2DE44903" w:rsidR="009C0B07" w:rsidRPr="00213C65" w:rsidRDefault="009C0B07" w:rsidP="00CB1EEE">
            <w:pPr>
              <w:spacing w:after="0" w:line="276" w:lineRule="auto"/>
              <w:jc w:val="both"/>
              <w:rPr>
                <w:rFonts w:ascii="Calibri" w:hAnsi="Calibri" w:cs="Calibri"/>
                <w:sz w:val="24"/>
                <w:szCs w:val="24"/>
                <w:lang w:val="bs-Latn-BA"/>
              </w:rPr>
            </w:pPr>
            <w:r w:rsidRPr="00213C65">
              <w:rPr>
                <w:rFonts w:ascii="Calibri" w:hAnsi="Calibri" w:cs="Calibri"/>
                <w:sz w:val="24"/>
                <w:szCs w:val="24"/>
                <w:lang w:val="bs-Latn-BA"/>
              </w:rPr>
              <w:t>Zavod za statistiku R</w:t>
            </w:r>
            <w:r w:rsidR="00037D01">
              <w:rPr>
                <w:rFonts w:ascii="Calibri" w:hAnsi="Calibri" w:cs="Calibri"/>
                <w:sz w:val="24"/>
                <w:szCs w:val="24"/>
                <w:lang w:val="bs-Latn-BA"/>
              </w:rPr>
              <w:t xml:space="preserve">epublike </w:t>
            </w:r>
            <w:r w:rsidRPr="00213C65">
              <w:rPr>
                <w:rFonts w:ascii="Calibri" w:hAnsi="Calibri" w:cs="Calibri"/>
                <w:sz w:val="24"/>
                <w:szCs w:val="24"/>
                <w:lang w:val="bs-Latn-BA"/>
              </w:rPr>
              <w:t>S</w:t>
            </w:r>
            <w:r w:rsidR="00037D01">
              <w:rPr>
                <w:rFonts w:ascii="Calibri" w:hAnsi="Calibri" w:cs="Calibri"/>
                <w:sz w:val="24"/>
                <w:szCs w:val="24"/>
                <w:lang w:val="bs-Latn-BA"/>
              </w:rPr>
              <w:t>rpske</w:t>
            </w:r>
          </w:p>
        </w:tc>
      </w:tr>
      <w:tr w:rsidR="009C0B07" w:rsidRPr="00213C65" w14:paraId="0A06C44B" w14:textId="77777777" w:rsidTr="009C0B07">
        <w:trPr>
          <w:trHeight w:val="134"/>
        </w:trPr>
        <w:tc>
          <w:tcPr>
            <w:tcW w:w="2769" w:type="dxa"/>
          </w:tcPr>
          <w:p w14:paraId="3A0D9DC3" w14:textId="167A702E" w:rsidR="009C0B07" w:rsidRPr="00213C65" w:rsidRDefault="00202466" w:rsidP="00CB1EEE">
            <w:pPr>
              <w:spacing w:after="0" w:line="276" w:lineRule="auto"/>
              <w:jc w:val="both"/>
              <w:rPr>
                <w:rFonts w:ascii="Calibri" w:hAnsi="Calibri" w:cs="Calibri"/>
                <w:sz w:val="24"/>
                <w:szCs w:val="24"/>
                <w:lang w:val="bs-Latn-BA"/>
              </w:rPr>
            </w:pPr>
            <w:r>
              <w:rPr>
                <w:rFonts w:ascii="Calibri" w:hAnsi="Calibri" w:cs="Calibri"/>
                <w:sz w:val="24"/>
                <w:szCs w:val="24"/>
                <w:lang w:val="bs-Latn-BA"/>
              </w:rPr>
              <w:t>Brčko distrik</w:t>
            </w:r>
            <w:r w:rsidR="009C0B07" w:rsidRPr="00213C65">
              <w:rPr>
                <w:rFonts w:ascii="Calibri" w:hAnsi="Calibri" w:cs="Calibri"/>
                <w:sz w:val="24"/>
                <w:szCs w:val="24"/>
                <w:lang w:val="bs-Latn-BA"/>
              </w:rPr>
              <w:t xml:space="preserve">t </w:t>
            </w:r>
          </w:p>
        </w:tc>
        <w:tc>
          <w:tcPr>
            <w:tcW w:w="2769" w:type="dxa"/>
          </w:tcPr>
          <w:p w14:paraId="376A214D" w14:textId="77777777" w:rsidR="009C0B07" w:rsidRPr="00213C65" w:rsidRDefault="009C0B07" w:rsidP="00CB1EEE">
            <w:pPr>
              <w:spacing w:after="0" w:line="276" w:lineRule="auto"/>
              <w:jc w:val="both"/>
              <w:rPr>
                <w:rFonts w:ascii="Calibri" w:hAnsi="Calibri" w:cs="Calibri"/>
                <w:sz w:val="24"/>
                <w:szCs w:val="24"/>
                <w:lang w:val="bs-Latn-BA"/>
              </w:rPr>
            </w:pPr>
            <w:r w:rsidRPr="00213C65">
              <w:rPr>
                <w:rFonts w:ascii="Calibri" w:hAnsi="Calibri" w:cs="Calibri"/>
                <w:sz w:val="24"/>
                <w:szCs w:val="24"/>
                <w:lang w:val="bs-Latn-BA"/>
              </w:rPr>
              <w:t xml:space="preserve">594 </w:t>
            </w:r>
          </w:p>
        </w:tc>
        <w:tc>
          <w:tcPr>
            <w:tcW w:w="2769" w:type="dxa"/>
          </w:tcPr>
          <w:p w14:paraId="33678B37" w14:textId="75040B88" w:rsidR="009C0B07" w:rsidRPr="00213C65" w:rsidRDefault="009C0B07" w:rsidP="00CB1EEE">
            <w:pPr>
              <w:spacing w:after="0" w:line="276" w:lineRule="auto"/>
              <w:jc w:val="both"/>
              <w:rPr>
                <w:rFonts w:ascii="Calibri" w:hAnsi="Calibri" w:cs="Calibri"/>
                <w:sz w:val="24"/>
                <w:szCs w:val="24"/>
                <w:lang w:val="bs-Latn-BA"/>
              </w:rPr>
            </w:pPr>
            <w:r w:rsidRPr="00213C65">
              <w:rPr>
                <w:rFonts w:ascii="Calibri" w:hAnsi="Calibri" w:cs="Calibri"/>
                <w:sz w:val="24"/>
                <w:szCs w:val="24"/>
                <w:lang w:val="bs-Latn-BA"/>
              </w:rPr>
              <w:t>Agencija za statistiku B</w:t>
            </w:r>
            <w:r w:rsidR="00037D01">
              <w:rPr>
                <w:rFonts w:ascii="Calibri" w:hAnsi="Calibri" w:cs="Calibri"/>
                <w:sz w:val="24"/>
                <w:szCs w:val="24"/>
                <w:lang w:val="bs-Latn-BA"/>
              </w:rPr>
              <w:t xml:space="preserve">osne </w:t>
            </w:r>
            <w:r w:rsidRPr="00213C65">
              <w:rPr>
                <w:rFonts w:ascii="Calibri" w:hAnsi="Calibri" w:cs="Calibri"/>
                <w:sz w:val="24"/>
                <w:szCs w:val="24"/>
                <w:lang w:val="bs-Latn-BA"/>
              </w:rPr>
              <w:t>i</w:t>
            </w:r>
            <w:r w:rsidR="00037D01">
              <w:rPr>
                <w:rFonts w:ascii="Calibri" w:hAnsi="Calibri" w:cs="Calibri"/>
                <w:sz w:val="24"/>
                <w:szCs w:val="24"/>
                <w:lang w:val="bs-Latn-BA"/>
              </w:rPr>
              <w:t xml:space="preserve"> </w:t>
            </w:r>
            <w:r w:rsidRPr="00213C65">
              <w:rPr>
                <w:rFonts w:ascii="Calibri" w:hAnsi="Calibri" w:cs="Calibri"/>
                <w:sz w:val="24"/>
                <w:szCs w:val="24"/>
                <w:lang w:val="bs-Latn-BA"/>
              </w:rPr>
              <w:t>H</w:t>
            </w:r>
            <w:r w:rsidR="00037D01">
              <w:rPr>
                <w:rFonts w:ascii="Calibri" w:hAnsi="Calibri" w:cs="Calibri"/>
                <w:sz w:val="24"/>
                <w:szCs w:val="24"/>
                <w:lang w:val="bs-Latn-BA"/>
              </w:rPr>
              <w:t>ercegovine</w:t>
            </w:r>
          </w:p>
          <w:p w14:paraId="7D8C4A2E" w14:textId="1B0BEBF3" w:rsidR="009C0B07" w:rsidRPr="00213C65" w:rsidRDefault="009C0B07" w:rsidP="00CB1EEE">
            <w:pPr>
              <w:spacing w:after="0" w:line="276" w:lineRule="auto"/>
              <w:jc w:val="both"/>
              <w:rPr>
                <w:rFonts w:ascii="Calibri" w:hAnsi="Calibri" w:cs="Calibri"/>
                <w:sz w:val="24"/>
                <w:szCs w:val="24"/>
                <w:lang w:val="bs-Latn-BA"/>
              </w:rPr>
            </w:pPr>
          </w:p>
        </w:tc>
      </w:tr>
      <w:tr w:rsidR="009C0B07" w:rsidRPr="00213C65" w14:paraId="642767D2" w14:textId="77777777" w:rsidTr="009C0B07">
        <w:trPr>
          <w:trHeight w:val="267"/>
        </w:trPr>
        <w:tc>
          <w:tcPr>
            <w:tcW w:w="2769" w:type="dxa"/>
          </w:tcPr>
          <w:p w14:paraId="40A53535" w14:textId="0C3FAC53" w:rsidR="009C0B07" w:rsidRPr="00213C65" w:rsidRDefault="009C0B07" w:rsidP="00CB1EEE">
            <w:pPr>
              <w:spacing w:after="0" w:line="276" w:lineRule="auto"/>
              <w:jc w:val="both"/>
              <w:rPr>
                <w:rFonts w:ascii="Calibri" w:hAnsi="Calibri" w:cs="Calibri"/>
                <w:sz w:val="24"/>
                <w:szCs w:val="24"/>
                <w:lang w:val="bs-Latn-BA"/>
              </w:rPr>
            </w:pPr>
            <w:r w:rsidRPr="00213C65">
              <w:rPr>
                <w:rFonts w:ascii="Calibri" w:hAnsi="Calibri" w:cs="Calibri"/>
                <w:b/>
                <w:bCs/>
                <w:sz w:val="24"/>
                <w:szCs w:val="24"/>
                <w:lang w:val="bs-Latn-BA"/>
              </w:rPr>
              <w:t xml:space="preserve">UKUPNO: </w:t>
            </w:r>
          </w:p>
        </w:tc>
        <w:tc>
          <w:tcPr>
            <w:tcW w:w="2769" w:type="dxa"/>
          </w:tcPr>
          <w:p w14:paraId="1CF7026E" w14:textId="0A10CA18" w:rsidR="009C0B07" w:rsidRPr="00213C65" w:rsidRDefault="009C0B07" w:rsidP="00CB1EEE">
            <w:pPr>
              <w:spacing w:after="0" w:line="276" w:lineRule="auto"/>
              <w:jc w:val="both"/>
              <w:rPr>
                <w:rFonts w:ascii="Calibri" w:hAnsi="Calibri" w:cs="Calibri"/>
                <w:sz w:val="24"/>
                <w:szCs w:val="24"/>
                <w:lang w:val="bs-Latn-BA"/>
              </w:rPr>
            </w:pPr>
            <w:r w:rsidRPr="00213C65">
              <w:rPr>
                <w:rFonts w:ascii="Calibri" w:hAnsi="Calibri" w:cs="Calibri"/>
                <w:b/>
                <w:bCs/>
                <w:sz w:val="24"/>
                <w:szCs w:val="24"/>
                <w:lang w:val="bs-Latn-BA"/>
              </w:rPr>
              <w:t>7</w:t>
            </w:r>
            <w:r w:rsidR="00FF700B" w:rsidRPr="00213C65">
              <w:rPr>
                <w:rFonts w:ascii="Calibri" w:hAnsi="Calibri" w:cs="Calibri"/>
                <w:b/>
                <w:bCs/>
                <w:sz w:val="24"/>
                <w:szCs w:val="24"/>
                <w:lang w:val="bs-Latn-BA"/>
              </w:rPr>
              <w:t>.</w:t>
            </w:r>
            <w:r w:rsidRPr="00213C65">
              <w:rPr>
                <w:rFonts w:ascii="Calibri" w:hAnsi="Calibri" w:cs="Calibri"/>
                <w:b/>
                <w:bCs/>
                <w:sz w:val="24"/>
                <w:szCs w:val="24"/>
                <w:lang w:val="bs-Latn-BA"/>
              </w:rPr>
              <w:t xml:space="preserve">076 </w:t>
            </w:r>
          </w:p>
        </w:tc>
        <w:tc>
          <w:tcPr>
            <w:tcW w:w="2769" w:type="dxa"/>
          </w:tcPr>
          <w:p w14:paraId="4B24F713" w14:textId="265490D4" w:rsidR="009C0B07" w:rsidRPr="00213C65" w:rsidRDefault="009C0B07" w:rsidP="00CB1EEE">
            <w:pPr>
              <w:spacing w:after="0" w:line="276" w:lineRule="auto"/>
              <w:jc w:val="both"/>
              <w:rPr>
                <w:rFonts w:ascii="Calibri" w:hAnsi="Calibri" w:cs="Calibri"/>
                <w:sz w:val="24"/>
                <w:szCs w:val="24"/>
                <w:lang w:val="bs-Latn-BA"/>
              </w:rPr>
            </w:pPr>
          </w:p>
        </w:tc>
      </w:tr>
    </w:tbl>
    <w:p w14:paraId="47E81864" w14:textId="7F63D9DE" w:rsidR="009C0B07" w:rsidRPr="00213C65" w:rsidRDefault="00CB3B99" w:rsidP="00CB1EEE">
      <w:pPr>
        <w:pStyle w:val="BodyText"/>
        <w:spacing w:line="276" w:lineRule="auto"/>
        <w:ind w:right="113"/>
        <w:jc w:val="both"/>
        <w:rPr>
          <w:rFonts w:ascii="Calibri" w:hAnsi="Calibri" w:cs="Calibri"/>
          <w:lang w:val="bs-Latn-BA"/>
        </w:rPr>
      </w:pPr>
      <w:r w:rsidRPr="00213C65">
        <w:rPr>
          <w:rFonts w:ascii="Calibri" w:hAnsi="Calibri" w:cs="Calibri"/>
          <w:lang w:val="bs-Latn-BA"/>
        </w:rPr>
        <w:t>Izvor: Monitoring Matrix on Enabling Environment for Civil Society Development. Country Report for Bosnia and Herzegovina 2023</w:t>
      </w:r>
      <w:r w:rsidR="00FF700B" w:rsidRPr="00213C65">
        <w:rPr>
          <w:rFonts w:ascii="Calibri" w:hAnsi="Calibri" w:cs="Calibri"/>
          <w:lang w:val="bs-Latn-BA"/>
        </w:rPr>
        <w:t>, str. 54.</w:t>
      </w:r>
    </w:p>
    <w:p w14:paraId="02439C31" w14:textId="77777777" w:rsidR="006260BF" w:rsidRDefault="006260BF" w:rsidP="00CB1EEE">
      <w:pPr>
        <w:pStyle w:val="BodyText"/>
        <w:spacing w:line="276" w:lineRule="auto"/>
        <w:ind w:right="113"/>
        <w:jc w:val="both"/>
        <w:rPr>
          <w:rFonts w:ascii="Calibri" w:hAnsi="Calibri" w:cs="Calibri"/>
          <w:lang w:val="bs-Latn-BA"/>
        </w:rPr>
      </w:pPr>
    </w:p>
    <w:p w14:paraId="23BBDF01" w14:textId="6E11AB2B" w:rsidR="007111D5" w:rsidRPr="00213C65" w:rsidRDefault="00F13E12" w:rsidP="00CB1EEE">
      <w:pPr>
        <w:pStyle w:val="BodyText"/>
        <w:spacing w:line="276" w:lineRule="auto"/>
        <w:ind w:right="113"/>
        <w:jc w:val="both"/>
        <w:rPr>
          <w:rFonts w:ascii="Calibri" w:hAnsi="Calibri" w:cs="Calibri"/>
          <w:lang w:val="bs-Latn-BA"/>
        </w:rPr>
      </w:pPr>
      <w:r w:rsidRPr="00213C65">
        <w:rPr>
          <w:rFonts w:ascii="Calibri" w:hAnsi="Calibri" w:cs="Calibri"/>
          <w:lang w:val="bs-Latn-BA"/>
        </w:rPr>
        <w:t>U 2021. godini je p</w:t>
      </w:r>
      <w:r w:rsidR="00E11AEF" w:rsidRPr="00213C65">
        <w:rPr>
          <w:rFonts w:ascii="Calibri" w:hAnsi="Calibri" w:cs="Calibri"/>
          <w:lang w:val="bs-Latn-BA"/>
        </w:rPr>
        <w:t>rema</w:t>
      </w:r>
      <w:r w:rsidR="00D643C6">
        <w:rPr>
          <w:rFonts w:ascii="Calibri" w:hAnsi="Calibri" w:cs="Calibri"/>
          <w:lang w:val="bs-Latn-BA"/>
        </w:rPr>
        <w:t xml:space="preserve"> finansijskim izvještajima</w:t>
      </w:r>
      <w:r w:rsidR="007111D5" w:rsidRPr="00213C65">
        <w:rPr>
          <w:rFonts w:ascii="Calibri" w:hAnsi="Calibri" w:cs="Calibri"/>
          <w:lang w:val="bs-Latn-BA"/>
        </w:rPr>
        <w:t xml:space="preserve"> u civilnom </w:t>
      </w:r>
      <w:r w:rsidR="00E11AEF" w:rsidRPr="00213C65">
        <w:rPr>
          <w:rFonts w:ascii="Calibri" w:hAnsi="Calibri" w:cs="Calibri"/>
          <w:lang w:val="bs-Latn-BA"/>
        </w:rPr>
        <w:t>društvu</w:t>
      </w:r>
      <w:r w:rsidR="007111D5" w:rsidRPr="00213C65">
        <w:rPr>
          <w:rFonts w:ascii="Calibri" w:hAnsi="Calibri" w:cs="Calibri"/>
          <w:lang w:val="bs-Latn-BA"/>
        </w:rPr>
        <w:t xml:space="preserve"> B</w:t>
      </w:r>
      <w:r w:rsidR="006018EC">
        <w:rPr>
          <w:rFonts w:ascii="Calibri" w:hAnsi="Calibri" w:cs="Calibri"/>
          <w:lang w:val="bs-Latn-BA"/>
        </w:rPr>
        <w:t xml:space="preserve">osne </w:t>
      </w:r>
      <w:r w:rsidR="007111D5" w:rsidRPr="00213C65">
        <w:rPr>
          <w:rFonts w:ascii="Calibri" w:hAnsi="Calibri" w:cs="Calibri"/>
          <w:lang w:val="bs-Latn-BA"/>
        </w:rPr>
        <w:t>i</w:t>
      </w:r>
      <w:r w:rsidR="006018EC">
        <w:rPr>
          <w:rFonts w:ascii="Calibri" w:hAnsi="Calibri" w:cs="Calibri"/>
          <w:lang w:val="bs-Latn-BA"/>
        </w:rPr>
        <w:t xml:space="preserve"> </w:t>
      </w:r>
      <w:r w:rsidR="007111D5" w:rsidRPr="00213C65">
        <w:rPr>
          <w:rFonts w:ascii="Calibri" w:hAnsi="Calibri" w:cs="Calibri"/>
          <w:lang w:val="bs-Latn-BA"/>
        </w:rPr>
        <w:t>H</w:t>
      </w:r>
      <w:r w:rsidR="006018EC">
        <w:rPr>
          <w:rFonts w:ascii="Calibri" w:hAnsi="Calibri" w:cs="Calibri"/>
          <w:lang w:val="bs-Latn-BA"/>
        </w:rPr>
        <w:t>ercegovine</w:t>
      </w:r>
      <w:r w:rsidR="007111D5" w:rsidRPr="00213C65">
        <w:rPr>
          <w:rFonts w:ascii="Calibri" w:hAnsi="Calibri" w:cs="Calibri"/>
          <w:lang w:val="bs-Latn-BA"/>
        </w:rPr>
        <w:t xml:space="preserve"> </w:t>
      </w:r>
      <w:r w:rsidRPr="00213C65">
        <w:rPr>
          <w:rFonts w:ascii="Calibri" w:hAnsi="Calibri" w:cs="Calibri"/>
          <w:lang w:val="bs-Latn-BA"/>
        </w:rPr>
        <w:t xml:space="preserve">bilo </w:t>
      </w:r>
      <w:r w:rsidR="00202466">
        <w:rPr>
          <w:rFonts w:ascii="Calibri" w:hAnsi="Calibri" w:cs="Calibri"/>
          <w:lang w:val="bs-Latn-BA"/>
        </w:rPr>
        <w:t>registrirano</w:t>
      </w:r>
      <w:r w:rsidR="00AB733A">
        <w:rPr>
          <w:rFonts w:ascii="Calibri" w:hAnsi="Calibri" w:cs="Calibri"/>
          <w:lang w:val="bs-Latn-BA"/>
        </w:rPr>
        <w:t xml:space="preserve"> 3</w:t>
      </w:r>
      <w:r w:rsidR="007111D5" w:rsidRPr="00213C65">
        <w:rPr>
          <w:rFonts w:ascii="Calibri" w:hAnsi="Calibri" w:cs="Calibri"/>
          <w:lang w:val="bs-Latn-BA"/>
        </w:rPr>
        <w:t>323 stalno zaposlenih</w:t>
      </w:r>
      <w:r w:rsidR="00F13E8E" w:rsidRPr="00213C65">
        <w:rPr>
          <w:rFonts w:ascii="Calibri" w:hAnsi="Calibri" w:cs="Calibri"/>
          <w:lang w:val="bs-Latn-BA"/>
        </w:rPr>
        <w:t>, što znači da je za dvije godine taj broj povećan za 112</w:t>
      </w:r>
      <w:r w:rsidR="00AB733A">
        <w:rPr>
          <w:rFonts w:ascii="Calibri" w:hAnsi="Calibri" w:cs="Calibri"/>
          <w:lang w:val="bs-Latn-BA"/>
        </w:rPr>
        <w:t>%</w:t>
      </w:r>
      <w:r w:rsidR="00F13E8E" w:rsidRPr="00213C65">
        <w:rPr>
          <w:rFonts w:ascii="Calibri" w:hAnsi="Calibri" w:cs="Calibri"/>
          <w:lang w:val="bs-Latn-BA"/>
        </w:rPr>
        <w:t>. Međutim, treba napomenuti da jedinstvena evidencija svih zaposle</w:t>
      </w:r>
      <w:r w:rsidR="00202466">
        <w:rPr>
          <w:rFonts w:ascii="Calibri" w:hAnsi="Calibri" w:cs="Calibri"/>
          <w:lang w:val="bs-Latn-BA"/>
        </w:rPr>
        <w:t xml:space="preserve">nih nije javno dostupna </w:t>
      </w:r>
      <w:r w:rsidR="00D643C6">
        <w:rPr>
          <w:rFonts w:ascii="Calibri" w:hAnsi="Calibri" w:cs="Calibri"/>
          <w:lang w:val="bs-Latn-BA"/>
        </w:rPr>
        <w:t>i da sve OCD ne podnose godišnje izvještaje</w:t>
      </w:r>
      <w:r w:rsidR="00F13E8E" w:rsidRPr="00213C65">
        <w:rPr>
          <w:rFonts w:ascii="Calibri" w:hAnsi="Calibri" w:cs="Calibri"/>
          <w:lang w:val="bs-Latn-BA"/>
        </w:rPr>
        <w:t>, zbog čega podaci nisu u potpunosti pouzdani.</w:t>
      </w:r>
    </w:p>
    <w:p w14:paraId="3C77B5D8" w14:textId="77777777" w:rsidR="007111D5" w:rsidRPr="00213C65" w:rsidRDefault="007111D5" w:rsidP="00CB1EEE">
      <w:pPr>
        <w:spacing w:after="0" w:line="276" w:lineRule="auto"/>
        <w:jc w:val="both"/>
        <w:rPr>
          <w:rFonts w:ascii="Calibri" w:hAnsi="Calibri" w:cs="Calibri"/>
          <w:sz w:val="24"/>
          <w:szCs w:val="24"/>
          <w:lang w:val="bs-Latn-BA"/>
        </w:rPr>
      </w:pPr>
    </w:p>
    <w:p w14:paraId="5EBF2566" w14:textId="317A63F1" w:rsidR="007111D5" w:rsidRPr="00213C65" w:rsidRDefault="007111D5" w:rsidP="00CB1EEE">
      <w:pPr>
        <w:pStyle w:val="BodyText"/>
        <w:spacing w:line="276" w:lineRule="auto"/>
        <w:ind w:left="178"/>
        <w:jc w:val="both"/>
        <w:rPr>
          <w:rFonts w:ascii="Calibri" w:hAnsi="Calibri" w:cs="Calibri"/>
          <w:lang w:val="bs-Latn-BA"/>
        </w:rPr>
      </w:pPr>
      <w:r w:rsidRPr="00213C65">
        <w:rPr>
          <w:rFonts w:ascii="Calibri" w:hAnsi="Calibri" w:cs="Calibri"/>
          <w:lang w:val="bs-Latn-BA"/>
        </w:rPr>
        <w:t xml:space="preserve">Grafikon </w:t>
      </w:r>
      <w:r w:rsidR="00E15F37">
        <w:rPr>
          <w:rFonts w:ascii="Calibri" w:hAnsi="Calibri" w:cs="Calibri"/>
          <w:lang w:val="bs-Latn-BA"/>
        </w:rPr>
        <w:t>10</w:t>
      </w:r>
      <w:r w:rsidRPr="00213C65">
        <w:rPr>
          <w:rFonts w:ascii="Calibri" w:hAnsi="Calibri" w:cs="Calibri"/>
          <w:lang w:val="bs-Latn-BA"/>
        </w:rPr>
        <w:t xml:space="preserve"> Broj zaposlenih u OCD u B</w:t>
      </w:r>
      <w:r w:rsidR="006018EC">
        <w:rPr>
          <w:rFonts w:ascii="Calibri" w:hAnsi="Calibri" w:cs="Calibri"/>
          <w:lang w:val="bs-Latn-BA"/>
        </w:rPr>
        <w:t xml:space="preserve">osni </w:t>
      </w:r>
      <w:r w:rsidRPr="00213C65">
        <w:rPr>
          <w:rFonts w:ascii="Calibri" w:hAnsi="Calibri" w:cs="Calibri"/>
          <w:lang w:val="bs-Latn-BA"/>
        </w:rPr>
        <w:t>i</w:t>
      </w:r>
      <w:r w:rsidR="006018EC">
        <w:rPr>
          <w:rFonts w:ascii="Calibri" w:hAnsi="Calibri" w:cs="Calibri"/>
          <w:lang w:val="bs-Latn-BA"/>
        </w:rPr>
        <w:t xml:space="preserve"> </w:t>
      </w:r>
      <w:r w:rsidRPr="00213C65">
        <w:rPr>
          <w:rFonts w:ascii="Calibri" w:hAnsi="Calibri" w:cs="Calibri"/>
          <w:lang w:val="bs-Latn-BA"/>
        </w:rPr>
        <w:t>H</w:t>
      </w:r>
      <w:r w:rsidR="006018EC">
        <w:rPr>
          <w:rFonts w:ascii="Calibri" w:hAnsi="Calibri" w:cs="Calibri"/>
          <w:lang w:val="bs-Latn-BA"/>
        </w:rPr>
        <w:t>ercegovini</w:t>
      </w:r>
    </w:p>
    <w:p w14:paraId="5F65542B" w14:textId="0DB510B6" w:rsidR="00F13E12" w:rsidRPr="00213C65" w:rsidRDefault="00817478" w:rsidP="00CB1EEE">
      <w:pPr>
        <w:pStyle w:val="BodyText"/>
        <w:spacing w:line="276" w:lineRule="auto"/>
        <w:ind w:left="178"/>
        <w:jc w:val="both"/>
        <w:rPr>
          <w:rFonts w:ascii="Calibri" w:hAnsi="Calibri" w:cs="Calibri"/>
          <w:lang w:val="bs-Latn-BA"/>
        </w:rPr>
      </w:pPr>
      <w:r w:rsidRPr="00213C65">
        <w:rPr>
          <w:rFonts w:ascii="Calibri" w:hAnsi="Calibri" w:cs="Calibri"/>
          <w:noProof/>
          <w:lang w:val="en-GB" w:eastAsia="en-GB"/>
        </w:rPr>
        <w:drawing>
          <wp:inline distT="0" distB="0" distL="0" distR="0" wp14:anchorId="6EBCB644" wp14:editId="6F67C60A">
            <wp:extent cx="4578350" cy="2755900"/>
            <wp:effectExtent l="0" t="0" r="0" b="6350"/>
            <wp:docPr id="1234308356" name="Slika 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578350" cy="2755900"/>
                    </a:xfrm>
                    <a:prstGeom prst="rect">
                      <a:avLst/>
                    </a:prstGeom>
                    <a:noFill/>
                  </pic:spPr>
                </pic:pic>
              </a:graphicData>
            </a:graphic>
          </wp:inline>
        </w:drawing>
      </w:r>
    </w:p>
    <w:p w14:paraId="34393748" w14:textId="417CF054" w:rsidR="00057E5D" w:rsidRPr="00213C65" w:rsidRDefault="007111D5" w:rsidP="00CB1EEE">
      <w:pPr>
        <w:pStyle w:val="BodyText"/>
        <w:spacing w:line="276" w:lineRule="auto"/>
        <w:ind w:left="116"/>
        <w:jc w:val="both"/>
        <w:rPr>
          <w:rFonts w:ascii="Calibri" w:hAnsi="Calibri" w:cs="Calibri"/>
          <w:lang w:val="bs-Latn-BA"/>
        </w:rPr>
      </w:pPr>
      <w:r w:rsidRPr="00213C65">
        <w:rPr>
          <w:rFonts w:ascii="Calibri" w:hAnsi="Calibri" w:cs="Calibri"/>
          <w:lang w:val="bs-Latn-BA"/>
        </w:rPr>
        <w:t>Izvor: APIF</w:t>
      </w:r>
      <w:r w:rsidR="00D643C6">
        <w:rPr>
          <w:rFonts w:ascii="Calibri" w:hAnsi="Calibri" w:cs="Calibri"/>
          <w:lang w:val="bs-Latn-BA"/>
        </w:rPr>
        <w:t>, R</w:t>
      </w:r>
      <w:r w:rsidR="008F3F31">
        <w:rPr>
          <w:rFonts w:ascii="Calibri" w:hAnsi="Calibri" w:cs="Calibri"/>
          <w:lang w:val="bs-Latn-BA"/>
        </w:rPr>
        <w:t xml:space="preserve">epublika </w:t>
      </w:r>
      <w:r w:rsidR="00D643C6">
        <w:rPr>
          <w:rFonts w:ascii="Calibri" w:hAnsi="Calibri" w:cs="Calibri"/>
          <w:lang w:val="bs-Latn-BA"/>
        </w:rPr>
        <w:t>S</w:t>
      </w:r>
      <w:r w:rsidR="008F3F31">
        <w:rPr>
          <w:rFonts w:ascii="Calibri" w:hAnsi="Calibri" w:cs="Calibri"/>
          <w:lang w:val="bs-Latn-BA"/>
        </w:rPr>
        <w:t>rpska</w:t>
      </w:r>
      <w:r w:rsidR="00D643C6">
        <w:rPr>
          <w:rFonts w:ascii="Calibri" w:hAnsi="Calibri" w:cs="Calibri"/>
          <w:lang w:val="bs-Latn-BA"/>
        </w:rPr>
        <w:t>, FIA</w:t>
      </w:r>
      <w:r w:rsidR="008F3F31">
        <w:rPr>
          <w:rFonts w:ascii="Calibri" w:hAnsi="Calibri" w:cs="Calibri"/>
          <w:lang w:val="bs-Latn-BA"/>
        </w:rPr>
        <w:t>,</w:t>
      </w:r>
      <w:r w:rsidR="00D643C6">
        <w:rPr>
          <w:rFonts w:ascii="Calibri" w:hAnsi="Calibri" w:cs="Calibri"/>
          <w:lang w:val="bs-Latn-BA"/>
        </w:rPr>
        <w:t xml:space="preserve"> F</w:t>
      </w:r>
      <w:r w:rsidR="008F3F31">
        <w:rPr>
          <w:rFonts w:ascii="Calibri" w:hAnsi="Calibri" w:cs="Calibri"/>
          <w:lang w:val="bs-Latn-BA"/>
        </w:rPr>
        <w:t xml:space="preserve">ederacija </w:t>
      </w:r>
      <w:r w:rsidR="00D643C6">
        <w:rPr>
          <w:rFonts w:ascii="Calibri" w:hAnsi="Calibri" w:cs="Calibri"/>
          <w:lang w:val="bs-Latn-BA"/>
        </w:rPr>
        <w:t>B</w:t>
      </w:r>
      <w:r w:rsidR="008F3F31">
        <w:rPr>
          <w:rFonts w:ascii="Calibri" w:hAnsi="Calibri" w:cs="Calibri"/>
          <w:lang w:val="bs-Latn-BA"/>
        </w:rPr>
        <w:t xml:space="preserve">osne </w:t>
      </w:r>
      <w:r w:rsidR="00D643C6">
        <w:rPr>
          <w:rFonts w:ascii="Calibri" w:hAnsi="Calibri" w:cs="Calibri"/>
          <w:lang w:val="bs-Latn-BA"/>
        </w:rPr>
        <w:t>i</w:t>
      </w:r>
      <w:r w:rsidR="008F3F31">
        <w:rPr>
          <w:rFonts w:ascii="Calibri" w:hAnsi="Calibri" w:cs="Calibri"/>
          <w:lang w:val="bs-Latn-BA"/>
        </w:rPr>
        <w:t xml:space="preserve"> </w:t>
      </w:r>
      <w:r w:rsidR="00D643C6">
        <w:rPr>
          <w:rFonts w:ascii="Calibri" w:hAnsi="Calibri" w:cs="Calibri"/>
          <w:lang w:val="bs-Latn-BA"/>
        </w:rPr>
        <w:t>H</w:t>
      </w:r>
      <w:r w:rsidR="008F3F31">
        <w:rPr>
          <w:rFonts w:ascii="Calibri" w:hAnsi="Calibri" w:cs="Calibri"/>
          <w:lang w:val="bs-Latn-BA"/>
        </w:rPr>
        <w:t>ercegovine</w:t>
      </w:r>
      <w:r w:rsidR="00D643C6">
        <w:rPr>
          <w:rFonts w:ascii="Calibri" w:hAnsi="Calibri" w:cs="Calibri"/>
          <w:lang w:val="bs-Latn-BA"/>
        </w:rPr>
        <w:t xml:space="preserve"> i Registar finansijskih izvještaja</w:t>
      </w:r>
      <w:r w:rsidRPr="00213C65">
        <w:rPr>
          <w:rFonts w:ascii="Calibri" w:hAnsi="Calibri" w:cs="Calibri"/>
          <w:lang w:val="bs-Latn-BA"/>
        </w:rPr>
        <w:t xml:space="preserve"> Brčko distrikta B</w:t>
      </w:r>
      <w:r w:rsidR="008F3F31">
        <w:rPr>
          <w:rFonts w:ascii="Calibri" w:hAnsi="Calibri" w:cs="Calibri"/>
          <w:lang w:val="bs-Latn-BA"/>
        </w:rPr>
        <w:t xml:space="preserve">osne </w:t>
      </w:r>
      <w:r w:rsidRPr="00213C65">
        <w:rPr>
          <w:rFonts w:ascii="Calibri" w:hAnsi="Calibri" w:cs="Calibri"/>
          <w:lang w:val="bs-Latn-BA"/>
        </w:rPr>
        <w:t>i</w:t>
      </w:r>
      <w:r w:rsidR="008F3F31">
        <w:rPr>
          <w:rFonts w:ascii="Calibri" w:hAnsi="Calibri" w:cs="Calibri"/>
          <w:lang w:val="bs-Latn-BA"/>
        </w:rPr>
        <w:t xml:space="preserve"> </w:t>
      </w:r>
      <w:r w:rsidRPr="00213C65">
        <w:rPr>
          <w:rFonts w:ascii="Calibri" w:hAnsi="Calibri" w:cs="Calibri"/>
          <w:lang w:val="bs-Latn-BA"/>
        </w:rPr>
        <w:t>H</w:t>
      </w:r>
      <w:r w:rsidR="008F3F31">
        <w:rPr>
          <w:rFonts w:ascii="Calibri" w:hAnsi="Calibri" w:cs="Calibri"/>
          <w:lang w:val="bs-Latn-BA"/>
        </w:rPr>
        <w:t>ercegovine</w:t>
      </w:r>
      <w:r w:rsidR="00DA1753" w:rsidRPr="00213C65">
        <w:rPr>
          <w:rStyle w:val="FootnoteReference"/>
          <w:rFonts w:cs="Calibri"/>
          <w:lang w:val="bs-Latn-BA"/>
        </w:rPr>
        <w:footnoteReference w:id="13"/>
      </w:r>
    </w:p>
    <w:p w14:paraId="2E5837A7" w14:textId="77777777" w:rsidR="007111D5" w:rsidRPr="00213C65" w:rsidRDefault="007111D5" w:rsidP="00CB1EEE">
      <w:pPr>
        <w:spacing w:after="0" w:line="276" w:lineRule="auto"/>
        <w:jc w:val="both"/>
        <w:rPr>
          <w:rFonts w:ascii="Calibri" w:hAnsi="Calibri" w:cs="Calibri"/>
          <w:sz w:val="24"/>
          <w:szCs w:val="24"/>
          <w:lang w:val="bs-Latn-BA"/>
        </w:rPr>
      </w:pPr>
    </w:p>
    <w:p w14:paraId="6A5C98BA" w14:textId="7AB1822D" w:rsidR="000F652C" w:rsidRPr="00213C65" w:rsidRDefault="001A1B99" w:rsidP="00CB1EEE">
      <w:pPr>
        <w:spacing w:after="0" w:line="276" w:lineRule="auto"/>
        <w:jc w:val="both"/>
        <w:rPr>
          <w:rFonts w:ascii="Calibri" w:hAnsi="Calibri" w:cs="Calibri"/>
          <w:b/>
          <w:bCs/>
          <w:sz w:val="28"/>
          <w:szCs w:val="28"/>
          <w:lang w:val="bs-Latn-BA"/>
        </w:rPr>
      </w:pPr>
      <w:bookmarkStart w:id="3" w:name="_Hlk180098795"/>
      <w:r w:rsidRPr="00213C65">
        <w:rPr>
          <w:rFonts w:ascii="Calibri" w:hAnsi="Calibri" w:cs="Calibri"/>
          <w:b/>
          <w:bCs/>
          <w:sz w:val="28"/>
          <w:szCs w:val="28"/>
          <w:lang w:val="bs-Latn-BA"/>
        </w:rPr>
        <w:lastRenderedPageBreak/>
        <w:t>P</w:t>
      </w:r>
      <w:r w:rsidR="00FF700B" w:rsidRPr="00213C65">
        <w:rPr>
          <w:rFonts w:ascii="Calibri" w:hAnsi="Calibri" w:cs="Calibri"/>
          <w:b/>
          <w:bCs/>
          <w:sz w:val="28"/>
          <w:szCs w:val="28"/>
          <w:lang w:val="bs-Latn-BA"/>
        </w:rPr>
        <w:t>oticajno okruženje za civilno društvo</w:t>
      </w:r>
    </w:p>
    <w:p w14:paraId="66EC1E15" w14:textId="77777777" w:rsidR="00D5774C" w:rsidRPr="00213C65" w:rsidRDefault="00D5774C" w:rsidP="00CB1EEE">
      <w:pPr>
        <w:spacing w:after="0" w:line="276" w:lineRule="auto"/>
        <w:jc w:val="both"/>
        <w:rPr>
          <w:rFonts w:ascii="Calibri" w:eastAsia="Calibri" w:hAnsi="Calibri" w:cs="Calibri"/>
          <w:sz w:val="24"/>
          <w:szCs w:val="24"/>
          <w:lang w:val="bs-Latn-BA"/>
        </w:rPr>
      </w:pPr>
    </w:p>
    <w:p w14:paraId="25A9FC81" w14:textId="064F68DA" w:rsidR="00D5774C" w:rsidRPr="00213C65" w:rsidRDefault="00FB3B4E" w:rsidP="00CB1EEE">
      <w:pPr>
        <w:spacing w:after="0" w:line="276" w:lineRule="auto"/>
        <w:jc w:val="both"/>
        <w:rPr>
          <w:rFonts w:ascii="Calibri" w:eastAsia="Calibri" w:hAnsi="Calibri" w:cs="Calibri"/>
          <w:sz w:val="24"/>
          <w:szCs w:val="24"/>
          <w:lang w:val="bs-Latn-BA"/>
        </w:rPr>
      </w:pPr>
      <w:r w:rsidRPr="00213C65">
        <w:rPr>
          <w:rFonts w:ascii="Calibri" w:eastAsia="Calibri" w:hAnsi="Calibri" w:cs="Calibri"/>
          <w:sz w:val="24"/>
          <w:szCs w:val="24"/>
          <w:lang w:val="bs-Latn-BA"/>
        </w:rPr>
        <w:t>Poticajno okruženje za civilno društv</w:t>
      </w:r>
      <w:r w:rsidR="00FF700B" w:rsidRPr="00213C65">
        <w:rPr>
          <w:rFonts w:ascii="Calibri" w:eastAsia="Calibri" w:hAnsi="Calibri" w:cs="Calibri"/>
          <w:sz w:val="24"/>
          <w:szCs w:val="24"/>
          <w:lang w:val="bs-Latn-BA"/>
        </w:rPr>
        <w:t>o</w:t>
      </w:r>
      <w:r w:rsidRPr="00213C65">
        <w:rPr>
          <w:rFonts w:ascii="Calibri" w:eastAsia="Calibri" w:hAnsi="Calibri" w:cs="Calibri"/>
          <w:sz w:val="24"/>
          <w:szCs w:val="24"/>
          <w:lang w:val="bs-Latn-BA"/>
        </w:rPr>
        <w:t xml:space="preserve"> </w:t>
      </w:r>
      <w:r w:rsidRPr="00213C65">
        <w:rPr>
          <w:rFonts w:ascii="Calibri" w:hAnsi="Calibri" w:cs="Calibri"/>
          <w:sz w:val="24"/>
          <w:szCs w:val="24"/>
          <w:lang w:val="bs-Latn-BA"/>
        </w:rPr>
        <w:t>sastoji</w:t>
      </w:r>
      <w:r w:rsidR="00F6269D">
        <w:rPr>
          <w:rFonts w:ascii="Calibri" w:hAnsi="Calibri" w:cs="Calibri"/>
          <w:sz w:val="24"/>
          <w:szCs w:val="24"/>
          <w:lang w:val="bs-Latn-BA"/>
        </w:rPr>
        <w:t xml:space="preserve"> se</w:t>
      </w:r>
      <w:r w:rsidRPr="00213C65">
        <w:rPr>
          <w:rFonts w:ascii="Calibri" w:hAnsi="Calibri" w:cs="Calibri"/>
          <w:sz w:val="24"/>
          <w:szCs w:val="24"/>
          <w:lang w:val="bs-Latn-BA"/>
        </w:rPr>
        <w:t xml:space="preserve"> iz</w:t>
      </w:r>
      <w:r w:rsidR="00817478" w:rsidRPr="00213C65">
        <w:rPr>
          <w:rFonts w:ascii="Calibri" w:hAnsi="Calibri" w:cs="Calibri"/>
          <w:sz w:val="24"/>
          <w:szCs w:val="24"/>
          <w:lang w:val="bs-Latn-BA"/>
        </w:rPr>
        <w:t xml:space="preserve"> </w:t>
      </w:r>
      <w:r w:rsidR="00D643C6">
        <w:rPr>
          <w:rFonts w:ascii="Calibri" w:hAnsi="Calibri" w:cs="Calibri"/>
          <w:sz w:val="24"/>
          <w:szCs w:val="24"/>
          <w:lang w:val="bs-Latn-BA"/>
        </w:rPr>
        <w:t>skupa uslova koji uti</w:t>
      </w:r>
      <w:r w:rsidR="00202466">
        <w:rPr>
          <w:rFonts w:ascii="Calibri" w:hAnsi="Calibri" w:cs="Calibri"/>
          <w:sz w:val="24"/>
          <w:szCs w:val="24"/>
          <w:lang w:val="bs-Latn-BA"/>
        </w:rPr>
        <w:t>ču</w:t>
      </w:r>
      <w:r w:rsidR="00F6269D">
        <w:rPr>
          <w:rFonts w:ascii="Calibri" w:hAnsi="Calibri" w:cs="Calibri"/>
          <w:sz w:val="24"/>
          <w:szCs w:val="24"/>
          <w:lang w:val="bs-Latn-BA"/>
        </w:rPr>
        <w:t xml:space="preserve"> na sposobnost građana </w:t>
      </w:r>
      <w:r w:rsidRPr="00213C65">
        <w:rPr>
          <w:rFonts w:ascii="Calibri" w:hAnsi="Calibri" w:cs="Calibri"/>
          <w:sz w:val="24"/>
          <w:szCs w:val="24"/>
          <w:lang w:val="bs-Latn-BA"/>
        </w:rPr>
        <w:t xml:space="preserve">da </w:t>
      </w:r>
      <w:r w:rsidR="00165FC7" w:rsidRPr="00213C65">
        <w:rPr>
          <w:rFonts w:ascii="Calibri" w:hAnsi="Calibri" w:cs="Calibri"/>
          <w:sz w:val="24"/>
          <w:szCs w:val="24"/>
          <w:lang w:val="bs-Latn-BA"/>
        </w:rPr>
        <w:t xml:space="preserve">se kolektivno društveno </w:t>
      </w:r>
      <w:r w:rsidR="00D643C6">
        <w:rPr>
          <w:rFonts w:ascii="Calibri" w:hAnsi="Calibri" w:cs="Calibri"/>
          <w:sz w:val="24"/>
          <w:szCs w:val="24"/>
          <w:lang w:val="bs-Latn-BA"/>
        </w:rPr>
        <w:t>angažuju</w:t>
      </w:r>
      <w:r w:rsidRPr="00213C65">
        <w:rPr>
          <w:rFonts w:ascii="Calibri" w:hAnsi="Calibri" w:cs="Calibri"/>
          <w:sz w:val="24"/>
          <w:szCs w:val="24"/>
          <w:lang w:val="bs-Latn-BA"/>
        </w:rPr>
        <w:t xml:space="preserve"> na održiv i dobrovoljan način.</w:t>
      </w:r>
      <w:r w:rsidR="00165FC7" w:rsidRPr="00213C65">
        <w:rPr>
          <w:rFonts w:ascii="Calibri" w:hAnsi="Calibri" w:cs="Calibri"/>
          <w:sz w:val="24"/>
          <w:szCs w:val="24"/>
          <w:lang w:val="bs-Latn-BA"/>
        </w:rPr>
        <w:t xml:space="preserve"> </w:t>
      </w:r>
      <w:r w:rsidR="00D5774C" w:rsidRPr="00213C65">
        <w:rPr>
          <w:rFonts w:ascii="Calibri" w:hAnsi="Calibri" w:cs="Calibri"/>
          <w:sz w:val="24"/>
          <w:szCs w:val="24"/>
          <w:lang w:val="bs-Latn-BA"/>
        </w:rPr>
        <w:t>Ili kako kaže 2017</w:t>
      </w:r>
      <w:r w:rsidR="00D643C6">
        <w:rPr>
          <w:rFonts w:ascii="Calibri" w:hAnsi="Calibri" w:cs="Calibri"/>
          <w:sz w:val="24"/>
          <w:szCs w:val="24"/>
          <w:lang w:val="bs-Latn-BA"/>
        </w:rPr>
        <w:t>. godine potpisani Sporazum o sa</w:t>
      </w:r>
      <w:r w:rsidR="00D5774C" w:rsidRPr="00213C65">
        <w:rPr>
          <w:rFonts w:ascii="Calibri" w:hAnsi="Calibri" w:cs="Calibri"/>
          <w:sz w:val="24"/>
          <w:szCs w:val="24"/>
          <w:lang w:val="bs-Latn-BA"/>
        </w:rPr>
        <w:t>radnji između Vijeća ministara Bosne i Hercegovine i nevladinih organizacija u Bosni i Hercegovini: »</w:t>
      </w:r>
      <w:r w:rsidR="00202466">
        <w:rPr>
          <w:rFonts w:ascii="Calibri" w:eastAsia="Calibri" w:hAnsi="Calibri" w:cs="Calibri"/>
          <w:sz w:val="24"/>
          <w:szCs w:val="24"/>
          <w:lang w:val="bs-Latn-BA"/>
        </w:rPr>
        <w:t>Poticajno</w:t>
      </w:r>
      <w:r w:rsidR="00D5774C" w:rsidRPr="00213C65">
        <w:rPr>
          <w:rFonts w:ascii="Calibri" w:eastAsia="Calibri" w:hAnsi="Calibri" w:cs="Calibri"/>
          <w:sz w:val="24"/>
          <w:szCs w:val="24"/>
          <w:lang w:val="bs-Latn-BA"/>
        </w:rPr>
        <w:t xml:space="preserve"> okruženje za razvoj civilnog društva (…) je skup zakonodavnih i drugih mjera javnih politi</w:t>
      </w:r>
      <w:r w:rsidR="00202466">
        <w:rPr>
          <w:rFonts w:ascii="Calibri" w:eastAsia="Calibri" w:hAnsi="Calibri" w:cs="Calibri"/>
          <w:sz w:val="24"/>
          <w:szCs w:val="24"/>
          <w:lang w:val="bs-Latn-BA"/>
        </w:rPr>
        <w:t>ka kojima se olakšava i potiče</w:t>
      </w:r>
      <w:r w:rsidR="00D5774C" w:rsidRPr="00213C65">
        <w:rPr>
          <w:rFonts w:ascii="Calibri" w:eastAsia="Calibri" w:hAnsi="Calibri" w:cs="Calibri"/>
          <w:sz w:val="24"/>
          <w:szCs w:val="24"/>
          <w:lang w:val="bs-Latn-BA"/>
        </w:rPr>
        <w:t xml:space="preserve"> razvoj civilnog društva </w:t>
      </w:r>
      <w:r w:rsidR="00202466">
        <w:rPr>
          <w:rFonts w:ascii="Calibri" w:eastAsia="Calibri" w:hAnsi="Calibri" w:cs="Calibri"/>
          <w:sz w:val="24"/>
          <w:szCs w:val="24"/>
          <w:lang w:val="bs-Latn-BA"/>
        </w:rPr>
        <w:t>(…), i k</w:t>
      </w:r>
      <w:r w:rsidR="00D643C6">
        <w:rPr>
          <w:rFonts w:ascii="Calibri" w:eastAsia="Calibri" w:hAnsi="Calibri" w:cs="Calibri"/>
          <w:sz w:val="24"/>
          <w:szCs w:val="24"/>
          <w:lang w:val="bs-Latn-BA"/>
        </w:rPr>
        <w:t>ojima se stvaraju uslovi</w:t>
      </w:r>
      <w:r w:rsidR="00D5774C" w:rsidRPr="00213C65">
        <w:rPr>
          <w:rFonts w:ascii="Calibri" w:eastAsia="Calibri" w:hAnsi="Calibri" w:cs="Calibri"/>
          <w:sz w:val="24"/>
          <w:szCs w:val="24"/>
          <w:lang w:val="bs-Latn-BA"/>
        </w:rPr>
        <w:t xml:space="preserve"> za razvoj zajednice u kojoj građani i organizacije </w:t>
      </w:r>
      <w:r w:rsidR="00202466">
        <w:rPr>
          <w:rFonts w:ascii="Calibri" w:eastAsia="Calibri" w:hAnsi="Calibri" w:cs="Calibri"/>
          <w:sz w:val="24"/>
          <w:szCs w:val="24"/>
          <w:lang w:val="bs-Latn-BA"/>
        </w:rPr>
        <w:t>civilnog društva u sinergiji s</w:t>
      </w:r>
      <w:r w:rsidR="00D5774C" w:rsidRPr="00213C65">
        <w:rPr>
          <w:rFonts w:ascii="Calibri" w:eastAsia="Calibri" w:hAnsi="Calibri" w:cs="Calibri"/>
          <w:sz w:val="24"/>
          <w:szCs w:val="24"/>
          <w:lang w:val="bs-Latn-BA"/>
        </w:rPr>
        <w:t xml:space="preserve"> drugim sektorima, aktivno, ravn</w:t>
      </w:r>
      <w:r w:rsidR="00202466">
        <w:rPr>
          <w:rFonts w:ascii="Calibri" w:eastAsia="Calibri" w:hAnsi="Calibri" w:cs="Calibri"/>
          <w:sz w:val="24"/>
          <w:szCs w:val="24"/>
          <w:lang w:val="bs-Latn-BA"/>
        </w:rPr>
        <w:t>opravno i odgovorno, u skladu s</w:t>
      </w:r>
      <w:r w:rsidR="00D643C6">
        <w:rPr>
          <w:rFonts w:ascii="Calibri" w:eastAsia="Calibri" w:hAnsi="Calibri" w:cs="Calibri"/>
          <w:sz w:val="24"/>
          <w:szCs w:val="24"/>
          <w:lang w:val="bs-Latn-BA"/>
        </w:rPr>
        <w:t xml:space="preserve"> principima</w:t>
      </w:r>
      <w:r w:rsidR="00D5774C" w:rsidRPr="00213C65">
        <w:rPr>
          <w:rFonts w:ascii="Calibri" w:eastAsia="Calibri" w:hAnsi="Calibri" w:cs="Calibri"/>
          <w:sz w:val="24"/>
          <w:szCs w:val="24"/>
          <w:lang w:val="bs-Latn-BA"/>
        </w:rPr>
        <w:t xml:space="preserve"> održivog razvoja i djel</w:t>
      </w:r>
      <w:r w:rsidR="00D643C6">
        <w:rPr>
          <w:rFonts w:ascii="Calibri" w:eastAsia="Calibri" w:hAnsi="Calibri" w:cs="Calibri"/>
          <w:sz w:val="24"/>
          <w:szCs w:val="24"/>
          <w:lang w:val="bs-Latn-BA"/>
        </w:rPr>
        <w:t>ovanja za opće dobro, učestvuju</w:t>
      </w:r>
      <w:r w:rsidR="00D5774C" w:rsidRPr="00213C65">
        <w:rPr>
          <w:rFonts w:ascii="Calibri" w:eastAsia="Calibri" w:hAnsi="Calibri" w:cs="Calibri"/>
          <w:sz w:val="24"/>
          <w:szCs w:val="24"/>
          <w:lang w:val="bs-Latn-BA"/>
        </w:rPr>
        <w:t xml:space="preserve"> u ostvarivanju društva blagostanja i jednakih mogućnosti za sve.«</w:t>
      </w:r>
      <w:r w:rsidR="00D5774C" w:rsidRPr="00213C65">
        <w:rPr>
          <w:rStyle w:val="FootnoteReference"/>
          <w:rFonts w:eastAsia="Calibri" w:cs="Calibri"/>
          <w:szCs w:val="24"/>
          <w:lang w:val="bs-Latn-BA"/>
        </w:rPr>
        <w:footnoteReference w:id="14"/>
      </w:r>
      <w:r w:rsidR="00D5774C" w:rsidRPr="00213C65">
        <w:rPr>
          <w:rFonts w:ascii="Calibri" w:eastAsia="Calibri" w:hAnsi="Calibri" w:cs="Calibri"/>
          <w:sz w:val="24"/>
          <w:szCs w:val="24"/>
          <w:lang w:val="bs-Latn-BA"/>
        </w:rPr>
        <w:t xml:space="preserve"> </w:t>
      </w:r>
    </w:p>
    <w:p w14:paraId="0830383C" w14:textId="0548B1F1" w:rsidR="00D5774C" w:rsidRPr="00213C65" w:rsidRDefault="00D5774C" w:rsidP="00CB1EEE">
      <w:pPr>
        <w:spacing w:after="0" w:line="276" w:lineRule="auto"/>
        <w:jc w:val="both"/>
        <w:rPr>
          <w:rFonts w:ascii="Calibri" w:hAnsi="Calibri" w:cs="Calibri"/>
          <w:sz w:val="24"/>
          <w:szCs w:val="24"/>
          <w:lang w:val="bs-Latn-BA"/>
        </w:rPr>
      </w:pPr>
    </w:p>
    <w:p w14:paraId="3DE80004" w14:textId="284D2EAD" w:rsidR="009F4D7A" w:rsidRPr="00213C65" w:rsidRDefault="00D87DA8" w:rsidP="00CB1EEE">
      <w:pPr>
        <w:spacing w:after="0" w:line="276" w:lineRule="auto"/>
        <w:jc w:val="both"/>
        <w:rPr>
          <w:rFonts w:ascii="Calibri" w:hAnsi="Calibri" w:cs="Calibri"/>
          <w:sz w:val="24"/>
          <w:szCs w:val="24"/>
          <w:lang w:val="bs-Latn-BA"/>
        </w:rPr>
      </w:pPr>
      <w:r w:rsidRPr="00213C65">
        <w:rPr>
          <w:rFonts w:ascii="Calibri" w:hAnsi="Calibri" w:cs="Calibri"/>
          <w:sz w:val="24"/>
          <w:szCs w:val="24"/>
          <w:lang w:val="bs-Latn-BA"/>
        </w:rPr>
        <w:t>Iako u međunarodnom prostoru ne postoji jedinstvena klasifikacija poticajnog okruženja, niti jedinstvena metodologija za mjerenje njegovog razvoja, efektivno poticajno okruženje za razvoj civilnog društva može se podijeliti na tri komponente</w:t>
      </w:r>
      <w:r w:rsidR="00D13057" w:rsidRPr="00213C65">
        <w:rPr>
          <w:rFonts w:ascii="Calibri" w:hAnsi="Calibri" w:cs="Calibri"/>
          <w:sz w:val="24"/>
          <w:szCs w:val="24"/>
          <w:lang w:val="bs-Latn-BA"/>
        </w:rPr>
        <w:t xml:space="preserve">: 1) </w:t>
      </w:r>
      <w:r w:rsidR="00202466">
        <w:rPr>
          <w:rFonts w:ascii="Calibri" w:hAnsi="Calibri" w:cs="Calibri"/>
          <w:sz w:val="24"/>
          <w:szCs w:val="24"/>
          <w:lang w:val="bs-Latn-BA"/>
        </w:rPr>
        <w:t>osiguravanje</w:t>
      </w:r>
      <w:r w:rsidR="00D5774C" w:rsidRPr="00213C65">
        <w:rPr>
          <w:rFonts w:ascii="Calibri" w:hAnsi="Calibri" w:cs="Calibri"/>
          <w:sz w:val="24"/>
          <w:szCs w:val="24"/>
          <w:lang w:val="bs-Latn-BA"/>
        </w:rPr>
        <w:t xml:space="preserve"> </w:t>
      </w:r>
      <w:r w:rsidR="00906F11" w:rsidRPr="00213C65">
        <w:rPr>
          <w:rFonts w:ascii="Calibri" w:hAnsi="Calibri" w:cs="Calibri"/>
          <w:sz w:val="24"/>
          <w:szCs w:val="24"/>
          <w:lang w:val="bs-Latn-BA"/>
        </w:rPr>
        <w:t>s</w:t>
      </w:r>
      <w:r w:rsidRPr="00213C65">
        <w:rPr>
          <w:rFonts w:ascii="Calibri" w:hAnsi="Calibri" w:cs="Calibri"/>
          <w:sz w:val="24"/>
          <w:szCs w:val="24"/>
          <w:lang w:val="bs-Latn-BA"/>
        </w:rPr>
        <w:t>lobod</w:t>
      </w:r>
      <w:r w:rsidR="00D5774C" w:rsidRPr="00213C65">
        <w:rPr>
          <w:rFonts w:ascii="Calibri" w:hAnsi="Calibri" w:cs="Calibri"/>
          <w:sz w:val="24"/>
          <w:szCs w:val="24"/>
          <w:lang w:val="bs-Latn-BA"/>
        </w:rPr>
        <w:t>e</w:t>
      </w:r>
      <w:r w:rsidRPr="00213C65">
        <w:rPr>
          <w:rFonts w:ascii="Calibri" w:hAnsi="Calibri" w:cs="Calibri"/>
          <w:sz w:val="24"/>
          <w:szCs w:val="24"/>
          <w:lang w:val="bs-Latn-BA"/>
        </w:rPr>
        <w:t xml:space="preserve"> udruživanja i povezan</w:t>
      </w:r>
      <w:r w:rsidR="00D5774C" w:rsidRPr="00213C65">
        <w:rPr>
          <w:rFonts w:ascii="Calibri" w:hAnsi="Calibri" w:cs="Calibri"/>
          <w:sz w:val="24"/>
          <w:szCs w:val="24"/>
          <w:lang w:val="bs-Latn-BA"/>
        </w:rPr>
        <w:t>ih</w:t>
      </w:r>
      <w:r w:rsidRPr="00213C65">
        <w:rPr>
          <w:rFonts w:ascii="Calibri" w:hAnsi="Calibri" w:cs="Calibri"/>
          <w:sz w:val="24"/>
          <w:szCs w:val="24"/>
          <w:lang w:val="bs-Latn-BA"/>
        </w:rPr>
        <w:t xml:space="preserve"> prava</w:t>
      </w:r>
      <w:r w:rsidR="00D13057" w:rsidRPr="00213C65">
        <w:rPr>
          <w:rFonts w:ascii="Calibri" w:hAnsi="Calibri" w:cs="Calibri"/>
          <w:sz w:val="24"/>
          <w:szCs w:val="24"/>
          <w:lang w:val="bs-Latn-BA"/>
        </w:rPr>
        <w:t xml:space="preserve">, 2) </w:t>
      </w:r>
      <w:r w:rsidR="00906F11" w:rsidRPr="00213C65">
        <w:rPr>
          <w:rFonts w:ascii="Calibri" w:hAnsi="Calibri" w:cs="Calibri"/>
          <w:sz w:val="24"/>
          <w:szCs w:val="24"/>
          <w:lang w:val="bs-Latn-BA"/>
        </w:rPr>
        <w:t>aktivna državna podrška aktivnostima civilnog društva</w:t>
      </w:r>
      <w:r w:rsidR="00D13057" w:rsidRPr="00213C65">
        <w:rPr>
          <w:rFonts w:ascii="Calibri" w:hAnsi="Calibri" w:cs="Calibri"/>
          <w:sz w:val="24"/>
          <w:szCs w:val="24"/>
          <w:lang w:val="bs-Latn-BA"/>
        </w:rPr>
        <w:t xml:space="preserve">, 3) </w:t>
      </w:r>
      <w:r w:rsidR="00A42100" w:rsidRPr="00213C65">
        <w:rPr>
          <w:rFonts w:ascii="Calibri" w:hAnsi="Calibri" w:cs="Calibri"/>
          <w:sz w:val="24"/>
          <w:szCs w:val="24"/>
          <w:lang w:val="bs-Latn-BA"/>
        </w:rPr>
        <w:t>sektorska resursna infrastruktura</w:t>
      </w:r>
      <w:r w:rsidR="009F4D7A" w:rsidRPr="00213C65">
        <w:rPr>
          <w:rFonts w:ascii="Calibri" w:hAnsi="Calibri" w:cs="Calibri"/>
          <w:sz w:val="24"/>
          <w:szCs w:val="24"/>
          <w:lang w:val="bs-Latn-BA"/>
        </w:rPr>
        <w:t>.</w:t>
      </w:r>
    </w:p>
    <w:p w14:paraId="340796CF" w14:textId="77777777" w:rsidR="00FF700B" w:rsidRPr="00213C65" w:rsidRDefault="00FF700B" w:rsidP="00CB1EEE">
      <w:pPr>
        <w:spacing w:after="0" w:line="276" w:lineRule="auto"/>
        <w:jc w:val="both"/>
        <w:rPr>
          <w:rFonts w:ascii="Calibri" w:hAnsi="Calibri" w:cs="Calibri"/>
          <w:sz w:val="24"/>
          <w:szCs w:val="24"/>
          <w:lang w:val="bs-Latn-BA"/>
        </w:rPr>
      </w:pPr>
    </w:p>
    <w:p w14:paraId="2E94AB59" w14:textId="0421CE93" w:rsidR="00C7637A" w:rsidRPr="00213C65" w:rsidRDefault="00202466" w:rsidP="00CB1EEE">
      <w:pPr>
        <w:pStyle w:val="ListParagraph"/>
        <w:numPr>
          <w:ilvl w:val="0"/>
          <w:numId w:val="18"/>
        </w:numPr>
        <w:spacing w:after="0" w:line="276" w:lineRule="auto"/>
        <w:jc w:val="both"/>
        <w:rPr>
          <w:rFonts w:ascii="Calibri" w:hAnsi="Calibri" w:cs="Calibri"/>
          <w:sz w:val="24"/>
          <w:szCs w:val="24"/>
          <w:lang w:val="bs-Latn-BA"/>
        </w:rPr>
      </w:pPr>
      <w:r>
        <w:rPr>
          <w:rFonts w:ascii="Calibri" w:hAnsi="Calibri" w:cs="Calibri"/>
          <w:sz w:val="24"/>
          <w:szCs w:val="24"/>
          <w:lang w:val="bs-Latn-BA"/>
        </w:rPr>
        <w:t>Osiguravanje</w:t>
      </w:r>
      <w:r w:rsidR="00D5774C" w:rsidRPr="00213C65">
        <w:rPr>
          <w:rFonts w:ascii="Calibri" w:hAnsi="Calibri" w:cs="Calibri"/>
          <w:sz w:val="24"/>
          <w:szCs w:val="24"/>
          <w:lang w:val="bs-Latn-BA"/>
        </w:rPr>
        <w:t xml:space="preserve"> s</w:t>
      </w:r>
      <w:r w:rsidR="00C7637A" w:rsidRPr="00213C65">
        <w:rPr>
          <w:rFonts w:ascii="Calibri" w:hAnsi="Calibri" w:cs="Calibri"/>
          <w:sz w:val="24"/>
          <w:szCs w:val="24"/>
          <w:lang w:val="bs-Latn-BA"/>
        </w:rPr>
        <w:t>lobod</w:t>
      </w:r>
      <w:r w:rsidR="00D5774C" w:rsidRPr="00213C65">
        <w:rPr>
          <w:rFonts w:ascii="Calibri" w:hAnsi="Calibri" w:cs="Calibri"/>
          <w:sz w:val="24"/>
          <w:szCs w:val="24"/>
          <w:lang w:val="bs-Latn-BA"/>
        </w:rPr>
        <w:t>e</w:t>
      </w:r>
      <w:r w:rsidR="00C7637A" w:rsidRPr="00213C65">
        <w:rPr>
          <w:rFonts w:ascii="Calibri" w:hAnsi="Calibri" w:cs="Calibri"/>
          <w:sz w:val="24"/>
          <w:szCs w:val="24"/>
          <w:lang w:val="bs-Latn-BA"/>
        </w:rPr>
        <w:t xml:space="preserve"> udruživanja i povezan</w:t>
      </w:r>
      <w:r w:rsidR="00D5774C" w:rsidRPr="00213C65">
        <w:rPr>
          <w:rFonts w:ascii="Calibri" w:hAnsi="Calibri" w:cs="Calibri"/>
          <w:sz w:val="24"/>
          <w:szCs w:val="24"/>
          <w:lang w:val="bs-Latn-BA"/>
        </w:rPr>
        <w:t>ih</w:t>
      </w:r>
      <w:r w:rsidR="00C7637A" w:rsidRPr="00213C65">
        <w:rPr>
          <w:rFonts w:ascii="Calibri" w:hAnsi="Calibri" w:cs="Calibri"/>
          <w:sz w:val="24"/>
          <w:szCs w:val="24"/>
          <w:lang w:val="bs-Latn-BA"/>
        </w:rPr>
        <w:t xml:space="preserve"> prava </w:t>
      </w:r>
    </w:p>
    <w:p w14:paraId="7DEC0D6B" w14:textId="099A4F34" w:rsidR="003126F8" w:rsidRPr="00213C65" w:rsidRDefault="00906F11" w:rsidP="00CB1EEE">
      <w:pPr>
        <w:spacing w:after="0" w:line="276" w:lineRule="auto"/>
        <w:jc w:val="both"/>
        <w:rPr>
          <w:rFonts w:ascii="Calibri" w:hAnsi="Calibri" w:cs="Calibri"/>
          <w:sz w:val="24"/>
          <w:szCs w:val="24"/>
          <w:lang w:val="bs-Latn-BA"/>
        </w:rPr>
      </w:pPr>
      <w:r w:rsidRPr="00213C65">
        <w:rPr>
          <w:rFonts w:ascii="Calibri" w:hAnsi="Calibri" w:cs="Calibri"/>
          <w:sz w:val="24"/>
          <w:szCs w:val="24"/>
          <w:lang w:val="bs-Latn-BA"/>
        </w:rPr>
        <w:t xml:space="preserve">Sloboda udruživanja je ključna za kolektivnu građansku akciju. Njeno </w:t>
      </w:r>
      <w:r w:rsidR="00DF216C">
        <w:rPr>
          <w:rFonts w:ascii="Calibri" w:hAnsi="Calibri" w:cs="Calibri"/>
          <w:sz w:val="24"/>
          <w:szCs w:val="24"/>
          <w:lang w:val="bs-Latn-BA"/>
        </w:rPr>
        <w:t>osiguravanje je stoga preduslov</w:t>
      </w:r>
      <w:r w:rsidRPr="00213C65">
        <w:rPr>
          <w:rFonts w:ascii="Calibri" w:hAnsi="Calibri" w:cs="Calibri"/>
          <w:sz w:val="24"/>
          <w:szCs w:val="24"/>
          <w:lang w:val="bs-Latn-BA"/>
        </w:rPr>
        <w:t xml:space="preserve"> za </w:t>
      </w:r>
      <w:r w:rsidR="009F7819" w:rsidRPr="00213C65">
        <w:rPr>
          <w:rFonts w:ascii="Calibri" w:hAnsi="Calibri" w:cs="Calibri"/>
          <w:sz w:val="24"/>
          <w:szCs w:val="24"/>
          <w:lang w:val="bs-Latn-BA"/>
        </w:rPr>
        <w:t>djelovanje</w:t>
      </w:r>
      <w:r w:rsidRPr="00213C65">
        <w:rPr>
          <w:rFonts w:ascii="Calibri" w:hAnsi="Calibri" w:cs="Calibri"/>
          <w:sz w:val="24"/>
          <w:szCs w:val="24"/>
          <w:lang w:val="bs-Latn-BA"/>
        </w:rPr>
        <w:t xml:space="preserve"> civilnog društva. </w:t>
      </w:r>
      <w:r w:rsidR="00660E07" w:rsidRPr="00213C65">
        <w:rPr>
          <w:rFonts w:ascii="Calibri" w:hAnsi="Calibri" w:cs="Calibri"/>
          <w:sz w:val="24"/>
          <w:szCs w:val="24"/>
          <w:lang w:val="bs-Latn-BA"/>
        </w:rPr>
        <w:t>Pojedincima mora biti osigurana mogućnost da djeluju kolektivno, formi</w:t>
      </w:r>
      <w:r w:rsidR="00202466">
        <w:rPr>
          <w:rFonts w:ascii="Calibri" w:hAnsi="Calibri" w:cs="Calibri"/>
          <w:sz w:val="24"/>
          <w:szCs w:val="24"/>
          <w:lang w:val="bs-Latn-BA"/>
        </w:rPr>
        <w:t>ra</w:t>
      </w:r>
      <w:r w:rsidR="00DF216C">
        <w:rPr>
          <w:rFonts w:ascii="Calibri" w:hAnsi="Calibri" w:cs="Calibri"/>
          <w:sz w:val="24"/>
          <w:szCs w:val="24"/>
          <w:lang w:val="bs-Latn-BA"/>
        </w:rPr>
        <w:t>ju formalne i neformalne grupe</w:t>
      </w:r>
      <w:r w:rsidR="00660E07" w:rsidRPr="00213C65">
        <w:rPr>
          <w:rFonts w:ascii="Calibri" w:hAnsi="Calibri" w:cs="Calibri"/>
          <w:sz w:val="24"/>
          <w:szCs w:val="24"/>
          <w:lang w:val="bs-Latn-BA"/>
        </w:rPr>
        <w:t xml:space="preserve"> i slobodno obavljaju legitimne aktivnosti. Sve organizacije civilnog društva treba</w:t>
      </w:r>
      <w:r w:rsidR="00202466">
        <w:rPr>
          <w:rFonts w:ascii="Calibri" w:hAnsi="Calibri" w:cs="Calibri"/>
          <w:sz w:val="24"/>
          <w:szCs w:val="24"/>
          <w:lang w:val="bs-Latn-BA"/>
        </w:rPr>
        <w:t>ju biti u mogućnosti regist</w:t>
      </w:r>
      <w:r w:rsidR="00DF216C">
        <w:rPr>
          <w:rFonts w:ascii="Calibri" w:hAnsi="Calibri" w:cs="Calibri"/>
          <w:sz w:val="24"/>
          <w:szCs w:val="24"/>
          <w:lang w:val="bs-Latn-BA"/>
        </w:rPr>
        <w:t>rirati se i dobiti status pravnog lica na blagovremenom i nediskriminitornom osnovu</w:t>
      </w:r>
      <w:r w:rsidR="00660E07" w:rsidRPr="00213C65">
        <w:rPr>
          <w:rFonts w:ascii="Calibri" w:hAnsi="Calibri" w:cs="Calibri"/>
          <w:sz w:val="24"/>
          <w:szCs w:val="24"/>
          <w:lang w:val="bs-Latn-BA"/>
        </w:rPr>
        <w:t xml:space="preserve">, </w:t>
      </w:r>
      <w:r w:rsidRPr="00213C65">
        <w:rPr>
          <w:rFonts w:ascii="Calibri" w:hAnsi="Calibri" w:cs="Calibri"/>
          <w:sz w:val="24"/>
          <w:szCs w:val="24"/>
          <w:lang w:val="bs-Latn-BA"/>
        </w:rPr>
        <w:t xml:space="preserve">a </w:t>
      </w:r>
      <w:r w:rsidR="00660E07" w:rsidRPr="00213C65">
        <w:rPr>
          <w:rFonts w:ascii="Calibri" w:hAnsi="Calibri" w:cs="Calibri"/>
          <w:sz w:val="24"/>
          <w:szCs w:val="24"/>
          <w:lang w:val="bs-Latn-BA"/>
        </w:rPr>
        <w:t>registracij</w:t>
      </w:r>
      <w:r w:rsidRPr="00213C65">
        <w:rPr>
          <w:rFonts w:ascii="Calibri" w:hAnsi="Calibri" w:cs="Calibri"/>
          <w:sz w:val="24"/>
          <w:szCs w:val="24"/>
          <w:lang w:val="bs-Latn-BA"/>
        </w:rPr>
        <w:t xml:space="preserve">a </w:t>
      </w:r>
      <w:r w:rsidR="00F02153">
        <w:rPr>
          <w:rFonts w:ascii="Calibri" w:hAnsi="Calibri" w:cs="Calibri"/>
          <w:sz w:val="24"/>
          <w:szCs w:val="24"/>
          <w:lang w:val="bs-Latn-BA"/>
        </w:rPr>
        <w:t xml:space="preserve">se </w:t>
      </w:r>
      <w:r w:rsidRPr="00213C65">
        <w:rPr>
          <w:rFonts w:ascii="Calibri" w:hAnsi="Calibri" w:cs="Calibri"/>
          <w:sz w:val="24"/>
          <w:szCs w:val="24"/>
          <w:lang w:val="bs-Latn-BA"/>
        </w:rPr>
        <w:t>može  odbiti</w:t>
      </w:r>
      <w:r w:rsidR="00DF216C">
        <w:rPr>
          <w:rFonts w:ascii="Calibri" w:hAnsi="Calibri" w:cs="Calibri"/>
          <w:sz w:val="24"/>
          <w:szCs w:val="24"/>
          <w:lang w:val="bs-Latn-BA"/>
        </w:rPr>
        <w:t xml:space="preserve"> samo na jasnim osnovima koji su legitimni</w:t>
      </w:r>
      <w:r w:rsidR="00660E07" w:rsidRPr="00213C65">
        <w:rPr>
          <w:rFonts w:ascii="Calibri" w:hAnsi="Calibri" w:cs="Calibri"/>
          <w:sz w:val="24"/>
          <w:szCs w:val="24"/>
          <w:lang w:val="bs-Latn-BA"/>
        </w:rPr>
        <w:t xml:space="preserve"> u ustavnom o</w:t>
      </w:r>
      <w:r w:rsidR="00202466">
        <w:rPr>
          <w:rFonts w:ascii="Calibri" w:hAnsi="Calibri" w:cs="Calibri"/>
          <w:sz w:val="24"/>
          <w:szCs w:val="24"/>
          <w:lang w:val="bs-Latn-BA"/>
        </w:rPr>
        <w:t>kviru. Registracija OCD treba  biti</w:t>
      </w:r>
      <w:r w:rsidR="00660E07" w:rsidRPr="00213C65">
        <w:rPr>
          <w:rFonts w:ascii="Calibri" w:hAnsi="Calibri" w:cs="Calibri"/>
          <w:sz w:val="24"/>
          <w:szCs w:val="24"/>
          <w:lang w:val="bs-Latn-BA"/>
        </w:rPr>
        <w:t xml:space="preserve"> brza i </w:t>
      </w:r>
      <w:r w:rsidR="00D5774C" w:rsidRPr="00213C65">
        <w:rPr>
          <w:rFonts w:ascii="Calibri" w:hAnsi="Calibri" w:cs="Calibri"/>
          <w:sz w:val="24"/>
          <w:szCs w:val="24"/>
          <w:lang w:val="bs-Latn-BA"/>
        </w:rPr>
        <w:t>jednostavna</w:t>
      </w:r>
      <w:r w:rsidR="00660E07" w:rsidRPr="00213C65">
        <w:rPr>
          <w:rFonts w:ascii="Calibri" w:hAnsi="Calibri" w:cs="Calibri"/>
          <w:sz w:val="24"/>
          <w:szCs w:val="24"/>
          <w:lang w:val="bs-Latn-BA"/>
        </w:rPr>
        <w:t xml:space="preserve">. </w:t>
      </w:r>
      <w:r w:rsidRPr="00213C65">
        <w:rPr>
          <w:rFonts w:ascii="Calibri" w:hAnsi="Calibri" w:cs="Calibri"/>
          <w:sz w:val="24"/>
          <w:szCs w:val="24"/>
          <w:lang w:val="bs-Latn-BA"/>
        </w:rPr>
        <w:t>OCD</w:t>
      </w:r>
      <w:r w:rsidR="00660E07" w:rsidRPr="00213C65">
        <w:rPr>
          <w:rFonts w:ascii="Calibri" w:hAnsi="Calibri" w:cs="Calibri"/>
          <w:sz w:val="24"/>
          <w:szCs w:val="24"/>
          <w:lang w:val="bs-Latn-BA"/>
        </w:rPr>
        <w:t xml:space="preserve"> takođe</w:t>
      </w:r>
      <w:r w:rsidR="00202466">
        <w:rPr>
          <w:rFonts w:ascii="Calibri" w:hAnsi="Calibri" w:cs="Calibri"/>
          <w:sz w:val="24"/>
          <w:szCs w:val="24"/>
          <w:lang w:val="bs-Latn-BA"/>
        </w:rPr>
        <w:t xml:space="preserve"> moraju imati slobodu da</w:t>
      </w:r>
      <w:r w:rsidR="00660E07" w:rsidRPr="00213C65">
        <w:rPr>
          <w:rFonts w:ascii="Calibri" w:hAnsi="Calibri" w:cs="Calibri"/>
          <w:sz w:val="24"/>
          <w:szCs w:val="24"/>
          <w:lang w:val="bs-Latn-BA"/>
        </w:rPr>
        <w:t xml:space="preserve"> obavljaju širok spektar aktivnosti, uključujući zagovaranje i lobiranje, i da</w:t>
      </w:r>
      <w:r w:rsidR="00DF216C">
        <w:rPr>
          <w:rFonts w:ascii="Calibri" w:hAnsi="Calibri" w:cs="Calibri"/>
          <w:sz w:val="24"/>
          <w:szCs w:val="24"/>
          <w:lang w:val="bs-Latn-BA"/>
        </w:rPr>
        <w:t xml:space="preserve"> traže, primaju i koriste finans</w:t>
      </w:r>
      <w:r w:rsidR="00660E07" w:rsidRPr="00213C65">
        <w:rPr>
          <w:rFonts w:ascii="Calibri" w:hAnsi="Calibri" w:cs="Calibri"/>
          <w:sz w:val="24"/>
          <w:szCs w:val="24"/>
          <w:lang w:val="bs-Latn-BA"/>
        </w:rPr>
        <w:t xml:space="preserve">ijske, materijalne i ljudske resurse, uključujući i one međunarodnog porijekla. Pravni okvir mora takođe osigurati zaštitu od neprimjerenog nadzora OCD. </w:t>
      </w:r>
      <w:r w:rsidRPr="00213C65">
        <w:rPr>
          <w:rFonts w:ascii="Calibri" w:hAnsi="Calibri" w:cs="Calibri"/>
          <w:sz w:val="24"/>
          <w:szCs w:val="24"/>
          <w:lang w:val="bs-Latn-BA"/>
        </w:rPr>
        <w:t>Iako je o</w:t>
      </w:r>
      <w:r w:rsidR="00DF216C">
        <w:rPr>
          <w:rFonts w:ascii="Calibri" w:hAnsi="Calibri" w:cs="Calibri"/>
          <w:sz w:val="24"/>
          <w:szCs w:val="24"/>
          <w:lang w:val="bs-Latn-BA"/>
        </w:rPr>
        <w:t>dređeni stepen</w:t>
      </w:r>
      <w:r w:rsidR="00660E07" w:rsidRPr="00213C65">
        <w:rPr>
          <w:rFonts w:ascii="Calibri" w:hAnsi="Calibri" w:cs="Calibri"/>
          <w:sz w:val="24"/>
          <w:szCs w:val="24"/>
          <w:lang w:val="bs-Latn-BA"/>
        </w:rPr>
        <w:t xml:space="preserve"> nadzora nad OCD legitiman u interes</w:t>
      </w:r>
      <w:r w:rsidR="00FA001A">
        <w:rPr>
          <w:rFonts w:ascii="Calibri" w:hAnsi="Calibri" w:cs="Calibri"/>
          <w:sz w:val="24"/>
          <w:szCs w:val="24"/>
          <w:lang w:val="bs-Latn-BA"/>
        </w:rPr>
        <w:t>u transparentnosti i pr</w:t>
      </w:r>
      <w:r w:rsidR="00DF216C">
        <w:rPr>
          <w:rFonts w:ascii="Calibri" w:hAnsi="Calibri" w:cs="Calibri"/>
          <w:sz w:val="24"/>
          <w:szCs w:val="24"/>
          <w:lang w:val="bs-Latn-BA"/>
        </w:rPr>
        <w:t>ovođenja</w:t>
      </w:r>
      <w:r w:rsidR="00660E07" w:rsidRPr="00213C65">
        <w:rPr>
          <w:rFonts w:ascii="Calibri" w:hAnsi="Calibri" w:cs="Calibri"/>
          <w:sz w:val="24"/>
          <w:szCs w:val="24"/>
          <w:lang w:val="bs-Latn-BA"/>
        </w:rPr>
        <w:t xml:space="preserve"> zakona, ne smije</w:t>
      </w:r>
      <w:r w:rsidR="00DF216C">
        <w:rPr>
          <w:rFonts w:ascii="Calibri" w:hAnsi="Calibri" w:cs="Calibri"/>
          <w:sz w:val="24"/>
          <w:szCs w:val="24"/>
          <w:lang w:val="bs-Latn-BA"/>
        </w:rPr>
        <w:t xml:space="preserve"> biti invazivniji od nadzora preduzeća i drugih pravnih lica</w:t>
      </w:r>
      <w:r w:rsidR="00660E07" w:rsidRPr="00213C65">
        <w:rPr>
          <w:rFonts w:ascii="Calibri" w:hAnsi="Calibri" w:cs="Calibri"/>
          <w:sz w:val="24"/>
          <w:szCs w:val="24"/>
          <w:lang w:val="bs-Latn-BA"/>
        </w:rPr>
        <w:t>. Država takođe</w:t>
      </w:r>
      <w:r w:rsidR="0072273F">
        <w:rPr>
          <w:rFonts w:ascii="Calibri" w:hAnsi="Calibri" w:cs="Calibri"/>
          <w:sz w:val="24"/>
          <w:szCs w:val="24"/>
          <w:lang w:val="bs-Latn-BA"/>
        </w:rPr>
        <w:t xml:space="preserve"> ima dužnost</w:t>
      </w:r>
      <w:r w:rsidR="00660E07" w:rsidRPr="00213C65">
        <w:rPr>
          <w:rFonts w:ascii="Calibri" w:hAnsi="Calibri" w:cs="Calibri"/>
          <w:sz w:val="24"/>
          <w:szCs w:val="24"/>
          <w:lang w:val="bs-Latn-BA"/>
        </w:rPr>
        <w:t xml:space="preserve"> štiti</w:t>
      </w:r>
      <w:r w:rsidR="0072273F">
        <w:rPr>
          <w:rFonts w:ascii="Calibri" w:hAnsi="Calibri" w:cs="Calibri"/>
          <w:sz w:val="24"/>
          <w:szCs w:val="24"/>
          <w:lang w:val="bs-Latn-BA"/>
        </w:rPr>
        <w:t>ti</w:t>
      </w:r>
      <w:r w:rsidR="00660E07" w:rsidRPr="00213C65">
        <w:rPr>
          <w:rFonts w:ascii="Calibri" w:hAnsi="Calibri" w:cs="Calibri"/>
          <w:sz w:val="24"/>
          <w:szCs w:val="24"/>
          <w:lang w:val="bs-Latn-BA"/>
        </w:rPr>
        <w:t xml:space="preserve"> OCD od nezakonitih ativnosti drug</w:t>
      </w:r>
      <w:r w:rsidR="00DF216C">
        <w:rPr>
          <w:rFonts w:ascii="Calibri" w:hAnsi="Calibri" w:cs="Calibri"/>
          <w:sz w:val="24"/>
          <w:szCs w:val="24"/>
          <w:lang w:val="bs-Latn-BA"/>
        </w:rPr>
        <w:t>ih, kao što štiti pojedince, preduzeća i druga</w:t>
      </w:r>
      <w:r w:rsidR="00660E07" w:rsidRPr="00213C65">
        <w:rPr>
          <w:rFonts w:ascii="Calibri" w:hAnsi="Calibri" w:cs="Calibri"/>
          <w:sz w:val="24"/>
          <w:szCs w:val="24"/>
          <w:lang w:val="bs-Latn-BA"/>
        </w:rPr>
        <w:t xml:space="preserve"> pravn</w:t>
      </w:r>
      <w:r w:rsidR="00DF216C">
        <w:rPr>
          <w:rFonts w:ascii="Calibri" w:hAnsi="Calibri" w:cs="Calibri"/>
          <w:sz w:val="24"/>
          <w:szCs w:val="24"/>
          <w:lang w:val="bs-Latn-BA"/>
        </w:rPr>
        <w:t>a lica</w:t>
      </w:r>
      <w:r w:rsidRPr="00213C65">
        <w:rPr>
          <w:rFonts w:ascii="Calibri" w:hAnsi="Calibri" w:cs="Calibri"/>
          <w:sz w:val="24"/>
          <w:szCs w:val="24"/>
          <w:lang w:val="bs-Latn-BA"/>
        </w:rPr>
        <w:t>, a i</w:t>
      </w:r>
      <w:r w:rsidR="00117EF8" w:rsidRPr="00213C65">
        <w:rPr>
          <w:rFonts w:ascii="Calibri" w:hAnsi="Calibri" w:cs="Calibri"/>
          <w:sz w:val="24"/>
          <w:szCs w:val="24"/>
          <w:lang w:val="bs-Latn-BA"/>
        </w:rPr>
        <w:t>ns</w:t>
      </w:r>
      <w:r w:rsidR="00DF216C">
        <w:rPr>
          <w:rFonts w:ascii="Calibri" w:hAnsi="Calibri" w:cs="Calibri"/>
          <w:sz w:val="24"/>
          <w:szCs w:val="24"/>
          <w:lang w:val="bs-Latn-BA"/>
        </w:rPr>
        <w:t>titucije zadužene za provođenje</w:t>
      </w:r>
      <w:r w:rsidR="00117EF8" w:rsidRPr="00213C65">
        <w:rPr>
          <w:rFonts w:ascii="Calibri" w:hAnsi="Calibri" w:cs="Calibri"/>
          <w:sz w:val="24"/>
          <w:szCs w:val="24"/>
          <w:lang w:val="bs-Latn-BA"/>
        </w:rPr>
        <w:t xml:space="preserve"> zakona </w:t>
      </w:r>
      <w:r w:rsidR="00660E07" w:rsidRPr="00213C65">
        <w:rPr>
          <w:rFonts w:ascii="Calibri" w:hAnsi="Calibri" w:cs="Calibri"/>
          <w:sz w:val="24"/>
          <w:szCs w:val="24"/>
          <w:lang w:val="bs-Latn-BA"/>
        </w:rPr>
        <w:t>i propis</w:t>
      </w:r>
      <w:r w:rsidR="00117EF8" w:rsidRPr="00213C65">
        <w:rPr>
          <w:rFonts w:ascii="Calibri" w:hAnsi="Calibri" w:cs="Calibri"/>
          <w:sz w:val="24"/>
          <w:szCs w:val="24"/>
          <w:lang w:val="bs-Latn-BA"/>
        </w:rPr>
        <w:t>a</w:t>
      </w:r>
      <w:r w:rsidR="0072273F">
        <w:rPr>
          <w:rFonts w:ascii="Calibri" w:hAnsi="Calibri" w:cs="Calibri"/>
          <w:sz w:val="24"/>
          <w:szCs w:val="24"/>
          <w:lang w:val="bs-Latn-BA"/>
        </w:rPr>
        <w:t xml:space="preserve"> koji reguliraju</w:t>
      </w:r>
      <w:r w:rsidR="00660E07" w:rsidRPr="00213C65">
        <w:rPr>
          <w:rFonts w:ascii="Calibri" w:hAnsi="Calibri" w:cs="Calibri"/>
          <w:sz w:val="24"/>
          <w:szCs w:val="24"/>
          <w:lang w:val="bs-Latn-BA"/>
        </w:rPr>
        <w:t xml:space="preserve"> OCD </w:t>
      </w:r>
      <w:r w:rsidR="00117EF8" w:rsidRPr="00213C65">
        <w:rPr>
          <w:rFonts w:ascii="Calibri" w:hAnsi="Calibri" w:cs="Calibri"/>
          <w:sz w:val="24"/>
          <w:szCs w:val="24"/>
          <w:lang w:val="bs-Latn-BA"/>
        </w:rPr>
        <w:t>moraju ih</w:t>
      </w:r>
      <w:r w:rsidR="00660E07" w:rsidRPr="00213C65">
        <w:rPr>
          <w:rFonts w:ascii="Calibri" w:hAnsi="Calibri" w:cs="Calibri"/>
          <w:sz w:val="24"/>
          <w:szCs w:val="24"/>
          <w:lang w:val="bs-Latn-BA"/>
        </w:rPr>
        <w:t xml:space="preserve"> primjenj</w:t>
      </w:r>
      <w:r w:rsidR="00117EF8" w:rsidRPr="00213C65">
        <w:rPr>
          <w:rFonts w:ascii="Calibri" w:hAnsi="Calibri" w:cs="Calibri"/>
          <w:sz w:val="24"/>
          <w:szCs w:val="24"/>
          <w:lang w:val="bs-Latn-BA"/>
        </w:rPr>
        <w:t>ivati</w:t>
      </w:r>
      <w:r w:rsidR="00660E07" w:rsidRPr="00213C65">
        <w:rPr>
          <w:rFonts w:ascii="Calibri" w:hAnsi="Calibri" w:cs="Calibri"/>
          <w:sz w:val="24"/>
          <w:szCs w:val="24"/>
          <w:lang w:val="bs-Latn-BA"/>
        </w:rPr>
        <w:t xml:space="preserve"> dosljedno, apolitično i nepristra</w:t>
      </w:r>
      <w:r w:rsidR="00DF216C">
        <w:rPr>
          <w:rFonts w:ascii="Calibri" w:hAnsi="Calibri" w:cs="Calibri"/>
          <w:sz w:val="24"/>
          <w:szCs w:val="24"/>
          <w:lang w:val="bs-Latn-BA"/>
        </w:rPr>
        <w:t>s</w:t>
      </w:r>
      <w:r w:rsidR="00660E07" w:rsidRPr="00213C65">
        <w:rPr>
          <w:rFonts w:ascii="Calibri" w:hAnsi="Calibri" w:cs="Calibri"/>
          <w:sz w:val="24"/>
          <w:szCs w:val="24"/>
          <w:lang w:val="bs-Latn-BA"/>
        </w:rPr>
        <w:t>no.</w:t>
      </w:r>
    </w:p>
    <w:p w14:paraId="4132A010" w14:textId="77777777" w:rsidR="00FF700B" w:rsidRPr="00213C65" w:rsidRDefault="00FF700B" w:rsidP="00CB1EEE">
      <w:pPr>
        <w:spacing w:after="0" w:line="276" w:lineRule="auto"/>
        <w:jc w:val="both"/>
        <w:rPr>
          <w:rFonts w:ascii="Calibri" w:hAnsi="Calibri" w:cs="Calibri"/>
          <w:sz w:val="24"/>
          <w:szCs w:val="24"/>
          <w:lang w:val="bs-Latn-BA"/>
        </w:rPr>
      </w:pPr>
    </w:p>
    <w:p w14:paraId="73665606" w14:textId="6BFA7442" w:rsidR="00B25795" w:rsidRPr="00213C65" w:rsidRDefault="00D13057" w:rsidP="00CB1EEE">
      <w:pPr>
        <w:pStyle w:val="ListParagraph"/>
        <w:spacing w:after="0" w:line="276" w:lineRule="auto"/>
        <w:ind w:left="360"/>
        <w:jc w:val="both"/>
        <w:rPr>
          <w:rFonts w:ascii="Calibri" w:hAnsi="Calibri" w:cs="Calibri"/>
          <w:sz w:val="24"/>
          <w:szCs w:val="24"/>
          <w:lang w:val="bs-Latn-BA"/>
        </w:rPr>
      </w:pPr>
      <w:r w:rsidRPr="00213C65">
        <w:rPr>
          <w:rFonts w:ascii="Calibri" w:hAnsi="Calibri" w:cs="Calibri"/>
          <w:sz w:val="24"/>
          <w:szCs w:val="24"/>
          <w:lang w:val="bs-Latn-BA"/>
        </w:rPr>
        <w:t>2</w:t>
      </w:r>
      <w:r w:rsidR="00B25795" w:rsidRPr="00213C65">
        <w:rPr>
          <w:rFonts w:ascii="Calibri" w:hAnsi="Calibri" w:cs="Calibri"/>
          <w:sz w:val="24"/>
          <w:szCs w:val="24"/>
          <w:lang w:val="bs-Latn-BA"/>
        </w:rPr>
        <w:t xml:space="preserve">) </w:t>
      </w:r>
      <w:r w:rsidR="00DA1753" w:rsidRPr="00213C65">
        <w:rPr>
          <w:rFonts w:ascii="Calibri" w:hAnsi="Calibri" w:cs="Calibri"/>
          <w:sz w:val="24"/>
          <w:szCs w:val="24"/>
          <w:lang w:val="bs-Latn-BA"/>
        </w:rPr>
        <w:t>Aktivna državna podrška aktivnostima civilnog društva</w:t>
      </w:r>
    </w:p>
    <w:p w14:paraId="5C1F35CE" w14:textId="32B7C824" w:rsidR="00B25795" w:rsidRPr="00213C65" w:rsidRDefault="00310EBB" w:rsidP="00310EBB">
      <w:pPr>
        <w:spacing w:after="0" w:line="276" w:lineRule="auto"/>
        <w:jc w:val="both"/>
        <w:rPr>
          <w:rFonts w:ascii="Calibri" w:hAnsi="Calibri" w:cs="Calibri"/>
          <w:sz w:val="24"/>
          <w:szCs w:val="24"/>
          <w:lang w:val="bs-Latn-BA"/>
        </w:rPr>
      </w:pPr>
      <w:r w:rsidRPr="00213C65">
        <w:rPr>
          <w:rFonts w:ascii="Calibri" w:hAnsi="Calibri" w:cs="Calibri"/>
          <w:sz w:val="24"/>
          <w:szCs w:val="24"/>
          <w:lang w:val="bs-Latn-BA"/>
        </w:rPr>
        <w:t>Mjere kojima zemlje aktivno promiču javno dobrobit OCD i partnerstvo između javnih institucija i civilnog društva, ob</w:t>
      </w:r>
      <w:r w:rsidR="00DF216C">
        <w:rPr>
          <w:rFonts w:ascii="Calibri" w:hAnsi="Calibri" w:cs="Calibri"/>
          <w:sz w:val="24"/>
          <w:szCs w:val="24"/>
          <w:lang w:val="bs-Latn-BA"/>
        </w:rPr>
        <w:t>ično uključuju pozitivnu poresku</w:t>
      </w:r>
      <w:r w:rsidRPr="00213C65">
        <w:rPr>
          <w:rFonts w:ascii="Calibri" w:hAnsi="Calibri" w:cs="Calibri"/>
          <w:sz w:val="24"/>
          <w:szCs w:val="24"/>
          <w:lang w:val="bs-Latn-BA"/>
        </w:rPr>
        <w:t xml:space="preserve"> politi</w:t>
      </w:r>
      <w:r w:rsidR="00DF216C">
        <w:rPr>
          <w:rFonts w:ascii="Calibri" w:hAnsi="Calibri" w:cs="Calibri"/>
          <w:sz w:val="24"/>
          <w:szCs w:val="24"/>
          <w:lang w:val="bs-Latn-BA"/>
        </w:rPr>
        <w:t>ku (koja uključuje razne poreske</w:t>
      </w:r>
      <w:r w:rsidRPr="00213C65">
        <w:rPr>
          <w:rFonts w:ascii="Calibri" w:hAnsi="Calibri" w:cs="Calibri"/>
          <w:sz w:val="24"/>
          <w:szCs w:val="24"/>
          <w:lang w:val="bs-Latn-BA"/>
        </w:rPr>
        <w:t xml:space="preserve"> olakšice za filantropiju, neoporezivanje netržišnog prihoda, neoporezivanje dobiti ako </w:t>
      </w:r>
      <w:r w:rsidRPr="00213C65">
        <w:rPr>
          <w:rFonts w:ascii="Calibri" w:hAnsi="Calibri" w:cs="Calibri"/>
          <w:sz w:val="24"/>
          <w:szCs w:val="24"/>
          <w:lang w:val="bs-Latn-BA"/>
        </w:rPr>
        <w:lastRenderedPageBreak/>
        <w:t>je namijenjena za obavljanje osnov</w:t>
      </w:r>
      <w:r w:rsidR="00F771F5">
        <w:rPr>
          <w:rFonts w:ascii="Calibri" w:hAnsi="Calibri" w:cs="Calibri"/>
          <w:sz w:val="24"/>
          <w:szCs w:val="24"/>
          <w:lang w:val="bs-Latn-BA"/>
        </w:rPr>
        <w:t>nih djelatnosti i sl.), sistemski i transparentno javno finans</w:t>
      </w:r>
      <w:r w:rsidR="0072273F">
        <w:rPr>
          <w:rFonts w:ascii="Calibri" w:hAnsi="Calibri" w:cs="Calibri"/>
          <w:sz w:val="24"/>
          <w:szCs w:val="24"/>
          <w:lang w:val="bs-Latn-BA"/>
        </w:rPr>
        <w:t>iranje opće</w:t>
      </w:r>
      <w:r w:rsidRPr="00213C65">
        <w:rPr>
          <w:rFonts w:ascii="Calibri" w:hAnsi="Calibri" w:cs="Calibri"/>
          <w:sz w:val="24"/>
          <w:szCs w:val="24"/>
          <w:lang w:val="bs-Latn-BA"/>
        </w:rPr>
        <w:t>korisnih programa i aktivnosti OCD i aktivno uključivanje civilnog dr</w:t>
      </w:r>
      <w:r w:rsidR="00F771F5">
        <w:rPr>
          <w:rFonts w:ascii="Calibri" w:hAnsi="Calibri" w:cs="Calibri"/>
          <w:sz w:val="24"/>
          <w:szCs w:val="24"/>
          <w:lang w:val="bs-Latn-BA"/>
        </w:rPr>
        <w:t>uštva u pripremu, provođenje</w:t>
      </w:r>
      <w:r w:rsidRPr="00213C65">
        <w:rPr>
          <w:rFonts w:ascii="Calibri" w:hAnsi="Calibri" w:cs="Calibri"/>
          <w:sz w:val="24"/>
          <w:szCs w:val="24"/>
          <w:lang w:val="bs-Latn-BA"/>
        </w:rPr>
        <w:t xml:space="preserve"> i praćenje javnih politika i propis</w:t>
      </w:r>
      <w:r w:rsidR="00F771F5">
        <w:rPr>
          <w:rFonts w:ascii="Calibri" w:hAnsi="Calibri" w:cs="Calibri"/>
          <w:sz w:val="24"/>
          <w:szCs w:val="24"/>
          <w:lang w:val="bs-Latn-BA"/>
        </w:rPr>
        <w:t>a. Mjere aktivne podrške takođe</w:t>
      </w:r>
      <w:r w:rsidRPr="00213C65">
        <w:rPr>
          <w:rFonts w:ascii="Calibri" w:hAnsi="Calibri" w:cs="Calibri"/>
          <w:sz w:val="24"/>
          <w:szCs w:val="24"/>
          <w:lang w:val="bs-Latn-BA"/>
        </w:rPr>
        <w:t xml:space="preserve"> uključuju uspostavljanje i</w:t>
      </w:r>
      <w:r w:rsidR="0072273F">
        <w:rPr>
          <w:rFonts w:ascii="Calibri" w:hAnsi="Calibri" w:cs="Calibri"/>
          <w:sz w:val="24"/>
          <w:szCs w:val="24"/>
          <w:lang w:val="bs-Latn-BA"/>
        </w:rPr>
        <w:t xml:space="preserve">nstitucionalnih </w:t>
      </w:r>
      <w:r w:rsidR="00F771F5">
        <w:rPr>
          <w:rFonts w:ascii="Calibri" w:hAnsi="Calibri" w:cs="Calibri"/>
          <w:sz w:val="24"/>
          <w:szCs w:val="24"/>
          <w:lang w:val="bs-Latn-BA"/>
        </w:rPr>
        <w:t>mehanizama za sa</w:t>
      </w:r>
      <w:r w:rsidR="0072273F">
        <w:rPr>
          <w:rFonts w:ascii="Calibri" w:hAnsi="Calibri" w:cs="Calibri"/>
          <w:sz w:val="24"/>
          <w:szCs w:val="24"/>
          <w:lang w:val="bs-Latn-BA"/>
        </w:rPr>
        <w:t>radnju i dijalog s</w:t>
      </w:r>
      <w:r w:rsidRPr="00213C65">
        <w:rPr>
          <w:rFonts w:ascii="Calibri" w:hAnsi="Calibri" w:cs="Calibri"/>
          <w:sz w:val="24"/>
          <w:szCs w:val="24"/>
          <w:lang w:val="bs-Latn-BA"/>
        </w:rPr>
        <w:t xml:space="preserve"> civilnim društvom, npr. uspostavljanje krovnog savjetodavnog tijela ili donošenje krovnog strateškog pla</w:t>
      </w:r>
      <w:r w:rsidR="00F771F5">
        <w:rPr>
          <w:rFonts w:ascii="Calibri" w:hAnsi="Calibri" w:cs="Calibri"/>
          <w:sz w:val="24"/>
          <w:szCs w:val="24"/>
          <w:lang w:val="bs-Latn-BA"/>
        </w:rPr>
        <w:t>nskog dokumenta koji se direktno bavi jačanjem sa</w:t>
      </w:r>
      <w:r w:rsidRPr="00213C65">
        <w:rPr>
          <w:rFonts w:ascii="Calibri" w:hAnsi="Calibri" w:cs="Calibri"/>
          <w:sz w:val="24"/>
          <w:szCs w:val="24"/>
          <w:lang w:val="bs-Latn-BA"/>
        </w:rPr>
        <w:t>radnje države i OCD, što je predviđen</w:t>
      </w:r>
      <w:r w:rsidR="00F771F5">
        <w:rPr>
          <w:rFonts w:ascii="Calibri" w:hAnsi="Calibri" w:cs="Calibri"/>
          <w:sz w:val="24"/>
          <w:szCs w:val="24"/>
          <w:lang w:val="bs-Latn-BA"/>
        </w:rPr>
        <w:t>o i Sporazumom o sa</w:t>
      </w:r>
      <w:r w:rsidRPr="00213C65">
        <w:rPr>
          <w:rFonts w:ascii="Calibri" w:hAnsi="Calibri" w:cs="Calibri"/>
          <w:sz w:val="24"/>
          <w:szCs w:val="24"/>
          <w:lang w:val="bs-Latn-BA"/>
        </w:rPr>
        <w:t>radnji između Vijeća ministara Bosne i Hercegovine i nevladinih organizacija u Bosni i Hercegovini.</w:t>
      </w:r>
    </w:p>
    <w:p w14:paraId="108C680E" w14:textId="77777777" w:rsidR="00310EBB" w:rsidRPr="00213C65" w:rsidRDefault="00310EBB" w:rsidP="00CB1EEE">
      <w:pPr>
        <w:pStyle w:val="ListParagraph"/>
        <w:spacing w:after="0" w:line="276" w:lineRule="auto"/>
        <w:ind w:left="360"/>
        <w:jc w:val="both"/>
        <w:rPr>
          <w:rFonts w:ascii="Calibri" w:hAnsi="Calibri" w:cs="Calibri"/>
          <w:sz w:val="24"/>
          <w:szCs w:val="24"/>
          <w:lang w:val="bs-Latn-BA"/>
        </w:rPr>
      </w:pPr>
    </w:p>
    <w:p w14:paraId="52DC1A36" w14:textId="5D413292" w:rsidR="00B428A5" w:rsidRPr="00213C65" w:rsidRDefault="00F514FE" w:rsidP="00CB1EEE">
      <w:pPr>
        <w:pStyle w:val="ListParagraph"/>
        <w:numPr>
          <w:ilvl w:val="0"/>
          <w:numId w:val="14"/>
        </w:numPr>
        <w:spacing w:after="0" w:line="276" w:lineRule="auto"/>
        <w:jc w:val="both"/>
        <w:rPr>
          <w:rFonts w:ascii="Calibri" w:hAnsi="Calibri" w:cs="Calibri"/>
          <w:sz w:val="24"/>
          <w:szCs w:val="24"/>
          <w:lang w:val="bs-Latn-BA"/>
        </w:rPr>
      </w:pPr>
      <w:r w:rsidRPr="00213C65">
        <w:rPr>
          <w:rFonts w:ascii="Calibri" w:hAnsi="Calibri" w:cs="Calibri"/>
          <w:sz w:val="24"/>
          <w:szCs w:val="24"/>
          <w:lang w:val="bs-Latn-BA"/>
        </w:rPr>
        <w:t>Sektorsk</w:t>
      </w:r>
      <w:r w:rsidR="00A42100" w:rsidRPr="00213C65">
        <w:rPr>
          <w:rFonts w:ascii="Calibri" w:hAnsi="Calibri" w:cs="Calibri"/>
          <w:sz w:val="24"/>
          <w:szCs w:val="24"/>
          <w:lang w:val="bs-Latn-BA"/>
        </w:rPr>
        <w:t xml:space="preserve">a resursna infrastruktura </w:t>
      </w:r>
    </w:p>
    <w:p w14:paraId="662AB22D" w14:textId="0DC7AD78" w:rsidR="000A2C63" w:rsidRPr="00213C65" w:rsidRDefault="005F6386" w:rsidP="00CB1EEE">
      <w:pPr>
        <w:spacing w:after="0" w:line="276" w:lineRule="auto"/>
        <w:jc w:val="both"/>
        <w:rPr>
          <w:rFonts w:ascii="Calibri" w:hAnsi="Calibri" w:cs="Calibri"/>
          <w:sz w:val="24"/>
          <w:szCs w:val="24"/>
          <w:lang w:val="bs-Latn-BA"/>
        </w:rPr>
      </w:pPr>
      <w:r w:rsidRPr="00213C65">
        <w:rPr>
          <w:rFonts w:ascii="Calibri" w:hAnsi="Calibri" w:cs="Calibri"/>
          <w:sz w:val="24"/>
          <w:szCs w:val="24"/>
          <w:lang w:val="bs-Latn-BA"/>
        </w:rPr>
        <w:t xml:space="preserve">Treću komponentu poticajnog okruženja predstavljaju zajednički servisi koji su dostupni OCD u okviru takozvanih resursnih organizacija, koje </w:t>
      </w:r>
      <w:r w:rsidR="000A2C63" w:rsidRPr="00213C65">
        <w:rPr>
          <w:rFonts w:ascii="Calibri" w:hAnsi="Calibri" w:cs="Calibri"/>
          <w:sz w:val="24"/>
          <w:szCs w:val="24"/>
          <w:lang w:val="bs-Latn-BA"/>
        </w:rPr>
        <w:t xml:space="preserve">općenito postoje da osiguraju da </w:t>
      </w:r>
      <w:r w:rsidRPr="00213C65">
        <w:rPr>
          <w:rFonts w:ascii="Calibri" w:hAnsi="Calibri" w:cs="Calibri"/>
          <w:sz w:val="24"/>
          <w:szCs w:val="24"/>
          <w:lang w:val="bs-Latn-BA"/>
        </w:rPr>
        <w:t>OCD</w:t>
      </w:r>
      <w:r w:rsidR="000A2C63" w:rsidRPr="00213C65">
        <w:rPr>
          <w:rFonts w:ascii="Calibri" w:hAnsi="Calibri" w:cs="Calibri"/>
          <w:sz w:val="24"/>
          <w:szCs w:val="24"/>
          <w:lang w:val="bs-Latn-BA"/>
        </w:rPr>
        <w:t xml:space="preserve"> dobiju savjete</w:t>
      </w:r>
      <w:r w:rsidRPr="00213C65">
        <w:rPr>
          <w:rFonts w:ascii="Calibri" w:hAnsi="Calibri" w:cs="Calibri"/>
          <w:sz w:val="24"/>
          <w:szCs w:val="24"/>
          <w:lang w:val="bs-Latn-BA"/>
        </w:rPr>
        <w:t xml:space="preserve"> i</w:t>
      </w:r>
      <w:r w:rsidR="000A2C63" w:rsidRPr="00213C65">
        <w:rPr>
          <w:rFonts w:ascii="Calibri" w:hAnsi="Calibri" w:cs="Calibri"/>
          <w:sz w:val="24"/>
          <w:szCs w:val="24"/>
          <w:lang w:val="bs-Latn-BA"/>
        </w:rPr>
        <w:t xml:space="preserve"> podršku koj</w:t>
      </w:r>
      <w:r w:rsidRPr="00213C65">
        <w:rPr>
          <w:rFonts w:ascii="Calibri" w:hAnsi="Calibri" w:cs="Calibri"/>
          <w:sz w:val="24"/>
          <w:szCs w:val="24"/>
          <w:lang w:val="bs-Latn-BA"/>
        </w:rPr>
        <w:t>i su</w:t>
      </w:r>
      <w:r w:rsidR="000A2C63" w:rsidRPr="00213C65">
        <w:rPr>
          <w:rFonts w:ascii="Calibri" w:hAnsi="Calibri" w:cs="Calibri"/>
          <w:sz w:val="24"/>
          <w:szCs w:val="24"/>
          <w:lang w:val="bs-Latn-BA"/>
        </w:rPr>
        <w:t xml:space="preserve"> im potrebn</w:t>
      </w:r>
      <w:r w:rsidRPr="00213C65">
        <w:rPr>
          <w:rFonts w:ascii="Calibri" w:hAnsi="Calibri" w:cs="Calibri"/>
          <w:sz w:val="24"/>
          <w:szCs w:val="24"/>
          <w:lang w:val="bs-Latn-BA"/>
        </w:rPr>
        <w:t>i</w:t>
      </w:r>
      <w:r w:rsidR="000A2C63" w:rsidRPr="00213C65">
        <w:rPr>
          <w:rFonts w:ascii="Calibri" w:hAnsi="Calibri" w:cs="Calibri"/>
          <w:sz w:val="24"/>
          <w:szCs w:val="24"/>
          <w:lang w:val="bs-Latn-BA"/>
        </w:rPr>
        <w:t xml:space="preserve"> da </w:t>
      </w:r>
      <w:r w:rsidRPr="00213C65">
        <w:rPr>
          <w:rFonts w:ascii="Calibri" w:hAnsi="Calibri" w:cs="Calibri"/>
          <w:sz w:val="24"/>
          <w:szCs w:val="24"/>
          <w:lang w:val="bs-Latn-BA"/>
        </w:rPr>
        <w:t>su što uspješnije u svom radu i da mogu efikasno odgovoriti na potrebe ljudi i zajednica u kojima djeluju.</w:t>
      </w:r>
      <w:r w:rsidR="000A2C63" w:rsidRPr="00213C65">
        <w:rPr>
          <w:rFonts w:ascii="Calibri" w:hAnsi="Calibri" w:cs="Calibri"/>
          <w:sz w:val="24"/>
          <w:szCs w:val="24"/>
          <w:lang w:val="bs-Latn-BA"/>
        </w:rPr>
        <w:t xml:space="preserve"> </w:t>
      </w:r>
      <w:r w:rsidRPr="00213C65">
        <w:rPr>
          <w:rFonts w:ascii="Calibri" w:hAnsi="Calibri" w:cs="Calibri"/>
          <w:sz w:val="24"/>
          <w:szCs w:val="24"/>
          <w:lang w:val="bs-Latn-BA"/>
        </w:rPr>
        <w:t>Resursne organizacije</w:t>
      </w:r>
      <w:r w:rsidR="000A2C63" w:rsidRPr="00213C65">
        <w:rPr>
          <w:rFonts w:ascii="Calibri" w:hAnsi="Calibri" w:cs="Calibri"/>
          <w:sz w:val="24"/>
          <w:szCs w:val="24"/>
          <w:lang w:val="bs-Latn-BA"/>
        </w:rPr>
        <w:t xml:space="preserve"> to rade na nekoliko načina: </w:t>
      </w:r>
    </w:p>
    <w:p w14:paraId="48764258" w14:textId="1204E60A" w:rsidR="00B428A5" w:rsidRPr="00213C65" w:rsidRDefault="00B428A5" w:rsidP="00CB1EEE">
      <w:pPr>
        <w:pStyle w:val="ListParagraph"/>
        <w:numPr>
          <w:ilvl w:val="0"/>
          <w:numId w:val="17"/>
        </w:numPr>
        <w:spacing w:after="0" w:line="276" w:lineRule="auto"/>
        <w:jc w:val="both"/>
        <w:rPr>
          <w:rFonts w:ascii="Calibri" w:hAnsi="Calibri" w:cs="Calibri"/>
          <w:sz w:val="24"/>
          <w:szCs w:val="24"/>
          <w:lang w:val="bs-Latn-BA"/>
        </w:rPr>
      </w:pPr>
      <w:r w:rsidRPr="00213C65">
        <w:rPr>
          <w:rFonts w:ascii="Calibri" w:hAnsi="Calibri" w:cs="Calibri"/>
          <w:sz w:val="24"/>
          <w:szCs w:val="24"/>
          <w:lang w:val="bs-Latn-BA"/>
        </w:rPr>
        <w:t>pružaju pristup informacij</w:t>
      </w:r>
      <w:r w:rsidR="0072273F">
        <w:rPr>
          <w:rFonts w:ascii="Calibri" w:hAnsi="Calibri" w:cs="Calibri"/>
          <w:sz w:val="24"/>
          <w:szCs w:val="24"/>
          <w:lang w:val="bs-Latn-BA"/>
        </w:rPr>
        <w:t>am</w:t>
      </w:r>
      <w:r w:rsidR="00F771F5">
        <w:rPr>
          <w:rFonts w:ascii="Calibri" w:hAnsi="Calibri" w:cs="Calibri"/>
          <w:sz w:val="24"/>
          <w:szCs w:val="24"/>
          <w:lang w:val="bs-Latn-BA"/>
        </w:rPr>
        <w:t>a, savjetima i podršci grupama</w:t>
      </w:r>
      <w:r w:rsidRPr="00213C65">
        <w:rPr>
          <w:rFonts w:ascii="Calibri" w:hAnsi="Calibri" w:cs="Calibri"/>
          <w:sz w:val="24"/>
          <w:szCs w:val="24"/>
          <w:lang w:val="bs-Latn-BA"/>
        </w:rPr>
        <w:t xml:space="preserve"> i organizacijama civilnog društva kako bi imale znanje, vještine i resurse koji su im potrebni za podršku zajednicama;</w:t>
      </w:r>
    </w:p>
    <w:p w14:paraId="0F026329" w14:textId="2206CB33" w:rsidR="000A2C63" w:rsidRPr="00213C65" w:rsidRDefault="0072273F" w:rsidP="00CB1EEE">
      <w:pPr>
        <w:pStyle w:val="ListParagraph"/>
        <w:numPr>
          <w:ilvl w:val="0"/>
          <w:numId w:val="17"/>
        </w:numPr>
        <w:spacing w:after="0" w:line="276" w:lineRule="auto"/>
        <w:jc w:val="both"/>
        <w:rPr>
          <w:rFonts w:ascii="Calibri" w:hAnsi="Calibri" w:cs="Calibri"/>
          <w:sz w:val="24"/>
          <w:szCs w:val="24"/>
          <w:lang w:val="bs-Latn-BA"/>
        </w:rPr>
      </w:pPr>
      <w:r>
        <w:rPr>
          <w:rFonts w:ascii="Calibri" w:hAnsi="Calibri" w:cs="Calibri"/>
          <w:sz w:val="24"/>
          <w:szCs w:val="24"/>
          <w:lang w:val="bs-Latn-BA"/>
        </w:rPr>
        <w:t>identificiraju</w:t>
      </w:r>
      <w:r w:rsidR="000A2C63" w:rsidRPr="00213C65">
        <w:rPr>
          <w:rFonts w:ascii="Calibri" w:hAnsi="Calibri" w:cs="Calibri"/>
          <w:sz w:val="24"/>
          <w:szCs w:val="24"/>
          <w:lang w:val="bs-Latn-BA"/>
        </w:rPr>
        <w:t xml:space="preserve"> praznine u postojećim uslugama koje pr</w:t>
      </w:r>
      <w:r w:rsidR="006600C8">
        <w:rPr>
          <w:rFonts w:ascii="Calibri" w:hAnsi="Calibri" w:cs="Calibri"/>
          <w:sz w:val="24"/>
          <w:szCs w:val="24"/>
          <w:lang w:val="bs-Latn-BA"/>
        </w:rPr>
        <w:t>uža civilno društvo</w:t>
      </w:r>
      <w:r>
        <w:rPr>
          <w:rFonts w:ascii="Calibri" w:hAnsi="Calibri" w:cs="Calibri"/>
          <w:sz w:val="24"/>
          <w:szCs w:val="24"/>
          <w:lang w:val="bs-Latn-BA"/>
        </w:rPr>
        <w:t xml:space="preserve"> i rade s</w:t>
      </w:r>
      <w:r w:rsidR="000A2C63" w:rsidRPr="00213C65">
        <w:rPr>
          <w:rFonts w:ascii="Calibri" w:hAnsi="Calibri" w:cs="Calibri"/>
          <w:sz w:val="24"/>
          <w:szCs w:val="24"/>
          <w:lang w:val="bs-Latn-BA"/>
        </w:rPr>
        <w:t xml:space="preserve"> novim i postojećim organizacijama na r</w:t>
      </w:r>
      <w:r>
        <w:rPr>
          <w:rFonts w:ascii="Calibri" w:hAnsi="Calibri" w:cs="Calibri"/>
          <w:sz w:val="24"/>
          <w:szCs w:val="24"/>
          <w:lang w:val="bs-Latn-BA"/>
        </w:rPr>
        <w:t>j</w:t>
      </w:r>
      <w:r w:rsidR="000A2C63" w:rsidRPr="00213C65">
        <w:rPr>
          <w:rFonts w:ascii="Calibri" w:hAnsi="Calibri" w:cs="Calibri"/>
          <w:sz w:val="24"/>
          <w:szCs w:val="24"/>
          <w:lang w:val="bs-Latn-BA"/>
        </w:rPr>
        <w:t xml:space="preserve">ešavanju nezadovoljenih potreba u </w:t>
      </w:r>
      <w:r w:rsidR="005F6386" w:rsidRPr="00213C65">
        <w:rPr>
          <w:rFonts w:ascii="Calibri" w:hAnsi="Calibri" w:cs="Calibri"/>
          <w:sz w:val="24"/>
          <w:szCs w:val="24"/>
          <w:lang w:val="bs-Latn-BA"/>
        </w:rPr>
        <w:t>njihovim</w:t>
      </w:r>
      <w:r>
        <w:rPr>
          <w:rFonts w:ascii="Calibri" w:hAnsi="Calibri" w:cs="Calibri"/>
          <w:sz w:val="24"/>
          <w:szCs w:val="24"/>
          <w:lang w:val="bs-Latn-BA"/>
        </w:rPr>
        <w:t xml:space="preserve"> zajednicama;</w:t>
      </w:r>
      <w:r w:rsidR="000A2C63" w:rsidRPr="00213C65">
        <w:rPr>
          <w:rFonts w:ascii="Calibri" w:hAnsi="Calibri" w:cs="Calibri"/>
          <w:sz w:val="24"/>
          <w:szCs w:val="24"/>
          <w:lang w:val="bs-Latn-BA"/>
        </w:rPr>
        <w:t xml:space="preserve"> </w:t>
      </w:r>
    </w:p>
    <w:p w14:paraId="244DF475" w14:textId="7F067F60" w:rsidR="000A2C63" w:rsidRPr="00213C65" w:rsidRDefault="0072273F" w:rsidP="00CB1EEE">
      <w:pPr>
        <w:pStyle w:val="ListParagraph"/>
        <w:numPr>
          <w:ilvl w:val="0"/>
          <w:numId w:val="17"/>
        </w:numPr>
        <w:spacing w:after="0" w:line="276" w:lineRule="auto"/>
        <w:jc w:val="both"/>
        <w:rPr>
          <w:rFonts w:ascii="Calibri" w:hAnsi="Calibri" w:cs="Calibri"/>
          <w:sz w:val="24"/>
          <w:szCs w:val="24"/>
          <w:lang w:val="bs-Latn-BA"/>
        </w:rPr>
      </w:pPr>
      <w:r>
        <w:rPr>
          <w:rFonts w:ascii="Calibri" w:hAnsi="Calibri" w:cs="Calibri"/>
          <w:sz w:val="24"/>
          <w:szCs w:val="24"/>
          <w:lang w:val="bs-Latn-BA"/>
        </w:rPr>
        <w:t>omogućavaju komunikaciju i</w:t>
      </w:r>
      <w:r w:rsidR="00F771F5">
        <w:rPr>
          <w:rFonts w:ascii="Calibri" w:hAnsi="Calibri" w:cs="Calibri"/>
          <w:sz w:val="24"/>
          <w:szCs w:val="24"/>
          <w:lang w:val="bs-Latn-BA"/>
        </w:rPr>
        <w:t xml:space="preserve"> sa</w:t>
      </w:r>
      <w:r w:rsidR="000A2C63" w:rsidRPr="00213C65">
        <w:rPr>
          <w:rFonts w:ascii="Calibri" w:hAnsi="Calibri" w:cs="Calibri"/>
          <w:sz w:val="24"/>
          <w:szCs w:val="24"/>
          <w:lang w:val="bs-Latn-BA"/>
        </w:rPr>
        <w:t>radnju ohrabrujući organizacije da dijele resurse i da rade zajedno, te uspostavljaju forume za umrežavanje gdje mogu dijeliti dobru praksu i formirati partnerstva kroz koja se mogu razviti nove aktivnosti</w:t>
      </w:r>
      <w:r w:rsidR="00B428A5" w:rsidRPr="00213C65">
        <w:rPr>
          <w:rFonts w:ascii="Calibri" w:hAnsi="Calibri" w:cs="Calibri"/>
          <w:sz w:val="24"/>
          <w:szCs w:val="24"/>
          <w:lang w:val="bs-Latn-BA"/>
        </w:rPr>
        <w:t>;</w:t>
      </w:r>
    </w:p>
    <w:p w14:paraId="6E107DFC" w14:textId="1EB344E0" w:rsidR="00FF700B" w:rsidRPr="00213C65" w:rsidRDefault="000A2C63" w:rsidP="00CB1EEE">
      <w:pPr>
        <w:pStyle w:val="ListParagraph"/>
        <w:numPr>
          <w:ilvl w:val="0"/>
          <w:numId w:val="17"/>
        </w:numPr>
        <w:spacing w:after="0" w:line="276" w:lineRule="auto"/>
        <w:jc w:val="both"/>
        <w:rPr>
          <w:rFonts w:ascii="Calibri" w:hAnsi="Calibri" w:cs="Calibri"/>
          <w:sz w:val="24"/>
          <w:szCs w:val="24"/>
          <w:lang w:val="bs-Latn-BA"/>
        </w:rPr>
      </w:pPr>
      <w:r w:rsidRPr="00213C65">
        <w:rPr>
          <w:rFonts w:ascii="Calibri" w:hAnsi="Calibri" w:cs="Calibri"/>
          <w:sz w:val="24"/>
          <w:szCs w:val="24"/>
          <w:lang w:val="bs-Latn-BA"/>
        </w:rPr>
        <w:t xml:space="preserve">daju glas putem kojeg se različiti stavovi organizacija mogu predstaviti </w:t>
      </w:r>
      <w:r w:rsidR="005F6386" w:rsidRPr="00213C65">
        <w:rPr>
          <w:rFonts w:ascii="Calibri" w:hAnsi="Calibri" w:cs="Calibri"/>
          <w:sz w:val="24"/>
          <w:szCs w:val="24"/>
          <w:lang w:val="bs-Latn-BA"/>
        </w:rPr>
        <w:t>institucijama</w:t>
      </w:r>
      <w:r w:rsidRPr="00213C65">
        <w:rPr>
          <w:rFonts w:ascii="Calibri" w:hAnsi="Calibri" w:cs="Calibri"/>
          <w:sz w:val="24"/>
          <w:szCs w:val="24"/>
          <w:lang w:val="bs-Latn-BA"/>
        </w:rPr>
        <w:t xml:space="preserve"> javnog sektora</w:t>
      </w:r>
      <w:r w:rsidR="005F6386" w:rsidRPr="00213C65">
        <w:rPr>
          <w:rFonts w:ascii="Calibri" w:hAnsi="Calibri" w:cs="Calibri"/>
          <w:sz w:val="24"/>
          <w:szCs w:val="24"/>
          <w:lang w:val="bs-Latn-BA"/>
        </w:rPr>
        <w:t>.</w:t>
      </w:r>
    </w:p>
    <w:bookmarkEnd w:id="3"/>
    <w:p w14:paraId="7E4D244E" w14:textId="77777777" w:rsidR="009F7819" w:rsidRPr="00213C65" w:rsidRDefault="009F7819" w:rsidP="00CB1EEE">
      <w:pPr>
        <w:spacing w:after="0" w:line="276" w:lineRule="auto"/>
        <w:jc w:val="both"/>
        <w:rPr>
          <w:rFonts w:ascii="Calibri" w:hAnsi="Calibri" w:cs="Calibri"/>
          <w:sz w:val="24"/>
          <w:szCs w:val="24"/>
          <w:lang w:val="bs-Latn-BA"/>
        </w:rPr>
      </w:pPr>
    </w:p>
    <w:p w14:paraId="0AAC3FF0" w14:textId="77777777" w:rsidR="00590237" w:rsidRPr="00213C65" w:rsidRDefault="00590237" w:rsidP="00CB1EEE">
      <w:pPr>
        <w:spacing w:after="0" w:line="276" w:lineRule="auto"/>
        <w:jc w:val="both"/>
        <w:rPr>
          <w:rFonts w:ascii="Calibri" w:hAnsi="Calibri" w:cs="Calibri"/>
          <w:b/>
          <w:bCs/>
          <w:sz w:val="28"/>
          <w:szCs w:val="28"/>
          <w:lang w:val="bs-Latn-BA"/>
        </w:rPr>
      </w:pPr>
    </w:p>
    <w:p w14:paraId="7B6A5844" w14:textId="7E89A526" w:rsidR="006E6EFD" w:rsidRPr="00213C65" w:rsidRDefault="00D13057" w:rsidP="00CB1EEE">
      <w:pPr>
        <w:spacing w:after="0" w:line="276" w:lineRule="auto"/>
        <w:jc w:val="both"/>
        <w:rPr>
          <w:rFonts w:ascii="Calibri" w:hAnsi="Calibri" w:cs="Calibri"/>
          <w:b/>
          <w:bCs/>
          <w:sz w:val="28"/>
          <w:szCs w:val="28"/>
          <w:lang w:val="bs-Latn-BA"/>
        </w:rPr>
      </w:pPr>
      <w:r w:rsidRPr="00213C65">
        <w:rPr>
          <w:rFonts w:ascii="Calibri" w:hAnsi="Calibri" w:cs="Calibri"/>
          <w:b/>
          <w:bCs/>
          <w:sz w:val="28"/>
          <w:szCs w:val="28"/>
          <w:lang w:val="bs-Latn-BA"/>
        </w:rPr>
        <w:t>Poticajno okruženje za OCD u B</w:t>
      </w:r>
      <w:r w:rsidR="0018143A">
        <w:rPr>
          <w:rFonts w:ascii="Calibri" w:hAnsi="Calibri" w:cs="Calibri"/>
          <w:b/>
          <w:bCs/>
          <w:sz w:val="28"/>
          <w:szCs w:val="28"/>
          <w:lang w:val="bs-Latn-BA"/>
        </w:rPr>
        <w:t xml:space="preserve">osni </w:t>
      </w:r>
      <w:r w:rsidRPr="00213C65">
        <w:rPr>
          <w:rFonts w:ascii="Calibri" w:hAnsi="Calibri" w:cs="Calibri"/>
          <w:b/>
          <w:bCs/>
          <w:sz w:val="28"/>
          <w:szCs w:val="28"/>
          <w:lang w:val="bs-Latn-BA"/>
        </w:rPr>
        <w:t>i</w:t>
      </w:r>
      <w:r w:rsidR="0018143A">
        <w:rPr>
          <w:rFonts w:ascii="Calibri" w:hAnsi="Calibri" w:cs="Calibri"/>
          <w:b/>
          <w:bCs/>
          <w:sz w:val="28"/>
          <w:szCs w:val="28"/>
          <w:lang w:val="bs-Latn-BA"/>
        </w:rPr>
        <w:t xml:space="preserve"> </w:t>
      </w:r>
      <w:r w:rsidRPr="00213C65">
        <w:rPr>
          <w:rFonts w:ascii="Calibri" w:hAnsi="Calibri" w:cs="Calibri"/>
          <w:b/>
          <w:bCs/>
          <w:sz w:val="28"/>
          <w:szCs w:val="28"/>
          <w:lang w:val="bs-Latn-BA"/>
        </w:rPr>
        <w:t>H</w:t>
      </w:r>
      <w:r w:rsidR="0018143A">
        <w:rPr>
          <w:rFonts w:ascii="Calibri" w:hAnsi="Calibri" w:cs="Calibri"/>
          <w:b/>
          <w:bCs/>
          <w:sz w:val="28"/>
          <w:szCs w:val="28"/>
          <w:lang w:val="bs-Latn-BA"/>
        </w:rPr>
        <w:t>ercegovini</w:t>
      </w:r>
    </w:p>
    <w:p w14:paraId="5B2748C7" w14:textId="77777777" w:rsidR="00FF700B" w:rsidRPr="00213C65" w:rsidRDefault="00FF700B" w:rsidP="00CB1EEE">
      <w:pPr>
        <w:spacing w:after="0" w:line="276" w:lineRule="auto"/>
        <w:jc w:val="both"/>
        <w:rPr>
          <w:rFonts w:ascii="Calibri" w:hAnsi="Calibri" w:cs="Calibri"/>
          <w:i/>
          <w:iCs/>
          <w:sz w:val="24"/>
          <w:szCs w:val="24"/>
          <w:lang w:val="bs-Latn-BA"/>
        </w:rPr>
      </w:pPr>
    </w:p>
    <w:p w14:paraId="366FD5D8" w14:textId="77777777" w:rsidR="00DA1753" w:rsidRPr="00213C65" w:rsidRDefault="00DA1753" w:rsidP="00CB1EEE">
      <w:pPr>
        <w:pStyle w:val="ListParagraph"/>
        <w:numPr>
          <w:ilvl w:val="0"/>
          <w:numId w:val="19"/>
        </w:numPr>
        <w:spacing w:after="0" w:line="276" w:lineRule="auto"/>
        <w:jc w:val="both"/>
        <w:rPr>
          <w:rFonts w:ascii="Calibri" w:hAnsi="Calibri" w:cs="Calibri"/>
          <w:b/>
          <w:bCs/>
          <w:sz w:val="24"/>
          <w:szCs w:val="24"/>
          <w:lang w:val="bs-Latn-BA"/>
        </w:rPr>
      </w:pPr>
      <w:r w:rsidRPr="00213C65">
        <w:rPr>
          <w:rFonts w:ascii="Calibri" w:hAnsi="Calibri" w:cs="Calibri"/>
          <w:b/>
          <w:bCs/>
          <w:sz w:val="24"/>
          <w:szCs w:val="24"/>
          <w:lang w:val="bs-Latn-BA"/>
        </w:rPr>
        <w:t xml:space="preserve">Sloboda udruživanja i povezana prava </w:t>
      </w:r>
    </w:p>
    <w:p w14:paraId="593AA02B" w14:textId="77777777" w:rsidR="00D261C4" w:rsidRPr="00213C65" w:rsidRDefault="00D261C4" w:rsidP="00D261C4">
      <w:pPr>
        <w:pStyle w:val="ListParagraph"/>
        <w:spacing w:after="0" w:line="276" w:lineRule="auto"/>
        <w:jc w:val="both"/>
        <w:rPr>
          <w:rFonts w:ascii="Calibri" w:hAnsi="Calibri" w:cs="Calibri"/>
          <w:b/>
          <w:bCs/>
          <w:sz w:val="24"/>
          <w:szCs w:val="24"/>
          <w:lang w:val="bs-Latn-BA"/>
        </w:rPr>
      </w:pPr>
    </w:p>
    <w:p w14:paraId="7E510027" w14:textId="782CDBD9" w:rsidR="00013633" w:rsidRDefault="002827CA" w:rsidP="00013633">
      <w:pPr>
        <w:pStyle w:val="BodyText"/>
        <w:spacing w:line="276" w:lineRule="auto"/>
        <w:ind w:right="112"/>
        <w:jc w:val="both"/>
        <w:rPr>
          <w:rFonts w:ascii="Calibri" w:hAnsi="Calibri" w:cs="Calibri"/>
          <w:lang w:val="bs-Latn-BA"/>
        </w:rPr>
      </w:pPr>
      <w:r w:rsidRPr="002827CA">
        <w:rPr>
          <w:rFonts w:ascii="Calibri" w:hAnsi="Calibri" w:cs="Calibri"/>
          <w:lang w:val="bs-Latn-BA"/>
        </w:rPr>
        <w:t>Sloboda udruživanja je ust</w:t>
      </w:r>
      <w:r w:rsidR="00D22D75">
        <w:rPr>
          <w:rFonts w:ascii="Calibri" w:hAnsi="Calibri" w:cs="Calibri"/>
          <w:lang w:val="bs-Latn-BA"/>
        </w:rPr>
        <w:t>avna kategorija u B</w:t>
      </w:r>
      <w:r w:rsidR="0018143A">
        <w:rPr>
          <w:rFonts w:ascii="Calibri" w:hAnsi="Calibri" w:cs="Calibri"/>
          <w:lang w:val="bs-Latn-BA"/>
        </w:rPr>
        <w:t xml:space="preserve">osni </w:t>
      </w:r>
      <w:r w:rsidR="00D22D75">
        <w:rPr>
          <w:rFonts w:ascii="Calibri" w:hAnsi="Calibri" w:cs="Calibri"/>
          <w:lang w:val="bs-Latn-BA"/>
        </w:rPr>
        <w:t>i</w:t>
      </w:r>
      <w:r w:rsidR="0018143A">
        <w:rPr>
          <w:rFonts w:ascii="Calibri" w:hAnsi="Calibri" w:cs="Calibri"/>
          <w:lang w:val="bs-Latn-BA"/>
        </w:rPr>
        <w:t xml:space="preserve"> </w:t>
      </w:r>
      <w:r w:rsidR="00D22D75">
        <w:rPr>
          <w:rFonts w:ascii="Calibri" w:hAnsi="Calibri" w:cs="Calibri"/>
          <w:lang w:val="bs-Latn-BA"/>
        </w:rPr>
        <w:t>H</w:t>
      </w:r>
      <w:r w:rsidR="0018143A">
        <w:rPr>
          <w:rFonts w:ascii="Calibri" w:hAnsi="Calibri" w:cs="Calibri"/>
          <w:lang w:val="bs-Latn-BA"/>
        </w:rPr>
        <w:t>ercegovini</w:t>
      </w:r>
      <w:r w:rsidR="00D22D75">
        <w:rPr>
          <w:rFonts w:ascii="Calibri" w:hAnsi="Calibri" w:cs="Calibri"/>
          <w:lang w:val="bs-Latn-BA"/>
        </w:rPr>
        <w:t>: zagarantirana je U</w:t>
      </w:r>
      <w:r w:rsidRPr="002827CA">
        <w:rPr>
          <w:rFonts w:ascii="Calibri" w:hAnsi="Calibri" w:cs="Calibri"/>
          <w:lang w:val="bs-Latn-BA"/>
        </w:rPr>
        <w:t>stav</w:t>
      </w:r>
      <w:r>
        <w:rPr>
          <w:rFonts w:ascii="Calibri" w:hAnsi="Calibri" w:cs="Calibri"/>
          <w:lang w:val="bs-Latn-BA"/>
        </w:rPr>
        <w:t>om</w:t>
      </w:r>
      <w:r w:rsidRPr="002827CA">
        <w:rPr>
          <w:rFonts w:ascii="Calibri" w:hAnsi="Calibri" w:cs="Calibri"/>
          <w:lang w:val="bs-Latn-BA"/>
        </w:rPr>
        <w:t xml:space="preserve"> B</w:t>
      </w:r>
      <w:r w:rsidR="0018143A">
        <w:rPr>
          <w:rFonts w:ascii="Calibri" w:hAnsi="Calibri" w:cs="Calibri"/>
          <w:lang w:val="bs-Latn-BA"/>
        </w:rPr>
        <w:t xml:space="preserve">osne </w:t>
      </w:r>
      <w:r w:rsidRPr="002827CA">
        <w:rPr>
          <w:rFonts w:ascii="Calibri" w:hAnsi="Calibri" w:cs="Calibri"/>
          <w:lang w:val="bs-Latn-BA"/>
        </w:rPr>
        <w:t>i</w:t>
      </w:r>
      <w:r w:rsidR="0018143A">
        <w:rPr>
          <w:rFonts w:ascii="Calibri" w:hAnsi="Calibri" w:cs="Calibri"/>
          <w:lang w:val="bs-Latn-BA"/>
        </w:rPr>
        <w:t xml:space="preserve"> </w:t>
      </w:r>
      <w:r w:rsidRPr="002827CA">
        <w:rPr>
          <w:rFonts w:ascii="Calibri" w:hAnsi="Calibri" w:cs="Calibri"/>
          <w:lang w:val="bs-Latn-BA"/>
        </w:rPr>
        <w:t>H</w:t>
      </w:r>
      <w:r w:rsidR="0018143A">
        <w:rPr>
          <w:rFonts w:ascii="Calibri" w:hAnsi="Calibri" w:cs="Calibri"/>
          <w:lang w:val="bs-Latn-BA"/>
        </w:rPr>
        <w:t>ercegovine</w:t>
      </w:r>
      <w:r w:rsidR="00D22D75">
        <w:rPr>
          <w:rFonts w:ascii="Calibri" w:hAnsi="Calibri" w:cs="Calibri"/>
          <w:lang w:val="bs-Latn-BA"/>
        </w:rPr>
        <w:t>, U</w:t>
      </w:r>
      <w:r>
        <w:rPr>
          <w:rFonts w:ascii="Calibri" w:hAnsi="Calibri" w:cs="Calibri"/>
          <w:lang w:val="bs-Latn-BA"/>
        </w:rPr>
        <w:t xml:space="preserve">stavom </w:t>
      </w:r>
      <w:r w:rsidRPr="002827CA">
        <w:rPr>
          <w:rFonts w:ascii="Calibri" w:hAnsi="Calibri" w:cs="Calibri"/>
          <w:lang w:val="bs-Latn-BA"/>
        </w:rPr>
        <w:t xml:space="preserve">entiteta i </w:t>
      </w:r>
      <w:r>
        <w:rPr>
          <w:rFonts w:ascii="Calibri" w:hAnsi="Calibri" w:cs="Calibri"/>
          <w:lang w:val="bs-Latn-BA"/>
        </w:rPr>
        <w:t xml:space="preserve">Statutom </w:t>
      </w:r>
      <w:r w:rsidR="00F771F5">
        <w:rPr>
          <w:rFonts w:ascii="Calibri" w:hAnsi="Calibri" w:cs="Calibri"/>
          <w:lang w:val="bs-Latn-BA"/>
        </w:rPr>
        <w:t>Brčko d</w:t>
      </w:r>
      <w:r w:rsidRPr="002827CA">
        <w:rPr>
          <w:rFonts w:ascii="Calibri" w:hAnsi="Calibri" w:cs="Calibri"/>
          <w:lang w:val="bs-Latn-BA"/>
        </w:rPr>
        <w:t>istrikta.</w:t>
      </w:r>
      <w:r>
        <w:rPr>
          <w:rFonts w:ascii="Calibri" w:hAnsi="Calibri" w:cs="Calibri"/>
          <w:lang w:val="bs-Latn-BA"/>
        </w:rPr>
        <w:t xml:space="preserve"> </w:t>
      </w:r>
      <w:r w:rsidR="0072273F">
        <w:rPr>
          <w:rFonts w:ascii="Calibri" w:hAnsi="Calibri" w:cs="Calibri"/>
          <w:lang w:val="bs-Latn-BA"/>
        </w:rPr>
        <w:t>Osnovni zakoni</w:t>
      </w:r>
      <w:r w:rsidR="00FF3E75" w:rsidRPr="00213C65">
        <w:rPr>
          <w:rFonts w:ascii="Calibri" w:hAnsi="Calibri" w:cs="Calibri"/>
          <w:lang w:val="bs-Latn-BA"/>
        </w:rPr>
        <w:t xml:space="preserve"> koji reguliraju o</w:t>
      </w:r>
      <w:r w:rsidR="006E6EFD" w:rsidRPr="00213C65">
        <w:rPr>
          <w:rFonts w:ascii="Calibri" w:hAnsi="Calibri" w:cs="Calibri"/>
          <w:lang w:val="bs-Latn-BA"/>
        </w:rPr>
        <w:t>sn</w:t>
      </w:r>
      <w:r w:rsidR="00D22D75">
        <w:rPr>
          <w:rFonts w:ascii="Calibri" w:hAnsi="Calibri" w:cs="Calibri"/>
          <w:lang w:val="bs-Latn-BA"/>
        </w:rPr>
        <w:t>ivanje, registraciju, unutrašnje</w:t>
      </w:r>
      <w:r w:rsidR="006E6EFD" w:rsidRPr="00213C65">
        <w:rPr>
          <w:rFonts w:ascii="Calibri" w:hAnsi="Calibri" w:cs="Calibri"/>
          <w:lang w:val="bs-Latn-BA"/>
        </w:rPr>
        <w:t xml:space="preserve"> upravljanje i r</w:t>
      </w:r>
      <w:r w:rsidR="00D22D75">
        <w:rPr>
          <w:rFonts w:ascii="Calibri" w:hAnsi="Calibri" w:cs="Calibri"/>
          <w:lang w:val="bs-Latn-BA"/>
        </w:rPr>
        <w:t>aspuštanje udruženja i fondacija na odgovarajućim nivoima</w:t>
      </w:r>
      <w:r w:rsidR="006E6EFD" w:rsidRPr="00213C65">
        <w:rPr>
          <w:rFonts w:ascii="Calibri" w:hAnsi="Calibri" w:cs="Calibri"/>
          <w:lang w:val="bs-Latn-BA"/>
        </w:rPr>
        <w:t xml:space="preserve"> vlasti u BiH</w:t>
      </w:r>
      <w:r w:rsidR="00FF3E75" w:rsidRPr="00213C65">
        <w:rPr>
          <w:rFonts w:ascii="Calibri" w:hAnsi="Calibri" w:cs="Calibri"/>
          <w:lang w:val="bs-Latn-BA"/>
        </w:rPr>
        <w:t xml:space="preserve">, </w:t>
      </w:r>
      <w:r w:rsidR="00FF3E75" w:rsidRPr="00C72088">
        <w:rPr>
          <w:rFonts w:ascii="Calibri" w:hAnsi="Calibri" w:cs="Calibri"/>
          <w:lang w:val="bs-Latn-BA"/>
        </w:rPr>
        <w:t>su</w:t>
      </w:r>
      <w:r w:rsidR="00013633">
        <w:rPr>
          <w:rFonts w:ascii="Calibri" w:hAnsi="Calibri" w:cs="Calibri"/>
          <w:lang w:val="bs-Latn-BA"/>
        </w:rPr>
        <w:t xml:space="preserve"> kako slijedi:</w:t>
      </w:r>
    </w:p>
    <w:p w14:paraId="6AAA5183" w14:textId="4C8BCDE7" w:rsidR="00013633" w:rsidRPr="00C855FD" w:rsidRDefault="00013633" w:rsidP="00013633">
      <w:pPr>
        <w:pStyle w:val="BodyText"/>
        <w:numPr>
          <w:ilvl w:val="0"/>
          <w:numId w:val="34"/>
        </w:numPr>
        <w:spacing w:line="276" w:lineRule="auto"/>
        <w:ind w:right="112"/>
        <w:jc w:val="both"/>
        <w:rPr>
          <w:rFonts w:ascii="Calibri" w:hAnsi="Calibri" w:cs="Calibri"/>
          <w:iCs/>
          <w:lang w:val="bs-Latn-BA"/>
        </w:rPr>
      </w:pPr>
      <w:r w:rsidRPr="00C855FD">
        <w:rPr>
          <w:rFonts w:ascii="Calibri" w:hAnsi="Calibri" w:cs="Calibri"/>
          <w:iCs/>
          <w:lang w:val="bs-Latn-BA"/>
        </w:rPr>
        <w:t>Zakon o udruženjima i fondacijama u B</w:t>
      </w:r>
      <w:r w:rsidR="0018143A">
        <w:rPr>
          <w:rFonts w:ascii="Calibri" w:hAnsi="Calibri" w:cs="Calibri"/>
          <w:iCs/>
          <w:lang w:val="bs-Latn-BA"/>
        </w:rPr>
        <w:t xml:space="preserve">osni </w:t>
      </w:r>
      <w:r w:rsidRPr="00C855FD">
        <w:rPr>
          <w:rFonts w:ascii="Calibri" w:hAnsi="Calibri" w:cs="Calibri"/>
          <w:iCs/>
          <w:lang w:val="bs-Latn-BA"/>
        </w:rPr>
        <w:t>i</w:t>
      </w:r>
      <w:r w:rsidR="0018143A">
        <w:rPr>
          <w:rFonts w:ascii="Calibri" w:hAnsi="Calibri" w:cs="Calibri"/>
          <w:iCs/>
          <w:lang w:val="bs-Latn-BA"/>
        </w:rPr>
        <w:t xml:space="preserve"> </w:t>
      </w:r>
      <w:r w:rsidRPr="00C855FD">
        <w:rPr>
          <w:rFonts w:ascii="Calibri" w:hAnsi="Calibri" w:cs="Calibri"/>
          <w:iCs/>
          <w:lang w:val="bs-Latn-BA"/>
        </w:rPr>
        <w:t>H</w:t>
      </w:r>
      <w:r w:rsidR="0018143A">
        <w:rPr>
          <w:rFonts w:ascii="Calibri" w:hAnsi="Calibri" w:cs="Calibri"/>
          <w:iCs/>
          <w:lang w:val="bs-Latn-BA"/>
        </w:rPr>
        <w:t>ercegovini</w:t>
      </w:r>
      <w:r w:rsidRPr="00C855FD">
        <w:rPr>
          <w:rFonts w:ascii="Calibri" w:hAnsi="Calibri" w:cs="Calibri"/>
          <w:iCs/>
          <w:lang w:val="bs-Latn-BA"/>
        </w:rPr>
        <w:t xml:space="preserve"> („Sl. Glasnik BiH“, broj 32/01, 42/03, 63/08, 76/11 i 94/16),</w:t>
      </w:r>
    </w:p>
    <w:p w14:paraId="58D3F2E8" w14:textId="77777777" w:rsidR="00013633" w:rsidRPr="00C855FD" w:rsidRDefault="00AD00C1" w:rsidP="00013633">
      <w:pPr>
        <w:pStyle w:val="BodyText"/>
        <w:numPr>
          <w:ilvl w:val="0"/>
          <w:numId w:val="34"/>
        </w:numPr>
        <w:spacing w:line="276" w:lineRule="auto"/>
        <w:ind w:right="112"/>
        <w:jc w:val="both"/>
        <w:rPr>
          <w:rFonts w:ascii="Calibri" w:hAnsi="Calibri" w:cs="Calibri"/>
          <w:iCs/>
          <w:lang w:val="bs-Latn-BA"/>
        </w:rPr>
      </w:pPr>
      <w:r w:rsidRPr="00C855FD">
        <w:rPr>
          <w:rFonts w:ascii="Calibri" w:hAnsi="Calibri" w:cs="Calibri"/>
          <w:iCs/>
          <w:lang w:val="bs-Latn-BA"/>
        </w:rPr>
        <w:t>Zakon o udruženjima i fondacijama Republike Srpske</w:t>
      </w:r>
      <w:r w:rsidRPr="00C855FD">
        <w:rPr>
          <w:rFonts w:ascii="Calibri" w:hAnsi="Calibri" w:cs="Calibri"/>
          <w:iCs/>
        </w:rPr>
        <w:t xml:space="preserve"> </w:t>
      </w:r>
      <w:r w:rsidR="00C72088" w:rsidRPr="00C855FD">
        <w:rPr>
          <w:rFonts w:ascii="Calibri" w:hAnsi="Calibri" w:cs="Calibri"/>
          <w:iCs/>
          <w:lang w:val="bs-Latn-BA"/>
        </w:rPr>
        <w:t>("Sl. glasnik RS", broj 52/01 i 42/</w:t>
      </w:r>
      <w:r w:rsidRPr="00C855FD">
        <w:rPr>
          <w:rFonts w:ascii="Calibri" w:hAnsi="Calibri" w:cs="Calibri"/>
          <w:iCs/>
          <w:lang w:val="bs-Latn-BA"/>
        </w:rPr>
        <w:t>05)</w:t>
      </w:r>
      <w:r w:rsidR="00C72088" w:rsidRPr="00C855FD">
        <w:rPr>
          <w:rFonts w:ascii="Calibri" w:hAnsi="Calibri" w:cs="Calibri"/>
          <w:iCs/>
          <w:lang w:val="bs-Latn-BA"/>
        </w:rPr>
        <w:t>,</w:t>
      </w:r>
    </w:p>
    <w:p w14:paraId="5D4761F2" w14:textId="3CD2D378" w:rsidR="00013633" w:rsidRPr="00C855FD" w:rsidRDefault="00C72088" w:rsidP="00013633">
      <w:pPr>
        <w:pStyle w:val="BodyText"/>
        <w:numPr>
          <w:ilvl w:val="0"/>
          <w:numId w:val="34"/>
        </w:numPr>
        <w:spacing w:line="276" w:lineRule="auto"/>
        <w:ind w:right="112"/>
        <w:jc w:val="both"/>
        <w:rPr>
          <w:rFonts w:ascii="Calibri" w:hAnsi="Calibri" w:cs="Calibri"/>
          <w:iCs/>
          <w:lang w:val="bs-Latn-BA"/>
        </w:rPr>
      </w:pPr>
      <w:r w:rsidRPr="00C855FD">
        <w:rPr>
          <w:rFonts w:ascii="Calibri" w:hAnsi="Calibri" w:cs="Calibri"/>
          <w:iCs/>
        </w:rPr>
        <w:t xml:space="preserve"> </w:t>
      </w:r>
      <w:r w:rsidRPr="00C855FD">
        <w:rPr>
          <w:rFonts w:ascii="Calibri" w:hAnsi="Calibri" w:cs="Calibri"/>
          <w:iCs/>
          <w:lang w:val="bs-Latn-BA"/>
        </w:rPr>
        <w:t>Zakon o udruženjima i fondacijama</w:t>
      </w:r>
      <w:r w:rsidR="000F1618" w:rsidRPr="00C855FD">
        <w:rPr>
          <w:rFonts w:ascii="Calibri" w:hAnsi="Calibri" w:cs="Calibri"/>
          <w:iCs/>
          <w:lang w:val="bs-Latn-BA"/>
        </w:rPr>
        <w:t xml:space="preserve"> Federacije Bosne i Hercegovine </w:t>
      </w:r>
      <w:r w:rsidRPr="00C855FD">
        <w:rPr>
          <w:rFonts w:ascii="Calibri" w:hAnsi="Calibri" w:cs="Calibri"/>
          <w:iCs/>
          <w:lang w:val="bs-Latn-BA"/>
        </w:rPr>
        <w:t xml:space="preserve">(''Službene </w:t>
      </w:r>
      <w:r w:rsidRPr="00C855FD">
        <w:rPr>
          <w:rFonts w:ascii="Calibri" w:hAnsi="Calibri" w:cs="Calibri"/>
          <w:iCs/>
          <w:lang w:val="bs-Latn-BA"/>
        </w:rPr>
        <w:lastRenderedPageBreak/>
        <w:t>novine Federacije B</w:t>
      </w:r>
      <w:r w:rsidR="0018143A">
        <w:rPr>
          <w:rFonts w:ascii="Calibri" w:hAnsi="Calibri" w:cs="Calibri"/>
          <w:iCs/>
          <w:lang w:val="bs-Latn-BA"/>
        </w:rPr>
        <w:t xml:space="preserve">osne </w:t>
      </w:r>
      <w:r w:rsidRPr="00C855FD">
        <w:rPr>
          <w:rFonts w:ascii="Calibri" w:hAnsi="Calibri" w:cs="Calibri"/>
          <w:iCs/>
          <w:lang w:val="bs-Latn-BA"/>
        </w:rPr>
        <w:t>i</w:t>
      </w:r>
      <w:r w:rsidR="0018143A">
        <w:rPr>
          <w:rFonts w:ascii="Calibri" w:hAnsi="Calibri" w:cs="Calibri"/>
          <w:iCs/>
          <w:lang w:val="bs-Latn-BA"/>
        </w:rPr>
        <w:t xml:space="preserve"> </w:t>
      </w:r>
      <w:r w:rsidRPr="00C855FD">
        <w:rPr>
          <w:rFonts w:ascii="Calibri" w:hAnsi="Calibri" w:cs="Calibri"/>
          <w:iCs/>
          <w:lang w:val="bs-Latn-BA"/>
        </w:rPr>
        <w:t>H</w:t>
      </w:r>
      <w:r w:rsidR="0018143A">
        <w:rPr>
          <w:rFonts w:ascii="Calibri" w:hAnsi="Calibri" w:cs="Calibri"/>
          <w:iCs/>
          <w:lang w:val="bs-Latn-BA"/>
        </w:rPr>
        <w:t>ercegovine</w:t>
      </w:r>
      <w:r w:rsidRPr="00C855FD">
        <w:rPr>
          <w:rFonts w:ascii="Calibri" w:hAnsi="Calibri" w:cs="Calibri"/>
          <w:iCs/>
          <w:lang w:val="bs-Latn-BA"/>
        </w:rPr>
        <w:t>'', broj 45/02) i</w:t>
      </w:r>
    </w:p>
    <w:p w14:paraId="038DAADC" w14:textId="5C525302" w:rsidR="00AD00C1" w:rsidRPr="00C855FD" w:rsidRDefault="00C72088" w:rsidP="00013633">
      <w:pPr>
        <w:pStyle w:val="BodyText"/>
        <w:numPr>
          <w:ilvl w:val="0"/>
          <w:numId w:val="34"/>
        </w:numPr>
        <w:spacing w:line="276" w:lineRule="auto"/>
        <w:ind w:right="112"/>
        <w:jc w:val="both"/>
        <w:rPr>
          <w:rFonts w:ascii="Calibri" w:hAnsi="Calibri" w:cs="Calibri"/>
          <w:iCs/>
          <w:lang w:val="bs-Latn-BA"/>
        </w:rPr>
      </w:pPr>
      <w:r w:rsidRPr="00C855FD">
        <w:rPr>
          <w:rFonts w:ascii="Calibri" w:hAnsi="Calibri" w:cs="Calibri"/>
          <w:iCs/>
          <w:lang w:val="bs-Latn-BA"/>
        </w:rPr>
        <w:t xml:space="preserve"> Zakon o udruženjima i fondacijama Brčko distrikta Bosne i Hercegovine</w:t>
      </w:r>
      <w:r w:rsidR="000F1618" w:rsidRPr="00C855FD">
        <w:rPr>
          <w:rFonts w:ascii="Calibri" w:hAnsi="Calibri" w:cs="Calibri"/>
          <w:iCs/>
        </w:rPr>
        <w:t xml:space="preserve"> (“</w:t>
      </w:r>
      <w:r w:rsidR="000F1618" w:rsidRPr="00C855FD">
        <w:rPr>
          <w:rFonts w:ascii="Calibri" w:hAnsi="Calibri" w:cs="Calibri"/>
          <w:iCs/>
          <w:lang w:val="bs-Latn-BA"/>
        </w:rPr>
        <w:t>Službeni glasnik Brčko distrikta BiH“, broj 41/20 i 44/22).</w:t>
      </w:r>
    </w:p>
    <w:p w14:paraId="09251C90" w14:textId="77777777" w:rsidR="007E56A3" w:rsidRPr="007E56A3" w:rsidRDefault="007E56A3" w:rsidP="007E56A3">
      <w:pPr>
        <w:pStyle w:val="BodyText"/>
        <w:spacing w:line="276" w:lineRule="auto"/>
        <w:ind w:right="112"/>
        <w:jc w:val="both"/>
        <w:rPr>
          <w:rFonts w:ascii="Calibri" w:hAnsi="Calibri" w:cs="Calibri"/>
          <w:i/>
          <w:lang w:val="bs-Latn-BA"/>
        </w:rPr>
      </w:pPr>
    </w:p>
    <w:p w14:paraId="7AD462A2" w14:textId="085DB5F6" w:rsidR="00CC5EF5" w:rsidRPr="00213C65" w:rsidRDefault="00FF3E75" w:rsidP="00CB1EEE">
      <w:pPr>
        <w:pStyle w:val="BodyText"/>
        <w:spacing w:line="276" w:lineRule="auto"/>
        <w:ind w:right="112"/>
        <w:jc w:val="both"/>
        <w:rPr>
          <w:rFonts w:ascii="Calibri" w:hAnsi="Calibri" w:cs="Calibri"/>
          <w:lang w:val="bs-Latn-BA"/>
        </w:rPr>
      </w:pPr>
      <w:r w:rsidRPr="00213C65">
        <w:rPr>
          <w:rFonts w:ascii="Calibri" w:hAnsi="Calibri" w:cs="Calibri"/>
          <w:lang w:val="bs-Latn-BA"/>
        </w:rPr>
        <w:t>Osnovni z</w:t>
      </w:r>
      <w:r w:rsidR="006E6EFD" w:rsidRPr="00213C65">
        <w:rPr>
          <w:rFonts w:ascii="Calibri" w:hAnsi="Calibri" w:cs="Calibri"/>
          <w:lang w:val="bs-Latn-BA"/>
        </w:rPr>
        <w:t>akoni su manje-</w:t>
      </w:r>
      <w:r w:rsidR="00F02153">
        <w:rPr>
          <w:rFonts w:ascii="Calibri" w:hAnsi="Calibri" w:cs="Calibri"/>
          <w:lang w:val="bs-Latn-BA"/>
        </w:rPr>
        <w:t>više</w:t>
      </w:r>
      <w:r w:rsidR="006E6EFD" w:rsidRPr="00213C65">
        <w:rPr>
          <w:rFonts w:ascii="Calibri" w:hAnsi="Calibri" w:cs="Calibri"/>
          <w:lang w:val="bs-Latn-BA"/>
        </w:rPr>
        <w:t xml:space="preserve"> međusobno usklađeni</w:t>
      </w:r>
      <w:r w:rsidR="009F7819" w:rsidRPr="00213C65">
        <w:rPr>
          <w:rFonts w:ascii="Calibri" w:hAnsi="Calibri" w:cs="Calibri"/>
          <w:lang w:val="bs-Latn-BA"/>
        </w:rPr>
        <w:t>, zato</w:t>
      </w:r>
      <w:r w:rsidR="00117EF8" w:rsidRPr="00213C65">
        <w:rPr>
          <w:rFonts w:ascii="Calibri" w:hAnsi="Calibri" w:cs="Calibri"/>
          <w:lang w:val="bs-Latn-BA"/>
        </w:rPr>
        <w:t xml:space="preserve"> </w:t>
      </w:r>
      <w:r w:rsidR="00CC5EF5" w:rsidRPr="00213C65">
        <w:rPr>
          <w:rFonts w:ascii="Calibri" w:hAnsi="Calibri" w:cs="Calibri"/>
          <w:lang w:val="bs-Latn-BA"/>
        </w:rPr>
        <w:t>„</w:t>
      </w:r>
      <w:r w:rsidR="009F7819" w:rsidRPr="00213C65">
        <w:rPr>
          <w:rFonts w:ascii="Calibri" w:hAnsi="Calibri" w:cs="Calibri"/>
          <w:lang w:val="bs-Latn-BA"/>
        </w:rPr>
        <w:t>p</w:t>
      </w:r>
      <w:r w:rsidR="0072273F">
        <w:rPr>
          <w:rFonts w:ascii="Calibri" w:hAnsi="Calibri" w:cs="Calibri"/>
          <w:lang w:val="bs-Latn-BA"/>
        </w:rPr>
        <w:t>risutnost</w:t>
      </w:r>
      <w:r w:rsidR="00CC5EF5" w:rsidRPr="00213C65">
        <w:rPr>
          <w:rFonts w:ascii="Calibri" w:hAnsi="Calibri" w:cs="Calibri"/>
          <w:lang w:val="bs-Latn-BA"/>
        </w:rPr>
        <w:t xml:space="preserve"> četiri </w:t>
      </w:r>
      <w:r w:rsidR="00CC5EF5" w:rsidRPr="00213C65">
        <w:rPr>
          <w:rFonts w:ascii="Calibri" w:hAnsi="Calibri" w:cs="Calibri"/>
          <w:i/>
          <w:lang w:val="bs-Latn-BA"/>
        </w:rPr>
        <w:t>z</w:t>
      </w:r>
      <w:r w:rsidR="00F771F5">
        <w:rPr>
          <w:rFonts w:ascii="Calibri" w:hAnsi="Calibri" w:cs="Calibri"/>
          <w:i/>
          <w:lang w:val="bs-Latn-BA"/>
        </w:rPr>
        <w:t>akona o udruženjima i fondacijama</w:t>
      </w:r>
      <w:r w:rsidR="00CC5EF5" w:rsidRPr="00213C65">
        <w:rPr>
          <w:rFonts w:ascii="Calibri" w:hAnsi="Calibri" w:cs="Calibri"/>
          <w:i/>
          <w:lang w:val="bs-Latn-BA"/>
        </w:rPr>
        <w:t xml:space="preserve"> </w:t>
      </w:r>
      <w:r w:rsidR="0072273F">
        <w:rPr>
          <w:rFonts w:ascii="Calibri" w:hAnsi="Calibri" w:cs="Calibri"/>
          <w:lang w:val="bs-Latn-BA"/>
        </w:rPr>
        <w:t xml:space="preserve">(na tri </w:t>
      </w:r>
      <w:r w:rsidR="00F771F5">
        <w:rPr>
          <w:rFonts w:ascii="Calibri" w:hAnsi="Calibri" w:cs="Calibri"/>
          <w:lang w:val="bs-Latn-BA"/>
        </w:rPr>
        <w:t>institucionalna nivoa</w:t>
      </w:r>
      <w:r w:rsidR="00CC5EF5" w:rsidRPr="00213C65">
        <w:rPr>
          <w:rFonts w:ascii="Calibri" w:hAnsi="Calibri" w:cs="Calibri"/>
          <w:lang w:val="bs-Latn-BA"/>
        </w:rPr>
        <w:t>) u B</w:t>
      </w:r>
      <w:r w:rsidR="0018143A">
        <w:rPr>
          <w:rFonts w:ascii="Calibri" w:hAnsi="Calibri" w:cs="Calibri"/>
          <w:lang w:val="bs-Latn-BA"/>
        </w:rPr>
        <w:t xml:space="preserve">osni </w:t>
      </w:r>
      <w:r w:rsidR="00CC5EF5" w:rsidRPr="00213C65">
        <w:rPr>
          <w:rFonts w:ascii="Calibri" w:hAnsi="Calibri" w:cs="Calibri"/>
          <w:lang w:val="bs-Latn-BA"/>
        </w:rPr>
        <w:t>i</w:t>
      </w:r>
      <w:r w:rsidR="0018143A">
        <w:rPr>
          <w:rFonts w:ascii="Calibri" w:hAnsi="Calibri" w:cs="Calibri"/>
          <w:lang w:val="bs-Latn-BA"/>
        </w:rPr>
        <w:t xml:space="preserve"> </w:t>
      </w:r>
      <w:r w:rsidR="00CC5EF5" w:rsidRPr="00213C65">
        <w:rPr>
          <w:rFonts w:ascii="Calibri" w:hAnsi="Calibri" w:cs="Calibri"/>
          <w:lang w:val="bs-Latn-BA"/>
        </w:rPr>
        <w:t>H</w:t>
      </w:r>
      <w:r w:rsidR="0018143A">
        <w:rPr>
          <w:rFonts w:ascii="Calibri" w:hAnsi="Calibri" w:cs="Calibri"/>
          <w:lang w:val="bs-Latn-BA"/>
        </w:rPr>
        <w:t>ercegovini</w:t>
      </w:r>
      <w:r w:rsidR="00CC5EF5" w:rsidRPr="00213C65">
        <w:rPr>
          <w:rFonts w:ascii="Calibri" w:hAnsi="Calibri" w:cs="Calibri"/>
          <w:lang w:val="bs-Latn-BA"/>
        </w:rPr>
        <w:t xml:space="preserve"> ne predstavlja ozbiljnu prepreku za rad organizacija civilnog društva u B</w:t>
      </w:r>
      <w:r w:rsidR="0018143A">
        <w:rPr>
          <w:rFonts w:ascii="Calibri" w:hAnsi="Calibri" w:cs="Calibri"/>
          <w:lang w:val="bs-Latn-BA"/>
        </w:rPr>
        <w:t xml:space="preserve">osni </w:t>
      </w:r>
      <w:r w:rsidR="00CC5EF5" w:rsidRPr="00213C65">
        <w:rPr>
          <w:rFonts w:ascii="Calibri" w:hAnsi="Calibri" w:cs="Calibri"/>
          <w:lang w:val="bs-Latn-BA"/>
        </w:rPr>
        <w:t>i</w:t>
      </w:r>
      <w:r w:rsidR="0018143A">
        <w:rPr>
          <w:rFonts w:ascii="Calibri" w:hAnsi="Calibri" w:cs="Calibri"/>
          <w:lang w:val="bs-Latn-BA"/>
        </w:rPr>
        <w:t xml:space="preserve"> </w:t>
      </w:r>
      <w:r w:rsidR="00CC5EF5" w:rsidRPr="00213C65">
        <w:rPr>
          <w:rFonts w:ascii="Calibri" w:hAnsi="Calibri" w:cs="Calibri"/>
          <w:lang w:val="bs-Latn-BA"/>
        </w:rPr>
        <w:t>H</w:t>
      </w:r>
      <w:r w:rsidR="0018143A">
        <w:rPr>
          <w:rFonts w:ascii="Calibri" w:hAnsi="Calibri" w:cs="Calibri"/>
          <w:lang w:val="bs-Latn-BA"/>
        </w:rPr>
        <w:t>ercegovini</w:t>
      </w:r>
      <w:r w:rsidR="00CC5EF5" w:rsidRPr="00213C65">
        <w:rPr>
          <w:rFonts w:ascii="Calibri" w:hAnsi="Calibri" w:cs="Calibri"/>
          <w:lang w:val="bs-Latn-BA"/>
        </w:rPr>
        <w:t xml:space="preserve"> jer je sadržaj tih zakona (i njihovih podzakons</w:t>
      </w:r>
      <w:r w:rsidR="0072273F">
        <w:rPr>
          <w:rFonts w:ascii="Calibri" w:hAnsi="Calibri" w:cs="Calibri"/>
          <w:lang w:val="bs-Latn-BA"/>
        </w:rPr>
        <w:t>ki</w:t>
      </w:r>
      <w:r w:rsidR="00F771F5">
        <w:rPr>
          <w:rFonts w:ascii="Calibri" w:hAnsi="Calibri" w:cs="Calibri"/>
          <w:lang w:val="bs-Latn-BA"/>
        </w:rPr>
        <w:t>h akata) uglavnom isti. U skladu s tim</w:t>
      </w:r>
      <w:r w:rsidR="0072273F">
        <w:rPr>
          <w:rFonts w:ascii="Calibri" w:hAnsi="Calibri" w:cs="Calibri"/>
          <w:lang w:val="bs-Latn-BA"/>
        </w:rPr>
        <w:t>, OCD registriran</w:t>
      </w:r>
      <w:r w:rsidR="006600C8">
        <w:rPr>
          <w:rFonts w:ascii="Calibri" w:hAnsi="Calibri" w:cs="Calibri"/>
          <w:lang w:val="bs-Latn-BA"/>
        </w:rPr>
        <w:t>a</w:t>
      </w:r>
      <w:r w:rsidR="0072273F">
        <w:rPr>
          <w:rFonts w:ascii="Calibri" w:hAnsi="Calibri" w:cs="Calibri"/>
          <w:lang w:val="bs-Latn-BA"/>
        </w:rPr>
        <w:t xml:space="preserve"> u Brčko d</w:t>
      </w:r>
      <w:r w:rsidR="006600C8">
        <w:rPr>
          <w:rFonts w:ascii="Calibri" w:hAnsi="Calibri" w:cs="Calibri"/>
          <w:lang w:val="bs-Latn-BA"/>
        </w:rPr>
        <w:t>istriktu</w:t>
      </w:r>
      <w:r w:rsidR="00CC5EF5" w:rsidRPr="00213C65">
        <w:rPr>
          <w:rFonts w:ascii="Calibri" w:hAnsi="Calibri" w:cs="Calibri"/>
          <w:lang w:val="bs-Latn-BA"/>
        </w:rPr>
        <w:t xml:space="preserve"> ili u bilo ko</w:t>
      </w:r>
      <w:r w:rsidR="0072273F">
        <w:rPr>
          <w:rFonts w:ascii="Calibri" w:hAnsi="Calibri" w:cs="Calibri"/>
          <w:lang w:val="bs-Latn-BA"/>
        </w:rPr>
        <w:t>jem od dva ent</w:t>
      </w:r>
      <w:r w:rsidR="00F771F5">
        <w:rPr>
          <w:rFonts w:ascii="Calibri" w:hAnsi="Calibri" w:cs="Calibri"/>
          <w:lang w:val="bs-Latn-BA"/>
        </w:rPr>
        <w:t>iteta ili na nivou</w:t>
      </w:r>
      <w:r w:rsidR="00CC5EF5" w:rsidRPr="00213C65">
        <w:rPr>
          <w:rFonts w:ascii="Calibri" w:hAnsi="Calibri" w:cs="Calibri"/>
          <w:lang w:val="bs-Latn-BA"/>
        </w:rPr>
        <w:t xml:space="preserve"> B</w:t>
      </w:r>
      <w:r w:rsidR="0018143A">
        <w:rPr>
          <w:rFonts w:ascii="Calibri" w:hAnsi="Calibri" w:cs="Calibri"/>
          <w:lang w:val="bs-Latn-BA"/>
        </w:rPr>
        <w:t xml:space="preserve">osne </w:t>
      </w:r>
      <w:r w:rsidR="00CC5EF5" w:rsidRPr="00213C65">
        <w:rPr>
          <w:rFonts w:ascii="Calibri" w:hAnsi="Calibri" w:cs="Calibri"/>
          <w:lang w:val="bs-Latn-BA"/>
        </w:rPr>
        <w:t>i</w:t>
      </w:r>
      <w:r w:rsidR="0018143A">
        <w:rPr>
          <w:rFonts w:ascii="Calibri" w:hAnsi="Calibri" w:cs="Calibri"/>
          <w:lang w:val="bs-Latn-BA"/>
        </w:rPr>
        <w:t xml:space="preserve"> </w:t>
      </w:r>
      <w:r w:rsidR="00CC5EF5" w:rsidRPr="00213C65">
        <w:rPr>
          <w:rFonts w:ascii="Calibri" w:hAnsi="Calibri" w:cs="Calibri"/>
          <w:lang w:val="bs-Latn-BA"/>
        </w:rPr>
        <w:t>H</w:t>
      </w:r>
      <w:r w:rsidR="0018143A">
        <w:rPr>
          <w:rFonts w:ascii="Calibri" w:hAnsi="Calibri" w:cs="Calibri"/>
          <w:lang w:val="bs-Latn-BA"/>
        </w:rPr>
        <w:t>ercegovine</w:t>
      </w:r>
      <w:r w:rsidR="00CC5EF5" w:rsidRPr="00213C65">
        <w:rPr>
          <w:rFonts w:ascii="Calibri" w:hAnsi="Calibri" w:cs="Calibri"/>
          <w:lang w:val="bs-Latn-BA"/>
        </w:rPr>
        <w:t>, može djelovati širom z</w:t>
      </w:r>
      <w:r w:rsidR="00F771F5">
        <w:rPr>
          <w:rFonts w:ascii="Calibri" w:hAnsi="Calibri" w:cs="Calibri"/>
          <w:lang w:val="bs-Latn-BA"/>
        </w:rPr>
        <w:t>emlje (horizontalno i vertikalno</w:t>
      </w:r>
      <w:r w:rsidR="00CC5EF5" w:rsidRPr="00213C65">
        <w:rPr>
          <w:rFonts w:ascii="Calibri" w:hAnsi="Calibri" w:cs="Calibri"/>
          <w:lang w:val="bs-Latn-BA"/>
        </w:rPr>
        <w:t>) bez ika</w:t>
      </w:r>
      <w:r w:rsidR="0072273F">
        <w:rPr>
          <w:rFonts w:ascii="Calibri" w:hAnsi="Calibri" w:cs="Calibri"/>
          <w:lang w:val="bs-Latn-BA"/>
        </w:rPr>
        <w:t>kvih formalnih izazova u vezi s</w:t>
      </w:r>
      <w:r w:rsidR="00CC5EF5" w:rsidRPr="00213C65">
        <w:rPr>
          <w:rFonts w:ascii="Calibri" w:hAnsi="Calibri" w:cs="Calibri"/>
          <w:lang w:val="bs-Latn-BA"/>
        </w:rPr>
        <w:t xml:space="preserve"> realizacijom svojih aktivnosti ili prijavlji</w:t>
      </w:r>
      <w:r w:rsidR="00F771F5">
        <w:rPr>
          <w:rFonts w:ascii="Calibri" w:hAnsi="Calibri" w:cs="Calibri"/>
          <w:lang w:val="bs-Latn-BA"/>
        </w:rPr>
        <w:t>vanjem na javne pozive za finans</w:t>
      </w:r>
      <w:r w:rsidR="002B0080">
        <w:rPr>
          <w:rFonts w:ascii="Calibri" w:hAnsi="Calibri" w:cs="Calibri"/>
          <w:lang w:val="bs-Latn-BA"/>
        </w:rPr>
        <w:t xml:space="preserve">iranje </w:t>
      </w:r>
      <w:r w:rsidR="00CC5EF5" w:rsidRPr="00213C65">
        <w:rPr>
          <w:rFonts w:ascii="Calibri" w:hAnsi="Calibri" w:cs="Calibri"/>
          <w:lang w:val="bs-Latn-BA"/>
        </w:rPr>
        <w:t xml:space="preserve">svojih </w:t>
      </w:r>
      <w:r w:rsidR="00F771F5">
        <w:rPr>
          <w:rFonts w:ascii="Calibri" w:hAnsi="Calibri" w:cs="Calibri"/>
          <w:lang w:val="bs-Latn-BA"/>
        </w:rPr>
        <w:t>projekata iz javnih budžeta na bilo kojem nivou</w:t>
      </w:r>
      <w:r w:rsidR="00CC5EF5" w:rsidRPr="00213C65">
        <w:rPr>
          <w:rFonts w:ascii="Calibri" w:hAnsi="Calibri" w:cs="Calibri"/>
          <w:lang w:val="bs-Latn-BA"/>
        </w:rPr>
        <w:t xml:space="preserve"> vlasti B</w:t>
      </w:r>
      <w:r w:rsidR="0018143A">
        <w:rPr>
          <w:rFonts w:ascii="Calibri" w:hAnsi="Calibri" w:cs="Calibri"/>
          <w:lang w:val="bs-Latn-BA"/>
        </w:rPr>
        <w:t xml:space="preserve">osni </w:t>
      </w:r>
      <w:r w:rsidR="00CC5EF5" w:rsidRPr="00213C65">
        <w:rPr>
          <w:rFonts w:ascii="Calibri" w:hAnsi="Calibri" w:cs="Calibri"/>
          <w:lang w:val="bs-Latn-BA"/>
        </w:rPr>
        <w:t>i</w:t>
      </w:r>
      <w:r w:rsidR="0018143A">
        <w:rPr>
          <w:rFonts w:ascii="Calibri" w:hAnsi="Calibri" w:cs="Calibri"/>
          <w:lang w:val="bs-Latn-BA"/>
        </w:rPr>
        <w:t xml:space="preserve"> </w:t>
      </w:r>
      <w:r w:rsidR="00CC5EF5" w:rsidRPr="00213C65">
        <w:rPr>
          <w:rFonts w:ascii="Calibri" w:hAnsi="Calibri" w:cs="Calibri"/>
          <w:lang w:val="bs-Latn-BA"/>
        </w:rPr>
        <w:t>H</w:t>
      </w:r>
      <w:r w:rsidR="0018143A">
        <w:rPr>
          <w:rFonts w:ascii="Calibri" w:hAnsi="Calibri" w:cs="Calibri"/>
          <w:lang w:val="bs-Latn-BA"/>
        </w:rPr>
        <w:t>ercegovini</w:t>
      </w:r>
      <w:r w:rsidR="00CC5EF5" w:rsidRPr="00213C65">
        <w:rPr>
          <w:rFonts w:ascii="Calibri" w:hAnsi="Calibri" w:cs="Calibri"/>
          <w:lang w:val="bs-Latn-BA"/>
        </w:rPr>
        <w:t>.”</w:t>
      </w:r>
      <w:r w:rsidR="009F7819" w:rsidRPr="00213C65">
        <w:rPr>
          <w:rStyle w:val="FootnoteReference"/>
          <w:rFonts w:cs="Calibri"/>
          <w:lang w:val="bs-Latn-BA"/>
        </w:rPr>
        <w:footnoteReference w:id="15"/>
      </w:r>
    </w:p>
    <w:p w14:paraId="3255CA36" w14:textId="77777777" w:rsidR="00CC5EF5" w:rsidRPr="00213C65" w:rsidRDefault="00CC5EF5" w:rsidP="00CB1EEE">
      <w:pPr>
        <w:pStyle w:val="BodyText"/>
        <w:spacing w:line="276" w:lineRule="auto"/>
        <w:ind w:left="116" w:right="112"/>
        <w:jc w:val="both"/>
        <w:rPr>
          <w:rFonts w:ascii="Calibri" w:hAnsi="Calibri" w:cs="Calibri"/>
          <w:lang w:val="bs-Latn-BA"/>
        </w:rPr>
      </w:pPr>
    </w:p>
    <w:p w14:paraId="5CCB0189" w14:textId="6A62CA63" w:rsidR="00FF3E75" w:rsidRPr="00213C65" w:rsidRDefault="00CC5EF5" w:rsidP="00CB1EEE">
      <w:pPr>
        <w:pStyle w:val="BodyText"/>
        <w:spacing w:line="276" w:lineRule="auto"/>
        <w:ind w:right="114"/>
        <w:jc w:val="both"/>
        <w:rPr>
          <w:rFonts w:ascii="Calibri" w:hAnsi="Calibri" w:cs="Calibri"/>
          <w:lang w:val="bs-Latn-BA"/>
        </w:rPr>
      </w:pPr>
      <w:r w:rsidRPr="00213C65">
        <w:rPr>
          <w:rFonts w:ascii="Calibri" w:hAnsi="Calibri" w:cs="Calibri"/>
          <w:lang w:val="bs-Latn-BA"/>
        </w:rPr>
        <w:t>Osnovni zakon</w:t>
      </w:r>
      <w:r w:rsidR="00E82802" w:rsidRPr="00213C65">
        <w:rPr>
          <w:rFonts w:ascii="Calibri" w:hAnsi="Calibri" w:cs="Calibri"/>
          <w:lang w:val="bs-Latn-BA"/>
        </w:rPr>
        <w:t>i</w:t>
      </w:r>
      <w:r w:rsidRPr="00213C65">
        <w:rPr>
          <w:rFonts w:ascii="Calibri" w:hAnsi="Calibri" w:cs="Calibri"/>
          <w:lang w:val="bs-Latn-BA"/>
        </w:rPr>
        <w:t xml:space="preserve"> su</w:t>
      </w:r>
      <w:r w:rsidR="006E6EFD" w:rsidRPr="00213C65">
        <w:rPr>
          <w:rFonts w:ascii="Calibri" w:hAnsi="Calibri" w:cs="Calibri"/>
          <w:lang w:val="bs-Latn-BA"/>
        </w:rPr>
        <w:t xml:space="preserve"> </w:t>
      </w:r>
      <w:r w:rsidR="009F7819" w:rsidRPr="00213C65">
        <w:rPr>
          <w:rFonts w:ascii="Calibri" w:hAnsi="Calibri" w:cs="Calibri"/>
          <w:lang w:val="bs-Latn-BA"/>
        </w:rPr>
        <w:t xml:space="preserve">i </w:t>
      </w:r>
      <w:r w:rsidR="007F0F4D">
        <w:rPr>
          <w:rFonts w:ascii="Calibri" w:hAnsi="Calibri" w:cs="Calibri"/>
          <w:lang w:val="bs-Latn-BA"/>
        </w:rPr>
        <w:t>u skladu s</w:t>
      </w:r>
      <w:r w:rsidR="00FF3E75" w:rsidRPr="00213C65">
        <w:rPr>
          <w:rFonts w:ascii="Calibri" w:hAnsi="Calibri" w:cs="Calibri"/>
          <w:lang w:val="bs-Latn-BA"/>
        </w:rPr>
        <w:t xml:space="preserve"> </w:t>
      </w:r>
      <w:r w:rsidR="006E6EFD" w:rsidRPr="00213C65">
        <w:rPr>
          <w:rFonts w:ascii="Calibri" w:hAnsi="Calibri" w:cs="Calibri"/>
          <w:lang w:val="bs-Latn-BA"/>
        </w:rPr>
        <w:t>osnovn</w:t>
      </w:r>
      <w:r w:rsidR="00FF3E75" w:rsidRPr="00213C65">
        <w:rPr>
          <w:rFonts w:ascii="Calibri" w:hAnsi="Calibri" w:cs="Calibri"/>
          <w:lang w:val="bs-Latn-BA"/>
        </w:rPr>
        <w:t>im</w:t>
      </w:r>
      <w:r w:rsidR="006E6EFD" w:rsidRPr="00213C65">
        <w:rPr>
          <w:rFonts w:ascii="Calibri" w:hAnsi="Calibri" w:cs="Calibri"/>
          <w:lang w:val="bs-Latn-BA"/>
        </w:rPr>
        <w:t xml:space="preserve"> međunarodn</w:t>
      </w:r>
      <w:r w:rsidR="00FF3E75" w:rsidRPr="00213C65">
        <w:rPr>
          <w:rFonts w:ascii="Calibri" w:hAnsi="Calibri" w:cs="Calibri"/>
          <w:lang w:val="bs-Latn-BA"/>
        </w:rPr>
        <w:t>im</w:t>
      </w:r>
      <w:r w:rsidR="006E6EFD" w:rsidRPr="00213C65">
        <w:rPr>
          <w:rFonts w:ascii="Calibri" w:hAnsi="Calibri" w:cs="Calibri"/>
          <w:lang w:val="bs-Latn-BA"/>
        </w:rPr>
        <w:t xml:space="preserve"> standard</w:t>
      </w:r>
      <w:r w:rsidR="00FF3E75" w:rsidRPr="00213C65">
        <w:rPr>
          <w:rFonts w:ascii="Calibri" w:hAnsi="Calibri" w:cs="Calibri"/>
          <w:lang w:val="bs-Latn-BA"/>
        </w:rPr>
        <w:t xml:space="preserve">ima. </w:t>
      </w:r>
      <w:r w:rsidR="00F771F5">
        <w:rPr>
          <w:rFonts w:ascii="Calibri" w:hAnsi="Calibri" w:cs="Calibri"/>
          <w:lang w:val="bs-Latn-BA"/>
        </w:rPr>
        <w:t>To potvrđuju nalazi Evropske komisije i nezavisne analize. Na primjer, Ev</w:t>
      </w:r>
      <w:r w:rsidR="00BF0BAE" w:rsidRPr="00213C65">
        <w:rPr>
          <w:rFonts w:ascii="Calibri" w:hAnsi="Calibri" w:cs="Calibri"/>
          <w:lang w:val="bs-Latn-BA"/>
        </w:rPr>
        <w:t>ropska komisija u svom Iz</w:t>
      </w:r>
      <w:r w:rsidR="00F771F5">
        <w:rPr>
          <w:rFonts w:ascii="Calibri" w:hAnsi="Calibri" w:cs="Calibri"/>
          <w:lang w:val="bs-Latn-BA"/>
        </w:rPr>
        <w:t>vještaju</w:t>
      </w:r>
      <w:r w:rsidR="00BF0BAE" w:rsidRPr="00213C65">
        <w:rPr>
          <w:rFonts w:ascii="Calibri" w:hAnsi="Calibri" w:cs="Calibri"/>
          <w:lang w:val="bs-Latn-BA"/>
        </w:rPr>
        <w:t xml:space="preserve"> o Bosni i Hercegovini za 2023.</w:t>
      </w:r>
      <w:r w:rsidR="003D36F3">
        <w:rPr>
          <w:rFonts w:ascii="Calibri" w:hAnsi="Calibri" w:cs="Calibri"/>
          <w:lang w:val="bs-Latn-BA"/>
        </w:rPr>
        <w:t xml:space="preserve"> godinu</w:t>
      </w:r>
      <w:r w:rsidR="00BF0BAE" w:rsidRPr="00213C65">
        <w:rPr>
          <w:rFonts w:ascii="Calibri" w:hAnsi="Calibri" w:cs="Calibri"/>
          <w:lang w:val="bs-Latn-BA"/>
        </w:rPr>
        <w:t xml:space="preserve"> zaključuje da je </w:t>
      </w:r>
      <w:r w:rsidR="00FF3E75" w:rsidRPr="00213C65">
        <w:rPr>
          <w:rFonts w:ascii="Calibri" w:hAnsi="Calibri" w:cs="Calibri"/>
          <w:lang w:val="bs-Latn-BA"/>
        </w:rPr>
        <w:t>„</w:t>
      </w:r>
      <w:r w:rsidR="00BF0BAE" w:rsidRPr="00213C65">
        <w:rPr>
          <w:rFonts w:ascii="Calibri" w:hAnsi="Calibri" w:cs="Calibri"/>
          <w:lang w:val="bs-Latn-BA"/>
        </w:rPr>
        <w:t>ukupni pravni i</w:t>
      </w:r>
      <w:r w:rsidR="007F0F4D">
        <w:rPr>
          <w:rFonts w:ascii="Calibri" w:hAnsi="Calibri" w:cs="Calibri"/>
          <w:lang w:val="bs-Latn-BA"/>
        </w:rPr>
        <w:t xml:space="preserve"> regulatorni okvir koji</w:t>
      </w:r>
      <w:r w:rsidR="00F771F5">
        <w:rPr>
          <w:rFonts w:ascii="Calibri" w:hAnsi="Calibri" w:cs="Calibri"/>
          <w:lang w:val="bs-Latn-BA"/>
        </w:rPr>
        <w:t xml:space="preserve"> regulira osnivanje i funkcionis</w:t>
      </w:r>
      <w:r w:rsidR="00BF0BAE" w:rsidRPr="00213C65">
        <w:rPr>
          <w:rFonts w:ascii="Calibri" w:hAnsi="Calibri" w:cs="Calibri"/>
          <w:lang w:val="bs-Latn-BA"/>
        </w:rPr>
        <w:t>anje organizacija civilnog dr</w:t>
      </w:r>
      <w:r w:rsidR="007F0F4D">
        <w:rPr>
          <w:rFonts w:ascii="Calibri" w:hAnsi="Calibri" w:cs="Calibri"/>
          <w:lang w:val="bs-Latn-BA"/>
        </w:rPr>
        <w:t>uštva u velikoj m</w:t>
      </w:r>
      <w:r w:rsidR="006600C8">
        <w:rPr>
          <w:rFonts w:ascii="Calibri" w:hAnsi="Calibri" w:cs="Calibri"/>
          <w:lang w:val="bs-Latn-BA"/>
        </w:rPr>
        <w:t>j</w:t>
      </w:r>
      <w:r w:rsidR="007F0F4D">
        <w:rPr>
          <w:rFonts w:ascii="Calibri" w:hAnsi="Calibri" w:cs="Calibri"/>
          <w:lang w:val="bs-Latn-BA"/>
        </w:rPr>
        <w:t>eri u skladu s</w:t>
      </w:r>
      <w:r w:rsidR="00BF0BAE" w:rsidRPr="00213C65">
        <w:rPr>
          <w:rFonts w:ascii="Calibri" w:hAnsi="Calibri" w:cs="Calibri"/>
          <w:lang w:val="bs-Latn-BA"/>
        </w:rPr>
        <w:t xml:space="preserve"> EU acquis-em</w:t>
      </w:r>
      <w:r w:rsidR="00FF3E75" w:rsidRPr="00213C65">
        <w:rPr>
          <w:rFonts w:ascii="Calibri" w:hAnsi="Calibri" w:cs="Calibri"/>
          <w:i/>
          <w:iCs/>
          <w:lang w:val="bs-Latn-BA"/>
        </w:rPr>
        <w:t>“</w:t>
      </w:r>
      <w:r w:rsidR="00B8088E" w:rsidRPr="00213C65">
        <w:rPr>
          <w:rStyle w:val="FootnoteReference"/>
          <w:rFonts w:ascii="Calibri" w:hAnsi="Calibri" w:cs="Calibri"/>
          <w:i/>
          <w:iCs/>
          <w:sz w:val="24"/>
          <w:lang w:val="bs-Latn-BA"/>
        </w:rPr>
        <w:footnoteReference w:id="16"/>
      </w:r>
      <w:r w:rsidR="00FF3E75" w:rsidRPr="00213C65">
        <w:rPr>
          <w:rFonts w:ascii="Calibri" w:hAnsi="Calibri" w:cs="Calibri"/>
          <w:i/>
          <w:iCs/>
          <w:lang w:val="bs-Latn-BA"/>
        </w:rPr>
        <w:t xml:space="preserve">, </w:t>
      </w:r>
      <w:r w:rsidR="00BF0BAE" w:rsidRPr="00213C65">
        <w:rPr>
          <w:rFonts w:ascii="Calibri" w:hAnsi="Calibri" w:cs="Calibri"/>
          <w:lang w:val="bs-Latn-BA"/>
        </w:rPr>
        <w:t>isto kao n</w:t>
      </w:r>
      <w:r w:rsidR="00F771F5">
        <w:rPr>
          <w:rFonts w:ascii="Calibri" w:hAnsi="Calibri" w:cs="Calibri"/>
          <w:lang w:val="bs-Latn-BA"/>
        </w:rPr>
        <w:t>pr. takođe primjećuje nezavisni</w:t>
      </w:r>
      <w:r w:rsidR="00BF0BAE" w:rsidRPr="00213C65">
        <w:rPr>
          <w:rFonts w:ascii="Calibri" w:hAnsi="Calibri" w:cs="Calibri"/>
          <w:lang w:val="bs-Latn-BA"/>
        </w:rPr>
        <w:t xml:space="preserve"> </w:t>
      </w:r>
      <w:r w:rsidR="00F771F5">
        <w:rPr>
          <w:rFonts w:ascii="Calibri" w:hAnsi="Calibri" w:cs="Calibri"/>
          <w:lang w:val="bs-Latn-BA"/>
        </w:rPr>
        <w:t>Monitoring Matrix izvještaj</w:t>
      </w:r>
      <w:r w:rsidR="00BF0BAE" w:rsidRPr="00213C65">
        <w:rPr>
          <w:rFonts w:ascii="Calibri" w:hAnsi="Calibri" w:cs="Calibri"/>
          <w:lang w:val="bs-Latn-BA"/>
        </w:rPr>
        <w:t xml:space="preserve"> za 2023.</w:t>
      </w:r>
      <w:r w:rsidR="006569E8" w:rsidRPr="00213C65">
        <w:rPr>
          <w:rFonts w:ascii="Calibri" w:hAnsi="Calibri" w:cs="Calibri"/>
          <w:lang w:val="bs-Latn-BA"/>
        </w:rPr>
        <w:t xml:space="preserve"> godinu</w:t>
      </w:r>
      <w:r w:rsidR="00BF0BAE" w:rsidRPr="00213C65">
        <w:rPr>
          <w:rFonts w:ascii="Calibri" w:hAnsi="Calibri" w:cs="Calibri"/>
          <w:lang w:val="bs-Latn-BA"/>
        </w:rPr>
        <w:t>:</w:t>
      </w:r>
      <w:r w:rsidR="00FF3E75" w:rsidRPr="007F0F4D">
        <w:rPr>
          <w:rFonts w:ascii="Calibri" w:hAnsi="Calibri" w:cs="Calibri"/>
          <w:i/>
          <w:iCs/>
          <w:lang w:val="bs-Latn-BA"/>
        </w:rPr>
        <w:t xml:space="preserve"> </w:t>
      </w:r>
      <w:r w:rsidR="00BF0BAE" w:rsidRPr="00213C65">
        <w:rPr>
          <w:rFonts w:ascii="Calibri" w:hAnsi="Calibri" w:cs="Calibri"/>
          <w:i/>
          <w:iCs/>
          <w:lang w:val="bs-Latn-BA"/>
        </w:rPr>
        <w:t>„</w:t>
      </w:r>
      <w:r w:rsidR="00BF0BAE" w:rsidRPr="00213C65">
        <w:rPr>
          <w:rFonts w:ascii="Calibri" w:hAnsi="Calibri" w:cs="Calibri"/>
          <w:lang w:val="bs-Latn-BA"/>
        </w:rPr>
        <w:t>Postojeći pravni okvir je u potpunosti usklađen sa standardima koji se odno</w:t>
      </w:r>
      <w:r w:rsidR="007F0F4D">
        <w:rPr>
          <w:rFonts w:ascii="Calibri" w:hAnsi="Calibri" w:cs="Calibri"/>
          <w:lang w:val="bs-Latn-BA"/>
        </w:rPr>
        <w:t xml:space="preserve">se na </w:t>
      </w:r>
      <w:r w:rsidR="00F771F5">
        <w:rPr>
          <w:rFonts w:ascii="Calibri" w:hAnsi="Calibri" w:cs="Calibri"/>
          <w:lang w:val="bs-Latn-BA"/>
        </w:rPr>
        <w:t>slobodu osnivanja i učestvovanja</w:t>
      </w:r>
      <w:r w:rsidR="00BF0BAE" w:rsidRPr="00213C65">
        <w:rPr>
          <w:rFonts w:ascii="Calibri" w:hAnsi="Calibri" w:cs="Calibri"/>
          <w:lang w:val="bs-Latn-BA"/>
        </w:rPr>
        <w:t xml:space="preserve"> u OCD“</w:t>
      </w:r>
      <w:r w:rsidR="00CB3B99" w:rsidRPr="00213C65">
        <w:rPr>
          <w:rStyle w:val="FootnoteReference"/>
          <w:rFonts w:ascii="Calibri" w:hAnsi="Calibri" w:cs="Calibri"/>
          <w:sz w:val="24"/>
          <w:lang w:val="bs-Latn-BA"/>
        </w:rPr>
        <w:footnoteReference w:id="17"/>
      </w:r>
      <w:r w:rsidR="00FF3E75" w:rsidRPr="00213C65">
        <w:rPr>
          <w:rFonts w:ascii="Calibri" w:hAnsi="Calibri" w:cs="Calibri"/>
          <w:lang w:val="bs-Latn-BA"/>
        </w:rPr>
        <w:t xml:space="preserve"> </w:t>
      </w:r>
      <w:r w:rsidR="00BF0BAE" w:rsidRPr="00213C65">
        <w:rPr>
          <w:rFonts w:ascii="Calibri" w:hAnsi="Calibri" w:cs="Calibri"/>
          <w:lang w:val="bs-Latn-BA"/>
        </w:rPr>
        <w:t>i Studija mapiranja OCD u B</w:t>
      </w:r>
      <w:r w:rsidR="008F3F31">
        <w:rPr>
          <w:rFonts w:ascii="Calibri" w:hAnsi="Calibri" w:cs="Calibri"/>
          <w:lang w:val="bs-Latn-BA"/>
        </w:rPr>
        <w:t xml:space="preserve">osni </w:t>
      </w:r>
      <w:r w:rsidR="00BF0BAE" w:rsidRPr="00213C65">
        <w:rPr>
          <w:rFonts w:ascii="Calibri" w:hAnsi="Calibri" w:cs="Calibri"/>
          <w:lang w:val="bs-Latn-BA"/>
        </w:rPr>
        <w:t>i</w:t>
      </w:r>
      <w:r w:rsidR="008F3F31">
        <w:rPr>
          <w:rFonts w:ascii="Calibri" w:hAnsi="Calibri" w:cs="Calibri"/>
          <w:lang w:val="bs-Latn-BA"/>
        </w:rPr>
        <w:t xml:space="preserve"> </w:t>
      </w:r>
      <w:r w:rsidR="00BF0BAE" w:rsidRPr="00213C65">
        <w:rPr>
          <w:rFonts w:ascii="Calibri" w:hAnsi="Calibri" w:cs="Calibri"/>
          <w:lang w:val="bs-Latn-BA"/>
        </w:rPr>
        <w:t>H</w:t>
      </w:r>
      <w:r w:rsidR="008F3F31">
        <w:rPr>
          <w:rFonts w:ascii="Calibri" w:hAnsi="Calibri" w:cs="Calibri"/>
          <w:lang w:val="bs-Latn-BA"/>
        </w:rPr>
        <w:t>ercegovini</w:t>
      </w:r>
      <w:r w:rsidR="00BF0BAE" w:rsidRPr="00213C65">
        <w:rPr>
          <w:rFonts w:ascii="Calibri" w:hAnsi="Calibri" w:cs="Calibri"/>
          <w:lang w:val="bs-Latn-BA"/>
        </w:rPr>
        <w:t xml:space="preserve"> iz 2022.</w:t>
      </w:r>
      <w:r w:rsidR="00B8088E" w:rsidRPr="00213C65">
        <w:rPr>
          <w:rFonts w:ascii="Calibri" w:hAnsi="Calibri" w:cs="Calibri"/>
          <w:lang w:val="bs-Latn-BA"/>
        </w:rPr>
        <w:t xml:space="preserve"> godine</w:t>
      </w:r>
      <w:r w:rsidR="00FF3E75" w:rsidRPr="00213C65">
        <w:rPr>
          <w:rFonts w:ascii="Calibri" w:hAnsi="Calibri" w:cs="Calibri"/>
          <w:lang w:val="bs-Latn-BA"/>
        </w:rPr>
        <w:t xml:space="preserve">: „Pravni okvir za djelovanje organizacija civilnog društva u Bosni i Hercegovini je, </w:t>
      </w:r>
      <w:r w:rsidR="00FF3E75" w:rsidRPr="00213C65">
        <w:rPr>
          <w:rFonts w:ascii="Calibri" w:hAnsi="Calibri" w:cs="Calibri"/>
          <w:i/>
          <w:lang w:val="bs-Latn-BA"/>
        </w:rPr>
        <w:t xml:space="preserve">općenito, </w:t>
      </w:r>
      <w:r w:rsidR="00FF3E75" w:rsidRPr="00213C65">
        <w:rPr>
          <w:rFonts w:ascii="Calibri" w:hAnsi="Calibri" w:cs="Calibri"/>
          <w:lang w:val="bs-Latn-BA"/>
        </w:rPr>
        <w:t>zadovoljavajući. Važe</w:t>
      </w:r>
      <w:r w:rsidR="00F771F5">
        <w:rPr>
          <w:rFonts w:ascii="Calibri" w:hAnsi="Calibri" w:cs="Calibri"/>
          <w:lang w:val="bs-Latn-BA"/>
        </w:rPr>
        <w:t>ći zakoni predstavljaju čvrsti osnov</w:t>
      </w:r>
      <w:r w:rsidR="00FF3E75" w:rsidRPr="00213C65">
        <w:rPr>
          <w:rFonts w:ascii="Calibri" w:hAnsi="Calibri" w:cs="Calibri"/>
          <w:lang w:val="bs-Latn-BA"/>
        </w:rPr>
        <w:t xml:space="preserve"> za osnivanje i rad OCD u Bosni </w:t>
      </w:r>
      <w:r w:rsidR="007F0F4D">
        <w:rPr>
          <w:rFonts w:ascii="Calibri" w:hAnsi="Calibri" w:cs="Calibri"/>
          <w:lang w:val="bs-Latn-BA"/>
        </w:rPr>
        <w:t xml:space="preserve">i Hercegovini jer su u </w:t>
      </w:r>
      <w:r w:rsidR="00F771F5">
        <w:rPr>
          <w:rFonts w:ascii="Calibri" w:hAnsi="Calibri" w:cs="Calibri"/>
          <w:lang w:val="bs-Latn-BA"/>
        </w:rPr>
        <w:t>skladu s većinom osnovnih principa koje</w:t>
      </w:r>
      <w:r w:rsidR="00FF3E75" w:rsidRPr="00213C65">
        <w:rPr>
          <w:rFonts w:ascii="Calibri" w:hAnsi="Calibri" w:cs="Calibri"/>
          <w:lang w:val="bs-Latn-BA"/>
        </w:rPr>
        <w:t xml:space="preserve"> ima građanski sektor u zemljama koje imaju razvijeno civilno društvo kao i dugu demokratsku tradiciju institucionalnog rada NVO sektora.“</w:t>
      </w:r>
      <w:r w:rsidR="00B8088E" w:rsidRPr="00213C65">
        <w:rPr>
          <w:rStyle w:val="FootnoteReference"/>
          <w:rFonts w:ascii="Calibri" w:hAnsi="Calibri" w:cs="Calibri"/>
          <w:sz w:val="24"/>
          <w:lang w:val="bs-Latn-BA"/>
        </w:rPr>
        <w:footnoteReference w:id="18"/>
      </w:r>
      <w:r w:rsidR="00FF3E75" w:rsidRPr="00213C65">
        <w:rPr>
          <w:rFonts w:ascii="Calibri" w:hAnsi="Calibri" w:cs="Calibri"/>
          <w:lang w:val="bs-Latn-BA"/>
        </w:rPr>
        <w:t xml:space="preserve"> </w:t>
      </w:r>
    </w:p>
    <w:p w14:paraId="62CE687B" w14:textId="77777777" w:rsidR="006569E8" w:rsidRPr="00213C65" w:rsidRDefault="006569E8" w:rsidP="00CB1EEE">
      <w:pPr>
        <w:spacing w:after="0" w:line="276" w:lineRule="auto"/>
        <w:jc w:val="both"/>
        <w:rPr>
          <w:rFonts w:ascii="Calibri" w:hAnsi="Calibri" w:cs="Calibri"/>
          <w:sz w:val="24"/>
          <w:szCs w:val="24"/>
          <w:lang w:val="bs-Latn-BA"/>
        </w:rPr>
      </w:pPr>
    </w:p>
    <w:p w14:paraId="1CB5BF3F" w14:textId="5CA20591" w:rsidR="00D13057" w:rsidRPr="00213C65" w:rsidRDefault="00C66319" w:rsidP="00CB1EEE">
      <w:pPr>
        <w:spacing w:after="0" w:line="276" w:lineRule="auto"/>
        <w:jc w:val="both"/>
        <w:rPr>
          <w:rFonts w:ascii="Calibri" w:hAnsi="Calibri" w:cs="Calibri"/>
          <w:sz w:val="24"/>
          <w:szCs w:val="24"/>
          <w:lang w:val="bs-Latn-BA"/>
        </w:rPr>
      </w:pPr>
      <w:r>
        <w:rPr>
          <w:rFonts w:ascii="Calibri" w:hAnsi="Calibri" w:cs="Calibri"/>
          <w:sz w:val="24"/>
          <w:szCs w:val="24"/>
          <w:lang w:val="bs-Latn-BA"/>
        </w:rPr>
        <w:t>Općenito</w:t>
      </w:r>
      <w:r w:rsidR="00454E16">
        <w:rPr>
          <w:rFonts w:ascii="Calibri" w:hAnsi="Calibri" w:cs="Calibri"/>
          <w:sz w:val="24"/>
          <w:szCs w:val="24"/>
          <w:lang w:val="bs-Latn-BA"/>
        </w:rPr>
        <w:t>, zakonodavstvo definiše</w:t>
      </w:r>
      <w:r w:rsidR="006569E8" w:rsidRPr="00213C65">
        <w:rPr>
          <w:rStyle w:val="FootnoteReference"/>
          <w:rFonts w:ascii="Calibri" w:hAnsi="Calibri" w:cs="Calibri"/>
          <w:sz w:val="24"/>
          <w:szCs w:val="24"/>
          <w:lang w:val="bs-Latn-BA"/>
        </w:rPr>
        <w:footnoteReference w:id="19"/>
      </w:r>
      <w:r w:rsidR="00F802DC" w:rsidRPr="00213C65">
        <w:rPr>
          <w:rFonts w:ascii="Calibri" w:hAnsi="Calibri" w:cs="Calibri"/>
          <w:sz w:val="24"/>
          <w:szCs w:val="24"/>
          <w:lang w:val="bs-Latn-BA"/>
        </w:rPr>
        <w:t xml:space="preserve"> da je u</w:t>
      </w:r>
      <w:r w:rsidR="00454E16">
        <w:rPr>
          <w:rFonts w:ascii="Calibri" w:hAnsi="Calibri" w:cs="Calibri"/>
          <w:sz w:val="24"/>
          <w:szCs w:val="24"/>
          <w:lang w:val="bs-Latn-BA"/>
        </w:rPr>
        <w:t>druženje stvoreno</w:t>
      </w:r>
      <w:r w:rsidR="000C2682" w:rsidRPr="00213C65">
        <w:rPr>
          <w:rFonts w:ascii="Calibri" w:hAnsi="Calibri" w:cs="Calibri"/>
          <w:sz w:val="24"/>
          <w:szCs w:val="24"/>
          <w:lang w:val="bs-Latn-BA"/>
        </w:rPr>
        <w:t xml:space="preserve"> zajedni</w:t>
      </w:r>
      <w:r w:rsidR="007F0F4D">
        <w:rPr>
          <w:rFonts w:ascii="Calibri" w:hAnsi="Calibri" w:cs="Calibri"/>
          <w:sz w:val="24"/>
          <w:szCs w:val="24"/>
          <w:lang w:val="bs-Latn-BA"/>
        </w:rPr>
        <w:t>čk</w:t>
      </w:r>
      <w:r w:rsidR="00454E16">
        <w:rPr>
          <w:rFonts w:ascii="Calibri" w:hAnsi="Calibri" w:cs="Calibri"/>
          <w:sz w:val="24"/>
          <w:szCs w:val="24"/>
          <w:lang w:val="bs-Latn-BA"/>
        </w:rPr>
        <w:t>im sporazumom u kojem se grupa</w:t>
      </w:r>
      <w:r w:rsidR="000C2682" w:rsidRPr="00213C65">
        <w:rPr>
          <w:rFonts w:ascii="Calibri" w:hAnsi="Calibri" w:cs="Calibri"/>
          <w:sz w:val="24"/>
          <w:szCs w:val="24"/>
          <w:lang w:val="bs-Latn-BA"/>
        </w:rPr>
        <w:t xml:space="preserve"> od tri ili više fizički</w:t>
      </w:r>
      <w:r w:rsidR="00454E16">
        <w:rPr>
          <w:rFonts w:ascii="Calibri" w:hAnsi="Calibri" w:cs="Calibri"/>
          <w:sz w:val="24"/>
          <w:szCs w:val="24"/>
          <w:lang w:val="bs-Latn-BA"/>
        </w:rPr>
        <w:t>h ili pravnih lica</w:t>
      </w:r>
      <w:r w:rsidR="007F0F4D">
        <w:rPr>
          <w:rFonts w:ascii="Calibri" w:hAnsi="Calibri" w:cs="Calibri"/>
          <w:sz w:val="24"/>
          <w:szCs w:val="24"/>
          <w:lang w:val="bs-Latn-BA"/>
        </w:rPr>
        <w:t>, u skladu s</w:t>
      </w:r>
      <w:r w:rsidR="000C2682" w:rsidRPr="00213C65">
        <w:rPr>
          <w:rFonts w:ascii="Calibri" w:hAnsi="Calibri" w:cs="Calibri"/>
          <w:sz w:val="24"/>
          <w:szCs w:val="24"/>
          <w:lang w:val="bs-Latn-BA"/>
        </w:rPr>
        <w:t xml:space="preserve"> Ustavom i zakonom, dobrovoljno udružuje radi unapređenja zajedničkog interesa ili javnog interesa, a koji ne namjeravaju ostvariti profit. </w:t>
      </w:r>
      <w:r w:rsidR="00CC5EF5" w:rsidRPr="00213C65">
        <w:rPr>
          <w:rFonts w:ascii="Calibri" w:hAnsi="Calibri" w:cs="Calibri"/>
          <w:sz w:val="24"/>
          <w:szCs w:val="24"/>
          <w:lang w:val="bs-Latn-BA"/>
        </w:rPr>
        <w:t>Postojeće</w:t>
      </w:r>
      <w:r w:rsidR="00F802DC" w:rsidRPr="00213C65">
        <w:rPr>
          <w:rFonts w:ascii="Calibri" w:hAnsi="Calibri" w:cs="Calibri"/>
          <w:sz w:val="24"/>
          <w:szCs w:val="24"/>
          <w:lang w:val="bs-Latn-BA"/>
        </w:rPr>
        <w:t xml:space="preserve"> odredbe naglašavaju neprofitnu prirodu udruživanja, a u isto vrijeme ne predviđaju zabranu ostvarivanja profita, jer zahtijevaju samo da osnovna svrha udruživanja ne bude stvaranje profita. </w:t>
      </w:r>
      <w:r w:rsidR="00454E16">
        <w:rPr>
          <w:rFonts w:ascii="Calibri" w:hAnsi="Calibri" w:cs="Calibri"/>
          <w:sz w:val="24"/>
          <w:szCs w:val="24"/>
          <w:lang w:val="bs-Latn-BA"/>
        </w:rPr>
        <w:t>Udruženje</w:t>
      </w:r>
      <w:r w:rsidR="000C2682" w:rsidRPr="00213C65">
        <w:rPr>
          <w:rFonts w:ascii="Calibri" w:hAnsi="Calibri" w:cs="Calibri"/>
          <w:sz w:val="24"/>
          <w:szCs w:val="24"/>
          <w:lang w:val="bs-Latn-BA"/>
        </w:rPr>
        <w:t xml:space="preserve"> postaje p</w:t>
      </w:r>
      <w:r w:rsidR="00454E16">
        <w:rPr>
          <w:rFonts w:ascii="Calibri" w:hAnsi="Calibri" w:cs="Calibri"/>
          <w:sz w:val="24"/>
          <w:szCs w:val="24"/>
          <w:lang w:val="bs-Latn-BA"/>
        </w:rPr>
        <w:t>ravno lice kada je registrirano</w:t>
      </w:r>
      <w:r w:rsidR="000C2682" w:rsidRPr="00213C65">
        <w:rPr>
          <w:rFonts w:ascii="Calibri" w:hAnsi="Calibri" w:cs="Calibri"/>
          <w:sz w:val="24"/>
          <w:szCs w:val="24"/>
          <w:lang w:val="bs-Latn-BA"/>
        </w:rPr>
        <w:t xml:space="preserve">. </w:t>
      </w:r>
      <w:r w:rsidR="00454E16">
        <w:rPr>
          <w:rFonts w:ascii="Calibri" w:hAnsi="Calibri" w:cs="Calibri"/>
          <w:sz w:val="24"/>
          <w:szCs w:val="24"/>
          <w:lang w:val="bs-Latn-BA"/>
        </w:rPr>
        <w:t>Registrirano udruženje</w:t>
      </w:r>
      <w:r w:rsidR="00F802DC" w:rsidRPr="00213C65">
        <w:rPr>
          <w:rFonts w:ascii="Calibri" w:hAnsi="Calibri" w:cs="Calibri"/>
          <w:sz w:val="24"/>
          <w:szCs w:val="24"/>
          <w:lang w:val="bs-Latn-BA"/>
        </w:rPr>
        <w:t xml:space="preserve"> može odrediti vlastite kriterije za članstvo, podložno samo zabrani diskriminacije </w:t>
      </w:r>
      <w:r w:rsidR="00F802DC" w:rsidRPr="00213C65">
        <w:rPr>
          <w:rFonts w:ascii="Calibri" w:hAnsi="Calibri" w:cs="Calibri"/>
          <w:sz w:val="24"/>
          <w:szCs w:val="24"/>
          <w:lang w:val="bs-Latn-BA"/>
        </w:rPr>
        <w:lastRenderedPageBreak/>
        <w:t xml:space="preserve">utvrđenoj Ustavom i zakonima Bosne i Hercegovine. </w:t>
      </w:r>
      <w:r w:rsidR="00454E16">
        <w:rPr>
          <w:rFonts w:ascii="Calibri" w:hAnsi="Calibri" w:cs="Calibri"/>
          <w:sz w:val="24"/>
          <w:szCs w:val="24"/>
          <w:lang w:val="bs-Latn-BA"/>
        </w:rPr>
        <w:t>Udruženja</w:t>
      </w:r>
      <w:r w:rsidR="000C2682" w:rsidRPr="00213C65">
        <w:rPr>
          <w:rFonts w:ascii="Calibri" w:hAnsi="Calibri" w:cs="Calibri"/>
          <w:sz w:val="24"/>
          <w:szCs w:val="24"/>
          <w:lang w:val="bs-Latn-BA"/>
        </w:rPr>
        <w:t xml:space="preserve"> mogu ući u s</w:t>
      </w:r>
      <w:r w:rsidR="008A6BA4">
        <w:rPr>
          <w:rFonts w:ascii="Calibri" w:hAnsi="Calibri" w:cs="Calibri"/>
          <w:sz w:val="24"/>
          <w:szCs w:val="24"/>
          <w:lang w:val="bs-Latn-BA"/>
        </w:rPr>
        <w:t xml:space="preserve">aveze ili druge </w:t>
      </w:r>
      <w:r w:rsidR="00454E16">
        <w:rPr>
          <w:rFonts w:ascii="Calibri" w:hAnsi="Calibri" w:cs="Calibri"/>
          <w:sz w:val="24"/>
          <w:szCs w:val="24"/>
          <w:lang w:val="bs-Latn-BA"/>
        </w:rPr>
        <w:t>oblike udrženja koja</w:t>
      </w:r>
      <w:r w:rsidR="000C2682" w:rsidRPr="00213C65">
        <w:rPr>
          <w:rFonts w:ascii="Calibri" w:hAnsi="Calibri" w:cs="Calibri"/>
          <w:sz w:val="24"/>
          <w:szCs w:val="24"/>
          <w:lang w:val="bs-Latn-BA"/>
        </w:rPr>
        <w:t xml:space="preserve"> po</w:t>
      </w:r>
      <w:r w:rsidR="00454E16">
        <w:rPr>
          <w:rFonts w:ascii="Calibri" w:hAnsi="Calibri" w:cs="Calibri"/>
          <w:sz w:val="24"/>
          <w:szCs w:val="24"/>
          <w:lang w:val="bs-Latn-BA"/>
        </w:rPr>
        <w:t>vezuju njihove interese na višem nivou</w:t>
      </w:r>
      <w:r w:rsidR="00F802DC" w:rsidRPr="00213C65">
        <w:rPr>
          <w:rFonts w:ascii="Calibri" w:hAnsi="Calibri" w:cs="Calibri"/>
          <w:sz w:val="24"/>
          <w:szCs w:val="24"/>
          <w:lang w:val="bs-Latn-BA"/>
        </w:rPr>
        <w:t xml:space="preserve">. </w:t>
      </w:r>
      <w:r w:rsidR="00454E16">
        <w:rPr>
          <w:rFonts w:ascii="Calibri" w:hAnsi="Calibri" w:cs="Calibri"/>
          <w:sz w:val="24"/>
          <w:szCs w:val="24"/>
          <w:lang w:val="bs-Latn-BA"/>
        </w:rPr>
        <w:t>Za fondacije</w:t>
      </w:r>
      <w:r w:rsidR="00D13057" w:rsidRPr="00213C65">
        <w:rPr>
          <w:rFonts w:ascii="Calibri" w:hAnsi="Calibri" w:cs="Calibri"/>
          <w:sz w:val="24"/>
          <w:szCs w:val="24"/>
          <w:lang w:val="bs-Latn-BA"/>
        </w:rPr>
        <w:t xml:space="preserve"> zakon predviđa</w:t>
      </w:r>
      <w:r w:rsidR="00454E16">
        <w:rPr>
          <w:rFonts w:ascii="Calibri" w:hAnsi="Calibri" w:cs="Calibri"/>
          <w:sz w:val="24"/>
          <w:szCs w:val="24"/>
          <w:lang w:val="bs-Latn-BA"/>
        </w:rPr>
        <w:t>, da ih može osnovati jedno</w:t>
      </w:r>
      <w:r w:rsidR="00F802DC" w:rsidRPr="00213C65">
        <w:rPr>
          <w:rFonts w:ascii="Calibri" w:hAnsi="Calibri" w:cs="Calibri"/>
          <w:sz w:val="24"/>
          <w:szCs w:val="24"/>
          <w:lang w:val="bs-Latn-BA"/>
        </w:rPr>
        <w:t xml:space="preserve"> il</w:t>
      </w:r>
      <w:r w:rsidR="008A6BA4">
        <w:rPr>
          <w:rFonts w:ascii="Calibri" w:hAnsi="Calibri" w:cs="Calibri"/>
          <w:sz w:val="24"/>
          <w:szCs w:val="24"/>
          <w:lang w:val="bs-Latn-BA"/>
        </w:rPr>
        <w:t>i</w:t>
      </w:r>
      <w:r w:rsidR="00454E16">
        <w:rPr>
          <w:rFonts w:ascii="Calibri" w:hAnsi="Calibri" w:cs="Calibri"/>
          <w:sz w:val="24"/>
          <w:szCs w:val="24"/>
          <w:lang w:val="bs-Latn-BA"/>
        </w:rPr>
        <w:t xml:space="preserve"> više fizičkih ili pravnih lica</w:t>
      </w:r>
      <w:r w:rsidR="00F802DC" w:rsidRPr="00213C65">
        <w:rPr>
          <w:rFonts w:ascii="Calibri" w:hAnsi="Calibri" w:cs="Calibri"/>
          <w:sz w:val="24"/>
          <w:szCs w:val="24"/>
          <w:lang w:val="bs-Latn-BA"/>
        </w:rPr>
        <w:t xml:space="preserve">, </w:t>
      </w:r>
      <w:r w:rsidR="00D13057" w:rsidRPr="00213C65">
        <w:rPr>
          <w:rFonts w:ascii="Calibri" w:hAnsi="Calibri" w:cs="Calibri"/>
          <w:sz w:val="24"/>
          <w:szCs w:val="24"/>
          <w:lang w:val="bs-Latn-BA"/>
        </w:rPr>
        <w:t>pri čemu</w:t>
      </w:r>
      <w:r w:rsidR="00454E16">
        <w:rPr>
          <w:rFonts w:ascii="Calibri" w:hAnsi="Calibri" w:cs="Calibri"/>
          <w:sz w:val="24"/>
          <w:szCs w:val="24"/>
          <w:lang w:val="bs-Latn-BA"/>
        </w:rPr>
        <w:t xml:space="preserve"> su pravna lica</w:t>
      </w:r>
      <w:r w:rsidR="00DD6FAC">
        <w:rPr>
          <w:rFonts w:ascii="Calibri" w:hAnsi="Calibri" w:cs="Calibri"/>
          <w:sz w:val="24"/>
          <w:szCs w:val="24"/>
          <w:lang w:val="bs-Latn-BA"/>
        </w:rPr>
        <w:t xml:space="preserve"> bez svojih </w:t>
      </w:r>
      <w:r w:rsidR="00454E16">
        <w:rPr>
          <w:rFonts w:ascii="Calibri" w:hAnsi="Calibri" w:cs="Calibri"/>
          <w:sz w:val="24"/>
          <w:szCs w:val="24"/>
          <w:lang w:val="bs-Latn-BA"/>
        </w:rPr>
        <w:t>članova, namijenjena</w:t>
      </w:r>
      <w:r w:rsidR="00D13057" w:rsidRPr="00213C65">
        <w:rPr>
          <w:rFonts w:ascii="Calibri" w:hAnsi="Calibri" w:cs="Calibri"/>
          <w:sz w:val="24"/>
          <w:szCs w:val="24"/>
          <w:lang w:val="bs-Latn-BA"/>
        </w:rPr>
        <w:t xml:space="preserve"> upravljanju određenom imovinom u javno</w:t>
      </w:r>
      <w:r w:rsidR="006260BF">
        <w:rPr>
          <w:rFonts w:ascii="Calibri" w:hAnsi="Calibri" w:cs="Calibri"/>
          <w:sz w:val="24"/>
          <w:szCs w:val="24"/>
          <w:lang w:val="bs-Latn-BA"/>
        </w:rPr>
        <w:t xml:space="preserve">m interesu </w:t>
      </w:r>
      <w:r w:rsidR="00D13057" w:rsidRPr="00213C65">
        <w:rPr>
          <w:rFonts w:ascii="Calibri" w:hAnsi="Calibri" w:cs="Calibri"/>
          <w:sz w:val="24"/>
          <w:szCs w:val="24"/>
          <w:lang w:val="bs-Latn-BA"/>
        </w:rPr>
        <w:t>ili u dobrotvorne svrhe.</w:t>
      </w:r>
    </w:p>
    <w:p w14:paraId="1B8F71B4" w14:textId="77777777" w:rsidR="00FF700B" w:rsidRPr="00213C65" w:rsidRDefault="00FF700B" w:rsidP="00CB1EEE">
      <w:pPr>
        <w:spacing w:after="0" w:line="276" w:lineRule="auto"/>
        <w:jc w:val="both"/>
        <w:rPr>
          <w:rFonts w:ascii="Calibri" w:hAnsi="Calibri" w:cs="Calibri"/>
          <w:sz w:val="24"/>
          <w:szCs w:val="24"/>
          <w:lang w:val="bs-Latn-BA"/>
        </w:rPr>
      </w:pPr>
    </w:p>
    <w:p w14:paraId="3C65E5B5" w14:textId="68E8965C" w:rsidR="00F802DC" w:rsidRPr="00213C65" w:rsidRDefault="00F802DC" w:rsidP="00CB1EEE">
      <w:pPr>
        <w:spacing w:after="0" w:line="276" w:lineRule="auto"/>
        <w:jc w:val="both"/>
        <w:rPr>
          <w:rFonts w:ascii="Calibri" w:hAnsi="Calibri" w:cs="Calibri"/>
          <w:sz w:val="24"/>
          <w:szCs w:val="24"/>
          <w:lang w:val="bs-Latn-BA"/>
        </w:rPr>
      </w:pPr>
      <w:r w:rsidRPr="00213C65">
        <w:rPr>
          <w:rFonts w:ascii="Calibri" w:hAnsi="Calibri" w:cs="Calibri"/>
          <w:sz w:val="24"/>
          <w:szCs w:val="24"/>
          <w:lang w:val="bs-Latn-BA"/>
        </w:rPr>
        <w:t xml:space="preserve">Ciljevi i aktivnosti koje </w:t>
      </w:r>
      <w:r w:rsidR="00454E16">
        <w:rPr>
          <w:rFonts w:ascii="Calibri" w:hAnsi="Calibri" w:cs="Calibri"/>
          <w:sz w:val="24"/>
          <w:szCs w:val="24"/>
          <w:lang w:val="bs-Latn-BA"/>
        </w:rPr>
        <w:t>utvrđuje udruženje ili fondacija</w:t>
      </w:r>
      <w:r w:rsidRPr="00213C65">
        <w:rPr>
          <w:rFonts w:ascii="Calibri" w:hAnsi="Calibri" w:cs="Calibri"/>
          <w:sz w:val="24"/>
          <w:szCs w:val="24"/>
          <w:lang w:val="bs-Latn-BA"/>
        </w:rPr>
        <w:t>, i slično</w:t>
      </w:r>
      <w:r w:rsidR="00DD6FAC">
        <w:rPr>
          <w:rFonts w:ascii="Calibri" w:hAnsi="Calibri" w:cs="Calibri"/>
          <w:sz w:val="24"/>
          <w:szCs w:val="24"/>
          <w:lang w:val="bs-Latn-BA"/>
        </w:rPr>
        <w:t>, ne smiju biti u suprotnosti s</w:t>
      </w:r>
      <w:r w:rsidRPr="00213C65">
        <w:rPr>
          <w:rFonts w:ascii="Calibri" w:hAnsi="Calibri" w:cs="Calibri"/>
          <w:sz w:val="24"/>
          <w:szCs w:val="24"/>
          <w:lang w:val="bs-Latn-BA"/>
        </w:rPr>
        <w:t xml:space="preserve"> ustavnim poretkom Bosne i Hercegovine, niti smiju biti usmjereni na nasilno uništavanje, poticanje etničke, rasne ili vjerske mržnje ili bilo kakvu diskriminaciju zabranjeno zakonom. Ciljevi i </w:t>
      </w:r>
      <w:r w:rsidR="00454E16">
        <w:rPr>
          <w:rFonts w:ascii="Calibri" w:hAnsi="Calibri" w:cs="Calibri"/>
          <w:sz w:val="24"/>
          <w:szCs w:val="24"/>
          <w:lang w:val="bs-Latn-BA"/>
        </w:rPr>
        <w:t>aktivnosti udruženja i fondacije</w:t>
      </w:r>
      <w:r w:rsidRPr="00213C65">
        <w:rPr>
          <w:rFonts w:ascii="Calibri" w:hAnsi="Calibri" w:cs="Calibri"/>
          <w:sz w:val="24"/>
          <w:szCs w:val="24"/>
          <w:lang w:val="bs-Latn-BA"/>
        </w:rPr>
        <w:t xml:space="preserve"> ne mogu biti usmjereni na rušenje ustavnog poretka Bosne i</w:t>
      </w:r>
      <w:r w:rsidR="00454E16">
        <w:rPr>
          <w:rFonts w:ascii="Calibri" w:hAnsi="Calibri" w:cs="Calibri"/>
          <w:sz w:val="24"/>
          <w:szCs w:val="24"/>
          <w:lang w:val="bs-Latn-BA"/>
        </w:rPr>
        <w:t xml:space="preserve"> Hercegovine, kršenje zagarantovanih</w:t>
      </w:r>
      <w:r w:rsidRPr="00213C65">
        <w:rPr>
          <w:rFonts w:ascii="Calibri" w:hAnsi="Calibri" w:cs="Calibri"/>
          <w:sz w:val="24"/>
          <w:szCs w:val="24"/>
          <w:lang w:val="bs-Latn-BA"/>
        </w:rPr>
        <w:t xml:space="preserve"> ljudskih pr</w:t>
      </w:r>
      <w:r w:rsidR="00DD6FAC">
        <w:rPr>
          <w:rFonts w:ascii="Calibri" w:hAnsi="Calibri" w:cs="Calibri"/>
          <w:sz w:val="24"/>
          <w:szCs w:val="24"/>
          <w:lang w:val="bs-Latn-BA"/>
        </w:rPr>
        <w:t>ava ili izazivanje i poticanje</w:t>
      </w:r>
      <w:r w:rsidRPr="00213C65">
        <w:rPr>
          <w:rFonts w:ascii="Calibri" w:hAnsi="Calibri" w:cs="Calibri"/>
          <w:sz w:val="24"/>
          <w:szCs w:val="24"/>
          <w:lang w:val="bs-Latn-BA"/>
        </w:rPr>
        <w:t xml:space="preserve"> nejednakosti, mr</w:t>
      </w:r>
      <w:r w:rsidR="00DD6FAC">
        <w:rPr>
          <w:rFonts w:ascii="Calibri" w:hAnsi="Calibri" w:cs="Calibri"/>
          <w:sz w:val="24"/>
          <w:szCs w:val="24"/>
          <w:lang w:val="bs-Latn-BA"/>
        </w:rPr>
        <w:t>žnje ili netolerancije na temelju</w:t>
      </w:r>
      <w:r w:rsidRPr="00213C65">
        <w:rPr>
          <w:rFonts w:ascii="Calibri" w:hAnsi="Calibri" w:cs="Calibri"/>
          <w:sz w:val="24"/>
          <w:szCs w:val="24"/>
          <w:lang w:val="bs-Latn-BA"/>
        </w:rPr>
        <w:t xml:space="preserve"> rasne, etničke, vjerske ili druge pripadnosti ili orijentacije. </w:t>
      </w:r>
    </w:p>
    <w:p w14:paraId="17B1CACD" w14:textId="779F409D" w:rsidR="000C2682" w:rsidRPr="00213C65" w:rsidRDefault="00F714AE" w:rsidP="00CB1EEE">
      <w:pPr>
        <w:pStyle w:val="BodyText"/>
        <w:spacing w:line="276" w:lineRule="auto"/>
        <w:ind w:right="121"/>
        <w:jc w:val="both"/>
        <w:rPr>
          <w:rFonts w:ascii="Calibri" w:hAnsi="Calibri" w:cs="Calibri"/>
          <w:lang w:val="bs-Latn-BA"/>
        </w:rPr>
      </w:pPr>
      <w:r>
        <w:rPr>
          <w:rFonts w:ascii="Calibri" w:hAnsi="Calibri" w:cs="Calibri"/>
          <w:lang w:val="bs-Latn-BA"/>
        </w:rPr>
        <w:t xml:space="preserve"> T</w:t>
      </w:r>
      <w:r w:rsidR="00F802DC" w:rsidRPr="00213C65">
        <w:rPr>
          <w:rFonts w:ascii="Calibri" w:hAnsi="Calibri" w:cs="Calibri"/>
          <w:lang w:val="bs-Latn-BA"/>
        </w:rPr>
        <w:t>akođe</w:t>
      </w:r>
      <w:r>
        <w:rPr>
          <w:rFonts w:ascii="Calibri" w:hAnsi="Calibri" w:cs="Calibri"/>
          <w:lang w:val="bs-Latn-BA"/>
        </w:rPr>
        <w:t>, zakonom je</w:t>
      </w:r>
      <w:r w:rsidR="00F802DC" w:rsidRPr="00213C65">
        <w:rPr>
          <w:rFonts w:ascii="Calibri" w:hAnsi="Calibri" w:cs="Calibri"/>
          <w:lang w:val="bs-Latn-BA"/>
        </w:rPr>
        <w:t xml:space="preserve"> propisano</w:t>
      </w:r>
      <w:r w:rsidR="00C66319">
        <w:rPr>
          <w:rFonts w:ascii="Calibri" w:hAnsi="Calibri" w:cs="Calibri"/>
          <w:lang w:val="bs-Latn-BA"/>
        </w:rPr>
        <w:t xml:space="preserve"> da</w:t>
      </w:r>
      <w:r w:rsidR="00454E16">
        <w:rPr>
          <w:rFonts w:ascii="Calibri" w:hAnsi="Calibri" w:cs="Calibri"/>
          <w:lang w:val="bs-Latn-BA"/>
        </w:rPr>
        <w:t xml:space="preserve"> udruženja i fondacije</w:t>
      </w:r>
      <w:r w:rsidR="00C66319">
        <w:rPr>
          <w:rFonts w:ascii="Calibri" w:hAnsi="Calibri" w:cs="Calibri"/>
          <w:lang w:val="bs-Latn-BA"/>
        </w:rPr>
        <w:t xml:space="preserve"> moraju</w:t>
      </w:r>
      <w:r w:rsidR="00454E16">
        <w:rPr>
          <w:rFonts w:ascii="Calibri" w:hAnsi="Calibri" w:cs="Calibri"/>
          <w:lang w:val="bs-Latn-BA"/>
        </w:rPr>
        <w:t xml:space="preserve"> podnositi godišnje</w:t>
      </w:r>
      <w:r w:rsidR="00F802DC" w:rsidRPr="00213C65">
        <w:rPr>
          <w:rFonts w:ascii="Calibri" w:hAnsi="Calibri" w:cs="Calibri"/>
          <w:lang w:val="bs-Latn-BA"/>
        </w:rPr>
        <w:t xml:space="preserve"> f</w:t>
      </w:r>
      <w:r w:rsidR="00454E16">
        <w:rPr>
          <w:rFonts w:ascii="Calibri" w:hAnsi="Calibri" w:cs="Calibri"/>
          <w:lang w:val="bs-Latn-BA"/>
        </w:rPr>
        <w:t>inansijske izvještaje</w:t>
      </w:r>
      <w:r w:rsidR="00F802DC" w:rsidRPr="00213C65">
        <w:rPr>
          <w:rFonts w:ascii="Calibri" w:hAnsi="Calibri" w:cs="Calibri"/>
          <w:lang w:val="bs-Latn-BA"/>
        </w:rPr>
        <w:t xml:space="preserve"> nadležnim institucijama</w:t>
      </w:r>
      <w:r w:rsidR="000C2682" w:rsidRPr="00213C65">
        <w:rPr>
          <w:rFonts w:ascii="Calibri" w:hAnsi="Calibri" w:cs="Calibri"/>
          <w:lang w:val="bs-Latn-BA"/>
        </w:rPr>
        <w:t>.</w:t>
      </w:r>
    </w:p>
    <w:p w14:paraId="1DB9F24A" w14:textId="77777777" w:rsidR="000122E9" w:rsidRPr="00213C65" w:rsidRDefault="000122E9" w:rsidP="00CB1EEE">
      <w:pPr>
        <w:spacing w:after="0" w:line="276" w:lineRule="auto"/>
        <w:jc w:val="both"/>
        <w:rPr>
          <w:rFonts w:ascii="Calibri" w:hAnsi="Calibri" w:cs="Calibri"/>
          <w:sz w:val="24"/>
          <w:szCs w:val="24"/>
          <w:lang w:val="bs-Latn-BA"/>
        </w:rPr>
      </w:pPr>
    </w:p>
    <w:p w14:paraId="1A76E1A1" w14:textId="215C346C" w:rsidR="00FF3E75" w:rsidRPr="00213C65" w:rsidRDefault="00454E16" w:rsidP="00CB1EEE">
      <w:pPr>
        <w:spacing w:after="0" w:line="276" w:lineRule="auto"/>
        <w:jc w:val="both"/>
        <w:rPr>
          <w:rFonts w:ascii="Calibri" w:hAnsi="Calibri" w:cs="Calibri"/>
          <w:sz w:val="24"/>
          <w:szCs w:val="24"/>
          <w:lang w:val="bs-Latn-BA"/>
        </w:rPr>
      </w:pPr>
      <w:r>
        <w:rPr>
          <w:rFonts w:ascii="Calibri" w:hAnsi="Calibri" w:cs="Calibri"/>
          <w:sz w:val="24"/>
          <w:szCs w:val="24"/>
          <w:lang w:val="bs-Latn-BA"/>
        </w:rPr>
        <w:t>Udruženja i fondacije</w:t>
      </w:r>
      <w:r w:rsidR="00FF3E75" w:rsidRPr="00213C65">
        <w:rPr>
          <w:rFonts w:ascii="Calibri" w:hAnsi="Calibri" w:cs="Calibri"/>
          <w:sz w:val="24"/>
          <w:szCs w:val="24"/>
          <w:lang w:val="bs-Latn-BA"/>
        </w:rPr>
        <w:t xml:space="preserve"> </w:t>
      </w:r>
      <w:r w:rsidR="000122E9" w:rsidRPr="00213C65">
        <w:rPr>
          <w:rFonts w:ascii="Calibri" w:hAnsi="Calibri" w:cs="Calibri"/>
          <w:sz w:val="24"/>
          <w:szCs w:val="24"/>
          <w:lang w:val="bs-Latn-BA"/>
        </w:rPr>
        <w:t>mogu</w:t>
      </w:r>
      <w:r w:rsidR="00FF3E75" w:rsidRPr="00213C65">
        <w:rPr>
          <w:rFonts w:ascii="Calibri" w:hAnsi="Calibri" w:cs="Calibri"/>
          <w:sz w:val="24"/>
          <w:szCs w:val="24"/>
          <w:lang w:val="bs-Latn-BA"/>
        </w:rPr>
        <w:t xml:space="preserve"> obavljati </w:t>
      </w:r>
      <w:r w:rsidR="000122E9" w:rsidRPr="00213C65">
        <w:rPr>
          <w:rFonts w:ascii="Calibri" w:hAnsi="Calibri" w:cs="Calibri"/>
          <w:sz w:val="24"/>
          <w:szCs w:val="24"/>
          <w:lang w:val="bs-Latn-BA"/>
        </w:rPr>
        <w:t xml:space="preserve">i </w:t>
      </w:r>
      <w:r w:rsidR="00FF3E75" w:rsidRPr="00213C65">
        <w:rPr>
          <w:rFonts w:ascii="Calibri" w:hAnsi="Calibri" w:cs="Calibri"/>
          <w:sz w:val="24"/>
          <w:szCs w:val="24"/>
          <w:lang w:val="bs-Latn-BA"/>
        </w:rPr>
        <w:t>nepovezane ekonoms</w:t>
      </w:r>
      <w:r>
        <w:rPr>
          <w:rFonts w:ascii="Calibri" w:hAnsi="Calibri" w:cs="Calibri"/>
          <w:sz w:val="24"/>
          <w:szCs w:val="24"/>
          <w:lang w:val="bs-Latn-BA"/>
        </w:rPr>
        <w:t>ke aktivnosti koje nisu direktno</w:t>
      </w:r>
      <w:r w:rsidR="00F714AE">
        <w:rPr>
          <w:rFonts w:ascii="Calibri" w:hAnsi="Calibri" w:cs="Calibri"/>
          <w:sz w:val="24"/>
          <w:szCs w:val="24"/>
          <w:lang w:val="bs-Latn-BA"/>
        </w:rPr>
        <w:t xml:space="preserve"> povezane s</w:t>
      </w:r>
      <w:r w:rsidR="00FF3E75" w:rsidRPr="00213C65">
        <w:rPr>
          <w:rFonts w:ascii="Calibri" w:hAnsi="Calibri" w:cs="Calibri"/>
          <w:sz w:val="24"/>
          <w:szCs w:val="24"/>
          <w:lang w:val="bs-Latn-BA"/>
        </w:rPr>
        <w:t xml:space="preserve"> realizacijom glavnih statutarnih</w:t>
      </w:r>
      <w:r>
        <w:rPr>
          <w:rFonts w:ascii="Calibri" w:hAnsi="Calibri" w:cs="Calibri"/>
          <w:sz w:val="24"/>
          <w:szCs w:val="24"/>
          <w:lang w:val="bs-Latn-BA"/>
        </w:rPr>
        <w:t xml:space="preserve"> ciljeva udruženja ili fondacije</w:t>
      </w:r>
      <w:r w:rsidR="00C66319">
        <w:rPr>
          <w:rFonts w:ascii="Calibri" w:hAnsi="Calibri" w:cs="Calibri"/>
          <w:sz w:val="24"/>
          <w:szCs w:val="24"/>
          <w:lang w:val="bs-Latn-BA"/>
        </w:rPr>
        <w:t>,</w:t>
      </w:r>
      <w:r w:rsidR="000122E9" w:rsidRPr="00213C65">
        <w:rPr>
          <w:rFonts w:ascii="Calibri" w:hAnsi="Calibri" w:cs="Calibri"/>
          <w:sz w:val="24"/>
          <w:szCs w:val="24"/>
          <w:lang w:val="bs-Latn-BA"/>
        </w:rPr>
        <w:t xml:space="preserve"> ali </w:t>
      </w:r>
      <w:r w:rsidR="004A49FA">
        <w:rPr>
          <w:rFonts w:ascii="Calibri" w:hAnsi="Calibri" w:cs="Calibri"/>
          <w:sz w:val="24"/>
          <w:szCs w:val="24"/>
          <w:lang w:val="bs-Latn-BA"/>
        </w:rPr>
        <w:t>samo preko posebno osnovanog pravnog lica i uz uslov</w:t>
      </w:r>
      <w:r w:rsidR="000122E9" w:rsidRPr="00213C65">
        <w:rPr>
          <w:rFonts w:ascii="Calibri" w:hAnsi="Calibri" w:cs="Calibri"/>
          <w:sz w:val="24"/>
          <w:szCs w:val="24"/>
          <w:lang w:val="bs-Latn-BA"/>
        </w:rPr>
        <w:t xml:space="preserve">, da se </w:t>
      </w:r>
      <w:r w:rsidR="00FF3E75" w:rsidRPr="00213C65">
        <w:rPr>
          <w:rFonts w:ascii="Calibri" w:hAnsi="Calibri" w:cs="Calibri"/>
          <w:sz w:val="24"/>
          <w:szCs w:val="24"/>
          <w:lang w:val="bs-Latn-BA"/>
        </w:rPr>
        <w:t>dobit stečen</w:t>
      </w:r>
      <w:r w:rsidR="000122E9" w:rsidRPr="00213C65">
        <w:rPr>
          <w:rFonts w:ascii="Calibri" w:hAnsi="Calibri" w:cs="Calibri"/>
          <w:sz w:val="24"/>
          <w:szCs w:val="24"/>
          <w:lang w:val="bs-Latn-BA"/>
        </w:rPr>
        <w:t>a</w:t>
      </w:r>
      <w:r w:rsidR="00FF3E75" w:rsidRPr="00213C65">
        <w:rPr>
          <w:rFonts w:ascii="Calibri" w:hAnsi="Calibri" w:cs="Calibri"/>
          <w:sz w:val="24"/>
          <w:szCs w:val="24"/>
          <w:lang w:val="bs-Latn-BA"/>
        </w:rPr>
        <w:t xml:space="preserve"> obavljanjem nepovezanih ekonomskih aktivnosti koristi isključivo u svrhu postizanja ciljeva predviđenih </w:t>
      </w:r>
      <w:r w:rsidR="000122E9" w:rsidRPr="00213C65">
        <w:rPr>
          <w:rFonts w:ascii="Calibri" w:hAnsi="Calibri" w:cs="Calibri"/>
          <w:sz w:val="24"/>
          <w:szCs w:val="24"/>
          <w:lang w:val="bs-Latn-BA"/>
        </w:rPr>
        <w:t>s</w:t>
      </w:r>
      <w:r w:rsidR="004A49FA">
        <w:rPr>
          <w:rFonts w:ascii="Calibri" w:hAnsi="Calibri" w:cs="Calibri"/>
          <w:sz w:val="24"/>
          <w:szCs w:val="24"/>
          <w:lang w:val="bs-Latn-BA"/>
        </w:rPr>
        <w:t>tatutom udruženja ili fondacije</w:t>
      </w:r>
      <w:r w:rsidR="00FF3E75" w:rsidRPr="00213C65">
        <w:rPr>
          <w:rFonts w:ascii="Calibri" w:hAnsi="Calibri" w:cs="Calibri"/>
          <w:sz w:val="24"/>
          <w:szCs w:val="24"/>
          <w:lang w:val="bs-Latn-BA"/>
        </w:rPr>
        <w:t>.</w:t>
      </w:r>
      <w:r w:rsidR="000122E9" w:rsidRPr="00213C65">
        <w:rPr>
          <w:rFonts w:ascii="Calibri" w:hAnsi="Calibri" w:cs="Calibri"/>
          <w:sz w:val="24"/>
          <w:szCs w:val="24"/>
          <w:lang w:val="bs-Latn-BA"/>
        </w:rPr>
        <w:t xml:space="preserve"> Takođe</w:t>
      </w:r>
      <w:r w:rsidR="00C66319">
        <w:rPr>
          <w:rFonts w:ascii="Calibri" w:hAnsi="Calibri" w:cs="Calibri"/>
          <w:sz w:val="24"/>
          <w:szCs w:val="24"/>
          <w:lang w:val="bs-Latn-BA"/>
        </w:rPr>
        <w:t>,</w:t>
      </w:r>
      <w:r w:rsidR="000122E9" w:rsidRPr="00213C65">
        <w:rPr>
          <w:rFonts w:ascii="Calibri" w:hAnsi="Calibri" w:cs="Calibri"/>
          <w:sz w:val="24"/>
          <w:szCs w:val="24"/>
          <w:lang w:val="bs-Latn-BA"/>
        </w:rPr>
        <w:t xml:space="preserve"> ne postoje ograničenja za organizacije da</w:t>
      </w:r>
      <w:r w:rsidR="00F714AE">
        <w:rPr>
          <w:rFonts w:ascii="Calibri" w:hAnsi="Calibri" w:cs="Calibri"/>
          <w:sz w:val="24"/>
          <w:szCs w:val="24"/>
          <w:lang w:val="bs-Latn-BA"/>
        </w:rPr>
        <w:t xml:space="preserve"> primaju strana sredstva ili ob</w:t>
      </w:r>
      <w:r w:rsidR="004A49FA">
        <w:rPr>
          <w:rFonts w:ascii="Calibri" w:hAnsi="Calibri" w:cs="Calibri"/>
          <w:sz w:val="24"/>
          <w:szCs w:val="24"/>
          <w:lang w:val="bs-Latn-BA"/>
        </w:rPr>
        <w:t>a</w:t>
      </w:r>
      <w:r w:rsidR="000122E9" w:rsidRPr="00213C65">
        <w:rPr>
          <w:rFonts w:ascii="Calibri" w:hAnsi="Calibri" w:cs="Calibri"/>
          <w:sz w:val="24"/>
          <w:szCs w:val="24"/>
          <w:lang w:val="bs-Latn-BA"/>
        </w:rPr>
        <w:t>veza da takve ugovore posebno evidentiraju.</w:t>
      </w:r>
    </w:p>
    <w:p w14:paraId="4D3581C9" w14:textId="77777777" w:rsidR="00EB3251" w:rsidRPr="00213C65" w:rsidRDefault="00EB3251" w:rsidP="00CB1EEE">
      <w:pPr>
        <w:pStyle w:val="Heading2"/>
        <w:spacing w:before="0" w:after="0" w:line="276" w:lineRule="auto"/>
        <w:jc w:val="both"/>
        <w:rPr>
          <w:rFonts w:ascii="Calibri" w:eastAsiaTheme="minorHAnsi" w:hAnsi="Calibri" w:cs="Calibri"/>
          <w:color w:val="auto"/>
          <w:sz w:val="24"/>
          <w:szCs w:val="24"/>
          <w:lang w:val="bs-Latn-BA"/>
        </w:rPr>
      </w:pPr>
    </w:p>
    <w:p w14:paraId="008ADCCE" w14:textId="404EC983" w:rsidR="00332ADC" w:rsidRPr="00213C65" w:rsidRDefault="00E82802" w:rsidP="00CB1EEE">
      <w:pPr>
        <w:pStyle w:val="Heading2"/>
        <w:spacing w:before="0" w:after="0" w:line="276" w:lineRule="auto"/>
        <w:jc w:val="both"/>
        <w:rPr>
          <w:rFonts w:ascii="Calibri" w:eastAsiaTheme="minorHAnsi" w:hAnsi="Calibri" w:cs="Calibri"/>
          <w:color w:val="auto"/>
          <w:sz w:val="24"/>
          <w:szCs w:val="24"/>
          <w:lang w:val="bs-Latn-BA"/>
        </w:rPr>
      </w:pPr>
      <w:r w:rsidRPr="00213C65">
        <w:rPr>
          <w:rFonts w:ascii="Calibri" w:eastAsiaTheme="minorHAnsi" w:hAnsi="Calibri" w:cs="Calibri"/>
          <w:color w:val="auto"/>
          <w:sz w:val="24"/>
          <w:szCs w:val="24"/>
          <w:lang w:val="bs-Latn-BA"/>
        </w:rPr>
        <w:t>Pored osn</w:t>
      </w:r>
      <w:r w:rsidR="00F714AE">
        <w:rPr>
          <w:rFonts w:ascii="Calibri" w:eastAsiaTheme="minorHAnsi" w:hAnsi="Calibri" w:cs="Calibri"/>
          <w:color w:val="auto"/>
          <w:sz w:val="24"/>
          <w:szCs w:val="24"/>
          <w:lang w:val="bs-Latn-BA"/>
        </w:rPr>
        <w:t>ovnih zakona, rad OCD je regulir</w:t>
      </w:r>
      <w:r w:rsidRPr="00213C65">
        <w:rPr>
          <w:rFonts w:ascii="Calibri" w:eastAsiaTheme="minorHAnsi" w:hAnsi="Calibri" w:cs="Calibri"/>
          <w:color w:val="auto"/>
          <w:sz w:val="24"/>
          <w:szCs w:val="24"/>
          <w:lang w:val="bs-Latn-BA"/>
        </w:rPr>
        <w:t xml:space="preserve">an i drugim zakonima, npr. </w:t>
      </w:r>
      <w:r w:rsidR="00332ADC" w:rsidRPr="00213C65">
        <w:rPr>
          <w:rFonts w:ascii="Calibri" w:eastAsiaTheme="minorHAnsi" w:hAnsi="Calibri" w:cs="Calibri"/>
          <w:color w:val="auto"/>
          <w:sz w:val="24"/>
          <w:szCs w:val="24"/>
          <w:lang w:val="bs-Latn-BA"/>
        </w:rPr>
        <w:t>Zakon</w:t>
      </w:r>
      <w:r w:rsidRPr="00213C65">
        <w:rPr>
          <w:rFonts w:ascii="Calibri" w:eastAsiaTheme="minorHAnsi" w:hAnsi="Calibri" w:cs="Calibri"/>
          <w:color w:val="auto"/>
          <w:sz w:val="24"/>
          <w:szCs w:val="24"/>
          <w:lang w:val="bs-Latn-BA"/>
        </w:rPr>
        <w:t>om</w:t>
      </w:r>
      <w:r w:rsidR="00332ADC" w:rsidRPr="00213C65">
        <w:rPr>
          <w:rFonts w:ascii="Calibri" w:eastAsiaTheme="minorHAnsi" w:hAnsi="Calibri" w:cs="Calibri"/>
          <w:color w:val="auto"/>
          <w:sz w:val="24"/>
          <w:szCs w:val="24"/>
          <w:lang w:val="bs-Latn-BA"/>
        </w:rPr>
        <w:t xml:space="preserve"> o spr</w:t>
      </w:r>
      <w:r w:rsidR="004A49FA">
        <w:rPr>
          <w:rFonts w:ascii="Calibri" w:eastAsiaTheme="minorHAnsi" w:hAnsi="Calibri" w:cs="Calibri"/>
          <w:color w:val="auto"/>
          <w:sz w:val="24"/>
          <w:szCs w:val="24"/>
          <w:lang w:val="bs-Latn-BA"/>
        </w:rPr>
        <w:t>ečavanju pranja novca i finans</w:t>
      </w:r>
      <w:r w:rsidR="00332ADC" w:rsidRPr="00213C65">
        <w:rPr>
          <w:rFonts w:ascii="Calibri" w:eastAsiaTheme="minorHAnsi" w:hAnsi="Calibri" w:cs="Calibri"/>
          <w:color w:val="auto"/>
          <w:sz w:val="24"/>
          <w:szCs w:val="24"/>
          <w:lang w:val="bs-Latn-BA"/>
        </w:rPr>
        <w:t>iranja terorističkih aktivnosti, Zakon</w:t>
      </w:r>
      <w:r w:rsidRPr="00213C65">
        <w:rPr>
          <w:rFonts w:ascii="Calibri" w:eastAsiaTheme="minorHAnsi" w:hAnsi="Calibri" w:cs="Calibri"/>
          <w:color w:val="auto"/>
          <w:sz w:val="24"/>
          <w:szCs w:val="24"/>
          <w:lang w:val="bs-Latn-BA"/>
        </w:rPr>
        <w:t>om</w:t>
      </w:r>
      <w:r w:rsidR="00332ADC" w:rsidRPr="00213C65">
        <w:rPr>
          <w:rFonts w:ascii="Calibri" w:eastAsiaTheme="minorHAnsi" w:hAnsi="Calibri" w:cs="Calibri"/>
          <w:color w:val="auto"/>
          <w:sz w:val="24"/>
          <w:szCs w:val="24"/>
          <w:lang w:val="bs-Latn-BA"/>
        </w:rPr>
        <w:t xml:space="preserve"> o zaštiti potrošača u B</w:t>
      </w:r>
      <w:r w:rsidR="0018143A">
        <w:rPr>
          <w:rFonts w:ascii="Calibri" w:eastAsiaTheme="minorHAnsi" w:hAnsi="Calibri" w:cs="Calibri"/>
          <w:color w:val="auto"/>
          <w:sz w:val="24"/>
          <w:szCs w:val="24"/>
          <w:lang w:val="bs-Latn-BA"/>
        </w:rPr>
        <w:t xml:space="preserve">osni </w:t>
      </w:r>
      <w:r w:rsidR="00332ADC" w:rsidRPr="00213C65">
        <w:rPr>
          <w:rFonts w:ascii="Calibri" w:eastAsiaTheme="minorHAnsi" w:hAnsi="Calibri" w:cs="Calibri"/>
          <w:color w:val="auto"/>
          <w:sz w:val="24"/>
          <w:szCs w:val="24"/>
          <w:lang w:val="bs-Latn-BA"/>
        </w:rPr>
        <w:t>i</w:t>
      </w:r>
      <w:r w:rsidR="0018143A">
        <w:rPr>
          <w:rFonts w:ascii="Calibri" w:eastAsiaTheme="minorHAnsi" w:hAnsi="Calibri" w:cs="Calibri"/>
          <w:color w:val="auto"/>
          <w:sz w:val="24"/>
          <w:szCs w:val="24"/>
          <w:lang w:val="bs-Latn-BA"/>
        </w:rPr>
        <w:t xml:space="preserve"> </w:t>
      </w:r>
      <w:r w:rsidR="00332ADC" w:rsidRPr="00213C65">
        <w:rPr>
          <w:rFonts w:ascii="Calibri" w:eastAsiaTheme="minorHAnsi" w:hAnsi="Calibri" w:cs="Calibri"/>
          <w:color w:val="auto"/>
          <w:sz w:val="24"/>
          <w:szCs w:val="24"/>
          <w:lang w:val="bs-Latn-BA"/>
        </w:rPr>
        <w:t>H</w:t>
      </w:r>
      <w:r w:rsidR="0018143A">
        <w:rPr>
          <w:rFonts w:ascii="Calibri" w:eastAsiaTheme="minorHAnsi" w:hAnsi="Calibri" w:cs="Calibri"/>
          <w:color w:val="auto"/>
          <w:sz w:val="24"/>
          <w:szCs w:val="24"/>
          <w:lang w:val="bs-Latn-BA"/>
        </w:rPr>
        <w:t>ercegovini</w:t>
      </w:r>
      <w:r w:rsidR="00332ADC" w:rsidRPr="00213C65">
        <w:rPr>
          <w:rFonts w:ascii="Calibri" w:eastAsiaTheme="minorHAnsi" w:hAnsi="Calibri" w:cs="Calibri"/>
          <w:color w:val="auto"/>
          <w:sz w:val="24"/>
          <w:szCs w:val="24"/>
          <w:lang w:val="bs-Latn-BA"/>
        </w:rPr>
        <w:t xml:space="preserve">, </w:t>
      </w:r>
      <w:r w:rsidRPr="00213C65">
        <w:rPr>
          <w:rFonts w:ascii="Calibri" w:eastAsiaTheme="minorHAnsi" w:hAnsi="Calibri" w:cs="Calibri"/>
          <w:color w:val="auto"/>
          <w:sz w:val="24"/>
          <w:szCs w:val="24"/>
          <w:lang w:val="bs-Latn-BA"/>
        </w:rPr>
        <w:t>e</w:t>
      </w:r>
      <w:r w:rsidR="00332ADC" w:rsidRPr="00213C65">
        <w:rPr>
          <w:rFonts w:ascii="Calibri" w:eastAsiaTheme="minorHAnsi" w:hAnsi="Calibri" w:cs="Calibri"/>
          <w:color w:val="auto"/>
          <w:sz w:val="24"/>
          <w:szCs w:val="24"/>
          <w:lang w:val="bs-Latn-BA"/>
        </w:rPr>
        <w:t>ntitetsk</w:t>
      </w:r>
      <w:r w:rsidR="00F714AE">
        <w:rPr>
          <w:rFonts w:ascii="Calibri" w:eastAsiaTheme="minorHAnsi" w:hAnsi="Calibri" w:cs="Calibri"/>
          <w:color w:val="auto"/>
          <w:sz w:val="24"/>
          <w:szCs w:val="24"/>
          <w:lang w:val="bs-Latn-BA"/>
        </w:rPr>
        <w:t>im</w:t>
      </w:r>
      <w:r w:rsidR="00332ADC" w:rsidRPr="00213C65">
        <w:rPr>
          <w:rFonts w:ascii="Calibri" w:eastAsiaTheme="minorHAnsi" w:hAnsi="Calibri" w:cs="Calibri"/>
          <w:color w:val="auto"/>
          <w:sz w:val="24"/>
          <w:szCs w:val="24"/>
          <w:lang w:val="bs-Latn-BA"/>
        </w:rPr>
        <w:t xml:space="preserve"> zakoni</w:t>
      </w:r>
      <w:r w:rsidRPr="00213C65">
        <w:rPr>
          <w:rFonts w:ascii="Calibri" w:eastAsiaTheme="minorHAnsi" w:hAnsi="Calibri" w:cs="Calibri"/>
          <w:color w:val="auto"/>
          <w:sz w:val="24"/>
          <w:szCs w:val="24"/>
          <w:lang w:val="bs-Latn-BA"/>
        </w:rPr>
        <w:t>ma</w:t>
      </w:r>
      <w:r w:rsidR="00332ADC" w:rsidRPr="00213C65">
        <w:rPr>
          <w:rFonts w:ascii="Calibri" w:eastAsiaTheme="minorHAnsi" w:hAnsi="Calibri" w:cs="Calibri"/>
          <w:color w:val="auto"/>
          <w:sz w:val="24"/>
          <w:szCs w:val="24"/>
          <w:lang w:val="bs-Latn-BA"/>
        </w:rPr>
        <w:t xml:space="preserve"> o zaštiti životne sredine, Zakon</w:t>
      </w:r>
      <w:r w:rsidRPr="00213C65">
        <w:rPr>
          <w:rFonts w:ascii="Calibri" w:eastAsiaTheme="minorHAnsi" w:hAnsi="Calibri" w:cs="Calibri"/>
          <w:color w:val="auto"/>
          <w:sz w:val="24"/>
          <w:szCs w:val="24"/>
          <w:lang w:val="bs-Latn-BA"/>
        </w:rPr>
        <w:t>om</w:t>
      </w:r>
      <w:r w:rsidR="00332ADC" w:rsidRPr="00213C65">
        <w:rPr>
          <w:rFonts w:ascii="Calibri" w:eastAsiaTheme="minorHAnsi" w:hAnsi="Calibri" w:cs="Calibri"/>
          <w:color w:val="auto"/>
          <w:sz w:val="24"/>
          <w:szCs w:val="24"/>
          <w:lang w:val="bs-Latn-BA"/>
        </w:rPr>
        <w:t xml:space="preserve"> o računovodstvu i reviziji i Zakon</w:t>
      </w:r>
      <w:r w:rsidRPr="00213C65">
        <w:rPr>
          <w:rFonts w:ascii="Calibri" w:eastAsiaTheme="minorHAnsi" w:hAnsi="Calibri" w:cs="Calibri"/>
          <w:color w:val="auto"/>
          <w:sz w:val="24"/>
          <w:szCs w:val="24"/>
          <w:lang w:val="bs-Latn-BA"/>
        </w:rPr>
        <w:t>om</w:t>
      </w:r>
      <w:r w:rsidR="00F714AE">
        <w:rPr>
          <w:rFonts w:ascii="Calibri" w:eastAsiaTheme="minorHAnsi" w:hAnsi="Calibri" w:cs="Calibri"/>
          <w:color w:val="auto"/>
          <w:sz w:val="24"/>
          <w:szCs w:val="24"/>
          <w:lang w:val="bs-Latn-BA"/>
        </w:rPr>
        <w:t xml:space="preserve"> o porezu na dodan</w:t>
      </w:r>
      <w:r w:rsidR="00332ADC" w:rsidRPr="00213C65">
        <w:rPr>
          <w:rFonts w:ascii="Calibri" w:eastAsiaTheme="minorHAnsi" w:hAnsi="Calibri" w:cs="Calibri"/>
          <w:color w:val="auto"/>
          <w:sz w:val="24"/>
          <w:szCs w:val="24"/>
          <w:lang w:val="bs-Latn-BA"/>
        </w:rPr>
        <w:t>u vrijednost u Bosni i Hercegovini.</w:t>
      </w:r>
    </w:p>
    <w:p w14:paraId="6CC3FCE8" w14:textId="77777777" w:rsidR="00E82802" w:rsidRPr="00213C65" w:rsidRDefault="00E82802" w:rsidP="00CB1EEE">
      <w:pPr>
        <w:spacing w:after="0" w:line="276" w:lineRule="auto"/>
        <w:jc w:val="both"/>
        <w:rPr>
          <w:rFonts w:ascii="Calibri" w:hAnsi="Calibri" w:cs="Calibri"/>
          <w:sz w:val="24"/>
          <w:szCs w:val="24"/>
          <w:lang w:val="bs-Latn-BA"/>
        </w:rPr>
      </w:pPr>
    </w:p>
    <w:p w14:paraId="7E770EDD" w14:textId="74C20297" w:rsidR="00BF0BAE" w:rsidRPr="00213C65" w:rsidRDefault="00F714AE" w:rsidP="00CB1EEE">
      <w:pPr>
        <w:spacing w:after="0" w:line="276" w:lineRule="auto"/>
        <w:jc w:val="both"/>
        <w:rPr>
          <w:rFonts w:ascii="Calibri" w:hAnsi="Calibri" w:cs="Calibri"/>
          <w:sz w:val="24"/>
          <w:szCs w:val="24"/>
          <w:lang w:val="bs-Latn-BA"/>
        </w:rPr>
      </w:pPr>
      <w:r>
        <w:rPr>
          <w:rFonts w:ascii="Calibri" w:hAnsi="Calibri" w:cs="Calibri"/>
          <w:sz w:val="24"/>
          <w:szCs w:val="24"/>
          <w:lang w:val="bs-Latn-BA"/>
        </w:rPr>
        <w:t>Usprkos</w:t>
      </w:r>
      <w:r w:rsidR="00E82802" w:rsidRPr="00213C65">
        <w:rPr>
          <w:rFonts w:ascii="Calibri" w:hAnsi="Calibri" w:cs="Calibri"/>
          <w:sz w:val="24"/>
          <w:szCs w:val="24"/>
          <w:lang w:val="bs-Latn-BA"/>
        </w:rPr>
        <w:t xml:space="preserve"> činjenici da je osnovno zakonodavstvo uglavnom me</w:t>
      </w:r>
      <w:r>
        <w:rPr>
          <w:rFonts w:ascii="Calibri" w:hAnsi="Calibri" w:cs="Calibri"/>
          <w:sz w:val="24"/>
          <w:szCs w:val="24"/>
          <w:lang w:val="bs-Latn-BA"/>
        </w:rPr>
        <w:t>đusobno usklađeno i usklađeno s</w:t>
      </w:r>
      <w:r w:rsidR="00E82802" w:rsidRPr="00213C65">
        <w:rPr>
          <w:rFonts w:ascii="Calibri" w:hAnsi="Calibri" w:cs="Calibri"/>
          <w:sz w:val="24"/>
          <w:szCs w:val="24"/>
          <w:lang w:val="bs-Latn-BA"/>
        </w:rPr>
        <w:t xml:space="preserve"> međunarodnim standardima, ono nije u potpunosti bez izazova i poteškoća. Na primjer, Studija mapiranja OCD u B</w:t>
      </w:r>
      <w:r w:rsidR="00463281">
        <w:rPr>
          <w:rFonts w:ascii="Calibri" w:hAnsi="Calibri" w:cs="Calibri"/>
          <w:sz w:val="24"/>
          <w:szCs w:val="24"/>
          <w:lang w:val="bs-Latn-BA"/>
        </w:rPr>
        <w:t xml:space="preserve">osni </w:t>
      </w:r>
      <w:r w:rsidR="00E82802" w:rsidRPr="00213C65">
        <w:rPr>
          <w:rFonts w:ascii="Calibri" w:hAnsi="Calibri" w:cs="Calibri"/>
          <w:sz w:val="24"/>
          <w:szCs w:val="24"/>
          <w:lang w:val="bs-Latn-BA"/>
        </w:rPr>
        <w:t>i</w:t>
      </w:r>
      <w:r w:rsidR="00463281">
        <w:rPr>
          <w:rFonts w:ascii="Calibri" w:hAnsi="Calibri" w:cs="Calibri"/>
          <w:sz w:val="24"/>
          <w:szCs w:val="24"/>
          <w:lang w:val="bs-Latn-BA"/>
        </w:rPr>
        <w:t xml:space="preserve"> </w:t>
      </w:r>
      <w:r w:rsidR="00E82802" w:rsidRPr="00213C65">
        <w:rPr>
          <w:rFonts w:ascii="Calibri" w:hAnsi="Calibri" w:cs="Calibri"/>
          <w:sz w:val="24"/>
          <w:szCs w:val="24"/>
          <w:lang w:val="bs-Latn-BA"/>
        </w:rPr>
        <w:t>H</w:t>
      </w:r>
      <w:r w:rsidR="00463281">
        <w:rPr>
          <w:rFonts w:ascii="Calibri" w:hAnsi="Calibri" w:cs="Calibri"/>
          <w:sz w:val="24"/>
          <w:szCs w:val="24"/>
          <w:lang w:val="bs-Latn-BA"/>
        </w:rPr>
        <w:t>ercegovini</w:t>
      </w:r>
      <w:r w:rsidR="00B805BF" w:rsidRPr="00213C65">
        <w:rPr>
          <w:rFonts w:ascii="Calibri" w:hAnsi="Calibri" w:cs="Calibri"/>
          <w:sz w:val="24"/>
          <w:szCs w:val="24"/>
          <w:lang w:val="bs-Latn-BA"/>
        </w:rPr>
        <w:t xml:space="preserve"> (2022)</w:t>
      </w:r>
      <w:r w:rsidR="00E82802" w:rsidRPr="00213C65">
        <w:rPr>
          <w:rFonts w:ascii="Calibri" w:hAnsi="Calibri" w:cs="Calibri"/>
          <w:sz w:val="24"/>
          <w:szCs w:val="24"/>
          <w:lang w:val="bs-Latn-BA"/>
        </w:rPr>
        <w:t xml:space="preserve"> </w:t>
      </w:r>
      <w:r w:rsidR="00936C36" w:rsidRPr="00213C65">
        <w:rPr>
          <w:rFonts w:ascii="Calibri" w:hAnsi="Calibri" w:cs="Calibri"/>
          <w:sz w:val="24"/>
          <w:szCs w:val="24"/>
          <w:lang w:val="bs-Latn-BA"/>
        </w:rPr>
        <w:t>zaključuje, da “</w:t>
      </w:r>
      <w:r w:rsidR="00E82802" w:rsidRPr="00213C65">
        <w:rPr>
          <w:rFonts w:ascii="Calibri" w:hAnsi="Calibri" w:cs="Calibri"/>
          <w:sz w:val="24"/>
          <w:szCs w:val="24"/>
          <w:lang w:val="bs-Latn-BA"/>
        </w:rPr>
        <w:t xml:space="preserve">razlike </w:t>
      </w:r>
      <w:r w:rsidR="00936C36" w:rsidRPr="00213C65">
        <w:rPr>
          <w:rFonts w:ascii="Calibri" w:hAnsi="Calibri" w:cs="Calibri"/>
          <w:sz w:val="24"/>
          <w:szCs w:val="24"/>
          <w:lang w:val="bs-Latn-BA"/>
        </w:rPr>
        <w:t>između n</w:t>
      </w:r>
      <w:r w:rsidR="004A49FA">
        <w:rPr>
          <w:rFonts w:ascii="Calibri" w:hAnsi="Calibri" w:cs="Calibri"/>
          <w:sz w:val="24"/>
          <w:szCs w:val="24"/>
          <w:lang w:val="bs-Latn-BA"/>
        </w:rPr>
        <w:t>avedenih zakona na tri različita nivoa</w:t>
      </w:r>
      <w:r w:rsidR="00936C36" w:rsidRPr="00213C65">
        <w:rPr>
          <w:rFonts w:ascii="Calibri" w:hAnsi="Calibri" w:cs="Calibri"/>
          <w:sz w:val="24"/>
          <w:szCs w:val="24"/>
          <w:lang w:val="bs-Latn-BA"/>
        </w:rPr>
        <w:t xml:space="preserve"> vlada postoje</w:t>
      </w:r>
      <w:r w:rsidR="00E82802" w:rsidRPr="00213C65">
        <w:rPr>
          <w:rFonts w:ascii="Calibri" w:hAnsi="Calibri" w:cs="Calibri"/>
          <w:sz w:val="24"/>
          <w:szCs w:val="24"/>
          <w:lang w:val="bs-Latn-BA"/>
        </w:rPr>
        <w:t xml:space="preserve"> </w:t>
      </w:r>
      <w:r w:rsidR="004A49FA">
        <w:rPr>
          <w:rFonts w:ascii="Calibri" w:hAnsi="Calibri" w:cs="Calibri"/>
          <w:sz w:val="24"/>
          <w:szCs w:val="24"/>
          <w:lang w:val="bs-Latn-BA"/>
        </w:rPr>
        <w:t>posebno u oblastima</w:t>
      </w:r>
      <w:r w:rsidR="00424211">
        <w:rPr>
          <w:rFonts w:ascii="Calibri" w:hAnsi="Calibri" w:cs="Calibri"/>
          <w:sz w:val="24"/>
          <w:szCs w:val="24"/>
          <w:lang w:val="bs-Latn-BA"/>
        </w:rPr>
        <w:t xml:space="preserve"> koja</w:t>
      </w:r>
      <w:r w:rsidR="00936C36" w:rsidRPr="00213C65">
        <w:rPr>
          <w:rFonts w:ascii="Calibri" w:hAnsi="Calibri" w:cs="Calibri"/>
          <w:sz w:val="24"/>
          <w:szCs w:val="24"/>
          <w:lang w:val="bs-Latn-BA"/>
        </w:rPr>
        <w:t xml:space="preserve"> se odnose na registre organizacija civilnog društva (koji se vode u e-formi ili u papirnom formatu) i mjere propisane za spr</w:t>
      </w:r>
      <w:r w:rsidR="004A49FA">
        <w:rPr>
          <w:rFonts w:ascii="Calibri" w:hAnsi="Calibri" w:cs="Calibri"/>
          <w:sz w:val="24"/>
          <w:szCs w:val="24"/>
          <w:lang w:val="bs-Latn-BA"/>
        </w:rPr>
        <w:t>ečavanje pranja novca i finans</w:t>
      </w:r>
      <w:r w:rsidR="00936C36" w:rsidRPr="00213C65">
        <w:rPr>
          <w:rFonts w:ascii="Calibri" w:hAnsi="Calibri" w:cs="Calibri"/>
          <w:sz w:val="24"/>
          <w:szCs w:val="24"/>
          <w:lang w:val="bs-Latn-BA"/>
        </w:rPr>
        <w:t>iranja terorizma. Iako su značajne</w:t>
      </w:r>
      <w:r w:rsidR="00424211">
        <w:rPr>
          <w:rFonts w:ascii="Calibri" w:hAnsi="Calibri" w:cs="Calibri"/>
          <w:sz w:val="24"/>
          <w:szCs w:val="24"/>
          <w:lang w:val="bs-Latn-BA"/>
        </w:rPr>
        <w:t>,</w:t>
      </w:r>
      <w:r w:rsidR="00E82802" w:rsidRPr="00213C65">
        <w:rPr>
          <w:rFonts w:ascii="Calibri" w:hAnsi="Calibri" w:cs="Calibri"/>
          <w:sz w:val="24"/>
          <w:szCs w:val="24"/>
          <w:lang w:val="bs-Latn-BA"/>
        </w:rPr>
        <w:t xml:space="preserve"> </w:t>
      </w:r>
      <w:r w:rsidR="00936C36" w:rsidRPr="00213C65">
        <w:rPr>
          <w:rFonts w:ascii="Calibri" w:hAnsi="Calibri" w:cs="Calibri"/>
          <w:sz w:val="24"/>
          <w:szCs w:val="24"/>
          <w:lang w:val="bs-Latn-BA"/>
        </w:rPr>
        <w:t>te razlike ne predstavljaju z</w:t>
      </w:r>
      <w:r w:rsidR="00424211">
        <w:rPr>
          <w:rFonts w:ascii="Calibri" w:hAnsi="Calibri" w:cs="Calibri"/>
          <w:sz w:val="24"/>
          <w:szCs w:val="24"/>
          <w:lang w:val="bs-Latn-BA"/>
        </w:rPr>
        <w:t>načajan sadržaj koji bi mogao</w:t>
      </w:r>
      <w:r w:rsidR="00936C36" w:rsidRPr="00213C65">
        <w:rPr>
          <w:rFonts w:ascii="Calibri" w:hAnsi="Calibri" w:cs="Calibri"/>
          <w:sz w:val="24"/>
          <w:szCs w:val="24"/>
          <w:lang w:val="bs-Latn-BA"/>
        </w:rPr>
        <w:t xml:space="preserve"> naruši</w:t>
      </w:r>
      <w:r w:rsidR="00424211">
        <w:rPr>
          <w:rFonts w:ascii="Calibri" w:hAnsi="Calibri" w:cs="Calibri"/>
          <w:sz w:val="24"/>
          <w:szCs w:val="24"/>
          <w:lang w:val="bs-Latn-BA"/>
        </w:rPr>
        <w:t>ti</w:t>
      </w:r>
      <w:r w:rsidR="00936C36" w:rsidRPr="00213C65">
        <w:rPr>
          <w:rFonts w:ascii="Calibri" w:hAnsi="Calibri" w:cs="Calibri"/>
          <w:sz w:val="24"/>
          <w:szCs w:val="24"/>
          <w:lang w:val="bs-Latn-BA"/>
        </w:rPr>
        <w:t xml:space="preserve"> ravnopravan položaj i prava organizacij</w:t>
      </w:r>
      <w:r w:rsidR="00424211">
        <w:rPr>
          <w:rFonts w:ascii="Calibri" w:hAnsi="Calibri" w:cs="Calibri"/>
          <w:sz w:val="24"/>
          <w:szCs w:val="24"/>
          <w:lang w:val="bs-Latn-BA"/>
        </w:rPr>
        <w:t>a civilnog društva registriranih</w:t>
      </w:r>
      <w:r w:rsidR="00936C36" w:rsidRPr="00213C65">
        <w:rPr>
          <w:rFonts w:ascii="Calibri" w:hAnsi="Calibri" w:cs="Calibri"/>
          <w:sz w:val="24"/>
          <w:szCs w:val="24"/>
          <w:lang w:val="bs-Latn-BA"/>
        </w:rPr>
        <w:t xml:space="preserve"> na r</w:t>
      </w:r>
      <w:r w:rsidR="004A49FA">
        <w:rPr>
          <w:rFonts w:ascii="Calibri" w:hAnsi="Calibri" w:cs="Calibri"/>
          <w:sz w:val="24"/>
          <w:szCs w:val="24"/>
          <w:lang w:val="bs-Latn-BA"/>
        </w:rPr>
        <w:t>azličitim nivoima</w:t>
      </w:r>
      <w:r w:rsidR="00936C36" w:rsidRPr="00213C65">
        <w:rPr>
          <w:rFonts w:ascii="Calibri" w:hAnsi="Calibri" w:cs="Calibri"/>
          <w:sz w:val="24"/>
          <w:szCs w:val="24"/>
          <w:lang w:val="bs-Latn-BA"/>
        </w:rPr>
        <w:t xml:space="preserve"> u B</w:t>
      </w:r>
      <w:r w:rsidR="00463281">
        <w:rPr>
          <w:rFonts w:ascii="Calibri" w:hAnsi="Calibri" w:cs="Calibri"/>
          <w:sz w:val="24"/>
          <w:szCs w:val="24"/>
          <w:lang w:val="bs-Latn-BA"/>
        </w:rPr>
        <w:t xml:space="preserve">osni </w:t>
      </w:r>
      <w:r w:rsidR="00936C36" w:rsidRPr="00213C65">
        <w:rPr>
          <w:rFonts w:ascii="Calibri" w:hAnsi="Calibri" w:cs="Calibri"/>
          <w:sz w:val="24"/>
          <w:szCs w:val="24"/>
          <w:lang w:val="bs-Latn-BA"/>
        </w:rPr>
        <w:t>i</w:t>
      </w:r>
      <w:r w:rsidR="00463281">
        <w:rPr>
          <w:rFonts w:ascii="Calibri" w:hAnsi="Calibri" w:cs="Calibri"/>
          <w:sz w:val="24"/>
          <w:szCs w:val="24"/>
          <w:lang w:val="bs-Latn-BA"/>
        </w:rPr>
        <w:t xml:space="preserve"> </w:t>
      </w:r>
      <w:r w:rsidR="00936C36" w:rsidRPr="00213C65">
        <w:rPr>
          <w:rFonts w:ascii="Calibri" w:hAnsi="Calibri" w:cs="Calibri"/>
          <w:sz w:val="24"/>
          <w:szCs w:val="24"/>
          <w:lang w:val="bs-Latn-BA"/>
        </w:rPr>
        <w:t>H</w:t>
      </w:r>
      <w:r w:rsidR="00463281">
        <w:rPr>
          <w:rFonts w:ascii="Calibri" w:hAnsi="Calibri" w:cs="Calibri"/>
          <w:sz w:val="24"/>
          <w:szCs w:val="24"/>
          <w:lang w:val="bs-Latn-BA"/>
        </w:rPr>
        <w:t>ercegovini</w:t>
      </w:r>
      <w:r w:rsidR="00936C36" w:rsidRPr="00213C65">
        <w:rPr>
          <w:rFonts w:ascii="Calibri" w:hAnsi="Calibri" w:cs="Calibri"/>
          <w:sz w:val="24"/>
          <w:szCs w:val="24"/>
          <w:lang w:val="bs-Latn-BA"/>
        </w:rPr>
        <w:t xml:space="preserve">, ali ipak zahtijevaju akciju za izjednačavanje sadržaja postojećih zakona, a time i </w:t>
      </w:r>
      <w:r w:rsidR="004A49FA">
        <w:rPr>
          <w:rFonts w:ascii="Calibri" w:hAnsi="Calibri" w:cs="Calibri"/>
          <w:sz w:val="24"/>
          <w:szCs w:val="24"/>
          <w:lang w:val="bs-Latn-BA"/>
        </w:rPr>
        <w:t>prakse relevantnih javnih organa</w:t>
      </w:r>
      <w:r w:rsidR="00936C36" w:rsidRPr="00213C65">
        <w:rPr>
          <w:rFonts w:ascii="Calibri" w:hAnsi="Calibri" w:cs="Calibri"/>
          <w:sz w:val="24"/>
          <w:szCs w:val="24"/>
          <w:lang w:val="bs-Latn-BA"/>
        </w:rPr>
        <w:t xml:space="preserve"> (npr.</w:t>
      </w:r>
      <w:r w:rsidR="00424211">
        <w:rPr>
          <w:rFonts w:ascii="Calibri" w:hAnsi="Calibri" w:cs="Calibri"/>
          <w:sz w:val="24"/>
          <w:szCs w:val="24"/>
          <w:lang w:val="bs-Latn-BA"/>
        </w:rPr>
        <w:t xml:space="preserve"> </w:t>
      </w:r>
      <w:r w:rsidR="004A49FA">
        <w:rPr>
          <w:rFonts w:ascii="Calibri" w:hAnsi="Calibri" w:cs="Calibri"/>
          <w:sz w:val="24"/>
          <w:szCs w:val="24"/>
          <w:lang w:val="bs-Latn-BA"/>
        </w:rPr>
        <w:t>nadležnog ministarstva na nivou</w:t>
      </w:r>
      <w:r w:rsidR="00936C36" w:rsidRPr="00213C65">
        <w:rPr>
          <w:rFonts w:ascii="Calibri" w:hAnsi="Calibri" w:cs="Calibri"/>
          <w:sz w:val="24"/>
          <w:szCs w:val="24"/>
          <w:lang w:val="bs-Latn-BA"/>
        </w:rPr>
        <w:t xml:space="preserve"> B</w:t>
      </w:r>
      <w:r w:rsidR="00463281">
        <w:rPr>
          <w:rFonts w:ascii="Calibri" w:hAnsi="Calibri" w:cs="Calibri"/>
          <w:sz w:val="24"/>
          <w:szCs w:val="24"/>
          <w:lang w:val="bs-Latn-BA"/>
        </w:rPr>
        <w:t xml:space="preserve">osne </w:t>
      </w:r>
      <w:r w:rsidR="00936C36" w:rsidRPr="00213C65">
        <w:rPr>
          <w:rFonts w:ascii="Calibri" w:hAnsi="Calibri" w:cs="Calibri"/>
          <w:sz w:val="24"/>
          <w:szCs w:val="24"/>
          <w:lang w:val="bs-Latn-BA"/>
        </w:rPr>
        <w:t>i</w:t>
      </w:r>
      <w:r w:rsidR="00463281">
        <w:rPr>
          <w:rFonts w:ascii="Calibri" w:hAnsi="Calibri" w:cs="Calibri"/>
          <w:sz w:val="24"/>
          <w:szCs w:val="24"/>
          <w:lang w:val="bs-Latn-BA"/>
        </w:rPr>
        <w:t xml:space="preserve"> </w:t>
      </w:r>
      <w:r w:rsidR="00936C36" w:rsidRPr="00213C65">
        <w:rPr>
          <w:rFonts w:ascii="Calibri" w:hAnsi="Calibri" w:cs="Calibri"/>
          <w:sz w:val="24"/>
          <w:szCs w:val="24"/>
          <w:lang w:val="bs-Latn-BA"/>
        </w:rPr>
        <w:t>H</w:t>
      </w:r>
      <w:r w:rsidR="00463281">
        <w:rPr>
          <w:rFonts w:ascii="Calibri" w:hAnsi="Calibri" w:cs="Calibri"/>
          <w:sz w:val="24"/>
          <w:szCs w:val="24"/>
          <w:lang w:val="bs-Latn-BA"/>
        </w:rPr>
        <w:t>ercegovine</w:t>
      </w:r>
      <w:r w:rsidR="00936C36" w:rsidRPr="00213C65">
        <w:rPr>
          <w:rFonts w:ascii="Calibri" w:hAnsi="Calibri" w:cs="Calibri"/>
          <w:sz w:val="24"/>
          <w:szCs w:val="24"/>
          <w:lang w:val="bs-Latn-BA"/>
        </w:rPr>
        <w:t>, u skladu sa zakonskim odredbama)</w:t>
      </w:r>
      <w:r w:rsidR="006260BF">
        <w:rPr>
          <w:rFonts w:ascii="Calibri" w:hAnsi="Calibri" w:cs="Calibri"/>
          <w:sz w:val="24"/>
          <w:szCs w:val="24"/>
          <w:lang w:val="bs-Latn-BA"/>
        </w:rPr>
        <w:t xml:space="preserve"> </w:t>
      </w:r>
      <w:r w:rsidR="006569E8" w:rsidRPr="00213C65">
        <w:rPr>
          <w:rFonts w:ascii="Calibri" w:hAnsi="Calibri" w:cs="Calibri"/>
          <w:sz w:val="24"/>
          <w:szCs w:val="24"/>
          <w:lang w:val="bs-Latn-BA"/>
        </w:rPr>
        <w:t xml:space="preserve">(...) </w:t>
      </w:r>
      <w:r w:rsidR="004A49FA">
        <w:rPr>
          <w:rFonts w:ascii="Calibri" w:hAnsi="Calibri" w:cs="Calibri"/>
          <w:sz w:val="24"/>
          <w:szCs w:val="24"/>
          <w:lang w:val="bs-Latn-BA"/>
        </w:rPr>
        <w:t>Takođe</w:t>
      </w:r>
      <w:r w:rsidR="00424211">
        <w:rPr>
          <w:rFonts w:ascii="Calibri" w:hAnsi="Calibri" w:cs="Calibri"/>
          <w:sz w:val="24"/>
          <w:szCs w:val="24"/>
          <w:lang w:val="bs-Latn-BA"/>
        </w:rPr>
        <w:t xml:space="preserve">, </w:t>
      </w:r>
      <w:r w:rsidR="00936C36" w:rsidRPr="00213C65">
        <w:rPr>
          <w:rFonts w:ascii="Calibri" w:hAnsi="Calibri" w:cs="Calibri"/>
          <w:sz w:val="24"/>
          <w:szCs w:val="24"/>
          <w:lang w:val="bs-Latn-BA"/>
        </w:rPr>
        <w:t>gore navedeni zakoni o u</w:t>
      </w:r>
      <w:r w:rsidR="004A49FA">
        <w:rPr>
          <w:rFonts w:ascii="Calibri" w:hAnsi="Calibri" w:cs="Calibri"/>
          <w:sz w:val="24"/>
          <w:szCs w:val="24"/>
          <w:lang w:val="bs-Latn-BA"/>
        </w:rPr>
        <w:t>druženjima i fondacijama i</w:t>
      </w:r>
      <w:r w:rsidR="00936C36" w:rsidRPr="00213C65">
        <w:rPr>
          <w:rFonts w:ascii="Calibri" w:hAnsi="Calibri" w:cs="Calibri"/>
          <w:sz w:val="24"/>
          <w:szCs w:val="24"/>
          <w:lang w:val="bs-Latn-BA"/>
        </w:rPr>
        <w:t xml:space="preserve"> u B</w:t>
      </w:r>
      <w:r w:rsidR="00463281">
        <w:rPr>
          <w:rFonts w:ascii="Calibri" w:hAnsi="Calibri" w:cs="Calibri"/>
          <w:sz w:val="24"/>
          <w:szCs w:val="24"/>
          <w:lang w:val="bs-Latn-BA"/>
        </w:rPr>
        <w:t xml:space="preserve">osni </w:t>
      </w:r>
      <w:r w:rsidR="00936C36" w:rsidRPr="00213C65">
        <w:rPr>
          <w:rFonts w:ascii="Calibri" w:hAnsi="Calibri" w:cs="Calibri"/>
          <w:sz w:val="24"/>
          <w:szCs w:val="24"/>
          <w:lang w:val="bs-Latn-BA"/>
        </w:rPr>
        <w:t>i</w:t>
      </w:r>
      <w:r w:rsidR="00463281">
        <w:rPr>
          <w:rFonts w:ascii="Calibri" w:hAnsi="Calibri" w:cs="Calibri"/>
          <w:sz w:val="24"/>
          <w:szCs w:val="24"/>
          <w:lang w:val="bs-Latn-BA"/>
        </w:rPr>
        <w:t xml:space="preserve"> </w:t>
      </w:r>
      <w:r w:rsidR="00936C36" w:rsidRPr="00213C65">
        <w:rPr>
          <w:rFonts w:ascii="Calibri" w:hAnsi="Calibri" w:cs="Calibri"/>
          <w:sz w:val="24"/>
          <w:szCs w:val="24"/>
          <w:lang w:val="bs-Latn-BA"/>
        </w:rPr>
        <w:t>H</w:t>
      </w:r>
      <w:r w:rsidR="00463281">
        <w:rPr>
          <w:rFonts w:ascii="Calibri" w:hAnsi="Calibri" w:cs="Calibri"/>
          <w:sz w:val="24"/>
          <w:szCs w:val="24"/>
          <w:lang w:val="bs-Latn-BA"/>
        </w:rPr>
        <w:t>ercegovini</w:t>
      </w:r>
      <w:r w:rsidR="00936C36" w:rsidRPr="00213C65">
        <w:rPr>
          <w:rFonts w:ascii="Calibri" w:hAnsi="Calibri" w:cs="Calibri"/>
          <w:sz w:val="24"/>
          <w:szCs w:val="24"/>
          <w:lang w:val="bs-Latn-BA"/>
        </w:rPr>
        <w:t xml:space="preserve"> posvećuju ograničenu pažnju operativn</w:t>
      </w:r>
      <w:r w:rsidR="004A49FA">
        <w:rPr>
          <w:rFonts w:ascii="Calibri" w:hAnsi="Calibri" w:cs="Calibri"/>
          <w:sz w:val="24"/>
          <w:szCs w:val="24"/>
          <w:lang w:val="bs-Latn-BA"/>
        </w:rPr>
        <w:t>om statusu udruženja i fondacija</w:t>
      </w:r>
      <w:r w:rsidR="00936C36" w:rsidRPr="00213C65">
        <w:rPr>
          <w:rFonts w:ascii="Calibri" w:hAnsi="Calibri" w:cs="Calibri"/>
          <w:sz w:val="24"/>
          <w:szCs w:val="24"/>
          <w:lang w:val="bs-Latn-BA"/>
        </w:rPr>
        <w:t>. Preciznije, scenariji koji pokrivaju situac</w:t>
      </w:r>
      <w:r w:rsidR="004A49FA">
        <w:rPr>
          <w:rFonts w:ascii="Calibri" w:hAnsi="Calibri" w:cs="Calibri"/>
          <w:sz w:val="24"/>
          <w:szCs w:val="24"/>
          <w:lang w:val="bs-Latn-BA"/>
        </w:rPr>
        <w:t>ije kada udruženje ili fondacija</w:t>
      </w:r>
      <w:r w:rsidR="00936C36" w:rsidRPr="00213C65">
        <w:rPr>
          <w:rFonts w:ascii="Calibri" w:hAnsi="Calibri" w:cs="Calibri"/>
          <w:sz w:val="24"/>
          <w:szCs w:val="24"/>
          <w:lang w:val="bs-Latn-BA"/>
        </w:rPr>
        <w:t xml:space="preserve"> zahtijeva ras</w:t>
      </w:r>
      <w:r w:rsidR="00424211">
        <w:rPr>
          <w:rFonts w:ascii="Calibri" w:hAnsi="Calibri" w:cs="Calibri"/>
          <w:sz w:val="24"/>
          <w:szCs w:val="24"/>
          <w:lang w:val="bs-Latn-BA"/>
        </w:rPr>
        <w:t>p</w:t>
      </w:r>
      <w:r w:rsidR="004A49FA">
        <w:rPr>
          <w:rFonts w:ascii="Calibri" w:hAnsi="Calibri" w:cs="Calibri"/>
          <w:sz w:val="24"/>
          <w:szCs w:val="24"/>
          <w:lang w:val="bs-Latn-BA"/>
        </w:rPr>
        <w:t>uštanje organizacije (na osnovu odluka predlagača organa</w:t>
      </w:r>
      <w:r w:rsidR="00936C36" w:rsidRPr="00213C65">
        <w:rPr>
          <w:rFonts w:ascii="Calibri" w:hAnsi="Calibri" w:cs="Calibri"/>
          <w:sz w:val="24"/>
          <w:szCs w:val="24"/>
          <w:lang w:val="bs-Latn-BA"/>
        </w:rPr>
        <w:t xml:space="preserve"> relevantne organizacije) ili kada postoje razlozi za </w:t>
      </w:r>
      <w:r w:rsidR="00936C36" w:rsidRPr="00213C65">
        <w:rPr>
          <w:rFonts w:ascii="Calibri" w:hAnsi="Calibri" w:cs="Calibri"/>
          <w:sz w:val="24"/>
          <w:szCs w:val="24"/>
          <w:lang w:val="bs-Latn-BA"/>
        </w:rPr>
        <w:lastRenderedPageBreak/>
        <w:t>organizaciju da bude predmet prisilnog raskida (zbog kršenja zakona) su dobro razrađeni zakonima. Međutim, situacija kada organizacija de facto nije operativna (i ne postoji pokrenuti proces raspuštanja) nije r</w:t>
      </w:r>
      <w:r w:rsidR="004A49FA">
        <w:rPr>
          <w:rFonts w:ascii="Calibri" w:hAnsi="Calibri" w:cs="Calibri"/>
          <w:sz w:val="24"/>
          <w:szCs w:val="24"/>
          <w:lang w:val="bs-Latn-BA"/>
        </w:rPr>
        <w:t>egulirana zakonima. U skladu s tim</w:t>
      </w:r>
      <w:r w:rsidR="00936C36" w:rsidRPr="00213C65">
        <w:rPr>
          <w:rFonts w:ascii="Calibri" w:hAnsi="Calibri" w:cs="Calibri"/>
          <w:sz w:val="24"/>
          <w:szCs w:val="24"/>
          <w:lang w:val="bs-Latn-BA"/>
        </w:rPr>
        <w:t>, većina organizacija ci</w:t>
      </w:r>
      <w:r w:rsidR="00424211">
        <w:rPr>
          <w:rFonts w:ascii="Calibri" w:hAnsi="Calibri" w:cs="Calibri"/>
          <w:sz w:val="24"/>
          <w:szCs w:val="24"/>
          <w:lang w:val="bs-Latn-BA"/>
        </w:rPr>
        <w:t>vi</w:t>
      </w:r>
      <w:r w:rsidR="004A49FA">
        <w:rPr>
          <w:rFonts w:ascii="Calibri" w:hAnsi="Calibri" w:cs="Calibri"/>
          <w:sz w:val="24"/>
          <w:szCs w:val="24"/>
          <w:lang w:val="bs-Latn-BA"/>
        </w:rPr>
        <w:t>lnog društva u B</w:t>
      </w:r>
      <w:r w:rsidR="002F7841">
        <w:rPr>
          <w:rFonts w:ascii="Calibri" w:hAnsi="Calibri" w:cs="Calibri"/>
          <w:sz w:val="24"/>
          <w:szCs w:val="24"/>
          <w:lang w:val="bs-Latn-BA"/>
        </w:rPr>
        <w:t xml:space="preserve">osni </w:t>
      </w:r>
      <w:r w:rsidR="004A49FA">
        <w:rPr>
          <w:rFonts w:ascii="Calibri" w:hAnsi="Calibri" w:cs="Calibri"/>
          <w:sz w:val="24"/>
          <w:szCs w:val="24"/>
          <w:lang w:val="bs-Latn-BA"/>
        </w:rPr>
        <w:t>i</w:t>
      </w:r>
      <w:r w:rsidR="002F7841">
        <w:rPr>
          <w:rFonts w:ascii="Calibri" w:hAnsi="Calibri" w:cs="Calibri"/>
          <w:sz w:val="24"/>
          <w:szCs w:val="24"/>
          <w:lang w:val="bs-Latn-BA"/>
        </w:rPr>
        <w:t xml:space="preserve"> </w:t>
      </w:r>
      <w:r w:rsidR="004A49FA">
        <w:rPr>
          <w:rFonts w:ascii="Calibri" w:hAnsi="Calibri" w:cs="Calibri"/>
          <w:sz w:val="24"/>
          <w:szCs w:val="24"/>
          <w:lang w:val="bs-Latn-BA"/>
        </w:rPr>
        <w:t>H</w:t>
      </w:r>
      <w:r w:rsidR="002F7841">
        <w:rPr>
          <w:rFonts w:ascii="Calibri" w:hAnsi="Calibri" w:cs="Calibri"/>
          <w:sz w:val="24"/>
          <w:szCs w:val="24"/>
          <w:lang w:val="bs-Latn-BA"/>
        </w:rPr>
        <w:t>ercegovini</w:t>
      </w:r>
      <w:r w:rsidR="004A49FA">
        <w:rPr>
          <w:rFonts w:ascii="Calibri" w:hAnsi="Calibri" w:cs="Calibri"/>
          <w:sz w:val="24"/>
          <w:szCs w:val="24"/>
          <w:lang w:val="bs-Latn-BA"/>
        </w:rPr>
        <w:t xml:space="preserve"> je trenutno</w:t>
      </w:r>
      <w:r w:rsidR="00936C36" w:rsidRPr="00213C65">
        <w:rPr>
          <w:rFonts w:ascii="Calibri" w:hAnsi="Calibri" w:cs="Calibri"/>
          <w:sz w:val="24"/>
          <w:szCs w:val="24"/>
          <w:lang w:val="bs-Latn-BA"/>
        </w:rPr>
        <w:t xml:space="preserve"> u </w:t>
      </w:r>
      <w:r w:rsidR="00AD56E7" w:rsidRPr="00213C65">
        <w:rPr>
          <w:rFonts w:ascii="Calibri" w:hAnsi="Calibri" w:cs="Calibri"/>
          <w:sz w:val="24"/>
          <w:szCs w:val="24"/>
          <w:lang w:val="bs-Latn-BA"/>
        </w:rPr>
        <w:t>'</w:t>
      </w:r>
      <w:r w:rsidR="00936C36" w:rsidRPr="00213C65">
        <w:rPr>
          <w:rFonts w:ascii="Calibri" w:hAnsi="Calibri" w:cs="Calibri"/>
          <w:sz w:val="24"/>
          <w:szCs w:val="24"/>
          <w:lang w:val="bs-Latn-BA"/>
        </w:rPr>
        <w:t>maglovitom</w:t>
      </w:r>
      <w:r w:rsidR="00AD56E7" w:rsidRPr="00213C65">
        <w:rPr>
          <w:rFonts w:ascii="Calibri" w:hAnsi="Calibri" w:cs="Calibri"/>
          <w:sz w:val="24"/>
          <w:szCs w:val="24"/>
          <w:lang w:val="bs-Latn-BA"/>
        </w:rPr>
        <w:t>'</w:t>
      </w:r>
      <w:r w:rsidR="00936C36" w:rsidRPr="00213C65">
        <w:rPr>
          <w:rFonts w:ascii="Calibri" w:hAnsi="Calibri" w:cs="Calibri"/>
          <w:sz w:val="24"/>
          <w:szCs w:val="24"/>
          <w:lang w:val="bs-Latn-BA"/>
        </w:rPr>
        <w:t xml:space="preserve"> statusu – npr. n</w:t>
      </w:r>
      <w:r w:rsidR="00424211">
        <w:rPr>
          <w:rFonts w:ascii="Calibri" w:hAnsi="Calibri" w:cs="Calibri"/>
          <w:sz w:val="24"/>
          <w:szCs w:val="24"/>
          <w:lang w:val="bs-Latn-BA"/>
        </w:rPr>
        <w:t>e ispunjavaju svoju godišnju ob</w:t>
      </w:r>
      <w:r w:rsidR="004A49FA">
        <w:rPr>
          <w:rFonts w:ascii="Calibri" w:hAnsi="Calibri" w:cs="Calibri"/>
          <w:sz w:val="24"/>
          <w:szCs w:val="24"/>
          <w:lang w:val="bs-Latn-BA"/>
        </w:rPr>
        <w:t>avezu u finansijskom izvještavanju</w:t>
      </w:r>
      <w:r w:rsidR="00936C36" w:rsidRPr="00213C65">
        <w:rPr>
          <w:rFonts w:ascii="Calibri" w:hAnsi="Calibri" w:cs="Calibri"/>
          <w:sz w:val="24"/>
          <w:szCs w:val="24"/>
          <w:lang w:val="bs-Latn-BA"/>
        </w:rPr>
        <w:t xml:space="preserve"> pa se njihova situacija može pretpostaviti kao </w:t>
      </w:r>
      <w:r w:rsidR="006569E8" w:rsidRPr="00213C65">
        <w:rPr>
          <w:rFonts w:ascii="Calibri" w:hAnsi="Calibri" w:cs="Calibri"/>
          <w:sz w:val="24"/>
          <w:szCs w:val="24"/>
          <w:lang w:val="bs-Latn-BA"/>
        </w:rPr>
        <w:t>'</w:t>
      </w:r>
      <w:r w:rsidR="00936C36" w:rsidRPr="00213C65">
        <w:rPr>
          <w:rFonts w:ascii="Calibri" w:hAnsi="Calibri" w:cs="Calibri"/>
          <w:sz w:val="24"/>
          <w:szCs w:val="24"/>
          <w:lang w:val="bs-Latn-BA"/>
        </w:rPr>
        <w:t>neaktivna</w:t>
      </w:r>
      <w:r w:rsidR="006569E8" w:rsidRPr="00213C65">
        <w:rPr>
          <w:rFonts w:ascii="Calibri" w:hAnsi="Calibri" w:cs="Calibri"/>
          <w:sz w:val="24"/>
          <w:szCs w:val="24"/>
          <w:lang w:val="bs-Latn-BA"/>
        </w:rPr>
        <w:t>'</w:t>
      </w:r>
      <w:r w:rsidR="00936C36" w:rsidRPr="00213C65">
        <w:rPr>
          <w:rFonts w:ascii="Calibri" w:hAnsi="Calibri" w:cs="Calibri"/>
          <w:sz w:val="24"/>
          <w:szCs w:val="24"/>
          <w:lang w:val="bs-Latn-BA"/>
        </w:rPr>
        <w:t>, ali ne post</w:t>
      </w:r>
      <w:r w:rsidR="004A49FA">
        <w:rPr>
          <w:rFonts w:ascii="Calibri" w:hAnsi="Calibri" w:cs="Calibri"/>
          <w:sz w:val="24"/>
          <w:szCs w:val="24"/>
          <w:lang w:val="bs-Latn-BA"/>
        </w:rPr>
        <w:t>oje informacije koje relevantni organ</w:t>
      </w:r>
      <w:r w:rsidR="00424211">
        <w:rPr>
          <w:rFonts w:ascii="Calibri" w:hAnsi="Calibri" w:cs="Calibri"/>
          <w:sz w:val="24"/>
          <w:szCs w:val="24"/>
          <w:lang w:val="bs-Latn-BA"/>
        </w:rPr>
        <w:t xml:space="preserve"> </w:t>
      </w:r>
      <w:r w:rsidR="00936C36" w:rsidRPr="00213C65">
        <w:rPr>
          <w:rFonts w:ascii="Calibri" w:hAnsi="Calibri" w:cs="Calibri"/>
          <w:sz w:val="24"/>
          <w:szCs w:val="24"/>
          <w:lang w:val="bs-Latn-BA"/>
        </w:rPr>
        <w:t>može koristi</w:t>
      </w:r>
      <w:r w:rsidR="004A49FA">
        <w:rPr>
          <w:rFonts w:ascii="Calibri" w:hAnsi="Calibri" w:cs="Calibri"/>
          <w:sz w:val="24"/>
          <w:szCs w:val="24"/>
          <w:lang w:val="bs-Latn-BA"/>
        </w:rPr>
        <w:t>ti za pre</w:t>
      </w:r>
      <w:r w:rsidR="00936C36" w:rsidRPr="00213C65">
        <w:rPr>
          <w:rFonts w:ascii="Calibri" w:hAnsi="Calibri" w:cs="Calibri"/>
          <w:sz w:val="24"/>
          <w:szCs w:val="24"/>
          <w:lang w:val="bs-Latn-BA"/>
        </w:rPr>
        <w:t xml:space="preserve">duzimanje procesa raspuštanja, tako da ove OCD ostaju u </w:t>
      </w:r>
      <w:r w:rsidR="006569E8" w:rsidRPr="00213C65">
        <w:rPr>
          <w:rFonts w:ascii="Calibri" w:hAnsi="Calibri" w:cs="Calibri"/>
          <w:sz w:val="24"/>
          <w:szCs w:val="24"/>
          <w:lang w:val="bs-Latn-BA"/>
        </w:rPr>
        <w:t>'</w:t>
      </w:r>
      <w:r w:rsidR="00936C36" w:rsidRPr="00213C65">
        <w:rPr>
          <w:rFonts w:ascii="Calibri" w:hAnsi="Calibri" w:cs="Calibri"/>
          <w:sz w:val="24"/>
          <w:szCs w:val="24"/>
          <w:lang w:val="bs-Latn-BA"/>
        </w:rPr>
        <w:t>aktivnom</w:t>
      </w:r>
      <w:r w:rsidR="006569E8" w:rsidRPr="00213C65">
        <w:rPr>
          <w:rFonts w:ascii="Calibri" w:hAnsi="Calibri" w:cs="Calibri"/>
          <w:sz w:val="24"/>
          <w:szCs w:val="24"/>
          <w:lang w:val="bs-Latn-BA"/>
        </w:rPr>
        <w:t>'</w:t>
      </w:r>
      <w:r w:rsidR="004A49FA">
        <w:rPr>
          <w:rFonts w:ascii="Calibri" w:hAnsi="Calibri" w:cs="Calibri"/>
          <w:sz w:val="24"/>
          <w:szCs w:val="24"/>
          <w:lang w:val="bs-Latn-BA"/>
        </w:rPr>
        <w:t xml:space="preserve"> statusu iako vjerov</w:t>
      </w:r>
      <w:r w:rsidR="00936C36" w:rsidRPr="00213C65">
        <w:rPr>
          <w:rFonts w:ascii="Calibri" w:hAnsi="Calibri" w:cs="Calibri"/>
          <w:sz w:val="24"/>
          <w:szCs w:val="24"/>
          <w:lang w:val="bs-Latn-BA"/>
        </w:rPr>
        <w:t>a</w:t>
      </w:r>
      <w:r w:rsidR="00424211">
        <w:rPr>
          <w:rFonts w:ascii="Calibri" w:hAnsi="Calibri" w:cs="Calibri"/>
          <w:sz w:val="24"/>
          <w:szCs w:val="24"/>
          <w:lang w:val="bs-Latn-BA"/>
        </w:rPr>
        <w:t>tno nisu aktivne. (….) U vezi s</w:t>
      </w:r>
      <w:r w:rsidR="00936C36" w:rsidRPr="00213C65">
        <w:rPr>
          <w:rFonts w:ascii="Calibri" w:hAnsi="Calibri" w:cs="Calibri"/>
          <w:sz w:val="24"/>
          <w:szCs w:val="24"/>
          <w:lang w:val="bs-Latn-BA"/>
        </w:rPr>
        <w:t xml:space="preserve"> temom organizacijskog raspuštanja važno je naglasiti da analizirani zakoni ne posvećuju dovoljno </w:t>
      </w:r>
      <w:r w:rsidR="00424211">
        <w:rPr>
          <w:rFonts w:ascii="Calibri" w:hAnsi="Calibri" w:cs="Calibri"/>
          <w:sz w:val="24"/>
          <w:szCs w:val="24"/>
          <w:lang w:val="bs-Latn-BA"/>
        </w:rPr>
        <w:t>pažnje kompenzaciji vjerovnicima</w:t>
      </w:r>
      <w:r w:rsidR="004A49FA">
        <w:rPr>
          <w:rFonts w:ascii="Calibri" w:hAnsi="Calibri" w:cs="Calibri"/>
          <w:sz w:val="24"/>
          <w:szCs w:val="24"/>
          <w:lang w:val="bs-Latn-BA"/>
        </w:rPr>
        <w:t xml:space="preserve"> to</w:t>
      </w:r>
      <w:r w:rsidR="00424211">
        <w:rPr>
          <w:rFonts w:ascii="Calibri" w:hAnsi="Calibri" w:cs="Calibri"/>
          <w:sz w:val="24"/>
          <w:szCs w:val="24"/>
          <w:lang w:val="bs-Latn-BA"/>
        </w:rPr>
        <w:t>kom</w:t>
      </w:r>
      <w:r w:rsidR="00936C36" w:rsidRPr="00213C65">
        <w:rPr>
          <w:rFonts w:ascii="Calibri" w:hAnsi="Calibri" w:cs="Calibri"/>
          <w:sz w:val="24"/>
          <w:szCs w:val="24"/>
          <w:lang w:val="bs-Latn-BA"/>
        </w:rPr>
        <w:t xml:space="preserve"> procesa zatvaranja organizacije (bilo planirane od strane same organizacije ili inicirane od strane nadležne institucije). Budući da OCD ne može biti pred</w:t>
      </w:r>
      <w:r w:rsidR="003966FD">
        <w:rPr>
          <w:rFonts w:ascii="Calibri" w:hAnsi="Calibri" w:cs="Calibri"/>
          <w:sz w:val="24"/>
          <w:szCs w:val="24"/>
          <w:lang w:val="bs-Latn-BA"/>
        </w:rPr>
        <w:t>met stečajnog postupka, nadležni organ</w:t>
      </w:r>
      <w:r w:rsidR="00936C36" w:rsidRPr="00213C65">
        <w:rPr>
          <w:rFonts w:ascii="Calibri" w:hAnsi="Calibri" w:cs="Calibri"/>
          <w:sz w:val="24"/>
          <w:szCs w:val="24"/>
          <w:lang w:val="bs-Latn-BA"/>
        </w:rPr>
        <w:t>, u okviru procesa raspuštanja organizacije, provjerava postojanje dugova prema javnim instituc</w:t>
      </w:r>
      <w:r w:rsidR="00424211">
        <w:rPr>
          <w:rFonts w:ascii="Calibri" w:hAnsi="Calibri" w:cs="Calibri"/>
          <w:sz w:val="24"/>
          <w:szCs w:val="24"/>
          <w:lang w:val="bs-Latn-BA"/>
        </w:rPr>
        <w:t>ij</w:t>
      </w:r>
      <w:r w:rsidR="003966FD">
        <w:rPr>
          <w:rFonts w:ascii="Calibri" w:hAnsi="Calibri" w:cs="Calibri"/>
          <w:sz w:val="24"/>
          <w:szCs w:val="24"/>
          <w:lang w:val="bs-Latn-BA"/>
        </w:rPr>
        <w:t>ama (npr. socijalni i penzijski</w:t>
      </w:r>
      <w:r w:rsidR="00936C36" w:rsidRPr="00213C65">
        <w:rPr>
          <w:rFonts w:ascii="Calibri" w:hAnsi="Calibri" w:cs="Calibri"/>
          <w:sz w:val="24"/>
          <w:szCs w:val="24"/>
          <w:lang w:val="bs-Latn-BA"/>
        </w:rPr>
        <w:t xml:space="preserve"> porezi itd.), dok potencijalni </w:t>
      </w:r>
      <w:r w:rsidR="00424211">
        <w:rPr>
          <w:rFonts w:ascii="Calibri" w:hAnsi="Calibri" w:cs="Calibri"/>
          <w:sz w:val="24"/>
          <w:szCs w:val="24"/>
          <w:lang w:val="bs-Latn-BA"/>
        </w:rPr>
        <w:t>dugovi prema drugim vjerovnicima</w:t>
      </w:r>
      <w:r w:rsidR="00936C36" w:rsidRPr="00213C65">
        <w:rPr>
          <w:rFonts w:ascii="Calibri" w:hAnsi="Calibri" w:cs="Calibri"/>
          <w:sz w:val="24"/>
          <w:szCs w:val="24"/>
          <w:lang w:val="bs-Latn-BA"/>
        </w:rPr>
        <w:t xml:space="preserve"> (npr. dobavljači raz</w:t>
      </w:r>
      <w:r w:rsidR="00424211">
        <w:rPr>
          <w:rFonts w:ascii="Calibri" w:hAnsi="Calibri" w:cs="Calibri"/>
          <w:sz w:val="24"/>
          <w:szCs w:val="24"/>
          <w:lang w:val="bs-Latn-BA"/>
        </w:rPr>
        <w:t>ličitih dobara i/ili usluga itd.</w:t>
      </w:r>
      <w:r w:rsidR="00936C36" w:rsidRPr="00213C65">
        <w:rPr>
          <w:rFonts w:ascii="Calibri" w:hAnsi="Calibri" w:cs="Calibri"/>
          <w:sz w:val="24"/>
          <w:szCs w:val="24"/>
          <w:lang w:val="bs-Latn-BA"/>
        </w:rPr>
        <w:t xml:space="preserve">) potencijalno neće biti priznati u realnom vremenu i proces raspuštanja može biti završen bez rješavanja ovih pitanja. (…) </w:t>
      </w:r>
      <w:r w:rsidR="00F55EB2">
        <w:rPr>
          <w:rFonts w:ascii="Calibri" w:hAnsi="Calibri" w:cs="Calibri"/>
          <w:sz w:val="24"/>
          <w:szCs w:val="24"/>
          <w:lang w:val="bs-Latn-BA"/>
        </w:rPr>
        <w:t>Sadržaj Zakona o porezu na dodan</w:t>
      </w:r>
      <w:r w:rsidR="00936C36" w:rsidRPr="00213C65">
        <w:rPr>
          <w:rFonts w:ascii="Calibri" w:hAnsi="Calibri" w:cs="Calibri"/>
          <w:sz w:val="24"/>
          <w:szCs w:val="24"/>
          <w:lang w:val="bs-Latn-BA"/>
        </w:rPr>
        <w:t>u vrijednost B</w:t>
      </w:r>
      <w:r w:rsidR="002F7841">
        <w:rPr>
          <w:rFonts w:ascii="Calibri" w:hAnsi="Calibri" w:cs="Calibri"/>
          <w:sz w:val="24"/>
          <w:szCs w:val="24"/>
          <w:lang w:val="bs-Latn-BA"/>
        </w:rPr>
        <w:t xml:space="preserve">osne </w:t>
      </w:r>
      <w:r w:rsidR="00936C36" w:rsidRPr="00213C65">
        <w:rPr>
          <w:rFonts w:ascii="Calibri" w:hAnsi="Calibri" w:cs="Calibri"/>
          <w:sz w:val="24"/>
          <w:szCs w:val="24"/>
          <w:lang w:val="bs-Latn-BA"/>
        </w:rPr>
        <w:t>i</w:t>
      </w:r>
      <w:r w:rsidR="002F7841">
        <w:rPr>
          <w:rFonts w:ascii="Calibri" w:hAnsi="Calibri" w:cs="Calibri"/>
          <w:sz w:val="24"/>
          <w:szCs w:val="24"/>
          <w:lang w:val="bs-Latn-BA"/>
        </w:rPr>
        <w:t xml:space="preserve"> </w:t>
      </w:r>
      <w:r w:rsidR="00936C36" w:rsidRPr="00213C65">
        <w:rPr>
          <w:rFonts w:ascii="Calibri" w:hAnsi="Calibri" w:cs="Calibri"/>
          <w:sz w:val="24"/>
          <w:szCs w:val="24"/>
          <w:lang w:val="bs-Latn-BA"/>
        </w:rPr>
        <w:t>H</w:t>
      </w:r>
      <w:r w:rsidR="002F7841">
        <w:rPr>
          <w:rFonts w:ascii="Calibri" w:hAnsi="Calibri" w:cs="Calibri"/>
          <w:sz w:val="24"/>
          <w:szCs w:val="24"/>
          <w:lang w:val="bs-Latn-BA"/>
        </w:rPr>
        <w:t>ercegovine</w:t>
      </w:r>
      <w:r w:rsidR="00936C36" w:rsidRPr="00213C65">
        <w:rPr>
          <w:rFonts w:ascii="Calibri" w:hAnsi="Calibri" w:cs="Calibri"/>
          <w:sz w:val="24"/>
          <w:szCs w:val="24"/>
          <w:lang w:val="bs-Latn-BA"/>
        </w:rPr>
        <w:t xml:space="preserve"> ostavlja prosto</w:t>
      </w:r>
      <w:r w:rsidR="003966FD">
        <w:rPr>
          <w:rFonts w:ascii="Calibri" w:hAnsi="Calibri" w:cs="Calibri"/>
          <w:sz w:val="24"/>
          <w:szCs w:val="24"/>
          <w:lang w:val="bs-Latn-BA"/>
        </w:rPr>
        <w:t>r za različita tumačenja poreske</w:t>
      </w:r>
      <w:r w:rsidR="00424211">
        <w:rPr>
          <w:rFonts w:ascii="Calibri" w:hAnsi="Calibri" w:cs="Calibri"/>
          <w:sz w:val="24"/>
          <w:szCs w:val="24"/>
          <w:lang w:val="bs-Latn-BA"/>
        </w:rPr>
        <w:t xml:space="preserve"> ob</w:t>
      </w:r>
      <w:r w:rsidR="003966FD">
        <w:rPr>
          <w:rFonts w:ascii="Calibri" w:hAnsi="Calibri" w:cs="Calibri"/>
          <w:sz w:val="24"/>
          <w:szCs w:val="24"/>
          <w:lang w:val="bs-Latn-BA"/>
        </w:rPr>
        <w:t>a</w:t>
      </w:r>
      <w:r w:rsidR="00936C36" w:rsidRPr="00213C65">
        <w:rPr>
          <w:rFonts w:ascii="Calibri" w:hAnsi="Calibri" w:cs="Calibri"/>
          <w:sz w:val="24"/>
          <w:szCs w:val="24"/>
          <w:lang w:val="bs-Latn-BA"/>
        </w:rPr>
        <w:t>veze</w:t>
      </w:r>
      <w:r w:rsidR="003966FD">
        <w:rPr>
          <w:rFonts w:ascii="Calibri" w:hAnsi="Calibri" w:cs="Calibri"/>
          <w:sz w:val="24"/>
          <w:szCs w:val="24"/>
          <w:lang w:val="bs-Latn-BA"/>
        </w:rPr>
        <w:t xml:space="preserve"> u pogledu</w:t>
      </w:r>
      <w:r w:rsidR="00936C36" w:rsidRPr="00213C65">
        <w:rPr>
          <w:rFonts w:ascii="Calibri" w:hAnsi="Calibri" w:cs="Calibri"/>
          <w:sz w:val="24"/>
          <w:szCs w:val="24"/>
          <w:lang w:val="bs-Latn-BA"/>
        </w:rPr>
        <w:t xml:space="preserve"> bespovratne podrške koju primaju organizacije civilnog društva u B</w:t>
      </w:r>
      <w:r w:rsidR="00E44093">
        <w:rPr>
          <w:rFonts w:ascii="Calibri" w:hAnsi="Calibri" w:cs="Calibri"/>
          <w:sz w:val="24"/>
          <w:szCs w:val="24"/>
          <w:lang w:val="bs-Latn-BA"/>
        </w:rPr>
        <w:t xml:space="preserve">osni </w:t>
      </w:r>
      <w:r w:rsidR="00936C36" w:rsidRPr="00213C65">
        <w:rPr>
          <w:rFonts w:ascii="Calibri" w:hAnsi="Calibri" w:cs="Calibri"/>
          <w:sz w:val="24"/>
          <w:szCs w:val="24"/>
          <w:lang w:val="bs-Latn-BA"/>
        </w:rPr>
        <w:t>i</w:t>
      </w:r>
      <w:r w:rsidR="00E44093">
        <w:rPr>
          <w:rFonts w:ascii="Calibri" w:hAnsi="Calibri" w:cs="Calibri"/>
          <w:sz w:val="24"/>
          <w:szCs w:val="24"/>
          <w:lang w:val="bs-Latn-BA"/>
        </w:rPr>
        <w:t xml:space="preserve"> </w:t>
      </w:r>
      <w:r w:rsidR="00936C36" w:rsidRPr="00213C65">
        <w:rPr>
          <w:rFonts w:ascii="Calibri" w:hAnsi="Calibri" w:cs="Calibri"/>
          <w:sz w:val="24"/>
          <w:szCs w:val="24"/>
          <w:lang w:val="bs-Latn-BA"/>
        </w:rPr>
        <w:t>H</w:t>
      </w:r>
      <w:r w:rsidR="00E44093">
        <w:rPr>
          <w:rFonts w:ascii="Calibri" w:hAnsi="Calibri" w:cs="Calibri"/>
          <w:sz w:val="24"/>
          <w:szCs w:val="24"/>
          <w:lang w:val="bs-Latn-BA"/>
        </w:rPr>
        <w:t>ercegovini</w:t>
      </w:r>
      <w:r w:rsidR="00936C36" w:rsidRPr="00213C65">
        <w:rPr>
          <w:rFonts w:ascii="Calibri" w:hAnsi="Calibri" w:cs="Calibri"/>
          <w:sz w:val="24"/>
          <w:szCs w:val="24"/>
          <w:lang w:val="bs-Latn-BA"/>
        </w:rPr>
        <w:t>. U</w:t>
      </w:r>
      <w:r w:rsidR="00424211">
        <w:rPr>
          <w:rFonts w:ascii="Calibri" w:hAnsi="Calibri" w:cs="Calibri"/>
          <w:sz w:val="24"/>
          <w:szCs w:val="24"/>
          <w:lang w:val="bs-Latn-BA"/>
        </w:rPr>
        <w:t>s</w:t>
      </w:r>
      <w:r w:rsidR="00936C36" w:rsidRPr="00213C65">
        <w:rPr>
          <w:rFonts w:ascii="Calibri" w:hAnsi="Calibri" w:cs="Calibri"/>
          <w:sz w:val="24"/>
          <w:szCs w:val="24"/>
          <w:lang w:val="bs-Latn-BA"/>
        </w:rPr>
        <w:t>prkos činjenici da OCD svo</w:t>
      </w:r>
      <w:r w:rsidR="00424211">
        <w:rPr>
          <w:rFonts w:ascii="Calibri" w:hAnsi="Calibri" w:cs="Calibri"/>
          <w:sz w:val="24"/>
          <w:szCs w:val="24"/>
          <w:lang w:val="bs-Latn-BA"/>
        </w:rPr>
        <w:t>je projekte i programe realiziraju</w:t>
      </w:r>
      <w:r w:rsidR="00936C36" w:rsidRPr="00213C65">
        <w:rPr>
          <w:rFonts w:ascii="Calibri" w:hAnsi="Calibri" w:cs="Calibri"/>
          <w:sz w:val="24"/>
          <w:szCs w:val="24"/>
          <w:lang w:val="bs-Latn-BA"/>
        </w:rPr>
        <w:t xml:space="preserve"> u svrhu os</w:t>
      </w:r>
      <w:r w:rsidR="00424211">
        <w:rPr>
          <w:rFonts w:ascii="Calibri" w:hAnsi="Calibri" w:cs="Calibri"/>
          <w:sz w:val="24"/>
          <w:szCs w:val="24"/>
          <w:lang w:val="bs-Latn-BA"/>
        </w:rPr>
        <w:t>tvarivanja svojih organi</w:t>
      </w:r>
      <w:r w:rsidR="003966FD">
        <w:rPr>
          <w:rFonts w:ascii="Calibri" w:hAnsi="Calibri" w:cs="Calibri"/>
          <w:sz w:val="24"/>
          <w:szCs w:val="24"/>
          <w:lang w:val="bs-Latn-BA"/>
        </w:rPr>
        <w:t>zacijskih ciljeva kao neprofitnog pravnog lica, stavovi Uprave za indirektno oporezivanje B</w:t>
      </w:r>
      <w:r w:rsidR="00E44093">
        <w:rPr>
          <w:rFonts w:ascii="Calibri" w:hAnsi="Calibri" w:cs="Calibri"/>
          <w:sz w:val="24"/>
          <w:szCs w:val="24"/>
          <w:lang w:val="bs-Latn-BA"/>
        </w:rPr>
        <w:t xml:space="preserve">osne </w:t>
      </w:r>
      <w:r w:rsidR="003966FD">
        <w:rPr>
          <w:rFonts w:ascii="Calibri" w:hAnsi="Calibri" w:cs="Calibri"/>
          <w:sz w:val="24"/>
          <w:szCs w:val="24"/>
          <w:lang w:val="bs-Latn-BA"/>
        </w:rPr>
        <w:t>i</w:t>
      </w:r>
      <w:r w:rsidR="00E44093">
        <w:rPr>
          <w:rFonts w:ascii="Calibri" w:hAnsi="Calibri" w:cs="Calibri"/>
          <w:sz w:val="24"/>
          <w:szCs w:val="24"/>
          <w:lang w:val="bs-Latn-BA"/>
        </w:rPr>
        <w:t xml:space="preserve"> </w:t>
      </w:r>
      <w:r w:rsidR="003966FD">
        <w:rPr>
          <w:rFonts w:ascii="Calibri" w:hAnsi="Calibri" w:cs="Calibri"/>
          <w:sz w:val="24"/>
          <w:szCs w:val="24"/>
          <w:lang w:val="bs-Latn-BA"/>
        </w:rPr>
        <w:t>H</w:t>
      </w:r>
      <w:r w:rsidR="00E44093">
        <w:rPr>
          <w:rFonts w:ascii="Calibri" w:hAnsi="Calibri" w:cs="Calibri"/>
          <w:sz w:val="24"/>
          <w:szCs w:val="24"/>
          <w:lang w:val="bs-Latn-BA"/>
        </w:rPr>
        <w:t>ercegovine</w:t>
      </w:r>
      <w:r w:rsidR="003966FD">
        <w:rPr>
          <w:rFonts w:ascii="Calibri" w:hAnsi="Calibri" w:cs="Calibri"/>
          <w:sz w:val="24"/>
          <w:szCs w:val="24"/>
          <w:lang w:val="bs-Latn-BA"/>
        </w:rPr>
        <w:t xml:space="preserve"> u pogledu</w:t>
      </w:r>
      <w:r w:rsidR="00936C36" w:rsidRPr="00213C65">
        <w:rPr>
          <w:rFonts w:ascii="Calibri" w:hAnsi="Calibri" w:cs="Calibri"/>
          <w:sz w:val="24"/>
          <w:szCs w:val="24"/>
          <w:lang w:val="bs-Latn-BA"/>
        </w:rPr>
        <w:t xml:space="preserve"> oporezivanja grantova i donacija organizacijama civilnog društva su da je teret doka</w:t>
      </w:r>
      <w:r w:rsidR="00424211">
        <w:rPr>
          <w:rFonts w:ascii="Calibri" w:hAnsi="Calibri" w:cs="Calibri"/>
          <w:sz w:val="24"/>
          <w:szCs w:val="24"/>
          <w:lang w:val="bs-Latn-BA"/>
        </w:rPr>
        <w:t>zivanja na ob</w:t>
      </w:r>
      <w:r w:rsidR="003966FD">
        <w:rPr>
          <w:rFonts w:ascii="Calibri" w:hAnsi="Calibri" w:cs="Calibri"/>
          <w:sz w:val="24"/>
          <w:szCs w:val="24"/>
          <w:lang w:val="bs-Latn-BA"/>
        </w:rPr>
        <w:t>avezniku indirektnih</w:t>
      </w:r>
      <w:r w:rsidR="00936C36" w:rsidRPr="00213C65">
        <w:rPr>
          <w:rFonts w:ascii="Calibri" w:hAnsi="Calibri" w:cs="Calibri"/>
          <w:sz w:val="24"/>
          <w:szCs w:val="24"/>
          <w:lang w:val="bs-Latn-BA"/>
        </w:rPr>
        <w:t xml:space="preserve"> poreza, a stvarno činjenično stanje u svakoj OCD može se utvrditi samo u postupku kontrole. U tom procesu, ovlašteni službenik (inspektor) samostalno utvrđuje činjen</w:t>
      </w:r>
      <w:r w:rsidR="003966FD">
        <w:rPr>
          <w:rFonts w:ascii="Calibri" w:hAnsi="Calibri" w:cs="Calibri"/>
          <w:sz w:val="24"/>
          <w:szCs w:val="24"/>
          <w:lang w:val="bs-Latn-BA"/>
        </w:rPr>
        <w:t>ice i okolnosti na osnovu</w:t>
      </w:r>
      <w:r w:rsidR="00A0328B">
        <w:rPr>
          <w:rFonts w:ascii="Calibri" w:hAnsi="Calibri" w:cs="Calibri"/>
          <w:sz w:val="24"/>
          <w:szCs w:val="24"/>
          <w:lang w:val="bs-Latn-BA"/>
        </w:rPr>
        <w:t xml:space="preserve"> kojih primjenjuje propise</w:t>
      </w:r>
      <w:r w:rsidR="00936C36" w:rsidRPr="00213C65">
        <w:rPr>
          <w:rFonts w:ascii="Calibri" w:hAnsi="Calibri" w:cs="Calibri"/>
          <w:sz w:val="24"/>
          <w:szCs w:val="24"/>
          <w:lang w:val="bs-Latn-BA"/>
        </w:rPr>
        <w:t xml:space="preserve"> i odlučuje prema svom uvjerenju koje će činjenice biti uzete kao dokaz savjesnom procjenom svakog dokaza. Kao posljedica toga, zabilježeni su slučajevi u kojima inspektori djeluju različito u istim pravnim stvarima što stvara pravnu nesigurnost koja može </w:t>
      </w:r>
      <w:r w:rsidR="003966FD">
        <w:rPr>
          <w:rFonts w:ascii="Calibri" w:hAnsi="Calibri" w:cs="Calibri"/>
          <w:sz w:val="24"/>
          <w:szCs w:val="24"/>
          <w:lang w:val="bs-Latn-BA"/>
        </w:rPr>
        <w:t>dovesti u pitanje funkcionis</w:t>
      </w:r>
      <w:r w:rsidR="00936C36" w:rsidRPr="00213C65">
        <w:rPr>
          <w:rFonts w:ascii="Calibri" w:hAnsi="Calibri" w:cs="Calibri"/>
          <w:sz w:val="24"/>
          <w:szCs w:val="24"/>
          <w:lang w:val="bs-Latn-BA"/>
        </w:rPr>
        <w:t>anje organizacija civilnog društva, pa čak i opstanak nevladinog sektora.”</w:t>
      </w:r>
      <w:r w:rsidR="00AD56E7" w:rsidRPr="00213C65">
        <w:rPr>
          <w:rStyle w:val="FootnoteReference"/>
          <w:rFonts w:ascii="Calibri" w:hAnsi="Calibri" w:cs="Calibri"/>
          <w:sz w:val="24"/>
          <w:szCs w:val="24"/>
          <w:lang w:val="bs-Latn-BA"/>
        </w:rPr>
        <w:footnoteReference w:id="20"/>
      </w:r>
      <w:r w:rsidR="00936C36" w:rsidRPr="00213C65">
        <w:rPr>
          <w:rFonts w:ascii="Calibri" w:hAnsi="Calibri" w:cs="Calibri"/>
          <w:sz w:val="24"/>
          <w:szCs w:val="24"/>
          <w:lang w:val="bs-Latn-BA"/>
        </w:rPr>
        <w:t xml:space="preserve"> </w:t>
      </w:r>
    </w:p>
    <w:p w14:paraId="37D58CAC" w14:textId="77777777" w:rsidR="00FF700B" w:rsidRPr="00213C65" w:rsidRDefault="00FF700B" w:rsidP="00CB1EEE">
      <w:pPr>
        <w:spacing w:after="0" w:line="276" w:lineRule="auto"/>
        <w:jc w:val="both"/>
        <w:rPr>
          <w:rFonts w:ascii="Calibri" w:hAnsi="Calibri" w:cs="Calibri"/>
          <w:sz w:val="24"/>
          <w:szCs w:val="24"/>
          <w:lang w:val="bs-Latn-BA"/>
        </w:rPr>
      </w:pPr>
    </w:p>
    <w:p w14:paraId="05B3DE33" w14:textId="67BD5860" w:rsidR="00936C36" w:rsidRDefault="00E82802" w:rsidP="00CB1EEE">
      <w:pPr>
        <w:spacing w:after="0" w:line="276" w:lineRule="auto"/>
        <w:jc w:val="both"/>
        <w:rPr>
          <w:rFonts w:ascii="Calibri" w:hAnsi="Calibri" w:cs="Calibri"/>
          <w:sz w:val="24"/>
          <w:szCs w:val="24"/>
          <w:lang w:val="bs-Latn-BA"/>
        </w:rPr>
      </w:pPr>
      <w:r w:rsidRPr="00213C65">
        <w:rPr>
          <w:rFonts w:ascii="Calibri" w:hAnsi="Calibri" w:cs="Calibri"/>
          <w:sz w:val="24"/>
          <w:szCs w:val="24"/>
          <w:lang w:val="bs-Latn-BA"/>
        </w:rPr>
        <w:t>Na određene prepreke i moguće</w:t>
      </w:r>
      <w:r w:rsidR="003966FD">
        <w:rPr>
          <w:rFonts w:ascii="Calibri" w:hAnsi="Calibri" w:cs="Calibri"/>
          <w:sz w:val="24"/>
          <w:szCs w:val="24"/>
          <w:lang w:val="bs-Latn-BA"/>
        </w:rPr>
        <w:t xml:space="preserve"> prijetnje u svojim izvještajima</w:t>
      </w:r>
      <w:r w:rsidRPr="00213C65">
        <w:rPr>
          <w:rFonts w:ascii="Calibri" w:hAnsi="Calibri" w:cs="Calibri"/>
          <w:sz w:val="24"/>
          <w:szCs w:val="24"/>
          <w:lang w:val="bs-Latn-BA"/>
        </w:rPr>
        <w:t xml:space="preserve"> </w:t>
      </w:r>
      <w:r w:rsidR="00F02153">
        <w:rPr>
          <w:rFonts w:ascii="Calibri" w:hAnsi="Calibri" w:cs="Calibri"/>
          <w:sz w:val="24"/>
          <w:szCs w:val="24"/>
          <w:lang w:val="bs-Latn-BA"/>
        </w:rPr>
        <w:t>u</w:t>
      </w:r>
      <w:r w:rsidR="003966FD">
        <w:rPr>
          <w:rFonts w:ascii="Calibri" w:hAnsi="Calibri" w:cs="Calibri"/>
          <w:sz w:val="24"/>
          <w:szCs w:val="24"/>
          <w:lang w:val="bs-Latn-BA"/>
        </w:rPr>
        <w:t>pozorava i Ev</w:t>
      </w:r>
      <w:r w:rsidRPr="00213C65">
        <w:rPr>
          <w:rFonts w:ascii="Calibri" w:hAnsi="Calibri" w:cs="Calibri"/>
          <w:sz w:val="24"/>
          <w:szCs w:val="24"/>
          <w:lang w:val="bs-Latn-BA"/>
        </w:rPr>
        <w:t xml:space="preserve">ropska komisija, koja </w:t>
      </w:r>
      <w:r w:rsidR="003966FD">
        <w:rPr>
          <w:rFonts w:ascii="Calibri" w:hAnsi="Calibri" w:cs="Calibri"/>
          <w:sz w:val="24"/>
          <w:szCs w:val="24"/>
          <w:lang w:val="bs-Latn-BA"/>
        </w:rPr>
        <w:t>je u novembru 2023. u svom izvještaju</w:t>
      </w:r>
      <w:r w:rsidRPr="00213C65">
        <w:rPr>
          <w:rFonts w:ascii="Calibri" w:hAnsi="Calibri" w:cs="Calibri"/>
          <w:sz w:val="24"/>
          <w:szCs w:val="24"/>
          <w:lang w:val="bs-Latn-BA"/>
        </w:rPr>
        <w:t xml:space="preserve"> </w:t>
      </w:r>
      <w:r w:rsidR="007F418C" w:rsidRPr="00213C65">
        <w:rPr>
          <w:rFonts w:ascii="Calibri" w:hAnsi="Calibri" w:cs="Calibri"/>
          <w:sz w:val="24"/>
          <w:szCs w:val="24"/>
          <w:lang w:val="bs-Latn-BA"/>
        </w:rPr>
        <w:t>utvrdila</w:t>
      </w:r>
      <w:r w:rsidRPr="00213C65">
        <w:rPr>
          <w:rFonts w:ascii="Calibri" w:hAnsi="Calibri" w:cs="Calibri"/>
          <w:sz w:val="24"/>
          <w:szCs w:val="24"/>
          <w:lang w:val="bs-Latn-BA"/>
        </w:rPr>
        <w:t xml:space="preserve"> da </w:t>
      </w:r>
      <w:r w:rsidR="004218F3" w:rsidRPr="00213C65">
        <w:rPr>
          <w:rFonts w:ascii="Calibri" w:hAnsi="Calibri" w:cs="Calibri"/>
          <w:sz w:val="24"/>
          <w:szCs w:val="24"/>
          <w:lang w:val="bs-Latn-BA"/>
        </w:rPr>
        <w:t>»</w:t>
      </w:r>
      <w:r w:rsidRPr="00213C65">
        <w:rPr>
          <w:rFonts w:ascii="Calibri" w:hAnsi="Calibri" w:cs="Calibri"/>
          <w:sz w:val="24"/>
          <w:szCs w:val="24"/>
          <w:lang w:val="bs-Latn-BA"/>
        </w:rPr>
        <w:t>iako je cjelokupni pravni i</w:t>
      </w:r>
      <w:r w:rsidR="00A0328B">
        <w:rPr>
          <w:rFonts w:ascii="Calibri" w:hAnsi="Calibri" w:cs="Calibri"/>
          <w:sz w:val="24"/>
          <w:szCs w:val="24"/>
          <w:lang w:val="bs-Latn-BA"/>
        </w:rPr>
        <w:t xml:space="preserve"> regulatorni okvir koji</w:t>
      </w:r>
      <w:r w:rsidR="003966FD">
        <w:rPr>
          <w:rFonts w:ascii="Calibri" w:hAnsi="Calibri" w:cs="Calibri"/>
          <w:sz w:val="24"/>
          <w:szCs w:val="24"/>
          <w:lang w:val="bs-Latn-BA"/>
        </w:rPr>
        <w:t xml:space="preserve"> regulira osnivanje i funkcionis</w:t>
      </w:r>
      <w:r w:rsidRPr="00213C65">
        <w:rPr>
          <w:rFonts w:ascii="Calibri" w:hAnsi="Calibri" w:cs="Calibri"/>
          <w:sz w:val="24"/>
          <w:szCs w:val="24"/>
          <w:lang w:val="bs-Latn-BA"/>
        </w:rPr>
        <w:t>anje organizacija civilnog društva u velikoj mjeri u skladu s EU acquis-em, još mnogo toga treba učiniti kako bi javne institucije osigurale povoljno okruženje za civilno društvo, uključujući slobodu udruživanja i okupljanja (...).“</w:t>
      </w:r>
      <w:r w:rsidR="00AD56E7" w:rsidRPr="00213C65">
        <w:rPr>
          <w:rStyle w:val="FootnoteReference"/>
          <w:rFonts w:ascii="Calibri" w:hAnsi="Calibri" w:cs="Calibri"/>
          <w:sz w:val="24"/>
          <w:szCs w:val="24"/>
          <w:lang w:val="bs-Latn-BA"/>
        </w:rPr>
        <w:footnoteReference w:id="21"/>
      </w:r>
    </w:p>
    <w:p w14:paraId="720E6DA5" w14:textId="3663E0C5" w:rsidR="007E56A3" w:rsidRDefault="007E56A3" w:rsidP="00CB1EEE">
      <w:pPr>
        <w:spacing w:after="0" w:line="276" w:lineRule="auto"/>
        <w:jc w:val="both"/>
        <w:rPr>
          <w:rFonts w:ascii="Calibri" w:hAnsi="Calibri" w:cs="Calibri"/>
          <w:sz w:val="24"/>
          <w:szCs w:val="24"/>
          <w:lang w:val="bs-Latn-BA"/>
        </w:rPr>
      </w:pPr>
    </w:p>
    <w:p w14:paraId="30B2AD6D" w14:textId="0C10AAC2" w:rsidR="008E489B" w:rsidRDefault="008E489B" w:rsidP="00CB1EEE">
      <w:pPr>
        <w:spacing w:after="0" w:line="276" w:lineRule="auto"/>
        <w:jc w:val="both"/>
        <w:rPr>
          <w:rFonts w:ascii="Calibri" w:hAnsi="Calibri" w:cs="Calibri"/>
          <w:sz w:val="24"/>
          <w:szCs w:val="24"/>
          <w:lang w:val="bs-Latn-BA"/>
        </w:rPr>
      </w:pPr>
    </w:p>
    <w:p w14:paraId="7673863A" w14:textId="77777777" w:rsidR="008E489B" w:rsidRPr="00213C65" w:rsidRDefault="008E489B" w:rsidP="00CB1EEE">
      <w:pPr>
        <w:spacing w:after="0" w:line="276" w:lineRule="auto"/>
        <w:jc w:val="both"/>
        <w:rPr>
          <w:rFonts w:ascii="Calibri" w:hAnsi="Calibri" w:cs="Calibri"/>
          <w:sz w:val="24"/>
          <w:szCs w:val="24"/>
          <w:lang w:val="bs-Latn-BA"/>
        </w:rPr>
      </w:pPr>
    </w:p>
    <w:p w14:paraId="17E6AB1E" w14:textId="605FED71" w:rsidR="00936C36" w:rsidRPr="00213C65" w:rsidRDefault="00936C36" w:rsidP="00CB1EEE">
      <w:pPr>
        <w:pStyle w:val="BodyText"/>
        <w:spacing w:line="276" w:lineRule="auto"/>
        <w:ind w:left="116" w:right="113"/>
        <w:jc w:val="both"/>
        <w:rPr>
          <w:rFonts w:ascii="Calibri" w:hAnsi="Calibri" w:cs="Calibri"/>
          <w:lang w:val="bs-Latn-BA"/>
        </w:rPr>
      </w:pPr>
    </w:p>
    <w:p w14:paraId="0BEC2A63" w14:textId="2F25F76D" w:rsidR="008A7766" w:rsidRPr="00213C65" w:rsidRDefault="00D261C4" w:rsidP="00D261C4">
      <w:pPr>
        <w:pStyle w:val="ListParagraph"/>
        <w:numPr>
          <w:ilvl w:val="0"/>
          <w:numId w:val="19"/>
        </w:numPr>
        <w:spacing w:after="0" w:line="276" w:lineRule="auto"/>
        <w:jc w:val="both"/>
        <w:rPr>
          <w:rFonts w:ascii="Calibri" w:hAnsi="Calibri" w:cs="Calibri"/>
          <w:b/>
          <w:bCs/>
          <w:sz w:val="24"/>
          <w:szCs w:val="24"/>
          <w:u w:val="single"/>
          <w:lang w:val="bs-Latn-BA"/>
        </w:rPr>
      </w:pPr>
      <w:r w:rsidRPr="00213C65">
        <w:rPr>
          <w:rFonts w:ascii="Calibri" w:hAnsi="Calibri" w:cs="Calibri"/>
          <w:b/>
          <w:bCs/>
          <w:sz w:val="24"/>
          <w:szCs w:val="24"/>
          <w:lang w:val="bs-Latn-BA"/>
        </w:rPr>
        <w:lastRenderedPageBreak/>
        <w:t>Aktivna državna podrška aktivnostima civilnog društva</w:t>
      </w:r>
    </w:p>
    <w:p w14:paraId="6B2EB2BC" w14:textId="77777777" w:rsidR="00D261C4" w:rsidRPr="00213C65" w:rsidRDefault="00D261C4" w:rsidP="00CB1EEE">
      <w:pPr>
        <w:spacing w:after="0" w:line="276" w:lineRule="auto"/>
        <w:jc w:val="both"/>
        <w:rPr>
          <w:rFonts w:ascii="Calibri" w:hAnsi="Calibri" w:cs="Calibri"/>
          <w:sz w:val="24"/>
          <w:szCs w:val="24"/>
          <w:u w:val="single"/>
          <w:lang w:val="bs-Latn-BA"/>
        </w:rPr>
      </w:pPr>
    </w:p>
    <w:p w14:paraId="4D305011" w14:textId="64B2C828" w:rsidR="00C6379E" w:rsidRPr="00213C65" w:rsidRDefault="003966FD" w:rsidP="00CB1EEE">
      <w:pPr>
        <w:spacing w:after="0" w:line="276" w:lineRule="auto"/>
        <w:jc w:val="both"/>
        <w:rPr>
          <w:rFonts w:ascii="Calibri" w:hAnsi="Calibri" w:cs="Calibri"/>
          <w:sz w:val="24"/>
          <w:szCs w:val="24"/>
          <w:u w:val="single"/>
          <w:lang w:val="bs-Latn-BA"/>
        </w:rPr>
      </w:pPr>
      <w:r>
        <w:rPr>
          <w:rFonts w:ascii="Calibri" w:hAnsi="Calibri" w:cs="Calibri"/>
          <w:sz w:val="24"/>
          <w:szCs w:val="24"/>
          <w:u w:val="single"/>
          <w:lang w:val="bs-Latn-BA"/>
        </w:rPr>
        <w:t>Poreska</w:t>
      </w:r>
      <w:r w:rsidR="004218F3" w:rsidRPr="00213C65">
        <w:rPr>
          <w:rFonts w:ascii="Calibri" w:hAnsi="Calibri" w:cs="Calibri"/>
          <w:sz w:val="24"/>
          <w:szCs w:val="24"/>
          <w:u w:val="single"/>
          <w:lang w:val="bs-Latn-BA"/>
        </w:rPr>
        <w:t xml:space="preserve"> politika</w:t>
      </w:r>
    </w:p>
    <w:p w14:paraId="1659B171" w14:textId="77777777" w:rsidR="008A7766" w:rsidRPr="00213C65" w:rsidRDefault="008A7766" w:rsidP="00CB1EEE">
      <w:pPr>
        <w:spacing w:after="0" w:line="276" w:lineRule="auto"/>
        <w:jc w:val="both"/>
        <w:rPr>
          <w:rFonts w:ascii="Calibri" w:hAnsi="Calibri" w:cs="Calibri"/>
          <w:sz w:val="24"/>
          <w:szCs w:val="24"/>
          <w:lang w:val="bs-Latn-BA"/>
        </w:rPr>
      </w:pPr>
    </w:p>
    <w:p w14:paraId="73DEF346" w14:textId="7971A373" w:rsidR="00A861E1" w:rsidRPr="00213C65" w:rsidRDefault="003966FD" w:rsidP="00CB1EEE">
      <w:pPr>
        <w:spacing w:after="0" w:line="276" w:lineRule="auto"/>
        <w:jc w:val="both"/>
        <w:rPr>
          <w:rFonts w:ascii="Calibri" w:hAnsi="Calibri" w:cs="Calibri"/>
          <w:sz w:val="24"/>
          <w:szCs w:val="24"/>
          <w:lang w:val="bs-Latn-BA"/>
        </w:rPr>
      </w:pPr>
      <w:r>
        <w:rPr>
          <w:rFonts w:ascii="Calibri" w:hAnsi="Calibri" w:cs="Calibri"/>
          <w:sz w:val="24"/>
          <w:szCs w:val="24"/>
          <w:lang w:val="bs-Latn-BA"/>
        </w:rPr>
        <w:t>Poreska</w:t>
      </w:r>
      <w:r w:rsidR="00A861E1" w:rsidRPr="00213C65">
        <w:rPr>
          <w:rFonts w:ascii="Calibri" w:hAnsi="Calibri" w:cs="Calibri"/>
          <w:sz w:val="24"/>
          <w:szCs w:val="24"/>
          <w:lang w:val="bs-Latn-BA"/>
        </w:rPr>
        <w:t xml:space="preserve"> politika koja se odnosi na NVO </w:t>
      </w:r>
      <w:r w:rsidR="00B805BF" w:rsidRPr="00213C65">
        <w:rPr>
          <w:rFonts w:ascii="Calibri" w:hAnsi="Calibri" w:cs="Calibri"/>
          <w:sz w:val="24"/>
          <w:szCs w:val="24"/>
          <w:lang w:val="bs-Latn-BA"/>
        </w:rPr>
        <w:t xml:space="preserve">samo </w:t>
      </w:r>
      <w:r>
        <w:rPr>
          <w:rFonts w:ascii="Calibri" w:hAnsi="Calibri" w:cs="Calibri"/>
          <w:sz w:val="24"/>
          <w:szCs w:val="24"/>
          <w:lang w:val="bs-Latn-BA"/>
        </w:rPr>
        <w:t>je djeli</w:t>
      </w:r>
      <w:r w:rsidR="00A0328B">
        <w:rPr>
          <w:rFonts w:ascii="Calibri" w:hAnsi="Calibri" w:cs="Calibri"/>
          <w:sz w:val="24"/>
          <w:szCs w:val="24"/>
          <w:lang w:val="bs-Latn-BA"/>
        </w:rPr>
        <w:t>mično progresivna i usklađena s</w:t>
      </w:r>
      <w:r w:rsidR="00A861E1" w:rsidRPr="00213C65">
        <w:rPr>
          <w:rFonts w:ascii="Calibri" w:hAnsi="Calibri" w:cs="Calibri"/>
          <w:sz w:val="24"/>
          <w:szCs w:val="24"/>
          <w:lang w:val="bs-Latn-BA"/>
        </w:rPr>
        <w:t xml:space="preserve"> međunarodnim trendovima i standardima.</w:t>
      </w:r>
      <w:r w:rsidR="00AD56E7" w:rsidRPr="00213C65">
        <w:rPr>
          <w:rStyle w:val="FootnoteReference"/>
          <w:rFonts w:ascii="Calibri" w:hAnsi="Calibri" w:cs="Calibri"/>
          <w:sz w:val="24"/>
          <w:szCs w:val="24"/>
          <w:lang w:val="bs-Latn-BA"/>
        </w:rPr>
        <w:footnoteReference w:id="22"/>
      </w:r>
      <w:r w:rsidR="00A861E1" w:rsidRPr="00213C65">
        <w:rPr>
          <w:rFonts w:ascii="Calibri" w:hAnsi="Calibri" w:cs="Calibri"/>
          <w:sz w:val="24"/>
          <w:szCs w:val="24"/>
          <w:lang w:val="bs-Latn-BA"/>
        </w:rPr>
        <w:t xml:space="preserve"> </w:t>
      </w:r>
      <w:r w:rsidR="007D38DA">
        <w:rPr>
          <w:rFonts w:ascii="Calibri" w:hAnsi="Calibri" w:cs="Calibri"/>
          <w:sz w:val="24"/>
          <w:szCs w:val="24"/>
          <w:lang w:val="bs-Latn-BA"/>
        </w:rPr>
        <w:t>Poresko</w:t>
      </w:r>
      <w:r w:rsidR="00B805BF" w:rsidRPr="00213C65">
        <w:rPr>
          <w:rFonts w:ascii="Calibri" w:hAnsi="Calibri" w:cs="Calibri"/>
          <w:sz w:val="24"/>
          <w:szCs w:val="24"/>
          <w:lang w:val="bs-Latn-BA"/>
        </w:rPr>
        <w:t xml:space="preserve"> z</w:t>
      </w:r>
      <w:r w:rsidR="007D38DA">
        <w:rPr>
          <w:rFonts w:ascii="Calibri" w:hAnsi="Calibri" w:cs="Calibri"/>
          <w:sz w:val="24"/>
          <w:szCs w:val="24"/>
          <w:lang w:val="bs-Latn-BA"/>
        </w:rPr>
        <w:t>akonodavstvo različitih nivoa</w:t>
      </w:r>
      <w:r w:rsidR="00A861E1" w:rsidRPr="00213C65">
        <w:rPr>
          <w:rFonts w:ascii="Calibri" w:hAnsi="Calibri" w:cs="Calibri"/>
          <w:sz w:val="24"/>
          <w:szCs w:val="24"/>
          <w:lang w:val="bs-Latn-BA"/>
        </w:rPr>
        <w:t xml:space="preserve"> vlasti međusobno</w:t>
      </w:r>
      <w:r w:rsidR="00B805BF" w:rsidRPr="00213C65">
        <w:rPr>
          <w:rFonts w:ascii="Calibri" w:hAnsi="Calibri" w:cs="Calibri"/>
          <w:sz w:val="24"/>
          <w:szCs w:val="24"/>
          <w:lang w:val="bs-Latn-BA"/>
        </w:rPr>
        <w:t xml:space="preserve"> je</w:t>
      </w:r>
      <w:r w:rsidR="00A861E1" w:rsidRPr="00213C65">
        <w:rPr>
          <w:rFonts w:ascii="Calibri" w:hAnsi="Calibri" w:cs="Calibri"/>
          <w:sz w:val="24"/>
          <w:szCs w:val="24"/>
          <w:lang w:val="bs-Latn-BA"/>
        </w:rPr>
        <w:t xml:space="preserve"> većinsk</w:t>
      </w:r>
      <w:r w:rsidR="00F02153">
        <w:rPr>
          <w:rFonts w:ascii="Calibri" w:hAnsi="Calibri" w:cs="Calibri"/>
          <w:sz w:val="24"/>
          <w:szCs w:val="24"/>
          <w:lang w:val="bs-Latn-BA"/>
        </w:rPr>
        <w:t>i</w:t>
      </w:r>
      <w:r w:rsidR="00A861E1" w:rsidRPr="00213C65">
        <w:rPr>
          <w:rFonts w:ascii="Calibri" w:hAnsi="Calibri" w:cs="Calibri"/>
          <w:sz w:val="24"/>
          <w:szCs w:val="24"/>
          <w:lang w:val="bs-Latn-BA"/>
        </w:rPr>
        <w:t xml:space="preserve"> usk</w:t>
      </w:r>
      <w:r w:rsidR="007D38DA">
        <w:rPr>
          <w:rFonts w:ascii="Calibri" w:hAnsi="Calibri" w:cs="Calibri"/>
          <w:sz w:val="24"/>
          <w:szCs w:val="24"/>
          <w:lang w:val="bs-Latn-BA"/>
        </w:rPr>
        <w:t>lađeno. Ne naplaćuju se direktni</w:t>
      </w:r>
      <w:r w:rsidR="00A861E1" w:rsidRPr="00213C65">
        <w:rPr>
          <w:rFonts w:ascii="Calibri" w:hAnsi="Calibri" w:cs="Calibri"/>
          <w:sz w:val="24"/>
          <w:szCs w:val="24"/>
          <w:lang w:val="bs-Latn-BA"/>
        </w:rPr>
        <w:t xml:space="preserve"> porezi na grantove koje primaju OCD</w:t>
      </w:r>
      <w:r w:rsidR="00117EF8" w:rsidRPr="00213C65">
        <w:rPr>
          <w:rFonts w:ascii="Calibri" w:hAnsi="Calibri" w:cs="Calibri"/>
          <w:sz w:val="24"/>
          <w:szCs w:val="24"/>
          <w:lang w:val="bs-Latn-BA"/>
        </w:rPr>
        <w:t xml:space="preserve">. </w:t>
      </w:r>
      <w:r w:rsidR="00A861E1" w:rsidRPr="00213C65">
        <w:rPr>
          <w:rFonts w:ascii="Calibri" w:hAnsi="Calibri" w:cs="Calibri"/>
          <w:sz w:val="24"/>
          <w:szCs w:val="24"/>
          <w:lang w:val="bs-Latn-BA"/>
        </w:rPr>
        <w:t>Prema Za</w:t>
      </w:r>
      <w:r w:rsidR="007D38DA">
        <w:rPr>
          <w:rFonts w:ascii="Calibri" w:hAnsi="Calibri" w:cs="Calibri"/>
          <w:sz w:val="24"/>
          <w:szCs w:val="24"/>
          <w:lang w:val="bs-Latn-BA"/>
        </w:rPr>
        <w:t>konu o porezu na dohodak, pravna lica koja su registrirana</w:t>
      </w:r>
      <w:r w:rsidR="00A861E1" w:rsidRPr="00213C65">
        <w:rPr>
          <w:rFonts w:ascii="Calibri" w:hAnsi="Calibri" w:cs="Calibri"/>
          <w:sz w:val="24"/>
          <w:szCs w:val="24"/>
          <w:lang w:val="bs-Latn-BA"/>
        </w:rPr>
        <w:t xml:space="preserve"> za obavljan</w:t>
      </w:r>
      <w:r w:rsidR="00A0328B">
        <w:rPr>
          <w:rFonts w:ascii="Calibri" w:hAnsi="Calibri" w:cs="Calibri"/>
          <w:sz w:val="24"/>
          <w:szCs w:val="24"/>
          <w:lang w:val="bs-Latn-BA"/>
        </w:rPr>
        <w:t>je neprofitne djelatnosti i koje</w:t>
      </w:r>
      <w:r w:rsidR="00A861E1" w:rsidRPr="00213C65">
        <w:rPr>
          <w:rFonts w:ascii="Calibri" w:hAnsi="Calibri" w:cs="Calibri"/>
          <w:sz w:val="24"/>
          <w:szCs w:val="24"/>
          <w:lang w:val="bs-Latn-BA"/>
        </w:rPr>
        <w:t xml:space="preserve"> ostvaruju</w:t>
      </w:r>
      <w:r w:rsidR="007D38DA">
        <w:rPr>
          <w:rFonts w:ascii="Calibri" w:hAnsi="Calibri" w:cs="Calibri"/>
          <w:sz w:val="24"/>
          <w:szCs w:val="24"/>
          <w:lang w:val="bs-Latn-BA"/>
        </w:rPr>
        <w:t xml:space="preserve"> prihode iz budžeta</w:t>
      </w:r>
      <w:r w:rsidR="00A861E1" w:rsidRPr="00213C65">
        <w:rPr>
          <w:rFonts w:ascii="Calibri" w:hAnsi="Calibri" w:cs="Calibri"/>
          <w:sz w:val="24"/>
          <w:szCs w:val="24"/>
          <w:lang w:val="bs-Latn-BA"/>
        </w:rPr>
        <w:t xml:space="preserve"> ili javnih sredstava, prihode iz sponzorstva ili donacija u novcu ili </w:t>
      </w:r>
      <w:r w:rsidR="00AD791B" w:rsidRPr="00213C65">
        <w:rPr>
          <w:rFonts w:ascii="Calibri" w:hAnsi="Calibri" w:cs="Calibri"/>
          <w:sz w:val="24"/>
          <w:szCs w:val="24"/>
          <w:lang w:val="bs-Latn-BA"/>
        </w:rPr>
        <w:t>blagu</w:t>
      </w:r>
      <w:r w:rsidR="00A861E1" w:rsidRPr="00213C65">
        <w:rPr>
          <w:rFonts w:ascii="Calibri" w:hAnsi="Calibri" w:cs="Calibri"/>
          <w:sz w:val="24"/>
          <w:szCs w:val="24"/>
          <w:lang w:val="bs-Latn-BA"/>
        </w:rPr>
        <w:t xml:space="preserve">, članarine, </w:t>
      </w:r>
      <w:r w:rsidR="00A0328B">
        <w:rPr>
          <w:rFonts w:ascii="Calibri" w:hAnsi="Calibri" w:cs="Calibri"/>
          <w:sz w:val="24"/>
          <w:szCs w:val="24"/>
          <w:lang w:val="bs-Latn-BA"/>
        </w:rPr>
        <w:t>k</w:t>
      </w:r>
      <w:r w:rsidR="007D38DA">
        <w:rPr>
          <w:rFonts w:ascii="Calibri" w:hAnsi="Calibri" w:cs="Calibri"/>
          <w:sz w:val="24"/>
          <w:szCs w:val="24"/>
          <w:lang w:val="bs-Latn-BA"/>
        </w:rPr>
        <w:t>ao i prihode od prodaje ili pr</w:t>
      </w:r>
      <w:r w:rsidR="00A0328B">
        <w:rPr>
          <w:rFonts w:ascii="Calibri" w:hAnsi="Calibri" w:cs="Calibri"/>
          <w:sz w:val="24"/>
          <w:szCs w:val="24"/>
          <w:lang w:val="bs-Latn-BA"/>
        </w:rPr>
        <w:t>e</w:t>
      </w:r>
      <w:r w:rsidR="00A861E1" w:rsidRPr="00213C65">
        <w:rPr>
          <w:rFonts w:ascii="Calibri" w:hAnsi="Calibri" w:cs="Calibri"/>
          <w:sz w:val="24"/>
          <w:szCs w:val="24"/>
          <w:lang w:val="bs-Latn-BA"/>
        </w:rPr>
        <w:t>nosa dobara, osim doba</w:t>
      </w:r>
      <w:r w:rsidR="00A0328B">
        <w:rPr>
          <w:rFonts w:ascii="Calibri" w:hAnsi="Calibri" w:cs="Calibri"/>
          <w:sz w:val="24"/>
          <w:szCs w:val="24"/>
          <w:lang w:val="bs-Latn-BA"/>
        </w:rPr>
        <w:t>ra koja se koriste ili su korišt</w:t>
      </w:r>
      <w:r w:rsidR="00A861E1" w:rsidRPr="00213C65">
        <w:rPr>
          <w:rFonts w:ascii="Calibri" w:hAnsi="Calibri" w:cs="Calibri"/>
          <w:sz w:val="24"/>
          <w:szCs w:val="24"/>
          <w:lang w:val="bs-Latn-BA"/>
        </w:rPr>
        <w:t>ena za obavljanje d</w:t>
      </w:r>
      <w:r w:rsidR="00F55EB2">
        <w:rPr>
          <w:rFonts w:ascii="Calibri" w:hAnsi="Calibri" w:cs="Calibri"/>
          <w:sz w:val="24"/>
          <w:szCs w:val="24"/>
          <w:lang w:val="bs-Latn-BA"/>
        </w:rPr>
        <w:t>j</w:t>
      </w:r>
      <w:r w:rsidR="00A861E1" w:rsidRPr="00213C65">
        <w:rPr>
          <w:rFonts w:ascii="Calibri" w:hAnsi="Calibri" w:cs="Calibri"/>
          <w:sz w:val="24"/>
          <w:szCs w:val="24"/>
          <w:lang w:val="bs-Latn-BA"/>
        </w:rPr>
        <w:t>elatnosti na tržišnoj osnovi – ne podl</w:t>
      </w:r>
      <w:r w:rsidR="00F02153">
        <w:rPr>
          <w:rFonts w:ascii="Calibri" w:hAnsi="Calibri" w:cs="Calibri"/>
          <w:sz w:val="24"/>
          <w:szCs w:val="24"/>
          <w:lang w:val="bs-Latn-BA"/>
        </w:rPr>
        <w:t>ij</w:t>
      </w:r>
      <w:r w:rsidR="00A861E1" w:rsidRPr="00213C65">
        <w:rPr>
          <w:rFonts w:ascii="Calibri" w:hAnsi="Calibri" w:cs="Calibri"/>
          <w:sz w:val="24"/>
          <w:szCs w:val="24"/>
          <w:lang w:val="bs-Latn-BA"/>
        </w:rPr>
        <w:t xml:space="preserve">ežu oporezivanju dohotka. </w:t>
      </w:r>
      <w:r w:rsidR="00AD791B" w:rsidRPr="00213C65">
        <w:rPr>
          <w:rFonts w:ascii="Calibri" w:hAnsi="Calibri" w:cs="Calibri"/>
          <w:sz w:val="24"/>
          <w:szCs w:val="24"/>
          <w:lang w:val="bs-Latn-BA"/>
        </w:rPr>
        <w:t>U</w:t>
      </w:r>
      <w:r w:rsidR="00A0328B">
        <w:rPr>
          <w:rFonts w:ascii="Calibri" w:hAnsi="Calibri" w:cs="Calibri"/>
          <w:sz w:val="24"/>
          <w:szCs w:val="24"/>
          <w:lang w:val="bs-Latn-BA"/>
        </w:rPr>
        <w:t xml:space="preserve"> Brčko d</w:t>
      </w:r>
      <w:r w:rsidR="00A861E1" w:rsidRPr="00213C65">
        <w:rPr>
          <w:rFonts w:ascii="Calibri" w:hAnsi="Calibri" w:cs="Calibri"/>
          <w:sz w:val="24"/>
          <w:szCs w:val="24"/>
          <w:lang w:val="bs-Latn-BA"/>
        </w:rPr>
        <w:t xml:space="preserve">istriktu </w:t>
      </w:r>
      <w:r w:rsidR="007D38DA">
        <w:rPr>
          <w:rFonts w:ascii="Calibri" w:hAnsi="Calibri" w:cs="Calibri"/>
          <w:sz w:val="24"/>
          <w:szCs w:val="24"/>
          <w:lang w:val="bs-Latn-BA"/>
        </w:rPr>
        <w:t>dodatno je regulis</w:t>
      </w:r>
      <w:r w:rsidR="00AD791B" w:rsidRPr="00213C65">
        <w:rPr>
          <w:rFonts w:ascii="Calibri" w:hAnsi="Calibri" w:cs="Calibri"/>
          <w:sz w:val="24"/>
          <w:szCs w:val="24"/>
          <w:lang w:val="bs-Latn-BA"/>
        </w:rPr>
        <w:t>ano, da i</w:t>
      </w:r>
      <w:r w:rsidR="00A861E1" w:rsidRPr="00213C65">
        <w:rPr>
          <w:rFonts w:ascii="Calibri" w:hAnsi="Calibri" w:cs="Calibri"/>
          <w:sz w:val="24"/>
          <w:szCs w:val="24"/>
          <w:lang w:val="bs-Latn-BA"/>
        </w:rPr>
        <w:t xml:space="preserve"> prihodi od kamata i dividendi ne podliježu oporezivanju.</w:t>
      </w:r>
    </w:p>
    <w:p w14:paraId="321A70E6" w14:textId="77777777" w:rsidR="008A7766" w:rsidRPr="00213C65" w:rsidRDefault="008A7766" w:rsidP="00CB1EEE">
      <w:pPr>
        <w:spacing w:after="0" w:line="276" w:lineRule="auto"/>
        <w:jc w:val="both"/>
        <w:rPr>
          <w:rFonts w:ascii="Calibri" w:hAnsi="Calibri" w:cs="Calibri"/>
          <w:sz w:val="24"/>
          <w:szCs w:val="24"/>
          <w:lang w:val="bs-Latn-BA"/>
        </w:rPr>
      </w:pPr>
    </w:p>
    <w:p w14:paraId="504013D8" w14:textId="44BD34F1" w:rsidR="00A861E1" w:rsidRPr="00213C65" w:rsidRDefault="00A861E1" w:rsidP="00CB1EEE">
      <w:pPr>
        <w:spacing w:after="0" w:line="276" w:lineRule="auto"/>
        <w:jc w:val="both"/>
        <w:rPr>
          <w:rFonts w:ascii="Calibri" w:hAnsi="Calibri" w:cs="Calibri"/>
          <w:sz w:val="24"/>
          <w:szCs w:val="24"/>
          <w:lang w:val="bs-Latn-BA"/>
        </w:rPr>
      </w:pPr>
      <w:r w:rsidRPr="00213C65">
        <w:rPr>
          <w:rFonts w:ascii="Calibri" w:hAnsi="Calibri" w:cs="Calibri"/>
          <w:sz w:val="24"/>
          <w:szCs w:val="24"/>
          <w:lang w:val="bs-Latn-BA"/>
        </w:rPr>
        <w:t>Donacije su predmet PDV-a prema Zakonu o PDV-u B</w:t>
      </w:r>
      <w:r w:rsidR="00E44093">
        <w:rPr>
          <w:rFonts w:ascii="Calibri" w:hAnsi="Calibri" w:cs="Calibri"/>
          <w:sz w:val="24"/>
          <w:szCs w:val="24"/>
          <w:lang w:val="bs-Latn-BA"/>
        </w:rPr>
        <w:t xml:space="preserve">osne </w:t>
      </w:r>
      <w:r w:rsidRPr="00213C65">
        <w:rPr>
          <w:rFonts w:ascii="Calibri" w:hAnsi="Calibri" w:cs="Calibri"/>
          <w:sz w:val="24"/>
          <w:szCs w:val="24"/>
          <w:lang w:val="bs-Latn-BA"/>
        </w:rPr>
        <w:t>i</w:t>
      </w:r>
      <w:r w:rsidR="00E44093">
        <w:rPr>
          <w:rFonts w:ascii="Calibri" w:hAnsi="Calibri" w:cs="Calibri"/>
          <w:sz w:val="24"/>
          <w:szCs w:val="24"/>
          <w:lang w:val="bs-Latn-BA"/>
        </w:rPr>
        <w:t xml:space="preserve"> </w:t>
      </w:r>
      <w:r w:rsidRPr="00213C65">
        <w:rPr>
          <w:rFonts w:ascii="Calibri" w:hAnsi="Calibri" w:cs="Calibri"/>
          <w:sz w:val="24"/>
          <w:szCs w:val="24"/>
          <w:lang w:val="bs-Latn-BA"/>
        </w:rPr>
        <w:t>H</w:t>
      </w:r>
      <w:r w:rsidR="00E44093">
        <w:rPr>
          <w:rFonts w:ascii="Calibri" w:hAnsi="Calibri" w:cs="Calibri"/>
          <w:sz w:val="24"/>
          <w:szCs w:val="24"/>
          <w:lang w:val="bs-Latn-BA"/>
        </w:rPr>
        <w:t>ercegovine</w:t>
      </w:r>
      <w:r w:rsidRPr="00213C65">
        <w:rPr>
          <w:rFonts w:ascii="Calibri" w:hAnsi="Calibri" w:cs="Calibri"/>
          <w:sz w:val="24"/>
          <w:szCs w:val="24"/>
          <w:lang w:val="bs-Latn-BA"/>
        </w:rPr>
        <w:t>, bez P</w:t>
      </w:r>
      <w:r w:rsidR="00A0328B">
        <w:rPr>
          <w:rFonts w:ascii="Calibri" w:hAnsi="Calibri" w:cs="Calibri"/>
          <w:sz w:val="24"/>
          <w:szCs w:val="24"/>
          <w:lang w:val="bs-Latn-BA"/>
        </w:rPr>
        <w:t>DV-a na novčane donacije, ali s</w:t>
      </w:r>
      <w:r w:rsidRPr="00213C65">
        <w:rPr>
          <w:rFonts w:ascii="Calibri" w:hAnsi="Calibri" w:cs="Calibri"/>
          <w:sz w:val="24"/>
          <w:szCs w:val="24"/>
          <w:lang w:val="bs-Latn-BA"/>
        </w:rPr>
        <w:t xml:space="preserve"> potencijalnim PDV</w:t>
      </w:r>
      <w:r w:rsidR="00A0328B">
        <w:rPr>
          <w:rFonts w:ascii="Calibri" w:hAnsi="Calibri" w:cs="Calibri"/>
          <w:sz w:val="24"/>
          <w:szCs w:val="24"/>
          <w:lang w:val="bs-Latn-BA"/>
        </w:rPr>
        <w:t>-om</w:t>
      </w:r>
      <w:r w:rsidRPr="00213C65">
        <w:rPr>
          <w:rFonts w:ascii="Calibri" w:hAnsi="Calibri" w:cs="Calibri"/>
          <w:sz w:val="24"/>
          <w:szCs w:val="24"/>
          <w:lang w:val="bs-Latn-BA"/>
        </w:rPr>
        <w:t xml:space="preserve"> za dobra ili imovinu</w:t>
      </w:r>
      <w:r w:rsidR="00AD791B" w:rsidRPr="00213C65">
        <w:rPr>
          <w:rFonts w:ascii="Calibri" w:hAnsi="Calibri" w:cs="Calibri"/>
          <w:sz w:val="24"/>
          <w:szCs w:val="24"/>
          <w:lang w:val="bs-Latn-BA"/>
        </w:rPr>
        <w:t xml:space="preserve"> </w:t>
      </w:r>
      <w:r w:rsidR="00A0328B">
        <w:rPr>
          <w:rFonts w:ascii="Calibri" w:hAnsi="Calibri" w:cs="Calibri"/>
          <w:sz w:val="24"/>
          <w:szCs w:val="24"/>
          <w:lang w:val="bs-Latn-BA"/>
        </w:rPr>
        <w:t>s</w:t>
      </w:r>
      <w:r w:rsidRPr="00213C65">
        <w:rPr>
          <w:rFonts w:ascii="Calibri" w:hAnsi="Calibri" w:cs="Calibri"/>
          <w:sz w:val="24"/>
          <w:szCs w:val="24"/>
          <w:lang w:val="bs-Latn-BA"/>
        </w:rPr>
        <w:t xml:space="preserve"> ulazni</w:t>
      </w:r>
      <w:r w:rsidR="00AD791B" w:rsidRPr="00213C65">
        <w:rPr>
          <w:rFonts w:ascii="Calibri" w:hAnsi="Calibri" w:cs="Calibri"/>
          <w:sz w:val="24"/>
          <w:szCs w:val="24"/>
          <w:lang w:val="bs-Latn-BA"/>
        </w:rPr>
        <w:t>m</w:t>
      </w:r>
      <w:r w:rsidRPr="00213C65">
        <w:rPr>
          <w:rFonts w:ascii="Calibri" w:hAnsi="Calibri" w:cs="Calibri"/>
          <w:sz w:val="24"/>
          <w:szCs w:val="24"/>
          <w:lang w:val="bs-Latn-BA"/>
        </w:rPr>
        <w:t xml:space="preserve"> PDV</w:t>
      </w:r>
      <w:r w:rsidR="00A0328B">
        <w:rPr>
          <w:rFonts w:ascii="Calibri" w:hAnsi="Calibri" w:cs="Calibri"/>
          <w:sz w:val="24"/>
          <w:szCs w:val="24"/>
          <w:lang w:val="bs-Latn-BA"/>
        </w:rPr>
        <w:t>-om</w:t>
      </w:r>
      <w:r w:rsidRPr="00213C65">
        <w:rPr>
          <w:rFonts w:ascii="Calibri" w:hAnsi="Calibri" w:cs="Calibri"/>
          <w:sz w:val="24"/>
          <w:szCs w:val="24"/>
          <w:lang w:val="bs-Latn-BA"/>
        </w:rPr>
        <w:t>.</w:t>
      </w:r>
      <w:r w:rsidR="00117EF8" w:rsidRPr="00213C65">
        <w:rPr>
          <w:rFonts w:ascii="Calibri" w:hAnsi="Calibri" w:cs="Calibri"/>
          <w:sz w:val="24"/>
          <w:szCs w:val="24"/>
          <w:lang w:val="bs-Latn-BA"/>
        </w:rPr>
        <w:t xml:space="preserve"> </w:t>
      </w:r>
      <w:r w:rsidR="00DD543C">
        <w:rPr>
          <w:rFonts w:ascii="Calibri" w:hAnsi="Calibri" w:cs="Calibri"/>
          <w:sz w:val="24"/>
          <w:szCs w:val="24"/>
          <w:lang w:val="bs-Latn-BA"/>
        </w:rPr>
        <w:t>Poreski</w:t>
      </w:r>
      <w:r w:rsidR="00A0328B">
        <w:rPr>
          <w:rFonts w:ascii="Calibri" w:hAnsi="Calibri" w:cs="Calibri"/>
          <w:sz w:val="24"/>
          <w:szCs w:val="24"/>
          <w:lang w:val="bs-Latn-BA"/>
        </w:rPr>
        <w:t xml:space="preserve"> po</w:t>
      </w:r>
      <w:r w:rsidR="00DD543C">
        <w:rPr>
          <w:rFonts w:ascii="Calibri" w:hAnsi="Calibri" w:cs="Calibri"/>
          <w:sz w:val="24"/>
          <w:szCs w:val="24"/>
          <w:lang w:val="bs-Latn-BA"/>
        </w:rPr>
        <w:t>ds</w:t>
      </w:r>
      <w:r w:rsidR="00A0328B">
        <w:rPr>
          <w:rFonts w:ascii="Calibri" w:hAnsi="Calibri" w:cs="Calibri"/>
          <w:sz w:val="24"/>
          <w:szCs w:val="24"/>
          <w:lang w:val="bs-Latn-BA"/>
        </w:rPr>
        <w:t>ticaj</w:t>
      </w:r>
      <w:r w:rsidRPr="00213C65">
        <w:rPr>
          <w:rFonts w:ascii="Calibri" w:hAnsi="Calibri" w:cs="Calibri"/>
          <w:sz w:val="24"/>
          <w:szCs w:val="24"/>
          <w:lang w:val="bs-Latn-BA"/>
        </w:rPr>
        <w:t xml:space="preserve"> za korporativnu filantropiju jednak je u cijeloj B</w:t>
      </w:r>
      <w:r w:rsidR="00E44093">
        <w:rPr>
          <w:rFonts w:ascii="Calibri" w:hAnsi="Calibri" w:cs="Calibri"/>
          <w:sz w:val="24"/>
          <w:szCs w:val="24"/>
          <w:lang w:val="bs-Latn-BA"/>
        </w:rPr>
        <w:t xml:space="preserve">osni </w:t>
      </w:r>
      <w:r w:rsidRPr="00213C65">
        <w:rPr>
          <w:rFonts w:ascii="Calibri" w:hAnsi="Calibri" w:cs="Calibri"/>
          <w:sz w:val="24"/>
          <w:szCs w:val="24"/>
          <w:lang w:val="bs-Latn-BA"/>
        </w:rPr>
        <w:t>i</w:t>
      </w:r>
      <w:r w:rsidR="00E44093">
        <w:rPr>
          <w:rFonts w:ascii="Calibri" w:hAnsi="Calibri" w:cs="Calibri"/>
          <w:sz w:val="24"/>
          <w:szCs w:val="24"/>
          <w:lang w:val="bs-Latn-BA"/>
        </w:rPr>
        <w:t xml:space="preserve"> </w:t>
      </w:r>
      <w:r w:rsidRPr="00213C65">
        <w:rPr>
          <w:rFonts w:ascii="Calibri" w:hAnsi="Calibri" w:cs="Calibri"/>
          <w:sz w:val="24"/>
          <w:szCs w:val="24"/>
          <w:lang w:val="bs-Latn-BA"/>
        </w:rPr>
        <w:t>H</w:t>
      </w:r>
      <w:r w:rsidR="00E44093">
        <w:rPr>
          <w:rFonts w:ascii="Calibri" w:hAnsi="Calibri" w:cs="Calibri"/>
          <w:sz w:val="24"/>
          <w:szCs w:val="24"/>
          <w:lang w:val="bs-Latn-BA"/>
        </w:rPr>
        <w:t>ercegovini</w:t>
      </w:r>
      <w:r w:rsidRPr="00213C65">
        <w:rPr>
          <w:rFonts w:ascii="Calibri" w:hAnsi="Calibri" w:cs="Calibri"/>
          <w:sz w:val="24"/>
          <w:szCs w:val="24"/>
          <w:lang w:val="bs-Latn-BA"/>
        </w:rPr>
        <w:t xml:space="preserve"> i iznosi 3</w:t>
      </w:r>
      <w:r w:rsidR="00AD791B" w:rsidRPr="00213C65">
        <w:rPr>
          <w:rFonts w:ascii="Calibri" w:hAnsi="Calibri" w:cs="Calibri"/>
          <w:sz w:val="24"/>
          <w:szCs w:val="24"/>
          <w:lang w:val="bs-Latn-BA"/>
        </w:rPr>
        <w:t xml:space="preserve"> </w:t>
      </w:r>
      <w:r w:rsidR="00DD543C">
        <w:rPr>
          <w:rFonts w:ascii="Calibri" w:hAnsi="Calibri" w:cs="Calibri"/>
          <w:sz w:val="24"/>
          <w:szCs w:val="24"/>
          <w:lang w:val="bs-Latn-BA"/>
        </w:rPr>
        <w:t>% od ukupnog prihoda pravnog lica. Na svim nivoima</w:t>
      </w:r>
      <w:r w:rsidRPr="00213C65">
        <w:rPr>
          <w:rFonts w:ascii="Calibri" w:hAnsi="Calibri" w:cs="Calibri"/>
          <w:sz w:val="24"/>
          <w:szCs w:val="24"/>
          <w:lang w:val="bs-Latn-BA"/>
        </w:rPr>
        <w:t xml:space="preserve"> vlasti moguće je davati donacije u humanitarne, kulturne i obra</w:t>
      </w:r>
      <w:r w:rsidR="00DD543C">
        <w:rPr>
          <w:rFonts w:ascii="Calibri" w:hAnsi="Calibri" w:cs="Calibri"/>
          <w:sz w:val="24"/>
          <w:szCs w:val="24"/>
          <w:lang w:val="bs-Latn-BA"/>
        </w:rPr>
        <w:t>zovne svrhe. U F</w:t>
      </w:r>
      <w:r w:rsidR="00E44093">
        <w:rPr>
          <w:rFonts w:ascii="Calibri" w:hAnsi="Calibri" w:cs="Calibri"/>
          <w:sz w:val="24"/>
          <w:szCs w:val="24"/>
          <w:lang w:val="bs-Latn-BA"/>
        </w:rPr>
        <w:t xml:space="preserve">ederaciji </w:t>
      </w:r>
      <w:r w:rsidR="00DD543C">
        <w:rPr>
          <w:rFonts w:ascii="Calibri" w:hAnsi="Calibri" w:cs="Calibri"/>
          <w:sz w:val="24"/>
          <w:szCs w:val="24"/>
          <w:lang w:val="bs-Latn-BA"/>
        </w:rPr>
        <w:t>B</w:t>
      </w:r>
      <w:r w:rsidR="00E44093">
        <w:rPr>
          <w:rFonts w:ascii="Calibri" w:hAnsi="Calibri" w:cs="Calibri"/>
          <w:sz w:val="24"/>
          <w:szCs w:val="24"/>
          <w:lang w:val="bs-Latn-BA"/>
        </w:rPr>
        <w:t xml:space="preserve">osne </w:t>
      </w:r>
      <w:r w:rsidR="00DD543C">
        <w:rPr>
          <w:rFonts w:ascii="Calibri" w:hAnsi="Calibri" w:cs="Calibri"/>
          <w:sz w:val="24"/>
          <w:szCs w:val="24"/>
          <w:lang w:val="bs-Latn-BA"/>
        </w:rPr>
        <w:t>i</w:t>
      </w:r>
      <w:r w:rsidR="00E44093">
        <w:rPr>
          <w:rFonts w:ascii="Calibri" w:hAnsi="Calibri" w:cs="Calibri"/>
          <w:sz w:val="24"/>
          <w:szCs w:val="24"/>
          <w:lang w:val="bs-Latn-BA"/>
        </w:rPr>
        <w:t xml:space="preserve"> </w:t>
      </w:r>
      <w:r w:rsidR="00DD543C">
        <w:rPr>
          <w:rFonts w:ascii="Calibri" w:hAnsi="Calibri" w:cs="Calibri"/>
          <w:sz w:val="24"/>
          <w:szCs w:val="24"/>
          <w:lang w:val="bs-Latn-BA"/>
        </w:rPr>
        <w:t>H</w:t>
      </w:r>
      <w:r w:rsidR="00E44093">
        <w:rPr>
          <w:rFonts w:ascii="Calibri" w:hAnsi="Calibri" w:cs="Calibri"/>
          <w:sz w:val="24"/>
          <w:szCs w:val="24"/>
          <w:lang w:val="bs-Latn-BA"/>
        </w:rPr>
        <w:t>ercegovine</w:t>
      </w:r>
      <w:r w:rsidR="00DD543C">
        <w:rPr>
          <w:rFonts w:ascii="Calibri" w:hAnsi="Calibri" w:cs="Calibri"/>
          <w:sz w:val="24"/>
          <w:szCs w:val="24"/>
          <w:lang w:val="bs-Latn-BA"/>
        </w:rPr>
        <w:t xml:space="preserve"> i B</w:t>
      </w:r>
      <w:r w:rsidR="00E44093">
        <w:rPr>
          <w:rFonts w:ascii="Calibri" w:hAnsi="Calibri" w:cs="Calibri"/>
          <w:sz w:val="24"/>
          <w:szCs w:val="24"/>
          <w:lang w:val="bs-Latn-BA"/>
        </w:rPr>
        <w:t>rčko distriktu</w:t>
      </w:r>
      <w:r w:rsidR="00DD543C">
        <w:rPr>
          <w:rFonts w:ascii="Calibri" w:hAnsi="Calibri" w:cs="Calibri"/>
          <w:sz w:val="24"/>
          <w:szCs w:val="24"/>
          <w:lang w:val="bs-Latn-BA"/>
        </w:rPr>
        <w:t xml:space="preserve"> takođe</w:t>
      </w:r>
      <w:r w:rsidRPr="00213C65">
        <w:rPr>
          <w:rFonts w:ascii="Calibri" w:hAnsi="Calibri" w:cs="Calibri"/>
          <w:sz w:val="24"/>
          <w:szCs w:val="24"/>
          <w:lang w:val="bs-Latn-BA"/>
        </w:rPr>
        <w:t xml:space="preserve"> je moguće d</w:t>
      </w:r>
      <w:r w:rsidR="00DD543C">
        <w:rPr>
          <w:rFonts w:ascii="Calibri" w:hAnsi="Calibri" w:cs="Calibri"/>
          <w:sz w:val="24"/>
          <w:szCs w:val="24"/>
          <w:lang w:val="bs-Latn-BA"/>
        </w:rPr>
        <w:t>onirati u naučne</w:t>
      </w:r>
      <w:r w:rsidRPr="00213C65">
        <w:rPr>
          <w:rFonts w:ascii="Calibri" w:hAnsi="Calibri" w:cs="Calibri"/>
          <w:sz w:val="24"/>
          <w:szCs w:val="24"/>
          <w:lang w:val="bs-Latn-BA"/>
        </w:rPr>
        <w:t xml:space="preserve"> i sportske svrhe</w:t>
      </w:r>
      <w:r w:rsidR="00117EF8" w:rsidRPr="00213C65">
        <w:rPr>
          <w:rFonts w:ascii="Calibri" w:hAnsi="Calibri" w:cs="Calibri"/>
          <w:sz w:val="24"/>
          <w:szCs w:val="24"/>
          <w:lang w:val="bs-Latn-BA"/>
        </w:rPr>
        <w:t xml:space="preserve">. </w:t>
      </w:r>
      <w:r w:rsidRPr="00213C65">
        <w:rPr>
          <w:rFonts w:ascii="Calibri" w:hAnsi="Calibri" w:cs="Calibri"/>
          <w:sz w:val="24"/>
          <w:szCs w:val="24"/>
          <w:lang w:val="bs-Latn-BA"/>
        </w:rPr>
        <w:t>Samozaposleni</w:t>
      </w:r>
      <w:r w:rsidR="00DD543C">
        <w:rPr>
          <w:rFonts w:ascii="Calibri" w:hAnsi="Calibri" w:cs="Calibri"/>
          <w:sz w:val="24"/>
          <w:szCs w:val="24"/>
          <w:lang w:val="bs-Latn-BA"/>
        </w:rPr>
        <w:t xml:space="preserve"> donatori mogu ostvariti poreske</w:t>
      </w:r>
      <w:r w:rsidR="00A0328B">
        <w:rPr>
          <w:rFonts w:ascii="Calibri" w:hAnsi="Calibri" w:cs="Calibri"/>
          <w:sz w:val="24"/>
          <w:szCs w:val="24"/>
          <w:lang w:val="bs-Latn-BA"/>
        </w:rPr>
        <w:t xml:space="preserve"> olakšice po osnovi</w:t>
      </w:r>
      <w:r w:rsidRPr="00213C65">
        <w:rPr>
          <w:rFonts w:ascii="Calibri" w:hAnsi="Calibri" w:cs="Calibri"/>
          <w:sz w:val="24"/>
          <w:szCs w:val="24"/>
          <w:lang w:val="bs-Latn-BA"/>
        </w:rPr>
        <w:t xml:space="preserve"> doniran</w:t>
      </w:r>
      <w:r w:rsidR="00AD791B" w:rsidRPr="00213C65">
        <w:rPr>
          <w:rFonts w:ascii="Calibri" w:hAnsi="Calibri" w:cs="Calibri"/>
          <w:sz w:val="24"/>
          <w:szCs w:val="24"/>
          <w:lang w:val="bs-Latn-BA"/>
        </w:rPr>
        <w:t>og blaga</w:t>
      </w:r>
      <w:r w:rsidRPr="00213C65">
        <w:rPr>
          <w:rFonts w:ascii="Calibri" w:hAnsi="Calibri" w:cs="Calibri"/>
          <w:sz w:val="24"/>
          <w:szCs w:val="24"/>
          <w:lang w:val="bs-Latn-BA"/>
        </w:rPr>
        <w:t xml:space="preserve"> ili novca do 2</w:t>
      </w:r>
      <w:r w:rsidR="00AD791B" w:rsidRPr="00213C65">
        <w:rPr>
          <w:rFonts w:ascii="Calibri" w:hAnsi="Calibri" w:cs="Calibri"/>
          <w:sz w:val="24"/>
          <w:szCs w:val="24"/>
          <w:lang w:val="bs-Latn-BA"/>
        </w:rPr>
        <w:t xml:space="preserve"> </w:t>
      </w:r>
      <w:r w:rsidRPr="00213C65">
        <w:rPr>
          <w:rFonts w:ascii="Calibri" w:hAnsi="Calibri" w:cs="Calibri"/>
          <w:sz w:val="24"/>
          <w:szCs w:val="24"/>
          <w:lang w:val="bs-Latn-BA"/>
        </w:rPr>
        <w:t>% prihoda (u R</w:t>
      </w:r>
      <w:r w:rsidR="008F3F31">
        <w:rPr>
          <w:rFonts w:ascii="Calibri" w:hAnsi="Calibri" w:cs="Calibri"/>
          <w:sz w:val="24"/>
          <w:szCs w:val="24"/>
          <w:lang w:val="bs-Latn-BA"/>
        </w:rPr>
        <w:t xml:space="preserve">epublici </w:t>
      </w:r>
      <w:r w:rsidRPr="00213C65">
        <w:rPr>
          <w:rFonts w:ascii="Calibri" w:hAnsi="Calibri" w:cs="Calibri"/>
          <w:sz w:val="24"/>
          <w:szCs w:val="24"/>
          <w:lang w:val="bs-Latn-BA"/>
        </w:rPr>
        <w:t>S</w:t>
      </w:r>
      <w:r w:rsidR="008F3F31">
        <w:rPr>
          <w:rFonts w:ascii="Calibri" w:hAnsi="Calibri" w:cs="Calibri"/>
          <w:sz w:val="24"/>
          <w:szCs w:val="24"/>
          <w:lang w:val="bs-Latn-BA"/>
        </w:rPr>
        <w:t>rpskoj</w:t>
      </w:r>
      <w:r w:rsidRPr="00213C65">
        <w:rPr>
          <w:rFonts w:ascii="Calibri" w:hAnsi="Calibri" w:cs="Calibri"/>
          <w:sz w:val="24"/>
          <w:szCs w:val="24"/>
          <w:lang w:val="bs-Latn-BA"/>
        </w:rPr>
        <w:t>) ili do 0,5% prihoda (u F</w:t>
      </w:r>
      <w:r w:rsidR="008F3F31">
        <w:rPr>
          <w:rFonts w:ascii="Calibri" w:hAnsi="Calibri" w:cs="Calibri"/>
          <w:sz w:val="24"/>
          <w:szCs w:val="24"/>
          <w:lang w:val="bs-Latn-BA"/>
        </w:rPr>
        <w:t xml:space="preserve">ederaciji </w:t>
      </w:r>
      <w:r w:rsidRPr="00213C65">
        <w:rPr>
          <w:rFonts w:ascii="Calibri" w:hAnsi="Calibri" w:cs="Calibri"/>
          <w:sz w:val="24"/>
          <w:szCs w:val="24"/>
          <w:lang w:val="bs-Latn-BA"/>
        </w:rPr>
        <w:t>B</w:t>
      </w:r>
      <w:r w:rsidR="008F3F31">
        <w:rPr>
          <w:rFonts w:ascii="Calibri" w:hAnsi="Calibri" w:cs="Calibri"/>
          <w:sz w:val="24"/>
          <w:szCs w:val="24"/>
          <w:lang w:val="bs-Latn-BA"/>
        </w:rPr>
        <w:t xml:space="preserve">osne </w:t>
      </w:r>
      <w:r w:rsidRPr="00213C65">
        <w:rPr>
          <w:rFonts w:ascii="Calibri" w:hAnsi="Calibri" w:cs="Calibri"/>
          <w:sz w:val="24"/>
          <w:szCs w:val="24"/>
          <w:lang w:val="bs-Latn-BA"/>
        </w:rPr>
        <w:t>i</w:t>
      </w:r>
      <w:r w:rsidR="008F3F31">
        <w:rPr>
          <w:rFonts w:ascii="Calibri" w:hAnsi="Calibri" w:cs="Calibri"/>
          <w:sz w:val="24"/>
          <w:szCs w:val="24"/>
          <w:lang w:val="bs-Latn-BA"/>
        </w:rPr>
        <w:t xml:space="preserve"> </w:t>
      </w:r>
      <w:r w:rsidRPr="00213C65">
        <w:rPr>
          <w:rFonts w:ascii="Calibri" w:hAnsi="Calibri" w:cs="Calibri"/>
          <w:sz w:val="24"/>
          <w:szCs w:val="24"/>
          <w:lang w:val="bs-Latn-BA"/>
        </w:rPr>
        <w:t>H</w:t>
      </w:r>
      <w:r w:rsidR="008F3F31">
        <w:rPr>
          <w:rFonts w:ascii="Calibri" w:hAnsi="Calibri" w:cs="Calibri"/>
          <w:sz w:val="24"/>
          <w:szCs w:val="24"/>
          <w:lang w:val="bs-Latn-BA"/>
        </w:rPr>
        <w:t>ercegovine</w:t>
      </w:r>
      <w:r w:rsidRPr="00213C65">
        <w:rPr>
          <w:rFonts w:ascii="Calibri" w:hAnsi="Calibri" w:cs="Calibri"/>
          <w:sz w:val="24"/>
          <w:szCs w:val="24"/>
          <w:lang w:val="bs-Latn-BA"/>
        </w:rPr>
        <w:t xml:space="preserve"> i B</w:t>
      </w:r>
      <w:r w:rsidR="008F3F31">
        <w:rPr>
          <w:rFonts w:ascii="Calibri" w:hAnsi="Calibri" w:cs="Calibri"/>
          <w:sz w:val="24"/>
          <w:szCs w:val="24"/>
          <w:lang w:val="bs-Latn-BA"/>
        </w:rPr>
        <w:t>rčko diskriktu</w:t>
      </w:r>
      <w:r w:rsidRPr="00213C65">
        <w:rPr>
          <w:rFonts w:ascii="Calibri" w:hAnsi="Calibri" w:cs="Calibri"/>
          <w:sz w:val="24"/>
          <w:szCs w:val="24"/>
          <w:lang w:val="bs-Latn-BA"/>
        </w:rPr>
        <w:t>).</w:t>
      </w:r>
      <w:r w:rsidR="0091252B" w:rsidRPr="00213C65">
        <w:rPr>
          <w:rFonts w:ascii="Calibri" w:hAnsi="Calibri" w:cs="Calibri"/>
          <w:sz w:val="24"/>
          <w:szCs w:val="24"/>
          <w:lang w:val="bs-Latn-BA"/>
        </w:rPr>
        <w:t xml:space="preserve"> Analiza pravno-institucionalnog okvira</w:t>
      </w:r>
      <w:r w:rsidR="00A0328B">
        <w:rPr>
          <w:rFonts w:ascii="Calibri" w:hAnsi="Calibri" w:cs="Calibri"/>
          <w:sz w:val="24"/>
          <w:szCs w:val="24"/>
          <w:lang w:val="bs-Latn-BA"/>
        </w:rPr>
        <w:t xml:space="preserve"> </w:t>
      </w:r>
      <w:r w:rsidR="00DD543C">
        <w:rPr>
          <w:rFonts w:ascii="Calibri" w:hAnsi="Calibri" w:cs="Calibri"/>
          <w:sz w:val="24"/>
          <w:szCs w:val="24"/>
          <w:lang w:val="bs-Latn-BA"/>
        </w:rPr>
        <w:t>u Bosni i Hercegovini u oblasti</w:t>
      </w:r>
      <w:r w:rsidR="0091252B" w:rsidRPr="00213C65">
        <w:rPr>
          <w:rFonts w:ascii="Calibri" w:hAnsi="Calibri" w:cs="Calibri"/>
          <w:sz w:val="24"/>
          <w:szCs w:val="24"/>
          <w:lang w:val="bs-Latn-BA"/>
        </w:rPr>
        <w:t xml:space="preserve"> fi</w:t>
      </w:r>
      <w:r w:rsidR="00A0328B">
        <w:rPr>
          <w:rFonts w:ascii="Calibri" w:hAnsi="Calibri" w:cs="Calibri"/>
          <w:sz w:val="24"/>
          <w:szCs w:val="24"/>
          <w:lang w:val="bs-Latn-BA"/>
        </w:rPr>
        <w:t>lantropije</w:t>
      </w:r>
      <w:r w:rsidR="00DD543C">
        <w:rPr>
          <w:rFonts w:ascii="Calibri" w:hAnsi="Calibri" w:cs="Calibri"/>
          <w:sz w:val="24"/>
          <w:szCs w:val="24"/>
          <w:lang w:val="bs-Latn-BA"/>
        </w:rPr>
        <w:t xml:space="preserve"> Fondacije</w:t>
      </w:r>
      <w:r w:rsidR="0091252B" w:rsidRPr="00213C65">
        <w:rPr>
          <w:rFonts w:ascii="Calibri" w:hAnsi="Calibri" w:cs="Calibri"/>
          <w:sz w:val="24"/>
          <w:szCs w:val="24"/>
          <w:lang w:val="bs-Latn-BA"/>
        </w:rPr>
        <w:t xml:space="preserve"> Moz</w:t>
      </w:r>
      <w:r w:rsidR="00DD543C">
        <w:rPr>
          <w:rFonts w:ascii="Calibri" w:hAnsi="Calibri" w:cs="Calibri"/>
          <w:sz w:val="24"/>
          <w:szCs w:val="24"/>
          <w:lang w:val="bs-Latn-BA"/>
        </w:rPr>
        <w:t>aik zato zaključuje, da »poreske</w:t>
      </w:r>
      <w:r w:rsidR="0091252B" w:rsidRPr="00213C65">
        <w:rPr>
          <w:rFonts w:ascii="Calibri" w:hAnsi="Calibri" w:cs="Calibri"/>
          <w:sz w:val="24"/>
          <w:szCs w:val="24"/>
          <w:lang w:val="bs-Latn-BA"/>
        </w:rPr>
        <w:t xml:space="preserve"> olakšice na davanja za opće dobro od strane pravnih subjekata ne odskaču znač</w:t>
      </w:r>
      <w:r w:rsidR="00DD543C">
        <w:rPr>
          <w:rFonts w:ascii="Calibri" w:hAnsi="Calibri" w:cs="Calibri"/>
          <w:sz w:val="24"/>
          <w:szCs w:val="24"/>
          <w:lang w:val="bs-Latn-BA"/>
        </w:rPr>
        <w:t>ajno od praksi zemalja regiona ili Ev</w:t>
      </w:r>
      <w:r w:rsidR="0091252B" w:rsidRPr="00213C65">
        <w:rPr>
          <w:rFonts w:ascii="Calibri" w:hAnsi="Calibri" w:cs="Calibri"/>
          <w:sz w:val="24"/>
          <w:szCs w:val="24"/>
          <w:lang w:val="bs-Latn-BA"/>
        </w:rPr>
        <w:t>rope.«</w:t>
      </w:r>
      <w:r w:rsidR="0091252B" w:rsidRPr="00213C65">
        <w:rPr>
          <w:rStyle w:val="FootnoteReference"/>
          <w:rFonts w:cs="Calibri"/>
          <w:szCs w:val="24"/>
          <w:lang w:val="bs-Latn-BA"/>
        </w:rPr>
        <w:footnoteReference w:id="23"/>
      </w:r>
    </w:p>
    <w:p w14:paraId="6D59CAA3" w14:textId="77777777" w:rsidR="008A7766" w:rsidRPr="00213C65" w:rsidRDefault="008A7766" w:rsidP="00CB1EEE">
      <w:pPr>
        <w:spacing w:after="0" w:line="276" w:lineRule="auto"/>
        <w:jc w:val="both"/>
        <w:rPr>
          <w:rFonts w:ascii="Calibri" w:hAnsi="Calibri" w:cs="Calibri"/>
          <w:sz w:val="24"/>
          <w:szCs w:val="24"/>
          <w:lang w:val="bs-Latn-BA"/>
        </w:rPr>
      </w:pPr>
    </w:p>
    <w:p w14:paraId="454621B5" w14:textId="217CC0D2" w:rsidR="00A861E1" w:rsidRPr="00213C65" w:rsidRDefault="00DD543C" w:rsidP="00CB1EEE">
      <w:pPr>
        <w:spacing w:after="0" w:line="276" w:lineRule="auto"/>
        <w:jc w:val="both"/>
        <w:rPr>
          <w:rFonts w:ascii="Calibri" w:hAnsi="Calibri" w:cs="Calibri"/>
          <w:sz w:val="24"/>
          <w:szCs w:val="24"/>
          <w:lang w:val="bs-Latn-BA"/>
        </w:rPr>
      </w:pPr>
      <w:r>
        <w:rPr>
          <w:rFonts w:ascii="Calibri" w:hAnsi="Calibri" w:cs="Calibri"/>
          <w:sz w:val="24"/>
          <w:szCs w:val="24"/>
          <w:lang w:val="bs-Latn-BA"/>
        </w:rPr>
        <w:t>Međutim, ne postoje podsticaji</w:t>
      </w:r>
      <w:r w:rsidR="00A861E1" w:rsidRPr="00213C65">
        <w:rPr>
          <w:rFonts w:ascii="Calibri" w:hAnsi="Calibri" w:cs="Calibri"/>
          <w:sz w:val="24"/>
          <w:szCs w:val="24"/>
          <w:lang w:val="bs-Latn-BA"/>
        </w:rPr>
        <w:t xml:space="preserve"> za individualnu filantro</w:t>
      </w:r>
      <w:r w:rsidR="00F02153">
        <w:rPr>
          <w:rFonts w:ascii="Calibri" w:hAnsi="Calibri" w:cs="Calibri"/>
          <w:sz w:val="24"/>
          <w:szCs w:val="24"/>
          <w:lang w:val="bs-Latn-BA"/>
        </w:rPr>
        <w:t>p</w:t>
      </w:r>
      <w:r w:rsidR="00A861E1" w:rsidRPr="00213C65">
        <w:rPr>
          <w:rFonts w:ascii="Calibri" w:hAnsi="Calibri" w:cs="Calibri"/>
          <w:sz w:val="24"/>
          <w:szCs w:val="24"/>
          <w:lang w:val="bs-Latn-BA"/>
        </w:rPr>
        <w:t xml:space="preserve">iju jer pojedinci </w:t>
      </w:r>
      <w:r w:rsidR="00AD791B" w:rsidRPr="00213C65">
        <w:rPr>
          <w:rFonts w:ascii="Calibri" w:hAnsi="Calibri" w:cs="Calibri"/>
          <w:sz w:val="24"/>
          <w:szCs w:val="24"/>
          <w:lang w:val="bs-Latn-BA"/>
        </w:rPr>
        <w:t>nemaju pravo na</w:t>
      </w:r>
      <w:r>
        <w:rPr>
          <w:rFonts w:ascii="Calibri" w:hAnsi="Calibri" w:cs="Calibri"/>
          <w:sz w:val="24"/>
          <w:szCs w:val="24"/>
          <w:lang w:val="bs-Latn-BA"/>
        </w:rPr>
        <w:t xml:space="preserve"> poreske olakšice na osnovu</w:t>
      </w:r>
      <w:r w:rsidR="00A861E1" w:rsidRPr="00213C65">
        <w:rPr>
          <w:rFonts w:ascii="Calibri" w:hAnsi="Calibri" w:cs="Calibri"/>
          <w:sz w:val="24"/>
          <w:szCs w:val="24"/>
          <w:lang w:val="bs-Latn-BA"/>
        </w:rPr>
        <w:t xml:space="preserve"> doniranih dobara ili novca</w:t>
      </w:r>
      <w:r w:rsidR="0091252B" w:rsidRPr="00213C65">
        <w:rPr>
          <w:rFonts w:ascii="Calibri" w:hAnsi="Calibri" w:cs="Calibri"/>
          <w:sz w:val="24"/>
          <w:szCs w:val="24"/>
          <w:lang w:val="bs-Latn-BA"/>
        </w:rPr>
        <w:t>, dok skoro</w:t>
      </w:r>
      <w:r>
        <w:rPr>
          <w:rFonts w:ascii="Calibri" w:hAnsi="Calibri" w:cs="Calibri"/>
          <w:sz w:val="24"/>
          <w:szCs w:val="24"/>
          <w:lang w:val="bs-Latn-BA"/>
        </w:rPr>
        <w:t xml:space="preserve"> sve države članice EU i regiona odobravaju fizičkim licima poreske</w:t>
      </w:r>
      <w:r w:rsidR="00B9215B">
        <w:rPr>
          <w:rFonts w:ascii="Calibri" w:hAnsi="Calibri" w:cs="Calibri"/>
          <w:sz w:val="24"/>
          <w:szCs w:val="24"/>
          <w:lang w:val="bs-Latn-BA"/>
        </w:rPr>
        <w:t xml:space="preserve"> po</w:t>
      </w:r>
      <w:r>
        <w:rPr>
          <w:rFonts w:ascii="Calibri" w:hAnsi="Calibri" w:cs="Calibri"/>
          <w:sz w:val="24"/>
          <w:szCs w:val="24"/>
          <w:lang w:val="bs-Latn-BA"/>
        </w:rPr>
        <w:t>ds</w:t>
      </w:r>
      <w:r w:rsidR="00B9215B">
        <w:rPr>
          <w:rFonts w:ascii="Calibri" w:hAnsi="Calibri" w:cs="Calibri"/>
          <w:sz w:val="24"/>
          <w:szCs w:val="24"/>
          <w:lang w:val="bs-Latn-BA"/>
        </w:rPr>
        <w:t>ticaje</w:t>
      </w:r>
      <w:r w:rsidR="0091252B" w:rsidRPr="00213C65">
        <w:rPr>
          <w:rFonts w:ascii="Calibri" w:hAnsi="Calibri" w:cs="Calibri"/>
          <w:sz w:val="24"/>
          <w:szCs w:val="24"/>
          <w:lang w:val="bs-Latn-BA"/>
        </w:rPr>
        <w:t xml:space="preserve"> za donacije neprofitnim organizacijama.</w:t>
      </w:r>
      <w:r w:rsidR="006B309A" w:rsidRPr="00213C65">
        <w:rPr>
          <w:rStyle w:val="FootnoteReference"/>
          <w:rFonts w:cs="Calibri"/>
          <w:szCs w:val="24"/>
          <w:lang w:val="bs-Latn-BA"/>
        </w:rPr>
        <w:footnoteReference w:id="24"/>
      </w:r>
    </w:p>
    <w:p w14:paraId="59D9F76E" w14:textId="77777777" w:rsidR="005B2CEC" w:rsidRPr="00213C65" w:rsidRDefault="005B2CEC" w:rsidP="00CB1EEE">
      <w:pPr>
        <w:spacing w:after="0" w:line="276" w:lineRule="auto"/>
        <w:jc w:val="both"/>
        <w:rPr>
          <w:rFonts w:ascii="Calibri" w:hAnsi="Calibri" w:cs="Calibri"/>
          <w:sz w:val="24"/>
          <w:szCs w:val="24"/>
          <w:lang w:val="bs-Latn-BA"/>
        </w:rPr>
      </w:pPr>
    </w:p>
    <w:p w14:paraId="32A79301" w14:textId="57C8B540" w:rsidR="00A861E1" w:rsidRPr="00213C65" w:rsidRDefault="00AD791B" w:rsidP="00CB1EEE">
      <w:pPr>
        <w:spacing w:after="0" w:line="276" w:lineRule="auto"/>
        <w:jc w:val="both"/>
        <w:rPr>
          <w:rFonts w:ascii="Calibri" w:hAnsi="Calibri" w:cs="Calibri"/>
          <w:sz w:val="24"/>
          <w:szCs w:val="24"/>
          <w:lang w:val="bs-Latn-BA"/>
        </w:rPr>
      </w:pPr>
      <w:r w:rsidRPr="00213C65">
        <w:rPr>
          <w:rFonts w:ascii="Calibri" w:hAnsi="Calibri" w:cs="Calibri"/>
          <w:sz w:val="24"/>
          <w:szCs w:val="24"/>
          <w:lang w:val="bs-Latn-BA"/>
        </w:rPr>
        <w:t>U</w:t>
      </w:r>
      <w:r w:rsidR="00A861E1" w:rsidRPr="00213C65">
        <w:rPr>
          <w:rFonts w:ascii="Calibri" w:hAnsi="Calibri" w:cs="Calibri"/>
          <w:sz w:val="24"/>
          <w:szCs w:val="24"/>
          <w:lang w:val="bs-Latn-BA"/>
        </w:rPr>
        <w:t xml:space="preserve"> F</w:t>
      </w:r>
      <w:r w:rsidR="00E44093">
        <w:rPr>
          <w:rFonts w:ascii="Calibri" w:hAnsi="Calibri" w:cs="Calibri"/>
          <w:sz w:val="24"/>
          <w:szCs w:val="24"/>
          <w:lang w:val="bs-Latn-BA"/>
        </w:rPr>
        <w:t xml:space="preserve">ederaciji </w:t>
      </w:r>
      <w:r w:rsidR="00A861E1" w:rsidRPr="00213C65">
        <w:rPr>
          <w:rFonts w:ascii="Calibri" w:hAnsi="Calibri" w:cs="Calibri"/>
          <w:sz w:val="24"/>
          <w:szCs w:val="24"/>
          <w:lang w:val="bs-Latn-BA"/>
        </w:rPr>
        <w:t>B</w:t>
      </w:r>
      <w:r w:rsidR="00E44093">
        <w:rPr>
          <w:rFonts w:ascii="Calibri" w:hAnsi="Calibri" w:cs="Calibri"/>
          <w:sz w:val="24"/>
          <w:szCs w:val="24"/>
          <w:lang w:val="bs-Latn-BA"/>
        </w:rPr>
        <w:t xml:space="preserve">osne </w:t>
      </w:r>
      <w:r w:rsidR="00A861E1" w:rsidRPr="00213C65">
        <w:rPr>
          <w:rFonts w:ascii="Calibri" w:hAnsi="Calibri" w:cs="Calibri"/>
          <w:sz w:val="24"/>
          <w:szCs w:val="24"/>
          <w:lang w:val="bs-Latn-BA"/>
        </w:rPr>
        <w:t>i</w:t>
      </w:r>
      <w:r w:rsidR="00E44093">
        <w:rPr>
          <w:rFonts w:ascii="Calibri" w:hAnsi="Calibri" w:cs="Calibri"/>
          <w:sz w:val="24"/>
          <w:szCs w:val="24"/>
          <w:lang w:val="bs-Latn-BA"/>
        </w:rPr>
        <w:t xml:space="preserve"> </w:t>
      </w:r>
      <w:r w:rsidR="00A861E1" w:rsidRPr="00213C65">
        <w:rPr>
          <w:rFonts w:ascii="Calibri" w:hAnsi="Calibri" w:cs="Calibri"/>
          <w:sz w:val="24"/>
          <w:szCs w:val="24"/>
          <w:lang w:val="bs-Latn-BA"/>
        </w:rPr>
        <w:t>H</w:t>
      </w:r>
      <w:r w:rsidR="00E44093">
        <w:rPr>
          <w:rFonts w:ascii="Calibri" w:hAnsi="Calibri" w:cs="Calibri"/>
          <w:sz w:val="24"/>
          <w:szCs w:val="24"/>
          <w:lang w:val="bs-Latn-BA"/>
        </w:rPr>
        <w:t>ercegovine</w:t>
      </w:r>
      <w:r w:rsidR="00B9215B">
        <w:rPr>
          <w:rFonts w:ascii="Calibri" w:hAnsi="Calibri" w:cs="Calibri"/>
          <w:sz w:val="24"/>
          <w:szCs w:val="24"/>
          <w:lang w:val="bs-Latn-BA"/>
        </w:rPr>
        <w:t xml:space="preserve"> s</w:t>
      </w:r>
      <w:r w:rsidR="000B6E9B">
        <w:rPr>
          <w:rFonts w:ascii="Calibri" w:hAnsi="Calibri" w:cs="Calibri"/>
          <w:sz w:val="24"/>
          <w:szCs w:val="24"/>
          <w:lang w:val="bs-Latn-BA"/>
        </w:rPr>
        <w:t>e OCD koje obavljaju privredne</w:t>
      </w:r>
      <w:r w:rsidR="00A861E1" w:rsidRPr="00213C65">
        <w:rPr>
          <w:rFonts w:ascii="Calibri" w:hAnsi="Calibri" w:cs="Calibri"/>
          <w:sz w:val="24"/>
          <w:szCs w:val="24"/>
          <w:lang w:val="bs-Latn-BA"/>
        </w:rPr>
        <w:t xml:space="preserve"> djelatnost</w:t>
      </w:r>
      <w:r w:rsidR="000B6E9B">
        <w:rPr>
          <w:rFonts w:ascii="Calibri" w:hAnsi="Calibri" w:cs="Calibri"/>
          <w:sz w:val="24"/>
          <w:szCs w:val="24"/>
          <w:lang w:val="bs-Latn-BA"/>
        </w:rPr>
        <w:t>i</w:t>
      </w:r>
      <w:r w:rsidR="00A861E1" w:rsidRPr="00213C65">
        <w:rPr>
          <w:rFonts w:ascii="Calibri" w:hAnsi="Calibri" w:cs="Calibri"/>
          <w:sz w:val="24"/>
          <w:szCs w:val="24"/>
          <w:lang w:val="bs-Latn-BA"/>
        </w:rPr>
        <w:t xml:space="preserve"> smatra</w:t>
      </w:r>
      <w:r w:rsidR="00B9215B">
        <w:rPr>
          <w:rFonts w:ascii="Calibri" w:hAnsi="Calibri" w:cs="Calibri"/>
          <w:sz w:val="24"/>
          <w:szCs w:val="24"/>
          <w:lang w:val="bs-Latn-BA"/>
        </w:rPr>
        <w:t>ju ob</w:t>
      </w:r>
      <w:r w:rsidR="000B6E9B">
        <w:rPr>
          <w:rFonts w:ascii="Calibri" w:hAnsi="Calibri" w:cs="Calibri"/>
          <w:sz w:val="24"/>
          <w:szCs w:val="24"/>
          <w:lang w:val="bs-Latn-BA"/>
        </w:rPr>
        <w:t>aveznicima fiskalnog sistema</w:t>
      </w:r>
      <w:r w:rsidR="00A861E1" w:rsidRPr="00213C65">
        <w:rPr>
          <w:rFonts w:ascii="Calibri" w:hAnsi="Calibri" w:cs="Calibri"/>
          <w:sz w:val="24"/>
          <w:szCs w:val="24"/>
          <w:lang w:val="bs-Latn-BA"/>
        </w:rPr>
        <w:t xml:space="preserve">. </w:t>
      </w:r>
      <w:r w:rsidRPr="00213C65">
        <w:rPr>
          <w:rFonts w:ascii="Calibri" w:hAnsi="Calibri" w:cs="Calibri"/>
          <w:sz w:val="24"/>
          <w:szCs w:val="24"/>
          <w:lang w:val="bs-Latn-BA"/>
        </w:rPr>
        <w:t>P</w:t>
      </w:r>
      <w:r w:rsidR="00A861E1" w:rsidRPr="00213C65">
        <w:rPr>
          <w:rFonts w:ascii="Calibri" w:hAnsi="Calibri" w:cs="Calibri"/>
          <w:sz w:val="24"/>
          <w:szCs w:val="24"/>
          <w:lang w:val="bs-Latn-BA"/>
        </w:rPr>
        <w:t>orez na dohodak se plaća u iznosu od 10</w:t>
      </w:r>
      <w:r w:rsidRPr="00213C65">
        <w:rPr>
          <w:rFonts w:ascii="Calibri" w:hAnsi="Calibri" w:cs="Calibri"/>
          <w:sz w:val="24"/>
          <w:szCs w:val="24"/>
          <w:lang w:val="bs-Latn-BA"/>
        </w:rPr>
        <w:t xml:space="preserve"> </w:t>
      </w:r>
      <w:r w:rsidR="000B6E9B">
        <w:rPr>
          <w:rFonts w:ascii="Calibri" w:hAnsi="Calibri" w:cs="Calibri"/>
          <w:sz w:val="24"/>
          <w:szCs w:val="24"/>
          <w:lang w:val="bs-Latn-BA"/>
        </w:rPr>
        <w:t>%. Ne postoji posebno definisano poresko</w:t>
      </w:r>
      <w:r w:rsidR="00A861E1" w:rsidRPr="00213C65">
        <w:rPr>
          <w:rFonts w:ascii="Calibri" w:hAnsi="Calibri" w:cs="Calibri"/>
          <w:sz w:val="24"/>
          <w:szCs w:val="24"/>
          <w:lang w:val="bs-Latn-BA"/>
        </w:rPr>
        <w:t xml:space="preserve"> oslobođenje</w:t>
      </w:r>
      <w:r w:rsidR="00B9215B">
        <w:rPr>
          <w:rFonts w:ascii="Calibri" w:hAnsi="Calibri" w:cs="Calibri"/>
          <w:sz w:val="24"/>
          <w:szCs w:val="24"/>
          <w:lang w:val="bs-Latn-BA"/>
        </w:rPr>
        <w:t xml:space="preserve"> z</w:t>
      </w:r>
      <w:r w:rsidR="000B6E9B">
        <w:rPr>
          <w:rFonts w:ascii="Calibri" w:hAnsi="Calibri" w:cs="Calibri"/>
          <w:sz w:val="24"/>
          <w:szCs w:val="24"/>
          <w:lang w:val="bs-Latn-BA"/>
        </w:rPr>
        <w:t>a OCD koje obavljaju privredne</w:t>
      </w:r>
      <w:r w:rsidR="00A861E1" w:rsidRPr="00213C65">
        <w:rPr>
          <w:rFonts w:ascii="Calibri" w:hAnsi="Calibri" w:cs="Calibri"/>
          <w:sz w:val="24"/>
          <w:szCs w:val="24"/>
          <w:lang w:val="bs-Latn-BA"/>
        </w:rPr>
        <w:t xml:space="preserve"> aktivnosti</w:t>
      </w:r>
      <w:r w:rsidRPr="00213C65">
        <w:rPr>
          <w:rFonts w:ascii="Calibri" w:hAnsi="Calibri" w:cs="Calibri"/>
          <w:sz w:val="24"/>
          <w:szCs w:val="24"/>
          <w:lang w:val="bs-Latn-BA"/>
        </w:rPr>
        <w:t>.</w:t>
      </w:r>
      <w:r w:rsidR="000B6E9B">
        <w:rPr>
          <w:rFonts w:ascii="Calibri" w:hAnsi="Calibri" w:cs="Calibri"/>
          <w:sz w:val="24"/>
          <w:szCs w:val="24"/>
          <w:lang w:val="bs-Latn-BA"/>
        </w:rPr>
        <w:t xml:space="preserve"> Sve privredne</w:t>
      </w:r>
      <w:r w:rsidR="00A861E1" w:rsidRPr="00213C65">
        <w:rPr>
          <w:rFonts w:ascii="Calibri" w:hAnsi="Calibri" w:cs="Calibri"/>
          <w:sz w:val="24"/>
          <w:szCs w:val="24"/>
          <w:lang w:val="bs-Latn-BA"/>
        </w:rPr>
        <w:t xml:space="preserve"> aktivnosti, uključujući i one za koje nije potrebno osnivanje posebn</w:t>
      </w:r>
      <w:r w:rsidR="000B6E9B">
        <w:rPr>
          <w:rFonts w:ascii="Calibri" w:hAnsi="Calibri" w:cs="Calibri"/>
          <w:sz w:val="24"/>
          <w:szCs w:val="24"/>
          <w:lang w:val="bs-Latn-BA"/>
        </w:rPr>
        <w:t>og pre</w:t>
      </w:r>
      <w:r w:rsidRPr="00213C65">
        <w:rPr>
          <w:rFonts w:ascii="Calibri" w:hAnsi="Calibri" w:cs="Calibri"/>
          <w:sz w:val="24"/>
          <w:szCs w:val="24"/>
          <w:lang w:val="bs-Latn-BA"/>
        </w:rPr>
        <w:t>duzeća</w:t>
      </w:r>
      <w:r w:rsidR="00B9215B">
        <w:rPr>
          <w:rFonts w:ascii="Calibri" w:hAnsi="Calibri" w:cs="Calibri"/>
          <w:sz w:val="24"/>
          <w:szCs w:val="24"/>
          <w:lang w:val="bs-Latn-BA"/>
        </w:rPr>
        <w:t>, kao i one k</w:t>
      </w:r>
      <w:r w:rsidR="000B6E9B">
        <w:rPr>
          <w:rFonts w:ascii="Calibri" w:hAnsi="Calibri" w:cs="Calibri"/>
          <w:sz w:val="24"/>
          <w:szCs w:val="24"/>
          <w:lang w:val="bs-Latn-BA"/>
        </w:rPr>
        <w:t>oje se realiziraju preko posebnog pravnog lica</w:t>
      </w:r>
      <w:r w:rsidR="00A861E1" w:rsidRPr="00213C65">
        <w:rPr>
          <w:rFonts w:ascii="Calibri" w:hAnsi="Calibri" w:cs="Calibri"/>
          <w:sz w:val="24"/>
          <w:szCs w:val="24"/>
          <w:lang w:val="bs-Latn-BA"/>
        </w:rPr>
        <w:t>, podl</w:t>
      </w:r>
      <w:r w:rsidR="00F02153">
        <w:rPr>
          <w:rFonts w:ascii="Calibri" w:hAnsi="Calibri" w:cs="Calibri"/>
          <w:sz w:val="24"/>
          <w:szCs w:val="24"/>
          <w:lang w:val="bs-Latn-BA"/>
        </w:rPr>
        <w:t>ij</w:t>
      </w:r>
      <w:r w:rsidR="00A861E1" w:rsidRPr="00213C65">
        <w:rPr>
          <w:rFonts w:ascii="Calibri" w:hAnsi="Calibri" w:cs="Calibri"/>
          <w:sz w:val="24"/>
          <w:szCs w:val="24"/>
          <w:lang w:val="bs-Latn-BA"/>
        </w:rPr>
        <w:t>ežu porezima</w:t>
      </w:r>
      <w:r w:rsidRPr="00213C65">
        <w:rPr>
          <w:rFonts w:ascii="Calibri" w:hAnsi="Calibri" w:cs="Calibri"/>
          <w:sz w:val="24"/>
          <w:szCs w:val="24"/>
          <w:lang w:val="bs-Latn-BA"/>
        </w:rPr>
        <w:t>,</w:t>
      </w:r>
      <w:r w:rsidR="00A861E1" w:rsidRPr="00213C65">
        <w:rPr>
          <w:rFonts w:ascii="Calibri" w:hAnsi="Calibri" w:cs="Calibri"/>
          <w:sz w:val="24"/>
          <w:szCs w:val="24"/>
          <w:lang w:val="bs-Latn-BA"/>
        </w:rPr>
        <w:t xml:space="preserve"> </w:t>
      </w:r>
      <w:r w:rsidR="000B6E9B">
        <w:rPr>
          <w:rFonts w:ascii="Calibri" w:hAnsi="Calibri" w:cs="Calibri"/>
          <w:sz w:val="24"/>
          <w:szCs w:val="24"/>
          <w:lang w:val="bs-Latn-BA"/>
        </w:rPr>
        <w:t>kao i kod svih privrednih</w:t>
      </w:r>
      <w:r w:rsidRPr="00213C65">
        <w:rPr>
          <w:rFonts w:ascii="Calibri" w:hAnsi="Calibri" w:cs="Calibri"/>
          <w:sz w:val="24"/>
          <w:szCs w:val="24"/>
          <w:lang w:val="bs-Latn-BA"/>
        </w:rPr>
        <w:t xml:space="preserve"> subjekata</w:t>
      </w:r>
      <w:r w:rsidR="000B6E9B">
        <w:rPr>
          <w:rFonts w:ascii="Calibri" w:hAnsi="Calibri" w:cs="Calibri"/>
          <w:sz w:val="24"/>
          <w:szCs w:val="24"/>
          <w:lang w:val="bs-Latn-BA"/>
        </w:rPr>
        <w:t>. Za privredne</w:t>
      </w:r>
      <w:r w:rsidR="00B9215B">
        <w:rPr>
          <w:rFonts w:ascii="Calibri" w:hAnsi="Calibri" w:cs="Calibri"/>
          <w:sz w:val="24"/>
          <w:szCs w:val="24"/>
          <w:lang w:val="bs-Latn-BA"/>
        </w:rPr>
        <w:t xml:space="preserve"> djelatnosti s</w:t>
      </w:r>
      <w:r w:rsidR="00A861E1" w:rsidRPr="00213C65">
        <w:rPr>
          <w:rFonts w:ascii="Calibri" w:hAnsi="Calibri" w:cs="Calibri"/>
          <w:sz w:val="24"/>
          <w:szCs w:val="24"/>
          <w:lang w:val="bs-Latn-BA"/>
        </w:rPr>
        <w:t xml:space="preserve"> godišnjim p</w:t>
      </w:r>
      <w:r w:rsidR="000B6E9B">
        <w:rPr>
          <w:rFonts w:ascii="Calibri" w:hAnsi="Calibri" w:cs="Calibri"/>
          <w:sz w:val="24"/>
          <w:szCs w:val="24"/>
          <w:lang w:val="bs-Latn-BA"/>
        </w:rPr>
        <w:t>rometom do 100.000 KM, udruženje nije obavezno</w:t>
      </w:r>
      <w:r w:rsidR="00A861E1" w:rsidRPr="00213C65">
        <w:rPr>
          <w:rFonts w:ascii="Calibri" w:hAnsi="Calibri" w:cs="Calibri"/>
          <w:sz w:val="24"/>
          <w:szCs w:val="24"/>
          <w:lang w:val="bs-Latn-BA"/>
        </w:rPr>
        <w:t xml:space="preserve"> plaća</w:t>
      </w:r>
      <w:r w:rsidR="00B9215B">
        <w:rPr>
          <w:rFonts w:ascii="Calibri" w:hAnsi="Calibri" w:cs="Calibri"/>
          <w:sz w:val="24"/>
          <w:szCs w:val="24"/>
          <w:lang w:val="bs-Latn-BA"/>
        </w:rPr>
        <w:t>ti</w:t>
      </w:r>
      <w:r w:rsidR="00A861E1" w:rsidRPr="00213C65">
        <w:rPr>
          <w:rFonts w:ascii="Calibri" w:hAnsi="Calibri" w:cs="Calibri"/>
          <w:sz w:val="24"/>
          <w:szCs w:val="24"/>
          <w:lang w:val="bs-Latn-BA"/>
        </w:rPr>
        <w:t xml:space="preserve"> PDV. </w:t>
      </w:r>
    </w:p>
    <w:p w14:paraId="35F13693" w14:textId="77777777" w:rsidR="00AD791B" w:rsidRPr="00213C65" w:rsidRDefault="00AD791B" w:rsidP="00CB1EEE">
      <w:pPr>
        <w:spacing w:after="0" w:line="276" w:lineRule="auto"/>
        <w:jc w:val="both"/>
        <w:rPr>
          <w:rFonts w:ascii="Calibri" w:hAnsi="Calibri" w:cs="Calibri"/>
          <w:sz w:val="24"/>
          <w:szCs w:val="24"/>
          <w:u w:val="single"/>
          <w:lang w:val="bs-Latn-BA"/>
        </w:rPr>
      </w:pPr>
    </w:p>
    <w:p w14:paraId="27AEF60D" w14:textId="2C3DE756" w:rsidR="00AD791B" w:rsidRPr="00213C65" w:rsidRDefault="000B6E9B" w:rsidP="00CB1EEE">
      <w:pPr>
        <w:spacing w:after="0" w:line="276" w:lineRule="auto"/>
        <w:jc w:val="both"/>
        <w:rPr>
          <w:rFonts w:ascii="Calibri" w:hAnsi="Calibri" w:cs="Calibri"/>
          <w:sz w:val="24"/>
          <w:szCs w:val="24"/>
          <w:u w:val="single"/>
          <w:lang w:val="bs-Latn-BA"/>
        </w:rPr>
      </w:pPr>
      <w:r>
        <w:rPr>
          <w:rFonts w:ascii="Calibri" w:hAnsi="Calibri" w:cs="Calibri"/>
          <w:sz w:val="24"/>
          <w:szCs w:val="24"/>
          <w:u w:val="single"/>
          <w:lang w:val="bs-Latn-BA"/>
        </w:rPr>
        <w:t>Javno finans</w:t>
      </w:r>
      <w:r w:rsidR="00AD791B" w:rsidRPr="00213C65">
        <w:rPr>
          <w:rFonts w:ascii="Calibri" w:hAnsi="Calibri" w:cs="Calibri"/>
          <w:sz w:val="24"/>
          <w:szCs w:val="24"/>
          <w:u w:val="single"/>
          <w:lang w:val="bs-Latn-BA"/>
        </w:rPr>
        <w:t>iranje OCD</w:t>
      </w:r>
    </w:p>
    <w:p w14:paraId="674EE79E" w14:textId="505C45AB" w:rsidR="008B43AD" w:rsidRPr="00213C65" w:rsidRDefault="005B2CEC" w:rsidP="00CB1EEE">
      <w:pPr>
        <w:spacing w:after="0" w:line="276" w:lineRule="auto"/>
        <w:jc w:val="both"/>
        <w:rPr>
          <w:rFonts w:ascii="Calibri" w:hAnsi="Calibri" w:cs="Calibri"/>
          <w:sz w:val="24"/>
          <w:szCs w:val="24"/>
          <w:lang w:val="bs-Latn-BA"/>
        </w:rPr>
      </w:pPr>
      <w:r w:rsidRPr="00213C65">
        <w:rPr>
          <w:rFonts w:ascii="Calibri" w:hAnsi="Calibri" w:cs="Calibri"/>
          <w:sz w:val="24"/>
          <w:szCs w:val="24"/>
          <w:lang w:val="bs-Latn-BA"/>
        </w:rPr>
        <w:t>U s</w:t>
      </w:r>
      <w:r w:rsidR="00B9215B">
        <w:rPr>
          <w:rFonts w:ascii="Calibri" w:hAnsi="Calibri" w:cs="Calibri"/>
          <w:sz w:val="24"/>
          <w:szCs w:val="24"/>
          <w:lang w:val="bs-Latn-BA"/>
        </w:rPr>
        <w:t>kl</w:t>
      </w:r>
      <w:r w:rsidR="000B6E9B">
        <w:rPr>
          <w:rFonts w:ascii="Calibri" w:hAnsi="Calibri" w:cs="Calibri"/>
          <w:sz w:val="24"/>
          <w:szCs w:val="24"/>
          <w:lang w:val="bs-Latn-BA"/>
        </w:rPr>
        <w:t>adu s ustavnim uređenjem, sistem javnog finans</w:t>
      </w:r>
      <w:r w:rsidRPr="00213C65">
        <w:rPr>
          <w:rFonts w:ascii="Calibri" w:hAnsi="Calibri" w:cs="Calibri"/>
          <w:sz w:val="24"/>
          <w:szCs w:val="24"/>
          <w:lang w:val="bs-Latn-BA"/>
        </w:rPr>
        <w:t>ira</w:t>
      </w:r>
      <w:r w:rsidR="000B6E9B">
        <w:rPr>
          <w:rFonts w:ascii="Calibri" w:hAnsi="Calibri" w:cs="Calibri"/>
          <w:sz w:val="24"/>
          <w:szCs w:val="24"/>
          <w:lang w:val="bs-Latn-BA"/>
        </w:rPr>
        <w:t>nja OCD u B</w:t>
      </w:r>
      <w:r w:rsidR="00E44093">
        <w:rPr>
          <w:rFonts w:ascii="Calibri" w:hAnsi="Calibri" w:cs="Calibri"/>
          <w:sz w:val="24"/>
          <w:szCs w:val="24"/>
          <w:lang w:val="bs-Latn-BA"/>
        </w:rPr>
        <w:t xml:space="preserve">osni </w:t>
      </w:r>
      <w:r w:rsidR="000B6E9B">
        <w:rPr>
          <w:rFonts w:ascii="Calibri" w:hAnsi="Calibri" w:cs="Calibri"/>
          <w:sz w:val="24"/>
          <w:szCs w:val="24"/>
          <w:lang w:val="bs-Latn-BA"/>
        </w:rPr>
        <w:t>i</w:t>
      </w:r>
      <w:r w:rsidR="00E44093">
        <w:rPr>
          <w:rFonts w:ascii="Calibri" w:hAnsi="Calibri" w:cs="Calibri"/>
          <w:sz w:val="24"/>
          <w:szCs w:val="24"/>
          <w:lang w:val="bs-Latn-BA"/>
        </w:rPr>
        <w:t xml:space="preserve"> </w:t>
      </w:r>
      <w:r w:rsidR="000B6E9B">
        <w:rPr>
          <w:rFonts w:ascii="Calibri" w:hAnsi="Calibri" w:cs="Calibri"/>
          <w:sz w:val="24"/>
          <w:szCs w:val="24"/>
          <w:lang w:val="bs-Latn-BA"/>
        </w:rPr>
        <w:t>H</w:t>
      </w:r>
      <w:r w:rsidR="00E44093">
        <w:rPr>
          <w:rFonts w:ascii="Calibri" w:hAnsi="Calibri" w:cs="Calibri"/>
          <w:sz w:val="24"/>
          <w:szCs w:val="24"/>
          <w:lang w:val="bs-Latn-BA"/>
        </w:rPr>
        <w:t>ercegovini</w:t>
      </w:r>
      <w:r w:rsidR="000B6E9B">
        <w:rPr>
          <w:rFonts w:ascii="Calibri" w:hAnsi="Calibri" w:cs="Calibri"/>
          <w:sz w:val="24"/>
          <w:szCs w:val="24"/>
          <w:lang w:val="bs-Latn-BA"/>
        </w:rPr>
        <w:t xml:space="preserve"> je decentralizovan</w:t>
      </w:r>
      <w:r w:rsidRPr="00213C65">
        <w:rPr>
          <w:rFonts w:ascii="Calibri" w:hAnsi="Calibri" w:cs="Calibri"/>
          <w:sz w:val="24"/>
          <w:szCs w:val="24"/>
          <w:lang w:val="bs-Latn-BA"/>
        </w:rPr>
        <w:t>. N</w:t>
      </w:r>
      <w:r w:rsidR="00D80DD2" w:rsidRPr="00213C65">
        <w:rPr>
          <w:rFonts w:ascii="Calibri" w:hAnsi="Calibri" w:cs="Calibri"/>
          <w:sz w:val="24"/>
          <w:szCs w:val="24"/>
          <w:lang w:val="bs-Latn-BA"/>
        </w:rPr>
        <w:t>e pos</w:t>
      </w:r>
      <w:r w:rsidR="000B6E9B">
        <w:rPr>
          <w:rFonts w:ascii="Calibri" w:hAnsi="Calibri" w:cs="Calibri"/>
          <w:sz w:val="24"/>
          <w:szCs w:val="24"/>
          <w:lang w:val="bs-Latn-BA"/>
        </w:rPr>
        <w:t>toji poseban zakon koji reguliše</w:t>
      </w:r>
      <w:r w:rsidR="00D80DD2" w:rsidRPr="00213C65">
        <w:rPr>
          <w:rFonts w:ascii="Calibri" w:hAnsi="Calibri" w:cs="Calibri"/>
          <w:sz w:val="24"/>
          <w:szCs w:val="24"/>
          <w:lang w:val="bs-Latn-BA"/>
        </w:rPr>
        <w:t xml:space="preserve"> državnu podršku OCD</w:t>
      </w:r>
      <w:r w:rsidR="00B9215B">
        <w:rPr>
          <w:rFonts w:ascii="Calibri" w:hAnsi="Calibri" w:cs="Calibri"/>
          <w:sz w:val="24"/>
          <w:szCs w:val="24"/>
          <w:lang w:val="bs-Latn-BA"/>
        </w:rPr>
        <w:t>,</w:t>
      </w:r>
      <w:r w:rsidR="008B43AD" w:rsidRPr="00213C65">
        <w:rPr>
          <w:rFonts w:ascii="Calibri" w:hAnsi="Calibri" w:cs="Calibri"/>
          <w:sz w:val="24"/>
          <w:szCs w:val="24"/>
          <w:lang w:val="bs-Latn-BA"/>
        </w:rPr>
        <w:t xml:space="preserve"> a takođe ne postoji jedinstven mehanizam za raspodjelu sredstava</w:t>
      </w:r>
      <w:r w:rsidR="000B6E9B">
        <w:rPr>
          <w:rFonts w:ascii="Calibri" w:hAnsi="Calibri" w:cs="Calibri"/>
          <w:sz w:val="24"/>
          <w:szCs w:val="24"/>
          <w:lang w:val="bs-Latn-BA"/>
        </w:rPr>
        <w:t>. Svaki nivo vlasti nezavisno</w:t>
      </w:r>
      <w:r w:rsidR="00B9215B">
        <w:rPr>
          <w:rFonts w:ascii="Calibri" w:hAnsi="Calibri" w:cs="Calibri"/>
          <w:sz w:val="24"/>
          <w:szCs w:val="24"/>
          <w:lang w:val="bs-Latn-BA"/>
        </w:rPr>
        <w:t xml:space="preserve"> </w:t>
      </w:r>
      <w:r w:rsidR="000B6E9B">
        <w:rPr>
          <w:rFonts w:ascii="Calibri" w:hAnsi="Calibri" w:cs="Calibri"/>
          <w:sz w:val="24"/>
          <w:szCs w:val="24"/>
          <w:lang w:val="bs-Latn-BA"/>
        </w:rPr>
        <w:t>uređuje ovu oblast</w:t>
      </w:r>
      <w:r w:rsidRPr="00213C65">
        <w:rPr>
          <w:rFonts w:ascii="Calibri" w:hAnsi="Calibri" w:cs="Calibri"/>
          <w:sz w:val="24"/>
          <w:szCs w:val="24"/>
          <w:lang w:val="bs-Latn-BA"/>
        </w:rPr>
        <w:t>.</w:t>
      </w:r>
    </w:p>
    <w:p w14:paraId="64336ED9" w14:textId="64CA4CBB" w:rsidR="008B43AD" w:rsidRPr="00213C65" w:rsidRDefault="008B43AD" w:rsidP="00CB1EEE">
      <w:pPr>
        <w:spacing w:after="0" w:line="276" w:lineRule="auto"/>
        <w:jc w:val="both"/>
        <w:rPr>
          <w:rFonts w:ascii="Calibri" w:hAnsi="Calibri" w:cs="Calibri"/>
          <w:sz w:val="24"/>
          <w:szCs w:val="24"/>
          <w:lang w:val="bs-Latn-BA"/>
        </w:rPr>
      </w:pPr>
      <w:r w:rsidRPr="00213C65">
        <w:rPr>
          <w:rFonts w:ascii="Calibri" w:hAnsi="Calibri" w:cs="Calibri"/>
          <w:sz w:val="24"/>
          <w:szCs w:val="24"/>
          <w:lang w:val="bs-Latn-BA"/>
        </w:rPr>
        <w:t>Prema dos</w:t>
      </w:r>
      <w:r w:rsidR="00E2119C">
        <w:rPr>
          <w:rFonts w:ascii="Calibri" w:hAnsi="Calibri" w:cs="Calibri"/>
          <w:sz w:val="24"/>
          <w:szCs w:val="24"/>
          <w:lang w:val="bs-Latn-BA"/>
        </w:rPr>
        <w:t>tu</w:t>
      </w:r>
      <w:r w:rsidR="000B6E9B">
        <w:rPr>
          <w:rFonts w:ascii="Calibri" w:hAnsi="Calibri" w:cs="Calibri"/>
          <w:sz w:val="24"/>
          <w:szCs w:val="24"/>
          <w:lang w:val="bs-Latn-BA"/>
        </w:rPr>
        <w:t>pnim informacijama o budžetima na nivou</w:t>
      </w:r>
      <w:r w:rsidR="00AA3ECB">
        <w:rPr>
          <w:rFonts w:ascii="Calibri" w:hAnsi="Calibri" w:cs="Calibri"/>
          <w:sz w:val="24"/>
          <w:szCs w:val="24"/>
          <w:lang w:val="bs-Latn-BA"/>
        </w:rPr>
        <w:t xml:space="preserve"> institucija B</w:t>
      </w:r>
      <w:r w:rsidR="00E44093">
        <w:rPr>
          <w:rFonts w:ascii="Calibri" w:hAnsi="Calibri" w:cs="Calibri"/>
          <w:sz w:val="24"/>
          <w:szCs w:val="24"/>
          <w:lang w:val="bs-Latn-BA"/>
        </w:rPr>
        <w:t xml:space="preserve">osne  </w:t>
      </w:r>
      <w:r w:rsidR="00AA3ECB">
        <w:rPr>
          <w:rFonts w:ascii="Calibri" w:hAnsi="Calibri" w:cs="Calibri"/>
          <w:sz w:val="24"/>
          <w:szCs w:val="24"/>
          <w:lang w:val="bs-Latn-BA"/>
        </w:rPr>
        <w:t>i</w:t>
      </w:r>
      <w:r w:rsidR="00E44093">
        <w:rPr>
          <w:rFonts w:ascii="Calibri" w:hAnsi="Calibri" w:cs="Calibri"/>
          <w:sz w:val="24"/>
          <w:szCs w:val="24"/>
          <w:lang w:val="bs-Latn-BA"/>
        </w:rPr>
        <w:t xml:space="preserve"> </w:t>
      </w:r>
      <w:r w:rsidR="00AA3ECB">
        <w:rPr>
          <w:rFonts w:ascii="Calibri" w:hAnsi="Calibri" w:cs="Calibri"/>
          <w:sz w:val="24"/>
          <w:szCs w:val="24"/>
          <w:lang w:val="bs-Latn-BA"/>
        </w:rPr>
        <w:t>H</w:t>
      </w:r>
      <w:r w:rsidR="00E44093">
        <w:rPr>
          <w:rFonts w:ascii="Calibri" w:hAnsi="Calibri" w:cs="Calibri"/>
          <w:sz w:val="24"/>
          <w:szCs w:val="24"/>
          <w:lang w:val="bs-Latn-BA"/>
        </w:rPr>
        <w:t>ercegovine</w:t>
      </w:r>
      <w:r w:rsidR="00AA3ECB">
        <w:rPr>
          <w:rFonts w:ascii="Calibri" w:hAnsi="Calibri" w:cs="Calibri"/>
          <w:sz w:val="24"/>
          <w:szCs w:val="24"/>
          <w:lang w:val="bs-Latn-BA"/>
        </w:rPr>
        <w:t>, F</w:t>
      </w:r>
      <w:r w:rsidR="00E44093">
        <w:rPr>
          <w:rFonts w:ascii="Calibri" w:hAnsi="Calibri" w:cs="Calibri"/>
          <w:sz w:val="24"/>
          <w:szCs w:val="24"/>
          <w:lang w:val="bs-Latn-BA"/>
        </w:rPr>
        <w:t xml:space="preserve">ederacije </w:t>
      </w:r>
      <w:r w:rsidR="00AA3ECB">
        <w:rPr>
          <w:rFonts w:ascii="Calibri" w:hAnsi="Calibri" w:cs="Calibri"/>
          <w:sz w:val="24"/>
          <w:szCs w:val="24"/>
          <w:lang w:val="bs-Latn-BA"/>
        </w:rPr>
        <w:t>B</w:t>
      </w:r>
      <w:r w:rsidR="00E44093">
        <w:rPr>
          <w:rFonts w:ascii="Calibri" w:hAnsi="Calibri" w:cs="Calibri"/>
          <w:sz w:val="24"/>
          <w:szCs w:val="24"/>
          <w:lang w:val="bs-Latn-BA"/>
        </w:rPr>
        <w:t xml:space="preserve">osne </w:t>
      </w:r>
      <w:r w:rsidR="00AA3ECB">
        <w:rPr>
          <w:rFonts w:ascii="Calibri" w:hAnsi="Calibri" w:cs="Calibri"/>
          <w:sz w:val="24"/>
          <w:szCs w:val="24"/>
          <w:lang w:val="bs-Latn-BA"/>
        </w:rPr>
        <w:t>i</w:t>
      </w:r>
      <w:r w:rsidR="00E44093">
        <w:rPr>
          <w:rFonts w:ascii="Calibri" w:hAnsi="Calibri" w:cs="Calibri"/>
          <w:sz w:val="24"/>
          <w:szCs w:val="24"/>
          <w:lang w:val="bs-Latn-BA"/>
        </w:rPr>
        <w:t xml:space="preserve"> </w:t>
      </w:r>
      <w:r w:rsidR="00AA3ECB">
        <w:rPr>
          <w:rFonts w:ascii="Calibri" w:hAnsi="Calibri" w:cs="Calibri"/>
          <w:sz w:val="24"/>
          <w:szCs w:val="24"/>
          <w:lang w:val="bs-Latn-BA"/>
        </w:rPr>
        <w:t>H</w:t>
      </w:r>
      <w:r w:rsidR="00E44093">
        <w:rPr>
          <w:rFonts w:ascii="Calibri" w:hAnsi="Calibri" w:cs="Calibri"/>
          <w:sz w:val="24"/>
          <w:szCs w:val="24"/>
          <w:lang w:val="bs-Latn-BA"/>
        </w:rPr>
        <w:t>ercegovine</w:t>
      </w:r>
      <w:r w:rsidR="00AA3ECB">
        <w:rPr>
          <w:rFonts w:ascii="Calibri" w:hAnsi="Calibri" w:cs="Calibri"/>
          <w:sz w:val="24"/>
          <w:szCs w:val="24"/>
          <w:lang w:val="bs-Latn-BA"/>
        </w:rPr>
        <w:t>, R</w:t>
      </w:r>
      <w:r w:rsidR="00E44093">
        <w:rPr>
          <w:rFonts w:ascii="Calibri" w:hAnsi="Calibri" w:cs="Calibri"/>
          <w:sz w:val="24"/>
          <w:szCs w:val="24"/>
          <w:lang w:val="bs-Latn-BA"/>
        </w:rPr>
        <w:t xml:space="preserve">epublike </w:t>
      </w:r>
      <w:r w:rsidR="00AA3ECB">
        <w:rPr>
          <w:rFonts w:ascii="Calibri" w:hAnsi="Calibri" w:cs="Calibri"/>
          <w:sz w:val="24"/>
          <w:szCs w:val="24"/>
          <w:lang w:val="bs-Latn-BA"/>
        </w:rPr>
        <w:t>S</w:t>
      </w:r>
      <w:r w:rsidR="00E44093">
        <w:rPr>
          <w:rFonts w:ascii="Calibri" w:hAnsi="Calibri" w:cs="Calibri"/>
          <w:sz w:val="24"/>
          <w:szCs w:val="24"/>
          <w:lang w:val="bs-Latn-BA"/>
        </w:rPr>
        <w:t>rpske</w:t>
      </w:r>
      <w:r w:rsidR="00AA3ECB">
        <w:rPr>
          <w:rFonts w:ascii="Calibri" w:hAnsi="Calibri" w:cs="Calibri"/>
          <w:sz w:val="24"/>
          <w:szCs w:val="24"/>
          <w:lang w:val="bs-Latn-BA"/>
        </w:rPr>
        <w:t xml:space="preserve"> i B</w:t>
      </w:r>
      <w:r w:rsidR="00E44093">
        <w:rPr>
          <w:rFonts w:ascii="Calibri" w:hAnsi="Calibri" w:cs="Calibri"/>
          <w:sz w:val="24"/>
          <w:szCs w:val="24"/>
          <w:lang w:val="bs-Latn-BA"/>
        </w:rPr>
        <w:t xml:space="preserve">rčko distrikta </w:t>
      </w:r>
      <w:r w:rsidRPr="00213C65">
        <w:rPr>
          <w:rFonts w:ascii="Calibri" w:hAnsi="Calibri" w:cs="Calibri"/>
          <w:sz w:val="24"/>
          <w:szCs w:val="24"/>
          <w:lang w:val="bs-Latn-BA"/>
        </w:rPr>
        <w:t>u 2023. godini raspoloživa sredstva za OCD iznos</w:t>
      </w:r>
      <w:r w:rsidR="00D720BA" w:rsidRPr="00213C65">
        <w:rPr>
          <w:rFonts w:ascii="Calibri" w:hAnsi="Calibri" w:cs="Calibri"/>
          <w:sz w:val="24"/>
          <w:szCs w:val="24"/>
          <w:lang w:val="bs-Latn-BA"/>
        </w:rPr>
        <w:t>ila su</w:t>
      </w:r>
      <w:r w:rsidR="001B7C79" w:rsidRPr="00213C65">
        <w:rPr>
          <w:rStyle w:val="FootnoteReference"/>
          <w:rFonts w:ascii="Calibri" w:hAnsi="Calibri" w:cs="Calibri"/>
          <w:sz w:val="24"/>
          <w:szCs w:val="24"/>
          <w:lang w:val="bs-Latn-BA"/>
        </w:rPr>
        <w:footnoteReference w:id="25"/>
      </w:r>
      <w:r w:rsidRPr="00213C65">
        <w:rPr>
          <w:rFonts w:ascii="Calibri" w:hAnsi="Calibri" w:cs="Calibri"/>
          <w:sz w:val="24"/>
          <w:szCs w:val="24"/>
          <w:lang w:val="bs-Latn-BA"/>
        </w:rPr>
        <w:t>:</w:t>
      </w:r>
    </w:p>
    <w:p w14:paraId="32082865" w14:textId="77777777" w:rsidR="005B2CEC" w:rsidRPr="00213C65" w:rsidRDefault="005B2CEC" w:rsidP="00CB1EEE">
      <w:pPr>
        <w:spacing w:after="0" w:line="276" w:lineRule="auto"/>
        <w:jc w:val="both"/>
        <w:rPr>
          <w:rFonts w:ascii="Calibri" w:hAnsi="Calibri" w:cs="Calibri"/>
          <w:sz w:val="24"/>
          <w:szCs w:val="24"/>
          <w:lang w:val="bs-Latn-BA"/>
        </w:rPr>
      </w:pPr>
    </w:p>
    <w:tbl>
      <w:tblPr>
        <w:tblStyle w:val="TableGrid"/>
        <w:tblW w:w="0" w:type="auto"/>
        <w:tblLook w:val="04A0" w:firstRow="1" w:lastRow="0" w:firstColumn="1" w:lastColumn="0" w:noHBand="0" w:noVBand="1"/>
      </w:tblPr>
      <w:tblGrid>
        <w:gridCol w:w="4530"/>
        <w:gridCol w:w="4530"/>
      </w:tblGrid>
      <w:tr w:rsidR="008B43AD" w:rsidRPr="007E56A3" w14:paraId="67C186AD" w14:textId="77777777" w:rsidTr="008B43AD">
        <w:tc>
          <w:tcPr>
            <w:tcW w:w="4531" w:type="dxa"/>
          </w:tcPr>
          <w:p w14:paraId="32D495F7" w14:textId="77777777" w:rsidR="008B43AD" w:rsidRPr="007E56A3" w:rsidRDefault="008B43AD" w:rsidP="00CB1EEE">
            <w:pPr>
              <w:spacing w:line="276" w:lineRule="auto"/>
              <w:jc w:val="both"/>
              <w:rPr>
                <w:rFonts w:ascii="Calibri" w:hAnsi="Calibri" w:cs="Calibri"/>
                <w:sz w:val="24"/>
                <w:szCs w:val="24"/>
                <w:lang w:val="bs-Latn-BA"/>
              </w:rPr>
            </w:pPr>
          </w:p>
        </w:tc>
        <w:tc>
          <w:tcPr>
            <w:tcW w:w="4531" w:type="dxa"/>
          </w:tcPr>
          <w:p w14:paraId="2089F67B" w14:textId="22030C52" w:rsidR="008B43AD" w:rsidRPr="00CC6B59" w:rsidRDefault="00270DE2" w:rsidP="00CB1EEE">
            <w:pPr>
              <w:spacing w:line="276" w:lineRule="auto"/>
              <w:jc w:val="both"/>
              <w:rPr>
                <w:rFonts w:ascii="Calibri" w:hAnsi="Calibri" w:cs="Calibri"/>
                <w:b/>
                <w:bCs/>
                <w:sz w:val="24"/>
                <w:szCs w:val="24"/>
                <w:lang w:val="bs-Latn-BA"/>
              </w:rPr>
            </w:pPr>
            <w:r>
              <w:rPr>
                <w:rFonts w:ascii="Calibri" w:hAnsi="Calibri" w:cs="Calibri"/>
                <w:b/>
                <w:bCs/>
                <w:sz w:val="24"/>
                <w:szCs w:val="24"/>
                <w:lang w:val="bs-Latn-BA"/>
              </w:rPr>
              <w:t>Iskazano u mili</w:t>
            </w:r>
            <w:r w:rsidR="000B6E9B">
              <w:rPr>
                <w:rFonts w:ascii="Calibri" w:hAnsi="Calibri" w:cs="Calibri"/>
                <w:b/>
                <w:bCs/>
                <w:sz w:val="24"/>
                <w:szCs w:val="24"/>
                <w:lang w:val="bs-Latn-BA"/>
              </w:rPr>
              <w:t>o</w:t>
            </w:r>
            <w:r w:rsidR="00CC6B59" w:rsidRPr="00CC6B59">
              <w:rPr>
                <w:rFonts w:ascii="Calibri" w:hAnsi="Calibri" w:cs="Calibri"/>
                <w:b/>
                <w:bCs/>
                <w:sz w:val="24"/>
                <w:szCs w:val="24"/>
                <w:lang w:val="bs-Latn-BA"/>
              </w:rPr>
              <w:t xml:space="preserve">nima </w:t>
            </w:r>
            <w:r w:rsidR="008B43AD" w:rsidRPr="00CC6B59">
              <w:rPr>
                <w:rFonts w:ascii="Calibri" w:hAnsi="Calibri" w:cs="Calibri"/>
                <w:b/>
                <w:bCs/>
                <w:sz w:val="24"/>
                <w:szCs w:val="24"/>
                <w:lang w:val="bs-Latn-BA"/>
              </w:rPr>
              <w:t>KM</w:t>
            </w:r>
          </w:p>
        </w:tc>
      </w:tr>
      <w:tr w:rsidR="008B43AD" w:rsidRPr="007E56A3" w14:paraId="35CF060B" w14:textId="77777777" w:rsidTr="008B43AD">
        <w:tc>
          <w:tcPr>
            <w:tcW w:w="4531" w:type="dxa"/>
          </w:tcPr>
          <w:p w14:paraId="06588B52" w14:textId="771074B1" w:rsidR="008B43AD" w:rsidRPr="007E56A3" w:rsidRDefault="008B43AD" w:rsidP="00CB1EEE">
            <w:pPr>
              <w:spacing w:line="276" w:lineRule="auto"/>
              <w:jc w:val="both"/>
              <w:rPr>
                <w:rFonts w:ascii="Calibri" w:hAnsi="Calibri" w:cs="Calibri"/>
                <w:sz w:val="24"/>
                <w:szCs w:val="24"/>
                <w:lang w:val="bs-Latn-BA"/>
              </w:rPr>
            </w:pPr>
            <w:r w:rsidRPr="007E56A3">
              <w:rPr>
                <w:rFonts w:ascii="Calibri" w:hAnsi="Calibri" w:cs="Calibri"/>
                <w:sz w:val="24"/>
                <w:szCs w:val="24"/>
                <w:lang w:val="bs-Latn-BA"/>
              </w:rPr>
              <w:t>Institucije B</w:t>
            </w:r>
            <w:r w:rsidR="00E44093">
              <w:rPr>
                <w:rFonts w:ascii="Calibri" w:hAnsi="Calibri" w:cs="Calibri"/>
                <w:sz w:val="24"/>
                <w:szCs w:val="24"/>
                <w:lang w:val="bs-Latn-BA"/>
              </w:rPr>
              <w:t xml:space="preserve">osne </w:t>
            </w:r>
            <w:r w:rsidRPr="007E56A3">
              <w:rPr>
                <w:rFonts w:ascii="Calibri" w:hAnsi="Calibri" w:cs="Calibri"/>
                <w:sz w:val="24"/>
                <w:szCs w:val="24"/>
                <w:lang w:val="bs-Latn-BA"/>
              </w:rPr>
              <w:t>i</w:t>
            </w:r>
            <w:r w:rsidR="00E44093">
              <w:rPr>
                <w:rFonts w:ascii="Calibri" w:hAnsi="Calibri" w:cs="Calibri"/>
                <w:sz w:val="24"/>
                <w:szCs w:val="24"/>
                <w:lang w:val="bs-Latn-BA"/>
              </w:rPr>
              <w:t xml:space="preserve"> </w:t>
            </w:r>
            <w:r w:rsidRPr="007E56A3">
              <w:rPr>
                <w:rFonts w:ascii="Calibri" w:hAnsi="Calibri" w:cs="Calibri"/>
                <w:sz w:val="24"/>
                <w:szCs w:val="24"/>
                <w:lang w:val="bs-Latn-BA"/>
              </w:rPr>
              <w:t>H</w:t>
            </w:r>
            <w:r w:rsidR="00E44093">
              <w:rPr>
                <w:rFonts w:ascii="Calibri" w:hAnsi="Calibri" w:cs="Calibri"/>
                <w:sz w:val="24"/>
                <w:szCs w:val="24"/>
                <w:lang w:val="bs-Latn-BA"/>
              </w:rPr>
              <w:t>ercegovine</w:t>
            </w:r>
          </w:p>
        </w:tc>
        <w:tc>
          <w:tcPr>
            <w:tcW w:w="4531" w:type="dxa"/>
          </w:tcPr>
          <w:p w14:paraId="0DE56E8E" w14:textId="6F1FA4B3" w:rsidR="008B43AD" w:rsidRPr="007E56A3" w:rsidRDefault="008B43AD" w:rsidP="00BB0FD1">
            <w:pPr>
              <w:spacing w:line="276" w:lineRule="auto"/>
              <w:jc w:val="both"/>
              <w:rPr>
                <w:rFonts w:ascii="Calibri" w:hAnsi="Calibri" w:cs="Calibri"/>
                <w:sz w:val="24"/>
                <w:szCs w:val="24"/>
                <w:lang w:val="bs-Latn-BA"/>
              </w:rPr>
            </w:pPr>
            <w:r w:rsidRPr="007E56A3">
              <w:rPr>
                <w:rFonts w:ascii="Calibri" w:hAnsi="Calibri" w:cs="Calibri"/>
                <w:sz w:val="24"/>
                <w:szCs w:val="24"/>
                <w:lang w:val="bs-Latn-BA"/>
              </w:rPr>
              <w:t>5.880</w:t>
            </w:r>
            <w:r w:rsidR="007E56A3" w:rsidRPr="007E56A3">
              <w:rPr>
                <w:rFonts w:ascii="Calibri" w:hAnsi="Calibri" w:cs="Calibri"/>
                <w:sz w:val="24"/>
                <w:szCs w:val="24"/>
                <w:lang w:val="bs-Latn-BA"/>
              </w:rPr>
              <w:t>.</w:t>
            </w:r>
            <w:r w:rsidRPr="007E56A3">
              <w:rPr>
                <w:rFonts w:ascii="Calibri" w:hAnsi="Calibri" w:cs="Calibri"/>
                <w:sz w:val="24"/>
                <w:szCs w:val="24"/>
                <w:lang w:val="bs-Latn-BA"/>
              </w:rPr>
              <w:t>000</w:t>
            </w:r>
          </w:p>
        </w:tc>
      </w:tr>
      <w:tr w:rsidR="008B43AD" w:rsidRPr="00213C65" w14:paraId="1B3429B1" w14:textId="77777777" w:rsidTr="008B43AD">
        <w:tc>
          <w:tcPr>
            <w:tcW w:w="4531" w:type="dxa"/>
          </w:tcPr>
          <w:p w14:paraId="6227A045" w14:textId="113C6C53" w:rsidR="008B43AD" w:rsidRPr="00213C65" w:rsidRDefault="008B43AD" w:rsidP="00CB1EEE">
            <w:pPr>
              <w:spacing w:line="276" w:lineRule="auto"/>
              <w:jc w:val="both"/>
              <w:rPr>
                <w:rFonts w:ascii="Calibri" w:hAnsi="Calibri" w:cs="Calibri"/>
                <w:sz w:val="24"/>
                <w:szCs w:val="24"/>
                <w:lang w:val="bs-Latn-BA"/>
              </w:rPr>
            </w:pPr>
            <w:r w:rsidRPr="00213C65">
              <w:rPr>
                <w:rFonts w:ascii="Calibri" w:hAnsi="Calibri" w:cs="Calibri"/>
                <w:sz w:val="24"/>
                <w:szCs w:val="24"/>
                <w:lang w:val="bs-Latn-BA"/>
              </w:rPr>
              <w:t>Federacija B</w:t>
            </w:r>
            <w:r w:rsidR="00E44093">
              <w:rPr>
                <w:rFonts w:ascii="Calibri" w:hAnsi="Calibri" w:cs="Calibri"/>
                <w:sz w:val="24"/>
                <w:szCs w:val="24"/>
                <w:lang w:val="bs-Latn-BA"/>
              </w:rPr>
              <w:t xml:space="preserve">osne </w:t>
            </w:r>
            <w:r w:rsidRPr="00213C65">
              <w:rPr>
                <w:rFonts w:ascii="Calibri" w:hAnsi="Calibri" w:cs="Calibri"/>
                <w:sz w:val="24"/>
                <w:szCs w:val="24"/>
                <w:lang w:val="bs-Latn-BA"/>
              </w:rPr>
              <w:t>i</w:t>
            </w:r>
            <w:r w:rsidR="00E44093">
              <w:rPr>
                <w:rFonts w:ascii="Calibri" w:hAnsi="Calibri" w:cs="Calibri"/>
                <w:sz w:val="24"/>
                <w:szCs w:val="24"/>
                <w:lang w:val="bs-Latn-BA"/>
              </w:rPr>
              <w:t xml:space="preserve"> </w:t>
            </w:r>
            <w:r w:rsidRPr="00213C65">
              <w:rPr>
                <w:rFonts w:ascii="Calibri" w:hAnsi="Calibri" w:cs="Calibri"/>
                <w:sz w:val="24"/>
                <w:szCs w:val="24"/>
                <w:lang w:val="bs-Latn-BA"/>
              </w:rPr>
              <w:t>H</w:t>
            </w:r>
            <w:r w:rsidR="00E44093">
              <w:rPr>
                <w:rFonts w:ascii="Calibri" w:hAnsi="Calibri" w:cs="Calibri"/>
                <w:sz w:val="24"/>
                <w:szCs w:val="24"/>
                <w:lang w:val="bs-Latn-BA"/>
              </w:rPr>
              <w:t>ercegovine</w:t>
            </w:r>
          </w:p>
        </w:tc>
        <w:tc>
          <w:tcPr>
            <w:tcW w:w="4531" w:type="dxa"/>
          </w:tcPr>
          <w:p w14:paraId="253C73D3" w14:textId="319422D4" w:rsidR="008B43AD" w:rsidRPr="00213C65" w:rsidRDefault="008B43AD" w:rsidP="00BB0FD1">
            <w:pPr>
              <w:spacing w:line="276" w:lineRule="auto"/>
              <w:jc w:val="both"/>
              <w:rPr>
                <w:rFonts w:ascii="Calibri" w:hAnsi="Calibri" w:cs="Calibri"/>
                <w:sz w:val="24"/>
                <w:szCs w:val="24"/>
                <w:lang w:val="bs-Latn-BA"/>
              </w:rPr>
            </w:pPr>
            <w:r w:rsidRPr="00213C65">
              <w:rPr>
                <w:rFonts w:ascii="Calibri" w:hAnsi="Calibri" w:cs="Calibri"/>
                <w:sz w:val="24"/>
                <w:szCs w:val="24"/>
                <w:lang w:val="bs-Latn-BA"/>
              </w:rPr>
              <w:t>24.624</w:t>
            </w:r>
            <w:r w:rsidR="007E56A3">
              <w:rPr>
                <w:rFonts w:ascii="Calibri" w:hAnsi="Calibri" w:cs="Calibri"/>
                <w:sz w:val="24"/>
                <w:szCs w:val="24"/>
                <w:lang w:val="bs-Latn-BA"/>
              </w:rPr>
              <w:t>.</w:t>
            </w:r>
            <w:r w:rsidRPr="00213C65">
              <w:rPr>
                <w:rFonts w:ascii="Calibri" w:hAnsi="Calibri" w:cs="Calibri"/>
                <w:sz w:val="24"/>
                <w:szCs w:val="24"/>
                <w:lang w:val="bs-Latn-BA"/>
              </w:rPr>
              <w:t>800</w:t>
            </w:r>
          </w:p>
        </w:tc>
      </w:tr>
      <w:tr w:rsidR="008B43AD" w:rsidRPr="00213C65" w14:paraId="2CE7BE0F" w14:textId="77777777" w:rsidTr="008B43AD">
        <w:tc>
          <w:tcPr>
            <w:tcW w:w="4531" w:type="dxa"/>
          </w:tcPr>
          <w:p w14:paraId="3B301C14" w14:textId="4098C86B" w:rsidR="008B43AD" w:rsidRPr="00213C65" w:rsidRDefault="00E2119C" w:rsidP="00CB1EEE">
            <w:pPr>
              <w:spacing w:line="276" w:lineRule="auto"/>
              <w:jc w:val="both"/>
              <w:rPr>
                <w:rFonts w:ascii="Calibri" w:hAnsi="Calibri" w:cs="Calibri"/>
                <w:sz w:val="24"/>
                <w:szCs w:val="24"/>
                <w:lang w:val="bs-Latn-BA"/>
              </w:rPr>
            </w:pPr>
            <w:r>
              <w:rPr>
                <w:rFonts w:ascii="Calibri" w:hAnsi="Calibri" w:cs="Calibri"/>
                <w:sz w:val="24"/>
                <w:szCs w:val="24"/>
                <w:lang w:val="bs-Latn-BA"/>
              </w:rPr>
              <w:t>Republika Srp</w:t>
            </w:r>
            <w:r w:rsidR="008B43AD" w:rsidRPr="00213C65">
              <w:rPr>
                <w:rFonts w:ascii="Calibri" w:hAnsi="Calibri" w:cs="Calibri"/>
                <w:sz w:val="24"/>
                <w:szCs w:val="24"/>
                <w:lang w:val="bs-Latn-BA"/>
              </w:rPr>
              <w:t>ska</w:t>
            </w:r>
          </w:p>
        </w:tc>
        <w:tc>
          <w:tcPr>
            <w:tcW w:w="4531" w:type="dxa"/>
          </w:tcPr>
          <w:p w14:paraId="3FB20E9F" w14:textId="727A1EA7" w:rsidR="008B43AD" w:rsidRPr="00213C65" w:rsidRDefault="008B43AD" w:rsidP="00BB0FD1">
            <w:pPr>
              <w:spacing w:line="276" w:lineRule="auto"/>
              <w:jc w:val="both"/>
              <w:rPr>
                <w:rFonts w:ascii="Calibri" w:hAnsi="Calibri" w:cs="Calibri"/>
                <w:sz w:val="24"/>
                <w:szCs w:val="24"/>
                <w:lang w:val="bs-Latn-BA"/>
              </w:rPr>
            </w:pPr>
            <w:r w:rsidRPr="00213C65">
              <w:rPr>
                <w:rFonts w:ascii="Calibri" w:hAnsi="Calibri" w:cs="Calibri"/>
                <w:sz w:val="24"/>
                <w:szCs w:val="24"/>
                <w:lang w:val="bs-Latn-BA"/>
              </w:rPr>
              <w:t>33.218</w:t>
            </w:r>
            <w:r w:rsidR="007E56A3">
              <w:rPr>
                <w:rFonts w:ascii="Calibri" w:hAnsi="Calibri" w:cs="Calibri"/>
                <w:sz w:val="24"/>
                <w:szCs w:val="24"/>
                <w:lang w:val="bs-Latn-BA"/>
              </w:rPr>
              <w:t>.</w:t>
            </w:r>
            <w:r w:rsidRPr="00213C65">
              <w:rPr>
                <w:rFonts w:ascii="Calibri" w:hAnsi="Calibri" w:cs="Calibri"/>
                <w:sz w:val="24"/>
                <w:szCs w:val="24"/>
                <w:lang w:val="bs-Latn-BA"/>
              </w:rPr>
              <w:t xml:space="preserve">800 </w:t>
            </w:r>
          </w:p>
        </w:tc>
      </w:tr>
      <w:tr w:rsidR="008B43AD" w:rsidRPr="00213C65" w14:paraId="43632E9A" w14:textId="77777777" w:rsidTr="008B43AD">
        <w:tc>
          <w:tcPr>
            <w:tcW w:w="4531" w:type="dxa"/>
          </w:tcPr>
          <w:p w14:paraId="51730630" w14:textId="29B7CE58" w:rsidR="008B43AD" w:rsidRPr="00213C65" w:rsidRDefault="00E2119C" w:rsidP="00CB1EEE">
            <w:pPr>
              <w:spacing w:line="276" w:lineRule="auto"/>
              <w:jc w:val="both"/>
              <w:rPr>
                <w:rFonts w:ascii="Calibri" w:hAnsi="Calibri" w:cs="Calibri"/>
                <w:sz w:val="24"/>
                <w:szCs w:val="24"/>
                <w:lang w:val="bs-Latn-BA"/>
              </w:rPr>
            </w:pPr>
            <w:r>
              <w:rPr>
                <w:rFonts w:ascii="Calibri" w:hAnsi="Calibri" w:cs="Calibri"/>
                <w:sz w:val="24"/>
                <w:szCs w:val="24"/>
                <w:lang w:val="bs-Latn-BA"/>
              </w:rPr>
              <w:t>Brčko d</w:t>
            </w:r>
            <w:r w:rsidR="008B43AD" w:rsidRPr="00213C65">
              <w:rPr>
                <w:rFonts w:ascii="Calibri" w:hAnsi="Calibri" w:cs="Calibri"/>
                <w:sz w:val="24"/>
                <w:szCs w:val="24"/>
                <w:lang w:val="bs-Latn-BA"/>
              </w:rPr>
              <w:t>istrikt</w:t>
            </w:r>
          </w:p>
        </w:tc>
        <w:tc>
          <w:tcPr>
            <w:tcW w:w="4531" w:type="dxa"/>
          </w:tcPr>
          <w:p w14:paraId="44C136E1" w14:textId="326B356E" w:rsidR="008B43AD" w:rsidRPr="00213C65" w:rsidRDefault="008B43AD" w:rsidP="00BB0FD1">
            <w:pPr>
              <w:spacing w:line="276" w:lineRule="auto"/>
              <w:jc w:val="both"/>
              <w:rPr>
                <w:rFonts w:ascii="Calibri" w:hAnsi="Calibri" w:cs="Calibri"/>
                <w:sz w:val="24"/>
                <w:szCs w:val="24"/>
                <w:lang w:val="bs-Latn-BA"/>
              </w:rPr>
            </w:pPr>
            <w:r w:rsidRPr="00213C65">
              <w:rPr>
                <w:rFonts w:ascii="Calibri" w:hAnsi="Calibri" w:cs="Calibri"/>
                <w:sz w:val="24"/>
                <w:szCs w:val="24"/>
                <w:lang w:val="bs-Latn-BA"/>
              </w:rPr>
              <w:t>5.479</w:t>
            </w:r>
            <w:r w:rsidR="007E56A3">
              <w:rPr>
                <w:rFonts w:ascii="Calibri" w:hAnsi="Calibri" w:cs="Calibri"/>
                <w:sz w:val="24"/>
                <w:szCs w:val="24"/>
                <w:lang w:val="bs-Latn-BA"/>
              </w:rPr>
              <w:t>.</w:t>
            </w:r>
            <w:r w:rsidRPr="00213C65">
              <w:rPr>
                <w:rFonts w:ascii="Calibri" w:hAnsi="Calibri" w:cs="Calibri"/>
                <w:sz w:val="24"/>
                <w:szCs w:val="24"/>
                <w:lang w:val="bs-Latn-BA"/>
              </w:rPr>
              <w:t>334</w:t>
            </w:r>
          </w:p>
        </w:tc>
      </w:tr>
      <w:tr w:rsidR="008B43AD" w:rsidRPr="00213C65" w14:paraId="29781F82" w14:textId="77777777" w:rsidTr="008B43AD">
        <w:tc>
          <w:tcPr>
            <w:tcW w:w="4531" w:type="dxa"/>
          </w:tcPr>
          <w:p w14:paraId="338D903E" w14:textId="5087DC8B" w:rsidR="008B43AD" w:rsidRPr="00213C65" w:rsidRDefault="008B43AD" w:rsidP="00CB1EEE">
            <w:pPr>
              <w:spacing w:line="276" w:lineRule="auto"/>
              <w:jc w:val="both"/>
              <w:rPr>
                <w:rFonts w:ascii="Calibri" w:hAnsi="Calibri" w:cs="Calibri"/>
                <w:b/>
                <w:bCs/>
                <w:sz w:val="24"/>
                <w:szCs w:val="24"/>
                <w:lang w:val="bs-Latn-BA"/>
              </w:rPr>
            </w:pPr>
            <w:r w:rsidRPr="00213C65">
              <w:rPr>
                <w:rFonts w:ascii="Calibri" w:hAnsi="Calibri" w:cs="Calibri"/>
                <w:b/>
                <w:bCs/>
                <w:sz w:val="24"/>
                <w:szCs w:val="24"/>
                <w:lang w:val="bs-Latn-BA"/>
              </w:rPr>
              <w:t>Ukupno:</w:t>
            </w:r>
          </w:p>
        </w:tc>
        <w:tc>
          <w:tcPr>
            <w:tcW w:w="4531" w:type="dxa"/>
          </w:tcPr>
          <w:p w14:paraId="58E377CF" w14:textId="198AD6AB" w:rsidR="008B43AD" w:rsidRPr="00213C65" w:rsidRDefault="008B43AD" w:rsidP="00BB0FD1">
            <w:pPr>
              <w:pStyle w:val="Default"/>
              <w:spacing w:line="276" w:lineRule="auto"/>
              <w:jc w:val="both"/>
              <w:rPr>
                <w:rFonts w:ascii="Calibri" w:hAnsi="Calibri" w:cs="Calibri"/>
                <w:b/>
                <w:bCs/>
                <w:color w:val="auto"/>
                <w:kern w:val="2"/>
                <w:lang w:val="bs-Latn-BA"/>
              </w:rPr>
            </w:pPr>
            <w:r w:rsidRPr="00213C65">
              <w:rPr>
                <w:rFonts w:ascii="Calibri" w:hAnsi="Calibri" w:cs="Calibri"/>
                <w:b/>
                <w:bCs/>
                <w:color w:val="auto"/>
                <w:kern w:val="2"/>
                <w:lang w:val="bs-Latn-BA"/>
              </w:rPr>
              <w:t xml:space="preserve">69.122.934 </w:t>
            </w:r>
          </w:p>
        </w:tc>
      </w:tr>
    </w:tbl>
    <w:p w14:paraId="5394EB0B" w14:textId="79BBED30" w:rsidR="00FE4FB9" w:rsidRPr="00213C65" w:rsidRDefault="00C750A6" w:rsidP="00CB1EEE">
      <w:pPr>
        <w:pStyle w:val="Default"/>
        <w:spacing w:line="276" w:lineRule="auto"/>
        <w:jc w:val="both"/>
        <w:rPr>
          <w:rFonts w:ascii="Calibri" w:hAnsi="Calibri" w:cs="Calibri"/>
          <w:lang w:val="bs-Latn-BA"/>
        </w:rPr>
      </w:pPr>
      <w:r w:rsidRPr="00213C65">
        <w:rPr>
          <w:rFonts w:ascii="Calibri" w:hAnsi="Calibri" w:cs="Calibri"/>
          <w:lang w:val="bs-Latn-BA"/>
        </w:rPr>
        <w:t xml:space="preserve">Prema </w:t>
      </w:r>
      <w:r w:rsidR="00185C31" w:rsidRPr="00213C65">
        <w:rPr>
          <w:rFonts w:ascii="Calibri" w:hAnsi="Calibri" w:cs="Calibri"/>
          <w:lang w:val="bs-Latn-BA"/>
        </w:rPr>
        <w:t>tim</w:t>
      </w:r>
      <w:r w:rsidRPr="00213C65">
        <w:rPr>
          <w:rFonts w:ascii="Calibri" w:hAnsi="Calibri" w:cs="Calibri"/>
          <w:lang w:val="bs-Latn-BA"/>
        </w:rPr>
        <w:t xml:space="preserve"> podacima, institucije Bosne i Hercego</w:t>
      </w:r>
      <w:r w:rsidR="000B6E9B">
        <w:rPr>
          <w:rFonts w:ascii="Calibri" w:hAnsi="Calibri" w:cs="Calibri"/>
          <w:lang w:val="bs-Latn-BA"/>
        </w:rPr>
        <w:t>vine su u 2023. godini za finans</w:t>
      </w:r>
      <w:r w:rsidRPr="00213C65">
        <w:rPr>
          <w:rFonts w:ascii="Calibri" w:hAnsi="Calibri" w:cs="Calibri"/>
          <w:lang w:val="bs-Latn-BA"/>
        </w:rPr>
        <w:t>iranje aktivnosti i progr</w:t>
      </w:r>
      <w:r w:rsidR="000B6E9B">
        <w:rPr>
          <w:rFonts w:ascii="Calibri" w:hAnsi="Calibri" w:cs="Calibri"/>
          <w:lang w:val="bs-Latn-BA"/>
        </w:rPr>
        <w:t>ama OCD izdvojile 0,45 %  budžeta</w:t>
      </w:r>
      <w:r w:rsidRPr="00213C65">
        <w:rPr>
          <w:rFonts w:ascii="Calibri" w:hAnsi="Calibri" w:cs="Calibri"/>
          <w:lang w:val="bs-Latn-BA"/>
        </w:rPr>
        <w:t xml:space="preserve"> institucija B</w:t>
      </w:r>
      <w:r w:rsidR="00E44093">
        <w:rPr>
          <w:rFonts w:ascii="Calibri" w:hAnsi="Calibri" w:cs="Calibri"/>
          <w:lang w:val="bs-Latn-BA"/>
        </w:rPr>
        <w:t xml:space="preserve">osne </w:t>
      </w:r>
      <w:r w:rsidRPr="00213C65">
        <w:rPr>
          <w:rFonts w:ascii="Calibri" w:hAnsi="Calibri" w:cs="Calibri"/>
          <w:lang w:val="bs-Latn-BA"/>
        </w:rPr>
        <w:t>i</w:t>
      </w:r>
      <w:r w:rsidR="00E44093">
        <w:rPr>
          <w:rFonts w:ascii="Calibri" w:hAnsi="Calibri" w:cs="Calibri"/>
          <w:lang w:val="bs-Latn-BA"/>
        </w:rPr>
        <w:t xml:space="preserve"> </w:t>
      </w:r>
      <w:r w:rsidR="000B6E9B">
        <w:rPr>
          <w:rFonts w:ascii="Calibri" w:hAnsi="Calibri" w:cs="Calibri"/>
          <w:lang w:val="bs-Latn-BA"/>
        </w:rPr>
        <w:t>H</w:t>
      </w:r>
      <w:r w:rsidR="00E44093">
        <w:rPr>
          <w:rFonts w:ascii="Calibri" w:hAnsi="Calibri" w:cs="Calibri"/>
          <w:lang w:val="bs-Latn-BA"/>
        </w:rPr>
        <w:t>ercegovine</w:t>
      </w:r>
      <w:r w:rsidR="000B6E9B">
        <w:rPr>
          <w:rFonts w:ascii="Calibri" w:hAnsi="Calibri" w:cs="Calibri"/>
          <w:lang w:val="bs-Latn-BA"/>
        </w:rPr>
        <w:t xml:space="preserve"> za 2023. godinu, F</w:t>
      </w:r>
      <w:r w:rsidR="00E44093">
        <w:rPr>
          <w:rFonts w:ascii="Calibri" w:hAnsi="Calibri" w:cs="Calibri"/>
          <w:lang w:val="bs-Latn-BA"/>
        </w:rPr>
        <w:t xml:space="preserve">ederacije </w:t>
      </w:r>
      <w:r w:rsidR="000B6E9B">
        <w:rPr>
          <w:rFonts w:ascii="Calibri" w:hAnsi="Calibri" w:cs="Calibri"/>
          <w:lang w:val="bs-Latn-BA"/>
        </w:rPr>
        <w:t>B</w:t>
      </w:r>
      <w:r w:rsidR="00E44093">
        <w:rPr>
          <w:rFonts w:ascii="Calibri" w:hAnsi="Calibri" w:cs="Calibri"/>
          <w:lang w:val="bs-Latn-BA"/>
        </w:rPr>
        <w:t xml:space="preserve">osne </w:t>
      </w:r>
      <w:r w:rsidR="000B6E9B">
        <w:rPr>
          <w:rFonts w:ascii="Calibri" w:hAnsi="Calibri" w:cs="Calibri"/>
          <w:lang w:val="bs-Latn-BA"/>
        </w:rPr>
        <w:t>i</w:t>
      </w:r>
      <w:r w:rsidR="00E44093">
        <w:rPr>
          <w:rFonts w:ascii="Calibri" w:hAnsi="Calibri" w:cs="Calibri"/>
          <w:lang w:val="bs-Latn-BA"/>
        </w:rPr>
        <w:t xml:space="preserve"> </w:t>
      </w:r>
      <w:r w:rsidR="000B6E9B">
        <w:rPr>
          <w:rFonts w:ascii="Calibri" w:hAnsi="Calibri" w:cs="Calibri"/>
          <w:lang w:val="bs-Latn-BA"/>
        </w:rPr>
        <w:t>H</w:t>
      </w:r>
      <w:r w:rsidR="00E44093">
        <w:rPr>
          <w:rFonts w:ascii="Calibri" w:hAnsi="Calibri" w:cs="Calibri"/>
          <w:lang w:val="bs-Latn-BA"/>
        </w:rPr>
        <w:t>ercegovine</w:t>
      </w:r>
      <w:r w:rsidR="000B6E9B">
        <w:rPr>
          <w:rFonts w:ascii="Calibri" w:hAnsi="Calibri" w:cs="Calibri"/>
          <w:lang w:val="bs-Latn-BA"/>
        </w:rPr>
        <w:t xml:space="preserve"> 0,36 % budžeta</w:t>
      </w:r>
      <w:r w:rsidRPr="00213C65">
        <w:rPr>
          <w:rFonts w:ascii="Calibri" w:hAnsi="Calibri" w:cs="Calibri"/>
          <w:lang w:val="bs-Latn-BA"/>
        </w:rPr>
        <w:t>, Republika Srpsk</w:t>
      </w:r>
      <w:r w:rsidR="001B7C79" w:rsidRPr="00213C65">
        <w:rPr>
          <w:rFonts w:ascii="Calibri" w:hAnsi="Calibri" w:cs="Calibri"/>
          <w:lang w:val="bs-Latn-BA"/>
        </w:rPr>
        <w:t>a</w:t>
      </w:r>
      <w:r w:rsidR="00E2119C">
        <w:rPr>
          <w:rFonts w:ascii="Calibri" w:hAnsi="Calibri" w:cs="Calibri"/>
          <w:lang w:val="bs-Latn-BA"/>
        </w:rPr>
        <w:t xml:space="preserve"> 0</w:t>
      </w:r>
      <w:r w:rsidR="000B6E9B">
        <w:rPr>
          <w:rFonts w:ascii="Calibri" w:hAnsi="Calibri" w:cs="Calibri"/>
          <w:lang w:val="bs-Latn-BA"/>
        </w:rPr>
        <w:t>,62 % budžeta</w:t>
      </w:r>
      <w:r w:rsidR="00E2119C">
        <w:rPr>
          <w:rFonts w:ascii="Calibri" w:hAnsi="Calibri" w:cs="Calibri"/>
          <w:lang w:val="bs-Latn-BA"/>
        </w:rPr>
        <w:t xml:space="preserve"> </w:t>
      </w:r>
      <w:r w:rsidR="000B6E9B">
        <w:rPr>
          <w:rFonts w:ascii="Calibri" w:hAnsi="Calibri" w:cs="Calibri"/>
          <w:lang w:val="bs-Latn-BA"/>
        </w:rPr>
        <w:t>i Brčko distrikt 1,7 % budžeta. Ako pogledamo sva četiri nivoa zajedno, za finans</w:t>
      </w:r>
      <w:r w:rsidRPr="00213C65">
        <w:rPr>
          <w:rFonts w:ascii="Calibri" w:hAnsi="Calibri" w:cs="Calibri"/>
          <w:lang w:val="bs-Latn-BA"/>
        </w:rPr>
        <w:t>iranje aktivnosti i programa OCD izdvojeno j</w:t>
      </w:r>
      <w:r w:rsidR="00E2119C">
        <w:rPr>
          <w:rFonts w:ascii="Calibri" w:hAnsi="Calibri" w:cs="Calibri"/>
          <w:lang w:val="bs-Latn-BA"/>
        </w:rPr>
        <w:t xml:space="preserve">e </w:t>
      </w:r>
      <w:r w:rsidR="000B6E9B">
        <w:rPr>
          <w:rFonts w:ascii="Calibri" w:hAnsi="Calibri" w:cs="Calibri"/>
          <w:lang w:val="bs-Latn-BA"/>
        </w:rPr>
        <w:t>0,5 % njihovog ukupnog budžeta</w:t>
      </w:r>
      <w:r w:rsidRPr="00213C65">
        <w:rPr>
          <w:rFonts w:ascii="Calibri" w:hAnsi="Calibri" w:cs="Calibri"/>
          <w:lang w:val="bs-Latn-BA"/>
        </w:rPr>
        <w:t xml:space="preserve">. Za poređenje: </w:t>
      </w:r>
      <w:r w:rsidR="00E2119C">
        <w:rPr>
          <w:rFonts w:ascii="Calibri" w:hAnsi="Calibri" w:cs="Calibri"/>
          <w:lang w:val="bs-Latn-BA"/>
        </w:rPr>
        <w:t>u</w:t>
      </w:r>
      <w:r w:rsidR="00FE4FB9" w:rsidRPr="00213C65">
        <w:rPr>
          <w:rFonts w:ascii="Calibri" w:hAnsi="Calibri" w:cs="Calibri"/>
          <w:lang w:val="bs-Latn-BA"/>
        </w:rPr>
        <w:t xml:space="preserve"> Velikoj Britaniji u 202</w:t>
      </w:r>
      <w:r w:rsidR="00B55576" w:rsidRPr="00213C65">
        <w:rPr>
          <w:rFonts w:ascii="Calibri" w:hAnsi="Calibri" w:cs="Calibri"/>
          <w:lang w:val="bs-Latn-BA"/>
        </w:rPr>
        <w:t>1</w:t>
      </w:r>
      <w:r w:rsidR="00E2119C">
        <w:rPr>
          <w:rFonts w:ascii="Calibri" w:hAnsi="Calibri" w:cs="Calibri"/>
          <w:lang w:val="bs-Latn-BA"/>
        </w:rPr>
        <w:t>.</w:t>
      </w:r>
      <w:r w:rsidR="00BB0FD1">
        <w:rPr>
          <w:rFonts w:ascii="Calibri" w:hAnsi="Calibri" w:cs="Calibri"/>
          <w:lang w:val="bs-Latn-BA"/>
        </w:rPr>
        <w:t xml:space="preserve"> godini</w:t>
      </w:r>
      <w:r w:rsidR="00E2119C">
        <w:rPr>
          <w:rFonts w:ascii="Calibri" w:hAnsi="Calibri" w:cs="Calibri"/>
          <w:lang w:val="bs-Latn-BA"/>
        </w:rPr>
        <w:t xml:space="preserve"> </w:t>
      </w:r>
      <w:r w:rsidR="000B6E9B">
        <w:rPr>
          <w:rFonts w:ascii="Calibri" w:hAnsi="Calibri" w:cs="Calibri"/>
          <w:lang w:val="bs-Latn-BA"/>
        </w:rPr>
        <w:t>iz državnog budžeta</w:t>
      </w:r>
      <w:r w:rsidR="00FE4FB9" w:rsidRPr="00213C65">
        <w:rPr>
          <w:rFonts w:ascii="Calibri" w:hAnsi="Calibri" w:cs="Calibri"/>
          <w:lang w:val="bs-Latn-BA"/>
        </w:rPr>
        <w:t xml:space="preserve"> </w:t>
      </w:r>
      <w:r w:rsidR="008E1C43" w:rsidRPr="00213C65">
        <w:rPr>
          <w:rFonts w:ascii="Calibri" w:hAnsi="Calibri" w:cs="Calibri"/>
          <w:lang w:val="bs-Latn-BA"/>
        </w:rPr>
        <w:t>OCD</w:t>
      </w:r>
      <w:r w:rsidR="00FE4FB9" w:rsidRPr="00213C65">
        <w:rPr>
          <w:rFonts w:ascii="Calibri" w:hAnsi="Calibri" w:cs="Calibri"/>
          <w:lang w:val="bs-Latn-BA"/>
        </w:rPr>
        <w:t xml:space="preserve"> su dobile </w:t>
      </w:r>
      <w:r w:rsidR="00B55576" w:rsidRPr="00213C65">
        <w:rPr>
          <w:rFonts w:ascii="Calibri" w:hAnsi="Calibri" w:cs="Calibri"/>
          <w:lang w:val="bs-Latn-BA"/>
        </w:rPr>
        <w:t>8</w:t>
      </w:r>
      <w:r w:rsidR="00FE4FB9" w:rsidRPr="00213C65">
        <w:rPr>
          <w:rFonts w:ascii="Calibri" w:hAnsi="Calibri" w:cs="Calibri"/>
          <w:lang w:val="bs-Latn-BA"/>
        </w:rPr>
        <w:t>,</w:t>
      </w:r>
      <w:r w:rsidR="00B55576" w:rsidRPr="00213C65">
        <w:rPr>
          <w:rFonts w:ascii="Calibri" w:hAnsi="Calibri" w:cs="Calibri"/>
          <w:lang w:val="bs-Latn-BA"/>
        </w:rPr>
        <w:t>6</w:t>
      </w:r>
      <w:r w:rsidR="00FE4FB9" w:rsidRPr="00213C65">
        <w:rPr>
          <w:rFonts w:ascii="Calibri" w:hAnsi="Calibri" w:cs="Calibri"/>
          <w:lang w:val="bs-Latn-BA"/>
        </w:rPr>
        <w:t xml:space="preserve"> milijardi funti</w:t>
      </w:r>
      <w:r w:rsidR="00FE4FB9" w:rsidRPr="00213C65">
        <w:rPr>
          <w:rFonts w:ascii="Calibri" w:hAnsi="Calibri" w:cs="Calibri"/>
          <w:vertAlign w:val="superscript"/>
          <w:lang w:val="bs-Latn-BA"/>
        </w:rPr>
        <w:footnoteReference w:id="26"/>
      </w:r>
      <w:r w:rsidR="00FE4FB9" w:rsidRPr="00213C65">
        <w:rPr>
          <w:rFonts w:ascii="Calibri" w:hAnsi="Calibri" w:cs="Calibri"/>
          <w:lang w:val="bs-Latn-BA"/>
        </w:rPr>
        <w:t xml:space="preserve">, što je </w:t>
      </w:r>
      <w:r w:rsidR="00E2119C">
        <w:rPr>
          <w:rFonts w:ascii="Calibri" w:hAnsi="Calibri" w:cs="Calibri"/>
          <w:lang w:val="bs-Latn-BA"/>
        </w:rPr>
        <w:t>0,8</w:t>
      </w:r>
      <w:r w:rsidR="000B6E9B">
        <w:rPr>
          <w:rFonts w:ascii="Calibri" w:hAnsi="Calibri" w:cs="Calibri"/>
          <w:lang w:val="bs-Latn-BA"/>
        </w:rPr>
        <w:t xml:space="preserve"> % britanskog državnog budžeta</w:t>
      </w:r>
      <w:r w:rsidR="00FE4FB9" w:rsidRPr="00213C65">
        <w:rPr>
          <w:rFonts w:ascii="Calibri" w:hAnsi="Calibri" w:cs="Calibri"/>
          <w:lang w:val="bs-Latn-BA"/>
        </w:rPr>
        <w:t xml:space="preserve"> za 202</w:t>
      </w:r>
      <w:r w:rsidR="008E1C43" w:rsidRPr="00213C65">
        <w:rPr>
          <w:rFonts w:ascii="Calibri" w:hAnsi="Calibri" w:cs="Calibri"/>
          <w:lang w:val="bs-Latn-BA"/>
        </w:rPr>
        <w:t>1</w:t>
      </w:r>
      <w:r w:rsidR="00FE4FB9" w:rsidRPr="00213C65">
        <w:rPr>
          <w:rFonts w:ascii="Calibri" w:hAnsi="Calibri" w:cs="Calibri"/>
          <w:lang w:val="bs-Latn-BA"/>
        </w:rPr>
        <w:t>.</w:t>
      </w:r>
      <w:r w:rsidR="00BB0FD1">
        <w:rPr>
          <w:rFonts w:ascii="Calibri" w:hAnsi="Calibri" w:cs="Calibri"/>
          <w:lang w:val="bs-Latn-BA"/>
        </w:rPr>
        <w:t xml:space="preserve"> godinu.</w:t>
      </w:r>
      <w:r w:rsidR="00FE4FB9" w:rsidRPr="00213C65">
        <w:rPr>
          <w:rFonts w:ascii="Calibri" w:hAnsi="Calibri" w:cs="Calibri"/>
          <w:lang w:val="bs-Latn-BA"/>
        </w:rPr>
        <w:t xml:space="preserve"> U Hrvatskoj su </w:t>
      </w:r>
      <w:r w:rsidR="00E47F53" w:rsidRPr="00213C65">
        <w:rPr>
          <w:rFonts w:ascii="Calibri" w:hAnsi="Calibri" w:cs="Calibri"/>
          <w:lang w:val="bs-Latn-BA"/>
        </w:rPr>
        <w:t>OCD</w:t>
      </w:r>
      <w:r w:rsidR="00FE4FB9" w:rsidRPr="00213C65">
        <w:rPr>
          <w:rFonts w:ascii="Calibri" w:hAnsi="Calibri" w:cs="Calibri"/>
          <w:lang w:val="bs-Latn-BA"/>
        </w:rPr>
        <w:t xml:space="preserve"> 201</w:t>
      </w:r>
      <w:r w:rsidR="00E47F53" w:rsidRPr="00213C65">
        <w:rPr>
          <w:rFonts w:ascii="Calibri" w:hAnsi="Calibri" w:cs="Calibri"/>
          <w:lang w:val="bs-Latn-BA"/>
        </w:rPr>
        <w:t>9</w:t>
      </w:r>
      <w:r w:rsidR="000B6E9B">
        <w:rPr>
          <w:rFonts w:ascii="Calibri" w:hAnsi="Calibri" w:cs="Calibri"/>
          <w:lang w:val="bs-Latn-BA"/>
        </w:rPr>
        <w:t>. godine, za koju je dostupan</w:t>
      </w:r>
      <w:r w:rsidR="00FE4FB9" w:rsidRPr="00213C65">
        <w:rPr>
          <w:rFonts w:ascii="Calibri" w:hAnsi="Calibri" w:cs="Calibri"/>
          <w:lang w:val="bs-Latn-BA"/>
        </w:rPr>
        <w:t xml:space="preserve"> </w:t>
      </w:r>
      <w:r w:rsidR="00E47F53" w:rsidRPr="00213C65">
        <w:rPr>
          <w:rFonts w:ascii="Calibri" w:hAnsi="Calibri" w:cs="Calibri"/>
          <w:lang w:val="bs-Latn-BA"/>
        </w:rPr>
        <w:t>posl</w:t>
      </w:r>
      <w:r w:rsidR="000B6E9B">
        <w:rPr>
          <w:rFonts w:ascii="Calibri" w:hAnsi="Calibri" w:cs="Calibri"/>
          <w:lang w:val="bs-Latn-BA"/>
        </w:rPr>
        <w:t>jednji izvještaj</w:t>
      </w:r>
      <w:r w:rsidR="00FE4FB9" w:rsidRPr="00213C65">
        <w:rPr>
          <w:rFonts w:ascii="Calibri" w:hAnsi="Calibri" w:cs="Calibri"/>
          <w:lang w:val="bs-Latn-BA"/>
        </w:rPr>
        <w:t xml:space="preserve"> (iz 202</w:t>
      </w:r>
      <w:r w:rsidR="00E47F53" w:rsidRPr="00213C65">
        <w:rPr>
          <w:rFonts w:ascii="Calibri" w:hAnsi="Calibri" w:cs="Calibri"/>
          <w:lang w:val="bs-Latn-BA"/>
        </w:rPr>
        <w:t>1</w:t>
      </w:r>
      <w:r w:rsidR="00FE4FB9" w:rsidRPr="00213C65">
        <w:rPr>
          <w:rFonts w:ascii="Calibri" w:hAnsi="Calibri" w:cs="Calibri"/>
          <w:lang w:val="bs-Latn-BA"/>
        </w:rPr>
        <w:t>. godine), takođe dobile za 0,</w:t>
      </w:r>
      <w:r w:rsidR="00E47F53" w:rsidRPr="00213C65">
        <w:rPr>
          <w:rFonts w:ascii="Calibri" w:hAnsi="Calibri" w:cs="Calibri"/>
          <w:lang w:val="bs-Latn-BA"/>
        </w:rPr>
        <w:t>77</w:t>
      </w:r>
      <w:r w:rsidR="000B6E9B">
        <w:rPr>
          <w:rFonts w:ascii="Calibri" w:hAnsi="Calibri" w:cs="Calibri"/>
          <w:lang w:val="bs-Latn-BA"/>
        </w:rPr>
        <w:t xml:space="preserve"> % državnog budžeta</w:t>
      </w:r>
      <w:r w:rsidR="00FE4FB9" w:rsidRPr="00213C65">
        <w:rPr>
          <w:rFonts w:ascii="Calibri" w:hAnsi="Calibri" w:cs="Calibri"/>
          <w:lang w:val="bs-Latn-BA"/>
        </w:rPr>
        <w:t xml:space="preserve"> državnih </w:t>
      </w:r>
      <w:r w:rsidR="00FE4FB9" w:rsidRPr="00213C65">
        <w:rPr>
          <w:rFonts w:ascii="Calibri" w:hAnsi="Calibri" w:cs="Calibri"/>
          <w:lang w:val="bs-Latn-BA"/>
        </w:rPr>
        <w:lastRenderedPageBreak/>
        <w:t>(nacionalnih) sredstava.</w:t>
      </w:r>
      <w:r w:rsidR="00FE4FB9" w:rsidRPr="00213C65">
        <w:rPr>
          <w:rFonts w:ascii="Calibri" w:hAnsi="Calibri" w:cs="Calibri"/>
          <w:vertAlign w:val="superscript"/>
          <w:lang w:val="bs-Latn-BA"/>
        </w:rPr>
        <w:footnoteReference w:id="27"/>
      </w:r>
      <w:r w:rsidR="00FE4FB9" w:rsidRPr="00213C65">
        <w:rPr>
          <w:rFonts w:ascii="Calibri" w:hAnsi="Calibri" w:cs="Calibri"/>
          <w:lang w:val="bs-Latn-BA"/>
        </w:rPr>
        <w:t xml:space="preserve"> U Sl</w:t>
      </w:r>
      <w:r w:rsidR="00E2119C">
        <w:rPr>
          <w:rFonts w:ascii="Calibri" w:hAnsi="Calibri" w:cs="Calibri"/>
          <w:lang w:val="bs-Latn-BA"/>
        </w:rPr>
        <w:t xml:space="preserve">oveniji je, </w:t>
      </w:r>
      <w:r w:rsidR="00706628">
        <w:rPr>
          <w:rFonts w:ascii="Calibri" w:hAnsi="Calibri" w:cs="Calibri"/>
          <w:lang w:val="bs-Latn-BA"/>
        </w:rPr>
        <w:t>na primjer, procenat</w:t>
      </w:r>
      <w:r w:rsidR="00FE4FB9" w:rsidRPr="00213C65">
        <w:rPr>
          <w:rFonts w:ascii="Calibri" w:hAnsi="Calibri" w:cs="Calibri"/>
          <w:lang w:val="bs-Latn-BA"/>
        </w:rPr>
        <w:t xml:space="preserve"> drž</w:t>
      </w:r>
      <w:r w:rsidR="00DF40C4">
        <w:rPr>
          <w:rFonts w:ascii="Calibri" w:hAnsi="Calibri" w:cs="Calibri"/>
          <w:lang w:val="bs-Latn-BA"/>
        </w:rPr>
        <w:t>avnog budžeta</w:t>
      </w:r>
      <w:r w:rsidR="00FE4FB9" w:rsidRPr="00213C65">
        <w:rPr>
          <w:rFonts w:ascii="Calibri" w:hAnsi="Calibri" w:cs="Calibri"/>
          <w:lang w:val="bs-Latn-BA"/>
        </w:rPr>
        <w:t xml:space="preserve"> za </w:t>
      </w:r>
      <w:r w:rsidR="00E47F53" w:rsidRPr="00213C65">
        <w:rPr>
          <w:rFonts w:ascii="Calibri" w:hAnsi="Calibri" w:cs="Calibri"/>
          <w:lang w:val="bs-Latn-BA"/>
        </w:rPr>
        <w:t>OCD</w:t>
      </w:r>
      <w:r w:rsidR="00FE4FB9" w:rsidRPr="00213C65">
        <w:rPr>
          <w:rFonts w:ascii="Calibri" w:hAnsi="Calibri" w:cs="Calibri"/>
          <w:lang w:val="bs-Latn-BA"/>
        </w:rPr>
        <w:t xml:space="preserve"> u 202</w:t>
      </w:r>
      <w:r w:rsidR="008E1C43" w:rsidRPr="00213C65">
        <w:rPr>
          <w:rFonts w:ascii="Calibri" w:hAnsi="Calibri" w:cs="Calibri"/>
          <w:lang w:val="bs-Latn-BA"/>
        </w:rPr>
        <w:t>2</w:t>
      </w:r>
      <w:r w:rsidR="00FE4FB9" w:rsidRPr="00213C65">
        <w:rPr>
          <w:rFonts w:ascii="Calibri" w:hAnsi="Calibri" w:cs="Calibri"/>
          <w:lang w:val="bs-Latn-BA"/>
        </w:rPr>
        <w:t>. godini bio još veći.</w:t>
      </w:r>
      <w:r w:rsidR="00E47F53" w:rsidRPr="00213C65">
        <w:rPr>
          <w:rFonts w:ascii="Calibri" w:hAnsi="Calibri" w:cs="Calibri"/>
          <w:lang w:val="bs-Latn-BA"/>
        </w:rPr>
        <w:t xml:space="preserve"> </w:t>
      </w:r>
      <w:r w:rsidR="00FE4FB9" w:rsidRPr="00213C65">
        <w:rPr>
          <w:rFonts w:ascii="Calibri" w:hAnsi="Calibri" w:cs="Calibri"/>
          <w:lang w:val="bs-Latn-BA"/>
        </w:rPr>
        <w:t>Nevladine or</w:t>
      </w:r>
      <w:r w:rsidR="00DF40C4">
        <w:rPr>
          <w:rFonts w:ascii="Calibri" w:hAnsi="Calibri" w:cs="Calibri"/>
          <w:lang w:val="bs-Latn-BA"/>
        </w:rPr>
        <w:t>ganizacije su od državnih organa</w:t>
      </w:r>
      <w:r w:rsidR="00FE4FB9" w:rsidRPr="00213C65">
        <w:rPr>
          <w:rFonts w:ascii="Calibri" w:hAnsi="Calibri" w:cs="Calibri"/>
          <w:lang w:val="bs-Latn-BA"/>
        </w:rPr>
        <w:t xml:space="preserve"> primile </w:t>
      </w:r>
      <w:r w:rsidR="008E1C43" w:rsidRPr="00213C65">
        <w:rPr>
          <w:rFonts w:ascii="Calibri" w:hAnsi="Calibri" w:cs="Calibri"/>
          <w:lang w:val="bs-Latn-BA"/>
        </w:rPr>
        <w:t xml:space="preserve">298.589.207 </w:t>
      </w:r>
      <w:r w:rsidR="00E2119C">
        <w:rPr>
          <w:rFonts w:ascii="Calibri" w:hAnsi="Calibri" w:cs="Calibri"/>
          <w:lang w:val="bs-Latn-BA"/>
        </w:rPr>
        <w:t>eu</w:t>
      </w:r>
      <w:r w:rsidR="00FE4FB9" w:rsidRPr="00213C65">
        <w:rPr>
          <w:rFonts w:ascii="Calibri" w:hAnsi="Calibri" w:cs="Calibri"/>
          <w:lang w:val="bs-Latn-BA"/>
        </w:rPr>
        <w:t xml:space="preserve">ra ili </w:t>
      </w:r>
      <w:r w:rsidR="008E1C43" w:rsidRPr="00213C65">
        <w:rPr>
          <w:rFonts w:ascii="Calibri" w:hAnsi="Calibri" w:cs="Calibri"/>
          <w:lang w:val="bs-Latn-BA"/>
        </w:rPr>
        <w:t>2</w:t>
      </w:r>
      <w:r w:rsidR="00FE4FB9" w:rsidRPr="00213C65">
        <w:rPr>
          <w:rFonts w:ascii="Calibri" w:hAnsi="Calibri" w:cs="Calibri"/>
          <w:lang w:val="bs-Latn-BA"/>
        </w:rPr>
        <w:t>,</w:t>
      </w:r>
      <w:r w:rsidR="008E1C43" w:rsidRPr="00213C65">
        <w:rPr>
          <w:rFonts w:ascii="Calibri" w:hAnsi="Calibri" w:cs="Calibri"/>
          <w:lang w:val="bs-Latn-BA"/>
        </w:rPr>
        <w:t>1</w:t>
      </w:r>
      <w:r w:rsidR="00DF40C4">
        <w:rPr>
          <w:rFonts w:ascii="Calibri" w:hAnsi="Calibri" w:cs="Calibri"/>
          <w:lang w:val="bs-Latn-BA"/>
        </w:rPr>
        <w:t>% slovenskog državnog budžeta</w:t>
      </w:r>
      <w:r w:rsidR="00FE4FB9" w:rsidRPr="00213C65">
        <w:rPr>
          <w:rFonts w:ascii="Calibri" w:hAnsi="Calibri" w:cs="Calibri"/>
          <w:lang w:val="bs-Latn-BA"/>
        </w:rPr>
        <w:t>.</w:t>
      </w:r>
      <w:r w:rsidR="00FE4FB9" w:rsidRPr="00213C65">
        <w:rPr>
          <w:rFonts w:ascii="Calibri" w:hAnsi="Calibri" w:cs="Calibri"/>
          <w:vertAlign w:val="superscript"/>
          <w:lang w:val="bs-Latn-BA"/>
        </w:rPr>
        <w:footnoteReference w:id="28"/>
      </w:r>
    </w:p>
    <w:p w14:paraId="2DDA5F17" w14:textId="77777777" w:rsidR="00E47F53" w:rsidRPr="00213C65" w:rsidRDefault="00E47F53" w:rsidP="00CB1EEE">
      <w:pPr>
        <w:spacing w:after="0" w:line="276" w:lineRule="auto"/>
        <w:jc w:val="both"/>
        <w:rPr>
          <w:rFonts w:ascii="Calibri" w:hAnsi="Calibri" w:cs="Calibri"/>
          <w:sz w:val="24"/>
          <w:szCs w:val="24"/>
          <w:lang w:val="bs-Latn-BA"/>
        </w:rPr>
      </w:pPr>
    </w:p>
    <w:p w14:paraId="1A0161DA" w14:textId="580AA3F2" w:rsidR="00A42A5A" w:rsidRPr="00213C65" w:rsidRDefault="00690484" w:rsidP="00CB1EEE">
      <w:pPr>
        <w:spacing w:after="0" w:line="276" w:lineRule="auto"/>
        <w:jc w:val="both"/>
        <w:rPr>
          <w:rFonts w:ascii="Calibri" w:hAnsi="Calibri" w:cs="Calibri"/>
          <w:sz w:val="24"/>
          <w:szCs w:val="24"/>
          <w:lang w:val="bs-Latn-BA"/>
        </w:rPr>
      </w:pPr>
      <w:r w:rsidRPr="00213C65">
        <w:rPr>
          <w:rFonts w:ascii="Calibri" w:hAnsi="Calibri" w:cs="Calibri"/>
          <w:sz w:val="24"/>
          <w:szCs w:val="24"/>
          <w:lang w:val="bs-Latn-BA"/>
        </w:rPr>
        <w:t xml:space="preserve">Iako su </w:t>
      </w:r>
      <w:r w:rsidR="001F27D7" w:rsidRPr="00213C65">
        <w:rPr>
          <w:rFonts w:ascii="Calibri" w:hAnsi="Calibri" w:cs="Calibri"/>
          <w:sz w:val="24"/>
          <w:szCs w:val="24"/>
          <w:lang w:val="bs-Latn-BA"/>
        </w:rPr>
        <w:t xml:space="preserve">na </w:t>
      </w:r>
      <w:r w:rsidRPr="00213C65">
        <w:rPr>
          <w:rFonts w:ascii="Calibri" w:hAnsi="Calibri" w:cs="Calibri"/>
          <w:sz w:val="24"/>
          <w:szCs w:val="24"/>
          <w:lang w:val="bs-Latn-BA"/>
        </w:rPr>
        <w:t>svi</w:t>
      </w:r>
      <w:r w:rsidR="001F27D7" w:rsidRPr="00213C65">
        <w:rPr>
          <w:rFonts w:ascii="Calibri" w:hAnsi="Calibri" w:cs="Calibri"/>
          <w:sz w:val="24"/>
          <w:szCs w:val="24"/>
          <w:lang w:val="bs-Latn-BA"/>
        </w:rPr>
        <w:t>m</w:t>
      </w:r>
      <w:r w:rsidR="00DF40C4">
        <w:rPr>
          <w:rFonts w:ascii="Calibri" w:hAnsi="Calibri" w:cs="Calibri"/>
          <w:sz w:val="24"/>
          <w:szCs w:val="24"/>
          <w:lang w:val="bs-Latn-BA"/>
        </w:rPr>
        <w:t xml:space="preserve"> nivoima</w:t>
      </w:r>
      <w:r w:rsidRPr="00213C65">
        <w:rPr>
          <w:rFonts w:ascii="Calibri" w:hAnsi="Calibri" w:cs="Calibri"/>
          <w:sz w:val="24"/>
          <w:szCs w:val="24"/>
          <w:lang w:val="bs-Latn-BA"/>
        </w:rPr>
        <w:t xml:space="preserve"> vlasti uspostav</w:t>
      </w:r>
      <w:r w:rsidR="001F27D7" w:rsidRPr="00213C65">
        <w:rPr>
          <w:rFonts w:ascii="Calibri" w:hAnsi="Calibri" w:cs="Calibri"/>
          <w:sz w:val="24"/>
          <w:szCs w:val="24"/>
          <w:lang w:val="bs-Latn-BA"/>
        </w:rPr>
        <w:t>ljena</w:t>
      </w:r>
      <w:r w:rsidRPr="00213C65">
        <w:rPr>
          <w:rFonts w:ascii="Calibri" w:hAnsi="Calibri" w:cs="Calibri"/>
          <w:sz w:val="24"/>
          <w:szCs w:val="24"/>
          <w:lang w:val="bs-Latn-BA"/>
        </w:rPr>
        <w:t xml:space="preserve"> </w:t>
      </w:r>
      <w:r w:rsidR="001F27D7" w:rsidRPr="00213C65">
        <w:rPr>
          <w:rFonts w:ascii="Calibri" w:hAnsi="Calibri" w:cs="Calibri"/>
          <w:sz w:val="24"/>
          <w:szCs w:val="24"/>
          <w:lang w:val="bs-Latn-BA"/>
        </w:rPr>
        <w:t xml:space="preserve">generalna </w:t>
      </w:r>
      <w:r w:rsidRPr="00213C65">
        <w:rPr>
          <w:rFonts w:ascii="Calibri" w:hAnsi="Calibri" w:cs="Calibri"/>
          <w:sz w:val="24"/>
          <w:szCs w:val="24"/>
          <w:lang w:val="bs-Latn-BA"/>
        </w:rPr>
        <w:t>pravila raspodjele sredstava, prema nalazima različitih institucija, proces često nije dovoljno transparentan. Istovremeno, značajan dio sredstava distribuira se bez javnih poziva.</w:t>
      </w:r>
      <w:r w:rsidR="00C750A6" w:rsidRPr="00213C65">
        <w:rPr>
          <w:rFonts w:ascii="Calibri" w:hAnsi="Calibri" w:cs="Calibri"/>
          <w:sz w:val="24"/>
          <w:szCs w:val="24"/>
          <w:lang w:val="bs-Latn-BA"/>
        </w:rPr>
        <w:t xml:space="preserve"> </w:t>
      </w:r>
      <w:r w:rsidR="00706628">
        <w:rPr>
          <w:rFonts w:ascii="Calibri" w:hAnsi="Calibri" w:cs="Calibri"/>
          <w:sz w:val="24"/>
          <w:szCs w:val="24"/>
          <w:lang w:val="bs-Latn-BA"/>
        </w:rPr>
        <w:t>Godišnji</w:t>
      </w:r>
      <w:r w:rsidR="001F27D7" w:rsidRPr="00213C65">
        <w:rPr>
          <w:rFonts w:ascii="Calibri" w:hAnsi="Calibri" w:cs="Calibri"/>
          <w:sz w:val="24"/>
          <w:szCs w:val="24"/>
          <w:lang w:val="bs-Latn-BA"/>
        </w:rPr>
        <w:t xml:space="preserve"> izv</w:t>
      </w:r>
      <w:r w:rsidR="00F02153">
        <w:rPr>
          <w:rFonts w:ascii="Calibri" w:hAnsi="Calibri" w:cs="Calibri"/>
          <w:sz w:val="24"/>
          <w:szCs w:val="24"/>
          <w:lang w:val="bs-Latn-BA"/>
        </w:rPr>
        <w:t>j</w:t>
      </w:r>
      <w:r w:rsidR="00706628">
        <w:rPr>
          <w:rFonts w:ascii="Calibri" w:hAnsi="Calibri" w:cs="Calibri"/>
          <w:sz w:val="24"/>
          <w:szCs w:val="24"/>
          <w:lang w:val="bs-Latn-BA"/>
        </w:rPr>
        <w:t>eštaj</w:t>
      </w:r>
      <w:r w:rsidR="001F27D7" w:rsidRPr="00213C65">
        <w:rPr>
          <w:rFonts w:ascii="Calibri" w:hAnsi="Calibri" w:cs="Calibri"/>
          <w:sz w:val="24"/>
          <w:szCs w:val="24"/>
          <w:lang w:val="bs-Latn-BA"/>
        </w:rPr>
        <w:t xml:space="preserve"> Matrice za praćenje poticajnog okruženja za razvoj civilnog društva za 2023. godinu navodi</w:t>
      </w:r>
      <w:r w:rsidR="00235BC0" w:rsidRPr="00213C65">
        <w:rPr>
          <w:rFonts w:ascii="Calibri" w:hAnsi="Calibri" w:cs="Calibri"/>
          <w:sz w:val="24"/>
          <w:szCs w:val="24"/>
          <w:lang w:val="bs-Latn-BA"/>
        </w:rPr>
        <w:t>, da se »državna sredstva dodjeljuju nevladi</w:t>
      </w:r>
      <w:r w:rsidR="00E2119C">
        <w:rPr>
          <w:rFonts w:ascii="Calibri" w:hAnsi="Calibri" w:cs="Calibri"/>
          <w:sz w:val="24"/>
          <w:szCs w:val="24"/>
          <w:lang w:val="bs-Latn-BA"/>
        </w:rPr>
        <w:t>nim organizacijama po tr</w:t>
      </w:r>
      <w:r w:rsidR="00706628">
        <w:rPr>
          <w:rFonts w:ascii="Calibri" w:hAnsi="Calibri" w:cs="Calibri"/>
          <w:sz w:val="24"/>
          <w:szCs w:val="24"/>
          <w:lang w:val="bs-Latn-BA"/>
        </w:rPr>
        <w:t>i osnove: kao grantovi za finans</w:t>
      </w:r>
      <w:r w:rsidR="00235BC0" w:rsidRPr="00213C65">
        <w:rPr>
          <w:rFonts w:ascii="Calibri" w:hAnsi="Calibri" w:cs="Calibri"/>
          <w:sz w:val="24"/>
          <w:szCs w:val="24"/>
          <w:lang w:val="bs-Latn-BA"/>
        </w:rPr>
        <w:t xml:space="preserve">iranje njihovih tekućih i </w:t>
      </w:r>
      <w:r w:rsidR="00706628">
        <w:rPr>
          <w:rFonts w:ascii="Calibri" w:hAnsi="Calibri" w:cs="Calibri"/>
          <w:sz w:val="24"/>
          <w:szCs w:val="24"/>
          <w:lang w:val="bs-Latn-BA"/>
        </w:rPr>
        <w:t>redovnih</w:t>
      </w:r>
      <w:r w:rsidR="00235BC0" w:rsidRPr="00213C65">
        <w:rPr>
          <w:rFonts w:ascii="Calibri" w:hAnsi="Calibri" w:cs="Calibri"/>
          <w:sz w:val="24"/>
          <w:szCs w:val="24"/>
          <w:lang w:val="bs-Latn-BA"/>
        </w:rPr>
        <w:t xml:space="preserve"> aktivnosti, kao grant sredstva za realizaciju određenih projekata i kao grant sredstva za organizaciju određenih manifestacija i manifestacija. Sportski</w:t>
      </w:r>
      <w:r w:rsidR="00706628">
        <w:rPr>
          <w:rFonts w:ascii="Calibri" w:hAnsi="Calibri" w:cs="Calibri"/>
          <w:sz w:val="24"/>
          <w:szCs w:val="24"/>
          <w:lang w:val="bs-Latn-BA"/>
        </w:rPr>
        <w:t xml:space="preserve"> klubovi i organizacije, boračka udruženja i udruženja</w:t>
      </w:r>
      <w:r w:rsidR="006832C5">
        <w:rPr>
          <w:rFonts w:ascii="Calibri" w:hAnsi="Calibri" w:cs="Calibri"/>
          <w:sz w:val="24"/>
          <w:szCs w:val="24"/>
          <w:lang w:val="bs-Latn-BA"/>
        </w:rPr>
        <w:t xml:space="preserve"> u kulturi i informir</w:t>
      </w:r>
      <w:r w:rsidR="00235BC0" w:rsidRPr="00213C65">
        <w:rPr>
          <w:rFonts w:ascii="Calibri" w:hAnsi="Calibri" w:cs="Calibri"/>
          <w:sz w:val="24"/>
          <w:szCs w:val="24"/>
          <w:lang w:val="bs-Latn-BA"/>
        </w:rPr>
        <w:t>anj</w:t>
      </w:r>
      <w:r w:rsidR="00706628">
        <w:rPr>
          <w:rFonts w:ascii="Calibri" w:hAnsi="Calibri" w:cs="Calibri"/>
          <w:sz w:val="24"/>
          <w:szCs w:val="24"/>
          <w:lang w:val="bs-Latn-BA"/>
        </w:rPr>
        <w:t>u su OCD koje se najčešće finansiraju iz budžeta</w:t>
      </w:r>
      <w:r w:rsidR="00235BC0" w:rsidRPr="00213C65">
        <w:rPr>
          <w:rFonts w:ascii="Calibri" w:hAnsi="Calibri" w:cs="Calibri"/>
          <w:sz w:val="24"/>
          <w:szCs w:val="24"/>
          <w:lang w:val="bs-Latn-BA"/>
        </w:rPr>
        <w:t xml:space="preserve">. Pojedinačni iznosi koje pojedine </w:t>
      </w:r>
      <w:r w:rsidR="005B2CEC" w:rsidRPr="00213C65">
        <w:rPr>
          <w:rFonts w:ascii="Calibri" w:hAnsi="Calibri" w:cs="Calibri"/>
          <w:sz w:val="24"/>
          <w:szCs w:val="24"/>
          <w:lang w:val="bs-Latn-BA"/>
        </w:rPr>
        <w:t>OCD</w:t>
      </w:r>
      <w:r w:rsidR="006832C5">
        <w:rPr>
          <w:rFonts w:ascii="Calibri" w:hAnsi="Calibri" w:cs="Calibri"/>
          <w:sz w:val="24"/>
          <w:szCs w:val="24"/>
          <w:lang w:val="bs-Latn-BA"/>
        </w:rPr>
        <w:t xml:space="preserve"> dobiv</w:t>
      </w:r>
      <w:r w:rsidR="00235BC0" w:rsidRPr="00213C65">
        <w:rPr>
          <w:rFonts w:ascii="Calibri" w:hAnsi="Calibri" w:cs="Calibri"/>
          <w:sz w:val="24"/>
          <w:szCs w:val="24"/>
          <w:lang w:val="bs-Latn-BA"/>
        </w:rPr>
        <w:t>aju po zahtj</w:t>
      </w:r>
      <w:r w:rsidR="006832C5">
        <w:rPr>
          <w:rFonts w:ascii="Calibri" w:hAnsi="Calibri" w:cs="Calibri"/>
          <w:sz w:val="24"/>
          <w:szCs w:val="24"/>
          <w:lang w:val="bs-Latn-BA"/>
        </w:rPr>
        <w:t xml:space="preserve">evu su značajni, čak </w:t>
      </w:r>
      <w:r w:rsidR="00270DE2">
        <w:rPr>
          <w:rFonts w:ascii="Calibri" w:hAnsi="Calibri" w:cs="Calibri"/>
          <w:sz w:val="24"/>
          <w:szCs w:val="24"/>
          <w:lang w:val="bs-Latn-BA"/>
        </w:rPr>
        <w:t>i mili</w:t>
      </w:r>
      <w:r w:rsidR="00706628">
        <w:rPr>
          <w:rFonts w:ascii="Calibri" w:hAnsi="Calibri" w:cs="Calibri"/>
          <w:sz w:val="24"/>
          <w:szCs w:val="24"/>
          <w:lang w:val="bs-Latn-BA"/>
        </w:rPr>
        <w:t>o</w:t>
      </w:r>
      <w:r w:rsidR="006832C5">
        <w:rPr>
          <w:rFonts w:ascii="Calibri" w:hAnsi="Calibri" w:cs="Calibri"/>
          <w:sz w:val="24"/>
          <w:szCs w:val="24"/>
          <w:lang w:val="bs-Latn-BA"/>
        </w:rPr>
        <w:t>nski</w:t>
      </w:r>
      <w:r w:rsidR="00235BC0" w:rsidRPr="00213C65">
        <w:rPr>
          <w:rFonts w:ascii="Calibri" w:hAnsi="Calibri" w:cs="Calibri"/>
          <w:sz w:val="24"/>
          <w:szCs w:val="24"/>
          <w:lang w:val="bs-Latn-BA"/>
        </w:rPr>
        <w:t xml:space="preserve"> kada su u pitan</w:t>
      </w:r>
      <w:r w:rsidR="006832C5">
        <w:rPr>
          <w:rFonts w:ascii="Calibri" w:hAnsi="Calibri" w:cs="Calibri"/>
          <w:sz w:val="24"/>
          <w:szCs w:val="24"/>
          <w:lang w:val="bs-Latn-BA"/>
        </w:rPr>
        <w:t>ju nogometni</w:t>
      </w:r>
      <w:r w:rsidR="00235BC0" w:rsidRPr="00213C65">
        <w:rPr>
          <w:rFonts w:ascii="Calibri" w:hAnsi="Calibri" w:cs="Calibri"/>
          <w:sz w:val="24"/>
          <w:szCs w:val="24"/>
          <w:lang w:val="bs-Latn-BA"/>
        </w:rPr>
        <w:t xml:space="preserve"> klubovi i druge sportske organizacije. S druge </w:t>
      </w:r>
      <w:r w:rsidR="006832C5">
        <w:rPr>
          <w:rFonts w:ascii="Calibri" w:hAnsi="Calibri" w:cs="Calibri"/>
          <w:sz w:val="24"/>
          <w:szCs w:val="24"/>
          <w:lang w:val="bs-Latn-BA"/>
        </w:rPr>
        <w:t xml:space="preserve">strane, pojedinačni iznosi koji </w:t>
      </w:r>
      <w:r w:rsidR="00235BC0" w:rsidRPr="00213C65">
        <w:rPr>
          <w:rFonts w:ascii="Calibri" w:hAnsi="Calibri" w:cs="Calibri"/>
          <w:sz w:val="24"/>
          <w:szCs w:val="24"/>
          <w:lang w:val="bs-Latn-BA"/>
        </w:rPr>
        <w:t>se dodjeljuju nevladinim organizacijama putem javnih poziva su, po pravilu, mali i raspoređeni na nekoliko stotina organizacija.«</w:t>
      </w:r>
      <w:r w:rsidR="00235BC0" w:rsidRPr="00213C65">
        <w:rPr>
          <w:rStyle w:val="FootnoteReference"/>
          <w:rFonts w:ascii="Calibri" w:hAnsi="Calibri" w:cs="Calibri"/>
          <w:sz w:val="24"/>
          <w:szCs w:val="24"/>
          <w:lang w:val="bs-Latn-BA"/>
        </w:rPr>
        <w:footnoteReference w:id="29"/>
      </w:r>
      <w:r w:rsidR="008D0EAC" w:rsidRPr="00213C65">
        <w:rPr>
          <w:rFonts w:ascii="Calibri" w:hAnsi="Calibri" w:cs="Calibri"/>
          <w:sz w:val="24"/>
          <w:szCs w:val="24"/>
          <w:lang w:val="bs-Latn-BA"/>
        </w:rPr>
        <w:t xml:space="preserve"> </w:t>
      </w:r>
      <w:r w:rsidR="005B2CEC" w:rsidRPr="00213C65">
        <w:rPr>
          <w:rFonts w:ascii="Calibri" w:hAnsi="Calibri" w:cs="Calibri"/>
          <w:sz w:val="24"/>
          <w:szCs w:val="24"/>
          <w:lang w:val="bs-Latn-BA"/>
        </w:rPr>
        <w:t>P</w:t>
      </w:r>
      <w:r w:rsidR="00C750A6" w:rsidRPr="00213C65">
        <w:rPr>
          <w:rFonts w:ascii="Calibri" w:hAnsi="Calibri" w:cs="Calibri"/>
          <w:sz w:val="24"/>
          <w:szCs w:val="24"/>
          <w:lang w:val="bs-Latn-BA"/>
        </w:rPr>
        <w:t>rema uspostavljenim mehanizmima i praksi raspodjele javnih sredstava</w:t>
      </w:r>
      <w:r w:rsidR="005B2CEC" w:rsidRPr="00213C65">
        <w:rPr>
          <w:rFonts w:ascii="Calibri" w:hAnsi="Calibri" w:cs="Calibri"/>
          <w:sz w:val="24"/>
          <w:szCs w:val="24"/>
          <w:lang w:val="bs-Latn-BA"/>
        </w:rPr>
        <w:t xml:space="preserve"> kritični su i</w:t>
      </w:r>
      <w:r w:rsidR="00C750A6" w:rsidRPr="00213C65">
        <w:rPr>
          <w:rFonts w:ascii="Calibri" w:hAnsi="Calibri" w:cs="Calibri"/>
          <w:sz w:val="24"/>
          <w:szCs w:val="24"/>
          <w:lang w:val="bs-Latn-BA"/>
        </w:rPr>
        <w:t xml:space="preserve"> nalazi Ureda za reviziju institucija Bosne i Hercegovine, koji </w:t>
      </w:r>
      <w:r w:rsidR="006832C5">
        <w:rPr>
          <w:rFonts w:ascii="Calibri" w:hAnsi="Calibri" w:cs="Calibri"/>
          <w:sz w:val="24"/>
          <w:szCs w:val="24"/>
          <w:lang w:val="bs-Latn-BA"/>
        </w:rPr>
        <w:t>je 2021. godine u svom izv</w:t>
      </w:r>
      <w:r w:rsidR="00AA3ECB">
        <w:rPr>
          <w:rFonts w:ascii="Calibri" w:hAnsi="Calibri" w:cs="Calibri"/>
          <w:sz w:val="24"/>
          <w:szCs w:val="24"/>
          <w:lang w:val="bs-Latn-BA"/>
        </w:rPr>
        <w:t>j</w:t>
      </w:r>
      <w:r w:rsidR="00706628">
        <w:rPr>
          <w:rFonts w:ascii="Calibri" w:hAnsi="Calibri" w:cs="Calibri"/>
          <w:sz w:val="24"/>
          <w:szCs w:val="24"/>
          <w:lang w:val="bs-Latn-BA"/>
        </w:rPr>
        <w:t>eštaju</w:t>
      </w:r>
      <w:r w:rsidR="00C750A6" w:rsidRPr="00213C65">
        <w:rPr>
          <w:rFonts w:ascii="Calibri" w:hAnsi="Calibri" w:cs="Calibri"/>
          <w:sz w:val="24"/>
          <w:szCs w:val="24"/>
          <w:lang w:val="bs-Latn-BA"/>
        </w:rPr>
        <w:t xml:space="preserve"> Praćenje realizacije preporuka revizije učinka „Upravljanje grantovima u institucijama Bosne i Hercegovine« utvrdio niz grešaka i nedostataka</w:t>
      </w:r>
      <w:r w:rsidR="008D0EAC" w:rsidRPr="00213C65">
        <w:rPr>
          <w:rFonts w:ascii="Calibri" w:hAnsi="Calibri" w:cs="Calibri"/>
          <w:sz w:val="24"/>
          <w:szCs w:val="24"/>
          <w:lang w:val="bs-Latn-BA"/>
        </w:rPr>
        <w:t>: »</w:t>
      </w:r>
      <w:r w:rsidR="00706628">
        <w:rPr>
          <w:rFonts w:ascii="Calibri" w:hAnsi="Calibri" w:cs="Calibri"/>
          <w:sz w:val="24"/>
          <w:szCs w:val="24"/>
          <w:lang w:val="bs-Latn-BA"/>
        </w:rPr>
        <w:t>Iz budžetske</w:t>
      </w:r>
      <w:r w:rsidR="00A42A5A" w:rsidRPr="00213C65">
        <w:rPr>
          <w:rFonts w:ascii="Calibri" w:hAnsi="Calibri" w:cs="Calibri"/>
          <w:sz w:val="24"/>
          <w:szCs w:val="24"/>
          <w:lang w:val="bs-Latn-BA"/>
        </w:rPr>
        <w:t xml:space="preserve"> rezerve odobrena su grant sredstva pojedincima i organiz</w:t>
      </w:r>
      <w:r w:rsidR="006832C5">
        <w:rPr>
          <w:rFonts w:ascii="Calibri" w:hAnsi="Calibri" w:cs="Calibri"/>
          <w:sz w:val="24"/>
          <w:szCs w:val="24"/>
          <w:lang w:val="bs-Latn-BA"/>
        </w:rPr>
        <w:t>a</w:t>
      </w:r>
      <w:r w:rsidR="00706628">
        <w:rPr>
          <w:rFonts w:ascii="Calibri" w:hAnsi="Calibri" w:cs="Calibri"/>
          <w:sz w:val="24"/>
          <w:szCs w:val="24"/>
          <w:lang w:val="bs-Latn-BA"/>
        </w:rPr>
        <w:t>cijama u 2019. godini na osnovu</w:t>
      </w:r>
      <w:r w:rsidR="00A42A5A" w:rsidRPr="00213C65">
        <w:rPr>
          <w:rFonts w:ascii="Calibri" w:hAnsi="Calibri" w:cs="Calibri"/>
          <w:sz w:val="24"/>
          <w:szCs w:val="24"/>
          <w:lang w:val="bs-Latn-BA"/>
        </w:rPr>
        <w:t xml:space="preserve"> pojedinačnih ugovora k</w:t>
      </w:r>
      <w:r w:rsidR="00AA3ECB">
        <w:rPr>
          <w:rFonts w:ascii="Calibri" w:hAnsi="Calibri" w:cs="Calibri"/>
          <w:sz w:val="24"/>
          <w:szCs w:val="24"/>
          <w:lang w:val="bs-Latn-BA"/>
        </w:rPr>
        <w:t>oje su s</w:t>
      </w:r>
      <w:r w:rsidR="006832C5">
        <w:rPr>
          <w:rFonts w:ascii="Calibri" w:hAnsi="Calibri" w:cs="Calibri"/>
          <w:sz w:val="24"/>
          <w:szCs w:val="24"/>
          <w:lang w:val="bs-Latn-BA"/>
        </w:rPr>
        <w:t xml:space="preserve"> korisnicima sklopili</w:t>
      </w:r>
      <w:r w:rsidR="00A42A5A" w:rsidRPr="00213C65">
        <w:rPr>
          <w:rFonts w:ascii="Calibri" w:hAnsi="Calibri" w:cs="Calibri"/>
          <w:sz w:val="24"/>
          <w:szCs w:val="24"/>
          <w:lang w:val="bs-Latn-BA"/>
        </w:rPr>
        <w:t xml:space="preserve"> Ministarstvo civilnih poslova B</w:t>
      </w:r>
      <w:r w:rsidR="00E44093">
        <w:rPr>
          <w:rFonts w:ascii="Calibri" w:hAnsi="Calibri" w:cs="Calibri"/>
          <w:sz w:val="24"/>
          <w:szCs w:val="24"/>
          <w:lang w:val="bs-Latn-BA"/>
        </w:rPr>
        <w:t xml:space="preserve">osne </w:t>
      </w:r>
      <w:r w:rsidR="00A42A5A" w:rsidRPr="00213C65">
        <w:rPr>
          <w:rFonts w:ascii="Calibri" w:hAnsi="Calibri" w:cs="Calibri"/>
          <w:sz w:val="24"/>
          <w:szCs w:val="24"/>
          <w:lang w:val="bs-Latn-BA"/>
        </w:rPr>
        <w:t>i</w:t>
      </w:r>
      <w:r w:rsidR="00E44093">
        <w:rPr>
          <w:rFonts w:ascii="Calibri" w:hAnsi="Calibri" w:cs="Calibri"/>
          <w:sz w:val="24"/>
          <w:szCs w:val="24"/>
          <w:lang w:val="bs-Latn-BA"/>
        </w:rPr>
        <w:t xml:space="preserve"> </w:t>
      </w:r>
      <w:r w:rsidR="00A42A5A" w:rsidRPr="00213C65">
        <w:rPr>
          <w:rFonts w:ascii="Calibri" w:hAnsi="Calibri" w:cs="Calibri"/>
          <w:sz w:val="24"/>
          <w:szCs w:val="24"/>
          <w:lang w:val="bs-Latn-BA"/>
        </w:rPr>
        <w:t>H</w:t>
      </w:r>
      <w:r w:rsidR="00E44093">
        <w:rPr>
          <w:rFonts w:ascii="Calibri" w:hAnsi="Calibri" w:cs="Calibri"/>
          <w:sz w:val="24"/>
          <w:szCs w:val="24"/>
          <w:lang w:val="bs-Latn-BA"/>
        </w:rPr>
        <w:t>ercegovine</w:t>
      </w:r>
      <w:r w:rsidR="00A42A5A" w:rsidRPr="00213C65">
        <w:rPr>
          <w:rFonts w:ascii="Calibri" w:hAnsi="Calibri" w:cs="Calibri"/>
          <w:sz w:val="24"/>
          <w:szCs w:val="24"/>
          <w:lang w:val="bs-Latn-BA"/>
        </w:rPr>
        <w:t xml:space="preserve"> i Ministarstvo vanjske trgovine i ekonomskih odnosa B</w:t>
      </w:r>
      <w:r w:rsidR="00E44093">
        <w:rPr>
          <w:rFonts w:ascii="Calibri" w:hAnsi="Calibri" w:cs="Calibri"/>
          <w:sz w:val="24"/>
          <w:szCs w:val="24"/>
          <w:lang w:val="bs-Latn-BA"/>
        </w:rPr>
        <w:t xml:space="preserve">osne </w:t>
      </w:r>
      <w:r w:rsidR="00A42A5A" w:rsidRPr="00213C65">
        <w:rPr>
          <w:rFonts w:ascii="Calibri" w:hAnsi="Calibri" w:cs="Calibri"/>
          <w:sz w:val="24"/>
          <w:szCs w:val="24"/>
          <w:lang w:val="bs-Latn-BA"/>
        </w:rPr>
        <w:t>i</w:t>
      </w:r>
      <w:r w:rsidR="00E44093">
        <w:rPr>
          <w:rFonts w:ascii="Calibri" w:hAnsi="Calibri" w:cs="Calibri"/>
          <w:sz w:val="24"/>
          <w:szCs w:val="24"/>
          <w:lang w:val="bs-Latn-BA"/>
        </w:rPr>
        <w:t xml:space="preserve"> </w:t>
      </w:r>
      <w:r w:rsidR="00A42A5A" w:rsidRPr="00213C65">
        <w:rPr>
          <w:rFonts w:ascii="Calibri" w:hAnsi="Calibri" w:cs="Calibri"/>
          <w:sz w:val="24"/>
          <w:szCs w:val="24"/>
          <w:lang w:val="bs-Latn-BA"/>
        </w:rPr>
        <w:t>H</w:t>
      </w:r>
      <w:r w:rsidR="00E44093">
        <w:rPr>
          <w:rFonts w:ascii="Calibri" w:hAnsi="Calibri" w:cs="Calibri"/>
          <w:sz w:val="24"/>
          <w:szCs w:val="24"/>
          <w:lang w:val="bs-Latn-BA"/>
        </w:rPr>
        <w:t>ercegovine</w:t>
      </w:r>
      <w:r w:rsidR="00A42A5A" w:rsidRPr="00213C65">
        <w:rPr>
          <w:rFonts w:ascii="Calibri" w:hAnsi="Calibri" w:cs="Calibri"/>
          <w:sz w:val="24"/>
          <w:szCs w:val="24"/>
          <w:lang w:val="bs-Latn-BA"/>
        </w:rPr>
        <w:t xml:space="preserve">, bez prethodno javno objavljenog </w:t>
      </w:r>
      <w:r w:rsidR="006832C5">
        <w:rPr>
          <w:rFonts w:ascii="Calibri" w:hAnsi="Calibri" w:cs="Calibri"/>
          <w:sz w:val="24"/>
          <w:szCs w:val="24"/>
          <w:lang w:val="bs-Latn-BA"/>
        </w:rPr>
        <w:t>poziva kojim bi se jasno defin</w:t>
      </w:r>
      <w:r w:rsidR="00706628">
        <w:rPr>
          <w:rFonts w:ascii="Calibri" w:hAnsi="Calibri" w:cs="Calibri"/>
          <w:sz w:val="24"/>
          <w:szCs w:val="24"/>
          <w:lang w:val="bs-Latn-BA"/>
        </w:rPr>
        <w:t>irali kriteriji, rokovi i uslovi</w:t>
      </w:r>
      <w:r w:rsidR="00A42A5A" w:rsidRPr="00213C65">
        <w:rPr>
          <w:rFonts w:ascii="Calibri" w:hAnsi="Calibri" w:cs="Calibri"/>
          <w:sz w:val="24"/>
          <w:szCs w:val="24"/>
          <w:lang w:val="bs-Latn-BA"/>
        </w:rPr>
        <w:t xml:space="preserve"> za dodjelu</w:t>
      </w:r>
      <w:r w:rsidR="006832C5">
        <w:rPr>
          <w:rFonts w:ascii="Calibri" w:hAnsi="Calibri" w:cs="Calibri"/>
          <w:sz w:val="24"/>
          <w:szCs w:val="24"/>
          <w:lang w:val="bs-Latn-BA"/>
        </w:rPr>
        <w:t xml:space="preserve"> ovih sredstava. Ovo je osobito</w:t>
      </w:r>
      <w:r w:rsidR="00A42A5A" w:rsidRPr="00213C65">
        <w:rPr>
          <w:rFonts w:ascii="Calibri" w:hAnsi="Calibri" w:cs="Calibri"/>
          <w:sz w:val="24"/>
          <w:szCs w:val="24"/>
          <w:lang w:val="bs-Latn-BA"/>
        </w:rPr>
        <w:t xml:space="preserve"> izraženo u 2019. godi</w:t>
      </w:r>
      <w:r w:rsidR="00706628">
        <w:rPr>
          <w:rFonts w:ascii="Calibri" w:hAnsi="Calibri" w:cs="Calibri"/>
          <w:sz w:val="24"/>
          <w:szCs w:val="24"/>
          <w:lang w:val="bs-Latn-BA"/>
        </w:rPr>
        <w:t>ni kada, zbog privremenog finans</w:t>
      </w:r>
      <w:r w:rsidR="00A42A5A" w:rsidRPr="00213C65">
        <w:rPr>
          <w:rFonts w:ascii="Calibri" w:hAnsi="Calibri" w:cs="Calibri"/>
          <w:sz w:val="24"/>
          <w:szCs w:val="24"/>
          <w:lang w:val="bs-Latn-BA"/>
        </w:rPr>
        <w:t xml:space="preserve">iranja, nije bilo dodjele grantova putem javnih poziva. </w:t>
      </w:r>
      <w:r w:rsidR="00706628">
        <w:rPr>
          <w:rFonts w:ascii="Calibri" w:hAnsi="Calibri" w:cs="Calibri"/>
          <w:sz w:val="24"/>
          <w:szCs w:val="24"/>
          <w:lang w:val="bs-Latn-BA"/>
        </w:rPr>
        <w:t>Takođe, i Godišnjim izvještajem</w:t>
      </w:r>
      <w:r w:rsidR="006832C5">
        <w:rPr>
          <w:rFonts w:ascii="Calibri" w:hAnsi="Calibri" w:cs="Calibri"/>
          <w:sz w:val="24"/>
          <w:szCs w:val="24"/>
          <w:lang w:val="bs-Latn-BA"/>
        </w:rPr>
        <w:t xml:space="preserve"> rev</w:t>
      </w:r>
      <w:r w:rsidR="00706628">
        <w:rPr>
          <w:rFonts w:ascii="Calibri" w:hAnsi="Calibri" w:cs="Calibri"/>
          <w:sz w:val="24"/>
          <w:szCs w:val="24"/>
          <w:lang w:val="bs-Latn-BA"/>
        </w:rPr>
        <w:t>izije o izvršenju Budžeta</w:t>
      </w:r>
      <w:r w:rsidR="00A42A5A" w:rsidRPr="00213C65">
        <w:rPr>
          <w:rFonts w:ascii="Calibri" w:hAnsi="Calibri" w:cs="Calibri"/>
          <w:sz w:val="24"/>
          <w:szCs w:val="24"/>
          <w:lang w:val="bs-Latn-BA"/>
        </w:rPr>
        <w:t xml:space="preserve"> institucija B</w:t>
      </w:r>
      <w:r w:rsidR="00854C8C">
        <w:rPr>
          <w:rFonts w:ascii="Calibri" w:hAnsi="Calibri" w:cs="Calibri"/>
          <w:sz w:val="24"/>
          <w:szCs w:val="24"/>
          <w:lang w:val="bs-Latn-BA"/>
        </w:rPr>
        <w:t xml:space="preserve">osne </w:t>
      </w:r>
      <w:r w:rsidR="00A42A5A" w:rsidRPr="00213C65">
        <w:rPr>
          <w:rFonts w:ascii="Calibri" w:hAnsi="Calibri" w:cs="Calibri"/>
          <w:sz w:val="24"/>
          <w:szCs w:val="24"/>
          <w:lang w:val="bs-Latn-BA"/>
        </w:rPr>
        <w:t>i</w:t>
      </w:r>
      <w:r w:rsidR="00854C8C">
        <w:rPr>
          <w:rFonts w:ascii="Calibri" w:hAnsi="Calibri" w:cs="Calibri"/>
          <w:sz w:val="24"/>
          <w:szCs w:val="24"/>
          <w:lang w:val="bs-Latn-BA"/>
        </w:rPr>
        <w:t xml:space="preserve"> </w:t>
      </w:r>
      <w:r w:rsidR="00A42A5A" w:rsidRPr="00213C65">
        <w:rPr>
          <w:rFonts w:ascii="Calibri" w:hAnsi="Calibri" w:cs="Calibri"/>
          <w:sz w:val="24"/>
          <w:szCs w:val="24"/>
          <w:lang w:val="bs-Latn-BA"/>
        </w:rPr>
        <w:t>H</w:t>
      </w:r>
      <w:r w:rsidR="00854C8C">
        <w:rPr>
          <w:rFonts w:ascii="Calibri" w:hAnsi="Calibri" w:cs="Calibri"/>
          <w:sz w:val="24"/>
          <w:szCs w:val="24"/>
          <w:lang w:val="bs-Latn-BA"/>
        </w:rPr>
        <w:t>ercegovine</w:t>
      </w:r>
      <w:r w:rsidR="00A42A5A" w:rsidRPr="00213C65">
        <w:rPr>
          <w:rFonts w:ascii="Calibri" w:hAnsi="Calibri" w:cs="Calibri"/>
          <w:sz w:val="24"/>
          <w:szCs w:val="24"/>
          <w:lang w:val="bs-Latn-BA"/>
        </w:rPr>
        <w:t xml:space="preserve"> za 2019. godinu je evidentiran problem o</w:t>
      </w:r>
      <w:r w:rsidR="006832C5">
        <w:rPr>
          <w:rFonts w:ascii="Calibri" w:hAnsi="Calibri" w:cs="Calibri"/>
          <w:sz w:val="24"/>
          <w:szCs w:val="24"/>
          <w:lang w:val="bs-Latn-BA"/>
        </w:rPr>
        <w:t>do</w:t>
      </w:r>
      <w:r w:rsidR="00706628">
        <w:rPr>
          <w:rFonts w:ascii="Calibri" w:hAnsi="Calibri" w:cs="Calibri"/>
          <w:sz w:val="24"/>
          <w:szCs w:val="24"/>
          <w:lang w:val="bs-Latn-BA"/>
        </w:rPr>
        <w:t>bravanja grantova iz budžetske</w:t>
      </w:r>
      <w:r w:rsidR="00A42A5A" w:rsidRPr="00213C65">
        <w:rPr>
          <w:rFonts w:ascii="Calibri" w:hAnsi="Calibri" w:cs="Calibri"/>
          <w:sz w:val="24"/>
          <w:szCs w:val="24"/>
          <w:lang w:val="bs-Latn-BA"/>
        </w:rPr>
        <w:t xml:space="preserve"> rezerve.</w:t>
      </w:r>
      <w:r w:rsidR="008D0EAC" w:rsidRPr="00213C65">
        <w:rPr>
          <w:rFonts w:ascii="Calibri" w:hAnsi="Calibri" w:cs="Calibri"/>
          <w:sz w:val="24"/>
          <w:szCs w:val="24"/>
          <w:lang w:val="bs-Latn-BA"/>
        </w:rPr>
        <w:t xml:space="preserve"> (...) </w:t>
      </w:r>
      <w:r w:rsidR="00A42A5A" w:rsidRPr="00213C65">
        <w:rPr>
          <w:rFonts w:ascii="Calibri" w:hAnsi="Calibri" w:cs="Calibri"/>
          <w:sz w:val="24"/>
          <w:szCs w:val="24"/>
          <w:lang w:val="bs-Latn-BA"/>
        </w:rPr>
        <w:t>Analizom dodijeljenih grantova za 2020. godinu uočena je retroaktivna dodjela sredstava nakon održavanja manife</w:t>
      </w:r>
      <w:r w:rsidR="006832C5">
        <w:rPr>
          <w:rFonts w:ascii="Calibri" w:hAnsi="Calibri" w:cs="Calibri"/>
          <w:sz w:val="24"/>
          <w:szCs w:val="24"/>
          <w:lang w:val="bs-Latn-BA"/>
        </w:rPr>
        <w:t xml:space="preserve">stacija, što je u suprotnosti s </w:t>
      </w:r>
      <w:r w:rsidR="00706628">
        <w:rPr>
          <w:rFonts w:ascii="Calibri" w:hAnsi="Calibri" w:cs="Calibri"/>
          <w:sz w:val="24"/>
          <w:szCs w:val="24"/>
          <w:lang w:val="bs-Latn-BA"/>
        </w:rPr>
        <w:t>jednim od općih principa</w:t>
      </w:r>
      <w:r w:rsidR="00AA3ECB">
        <w:rPr>
          <w:rFonts w:ascii="Calibri" w:hAnsi="Calibri" w:cs="Calibri"/>
          <w:sz w:val="24"/>
          <w:szCs w:val="24"/>
          <w:lang w:val="bs-Latn-BA"/>
        </w:rPr>
        <w:t xml:space="preserve"> koji vrijede</w:t>
      </w:r>
      <w:r w:rsidR="00706628">
        <w:rPr>
          <w:rFonts w:ascii="Calibri" w:hAnsi="Calibri" w:cs="Calibri"/>
          <w:sz w:val="24"/>
          <w:szCs w:val="24"/>
          <w:lang w:val="bs-Latn-BA"/>
        </w:rPr>
        <w:t xml:space="preserve"> za finans</w:t>
      </w:r>
      <w:r w:rsidR="00A42A5A" w:rsidRPr="00213C65">
        <w:rPr>
          <w:rFonts w:ascii="Calibri" w:hAnsi="Calibri" w:cs="Calibri"/>
          <w:sz w:val="24"/>
          <w:szCs w:val="24"/>
          <w:lang w:val="bs-Latn-BA"/>
        </w:rPr>
        <w:t>iranje projekata, a to je neretroaktivnost. To znači da</w:t>
      </w:r>
      <w:r w:rsidR="006832C5">
        <w:rPr>
          <w:rFonts w:ascii="Calibri" w:hAnsi="Calibri" w:cs="Calibri"/>
          <w:sz w:val="24"/>
          <w:szCs w:val="24"/>
          <w:lang w:val="bs-Latn-BA"/>
        </w:rPr>
        <w:t xml:space="preserve"> b</w:t>
      </w:r>
      <w:r w:rsidR="00706628">
        <w:rPr>
          <w:rFonts w:ascii="Calibri" w:hAnsi="Calibri" w:cs="Calibri"/>
          <w:sz w:val="24"/>
          <w:szCs w:val="24"/>
          <w:lang w:val="bs-Latn-BA"/>
        </w:rPr>
        <w:t>espovratna sredstva iz budžeta</w:t>
      </w:r>
      <w:r w:rsidR="00A42A5A" w:rsidRPr="00213C65">
        <w:rPr>
          <w:rFonts w:ascii="Calibri" w:hAnsi="Calibri" w:cs="Calibri"/>
          <w:sz w:val="24"/>
          <w:szCs w:val="24"/>
          <w:lang w:val="bs-Latn-BA"/>
        </w:rPr>
        <w:t xml:space="preserve"> koja su dio grant ugovora smiju pokriti samo troškove nastale nakon potpisivanja grant ugovora. Pored toga, utvrđeni su slučajevi da su dodjeljivana sredstva za manifestacije koje su zbog pandemije koronavirusa otkazane. Primijećeno je da još uvijek postoje sluč</w:t>
      </w:r>
      <w:r w:rsidR="006832C5">
        <w:rPr>
          <w:rFonts w:ascii="Calibri" w:hAnsi="Calibri" w:cs="Calibri"/>
          <w:sz w:val="24"/>
          <w:szCs w:val="24"/>
          <w:lang w:val="bs-Latn-BA"/>
        </w:rPr>
        <w:t>ajevi gdje nisu precizno definir</w:t>
      </w:r>
      <w:r w:rsidR="00A42A5A" w:rsidRPr="00213C65">
        <w:rPr>
          <w:rFonts w:ascii="Calibri" w:hAnsi="Calibri" w:cs="Calibri"/>
          <w:sz w:val="24"/>
          <w:szCs w:val="24"/>
          <w:lang w:val="bs-Latn-BA"/>
        </w:rPr>
        <w:t>ani načini dok</w:t>
      </w:r>
      <w:r w:rsidR="00706628">
        <w:rPr>
          <w:rFonts w:ascii="Calibri" w:hAnsi="Calibri" w:cs="Calibri"/>
          <w:sz w:val="24"/>
          <w:szCs w:val="24"/>
          <w:lang w:val="bs-Latn-BA"/>
        </w:rPr>
        <w:t>azivanja ispunjavanja uslova za učestvovanje</w:t>
      </w:r>
      <w:r w:rsidR="00A42A5A" w:rsidRPr="00213C65">
        <w:rPr>
          <w:rFonts w:ascii="Calibri" w:hAnsi="Calibri" w:cs="Calibri"/>
          <w:sz w:val="24"/>
          <w:szCs w:val="24"/>
          <w:lang w:val="bs-Latn-BA"/>
        </w:rPr>
        <w:t xml:space="preserve"> na javnom pozivu </w:t>
      </w:r>
      <w:r w:rsidR="00A42A5A" w:rsidRPr="00213C65">
        <w:rPr>
          <w:rFonts w:ascii="Calibri" w:hAnsi="Calibri" w:cs="Calibri"/>
          <w:sz w:val="24"/>
          <w:szCs w:val="24"/>
          <w:lang w:val="bs-Latn-BA"/>
        </w:rPr>
        <w:lastRenderedPageBreak/>
        <w:t>za dodjelu grant sredstava. Međutim, neke institucije su unaprijedile transparentnost dodjeljivanja grantova tako što su kreirale unificirane obrasce kako za prija</w:t>
      </w:r>
      <w:r w:rsidR="00706628">
        <w:rPr>
          <w:rFonts w:ascii="Calibri" w:hAnsi="Calibri" w:cs="Calibri"/>
          <w:sz w:val="24"/>
          <w:szCs w:val="24"/>
          <w:lang w:val="bs-Latn-BA"/>
        </w:rPr>
        <w:t>ve tako i za izvještavanje</w:t>
      </w:r>
      <w:r w:rsidR="00A42A5A" w:rsidRPr="00213C65">
        <w:rPr>
          <w:rFonts w:ascii="Calibri" w:hAnsi="Calibri" w:cs="Calibri"/>
          <w:sz w:val="24"/>
          <w:szCs w:val="24"/>
          <w:lang w:val="bs-Latn-BA"/>
        </w:rPr>
        <w:t>.</w:t>
      </w:r>
      <w:r w:rsidR="008D0EAC" w:rsidRPr="00213C65">
        <w:rPr>
          <w:rFonts w:ascii="Calibri" w:hAnsi="Calibri" w:cs="Calibri"/>
          <w:sz w:val="24"/>
          <w:szCs w:val="24"/>
          <w:lang w:val="bs-Latn-BA"/>
        </w:rPr>
        <w:t xml:space="preserve"> </w:t>
      </w:r>
      <w:r w:rsidR="00706628">
        <w:rPr>
          <w:rFonts w:ascii="Calibri" w:hAnsi="Calibri" w:cs="Calibri"/>
          <w:sz w:val="24"/>
          <w:szCs w:val="24"/>
          <w:lang w:val="bs-Latn-BA"/>
        </w:rPr>
        <w:t>Takođe</w:t>
      </w:r>
      <w:r w:rsidR="00A42A5A" w:rsidRPr="00213C65">
        <w:rPr>
          <w:rFonts w:ascii="Calibri" w:hAnsi="Calibri" w:cs="Calibri"/>
          <w:sz w:val="24"/>
          <w:szCs w:val="24"/>
          <w:lang w:val="bs-Latn-BA"/>
        </w:rPr>
        <w:t>, kod nekih institucija su un</w:t>
      </w:r>
      <w:r w:rsidR="006832C5">
        <w:rPr>
          <w:rFonts w:ascii="Calibri" w:hAnsi="Calibri" w:cs="Calibri"/>
          <w:sz w:val="24"/>
          <w:szCs w:val="24"/>
          <w:lang w:val="bs-Latn-BA"/>
        </w:rPr>
        <w:t>aprijeđeni kriteriji koji se vre</w:t>
      </w:r>
      <w:r w:rsidR="00A42A5A" w:rsidRPr="00213C65">
        <w:rPr>
          <w:rFonts w:ascii="Calibri" w:hAnsi="Calibri" w:cs="Calibri"/>
          <w:sz w:val="24"/>
          <w:szCs w:val="24"/>
          <w:lang w:val="bs-Latn-BA"/>
        </w:rPr>
        <w:t xml:space="preserve">dnuju za ocjenjivanje podnesenih projekata i dodjelu sredstava. </w:t>
      </w:r>
      <w:r w:rsidR="008D0EAC" w:rsidRPr="00213C65">
        <w:rPr>
          <w:rFonts w:ascii="Calibri" w:hAnsi="Calibri" w:cs="Calibri"/>
          <w:sz w:val="24"/>
          <w:szCs w:val="24"/>
          <w:lang w:val="bs-Latn-BA"/>
        </w:rPr>
        <w:t xml:space="preserve">(...) </w:t>
      </w:r>
      <w:r w:rsidR="00A42A5A" w:rsidRPr="00213C65">
        <w:rPr>
          <w:rFonts w:ascii="Calibri" w:hAnsi="Calibri" w:cs="Calibri"/>
          <w:sz w:val="24"/>
          <w:szCs w:val="24"/>
          <w:lang w:val="bs-Latn-BA"/>
        </w:rPr>
        <w:t>Planovi rada većine institucija za 2020. godinu ne sadrže ciljeve koji se žele ostvariti dodjeljivanjem grantova, aktivnosti dodjeljivanja grantova, pokazatelje rezultata i izvore verifikacije. Planiranje grantova vršeno je prema osnovnim propisima kojima se uređuje planiranje rada u institucijama B</w:t>
      </w:r>
      <w:r w:rsidR="00854C8C">
        <w:rPr>
          <w:rFonts w:ascii="Calibri" w:hAnsi="Calibri" w:cs="Calibri"/>
          <w:sz w:val="24"/>
          <w:szCs w:val="24"/>
          <w:lang w:val="bs-Latn-BA"/>
        </w:rPr>
        <w:t xml:space="preserve">osne </w:t>
      </w:r>
      <w:r w:rsidR="00706628">
        <w:rPr>
          <w:rFonts w:ascii="Calibri" w:hAnsi="Calibri" w:cs="Calibri"/>
          <w:sz w:val="24"/>
          <w:szCs w:val="24"/>
          <w:lang w:val="bs-Latn-BA"/>
        </w:rPr>
        <w:t>i</w:t>
      </w:r>
      <w:r w:rsidR="00854C8C">
        <w:rPr>
          <w:rFonts w:ascii="Calibri" w:hAnsi="Calibri" w:cs="Calibri"/>
          <w:sz w:val="24"/>
          <w:szCs w:val="24"/>
          <w:lang w:val="bs-Latn-BA"/>
        </w:rPr>
        <w:t xml:space="preserve"> </w:t>
      </w:r>
      <w:r w:rsidR="00706628">
        <w:rPr>
          <w:rFonts w:ascii="Calibri" w:hAnsi="Calibri" w:cs="Calibri"/>
          <w:sz w:val="24"/>
          <w:szCs w:val="24"/>
          <w:lang w:val="bs-Latn-BA"/>
        </w:rPr>
        <w:t>H</w:t>
      </w:r>
      <w:r w:rsidR="00854C8C">
        <w:rPr>
          <w:rFonts w:ascii="Calibri" w:hAnsi="Calibri" w:cs="Calibri"/>
          <w:sz w:val="24"/>
          <w:szCs w:val="24"/>
          <w:lang w:val="bs-Latn-BA"/>
        </w:rPr>
        <w:t>ercegovine</w:t>
      </w:r>
      <w:r w:rsidR="00706628">
        <w:rPr>
          <w:rFonts w:ascii="Calibri" w:hAnsi="Calibri" w:cs="Calibri"/>
          <w:sz w:val="24"/>
          <w:szCs w:val="24"/>
          <w:lang w:val="bs-Latn-BA"/>
        </w:rPr>
        <w:t>. Za većinu institucija osnov</w:t>
      </w:r>
      <w:r w:rsidR="00A42A5A" w:rsidRPr="00213C65">
        <w:rPr>
          <w:rFonts w:ascii="Calibri" w:hAnsi="Calibri" w:cs="Calibri"/>
          <w:sz w:val="24"/>
          <w:szCs w:val="24"/>
          <w:lang w:val="bs-Latn-BA"/>
        </w:rPr>
        <w:t xml:space="preserve"> za planiranje i dodjelu grantova su zakonima utvrđene nadležnosti i</w:t>
      </w:r>
      <w:r w:rsidR="00706628">
        <w:rPr>
          <w:rFonts w:ascii="Calibri" w:hAnsi="Calibri" w:cs="Calibri"/>
          <w:sz w:val="24"/>
          <w:szCs w:val="24"/>
          <w:lang w:val="bs-Latn-BA"/>
        </w:rPr>
        <w:t xml:space="preserve"> donesene strategije za određenu oblast</w:t>
      </w:r>
      <w:r w:rsidR="00A42A5A" w:rsidRPr="00213C65">
        <w:rPr>
          <w:rFonts w:ascii="Calibri" w:hAnsi="Calibri" w:cs="Calibri"/>
          <w:sz w:val="24"/>
          <w:szCs w:val="24"/>
          <w:lang w:val="bs-Latn-BA"/>
        </w:rPr>
        <w:t xml:space="preserve">. Kod rijetkih institucija planski dokumenti sadrže opisane pokazatelje rezultata koji su jasni i mjerljivi. </w:t>
      </w:r>
      <w:r w:rsidR="008D0EAC" w:rsidRPr="00213C65">
        <w:rPr>
          <w:rFonts w:ascii="Calibri" w:hAnsi="Calibri" w:cs="Calibri"/>
          <w:sz w:val="24"/>
          <w:szCs w:val="24"/>
          <w:lang w:val="bs-Latn-BA"/>
        </w:rPr>
        <w:t xml:space="preserve">(...) </w:t>
      </w:r>
      <w:r w:rsidR="00A42A5A" w:rsidRPr="00213C65">
        <w:rPr>
          <w:rFonts w:ascii="Calibri" w:hAnsi="Calibri" w:cs="Calibri"/>
          <w:sz w:val="24"/>
          <w:szCs w:val="24"/>
          <w:lang w:val="bs-Latn-BA"/>
        </w:rPr>
        <w:t xml:space="preserve">Dodjela grantova još uvijek nije uspostavljena na način koji osigurava jednaku transparentnost i postupanje, kao ni pretpostavke za ostvarenje rezultata i ciljeva. Analizom procesa dodjele grantova u 2020. godini kod institucija iz uzorka, utvrđeno je da dodijeljena sredstva po korisnicima ne </w:t>
      </w:r>
      <w:r w:rsidR="001D3DE0">
        <w:rPr>
          <w:rFonts w:ascii="Calibri" w:hAnsi="Calibri" w:cs="Calibri"/>
          <w:sz w:val="24"/>
          <w:szCs w:val="24"/>
          <w:lang w:val="bs-Latn-BA"/>
        </w:rPr>
        <w:t>osiguravaju zaokruživanje finans</w:t>
      </w:r>
      <w:r w:rsidR="00A42A5A" w:rsidRPr="00213C65">
        <w:rPr>
          <w:rFonts w:ascii="Calibri" w:hAnsi="Calibri" w:cs="Calibri"/>
          <w:sz w:val="24"/>
          <w:szCs w:val="24"/>
          <w:lang w:val="bs-Latn-BA"/>
        </w:rPr>
        <w:t>ijske konstrukc</w:t>
      </w:r>
      <w:r w:rsidR="001D3DE0">
        <w:rPr>
          <w:rFonts w:ascii="Calibri" w:hAnsi="Calibri" w:cs="Calibri"/>
          <w:sz w:val="24"/>
          <w:szCs w:val="24"/>
          <w:lang w:val="bs-Latn-BA"/>
        </w:rPr>
        <w:t>ije korisnika na osnovu</w:t>
      </w:r>
      <w:r w:rsidR="00142AC9">
        <w:rPr>
          <w:rFonts w:ascii="Calibri" w:hAnsi="Calibri" w:cs="Calibri"/>
          <w:sz w:val="24"/>
          <w:szCs w:val="24"/>
          <w:lang w:val="bs-Latn-BA"/>
        </w:rPr>
        <w:t xml:space="preserve"> koje je predložen projek</w:t>
      </w:r>
      <w:r w:rsidR="001D3DE0">
        <w:rPr>
          <w:rFonts w:ascii="Calibri" w:hAnsi="Calibri" w:cs="Calibri"/>
          <w:sz w:val="24"/>
          <w:szCs w:val="24"/>
          <w:lang w:val="bs-Latn-BA"/>
        </w:rPr>
        <w:t>a</w:t>
      </w:r>
      <w:r w:rsidR="00A42A5A" w:rsidRPr="00213C65">
        <w:rPr>
          <w:rFonts w:ascii="Calibri" w:hAnsi="Calibri" w:cs="Calibri"/>
          <w:sz w:val="24"/>
          <w:szCs w:val="24"/>
          <w:lang w:val="bs-Latn-BA"/>
        </w:rPr>
        <w:t>t bez obzira koliko visoko je ocijenjen doprinos ciljevima, relevantnost, izvodljivost i održivost samog projekta. Rijetki su korisnici koji su dobili sredstva koja su tra</w:t>
      </w:r>
      <w:r w:rsidR="00142AC9">
        <w:rPr>
          <w:rFonts w:ascii="Calibri" w:hAnsi="Calibri" w:cs="Calibri"/>
          <w:sz w:val="24"/>
          <w:szCs w:val="24"/>
          <w:lang w:val="bs-Latn-BA"/>
        </w:rPr>
        <w:t>žili, bez obzira kako je projek</w:t>
      </w:r>
      <w:r w:rsidR="001D3DE0">
        <w:rPr>
          <w:rFonts w:ascii="Calibri" w:hAnsi="Calibri" w:cs="Calibri"/>
          <w:sz w:val="24"/>
          <w:szCs w:val="24"/>
          <w:lang w:val="bs-Latn-BA"/>
        </w:rPr>
        <w:t>a</w:t>
      </w:r>
      <w:r w:rsidR="00A42A5A" w:rsidRPr="00213C65">
        <w:rPr>
          <w:rFonts w:ascii="Calibri" w:hAnsi="Calibri" w:cs="Calibri"/>
          <w:sz w:val="24"/>
          <w:szCs w:val="24"/>
          <w:lang w:val="bs-Latn-BA"/>
        </w:rPr>
        <w:t>t oc</w:t>
      </w:r>
      <w:r w:rsidR="001D3DE0">
        <w:rPr>
          <w:rFonts w:ascii="Calibri" w:hAnsi="Calibri" w:cs="Calibri"/>
          <w:sz w:val="24"/>
          <w:szCs w:val="24"/>
          <w:lang w:val="bs-Latn-BA"/>
        </w:rPr>
        <w:t>ijenila komisija</w:t>
      </w:r>
      <w:r w:rsidR="00A42A5A" w:rsidRPr="00213C65">
        <w:rPr>
          <w:rFonts w:ascii="Calibri" w:hAnsi="Calibri" w:cs="Calibri"/>
          <w:sz w:val="24"/>
          <w:szCs w:val="24"/>
          <w:lang w:val="bs-Latn-BA"/>
        </w:rPr>
        <w:t>. I dalje nije propisan način na koji je vršen raspored sredst</w:t>
      </w:r>
      <w:r w:rsidR="00142AC9">
        <w:rPr>
          <w:rFonts w:ascii="Calibri" w:hAnsi="Calibri" w:cs="Calibri"/>
          <w:sz w:val="24"/>
          <w:szCs w:val="24"/>
          <w:lang w:val="bs-Latn-BA"/>
        </w:rPr>
        <w:t>ava po korisnicima. Korisnici s</w:t>
      </w:r>
      <w:r w:rsidR="00A42A5A" w:rsidRPr="00213C65">
        <w:rPr>
          <w:rFonts w:ascii="Calibri" w:hAnsi="Calibri" w:cs="Calibri"/>
          <w:sz w:val="24"/>
          <w:szCs w:val="24"/>
          <w:lang w:val="bs-Latn-BA"/>
        </w:rPr>
        <w:t xml:space="preserve"> najvećim brojem bodova su do</w:t>
      </w:r>
      <w:r w:rsidR="00142AC9">
        <w:rPr>
          <w:rFonts w:ascii="Calibri" w:hAnsi="Calibri" w:cs="Calibri"/>
          <w:sz w:val="24"/>
          <w:szCs w:val="24"/>
          <w:lang w:val="bs-Latn-BA"/>
        </w:rPr>
        <w:t>bili najveće iznose, korisnici s</w:t>
      </w:r>
      <w:r w:rsidR="00A42A5A" w:rsidRPr="00213C65">
        <w:rPr>
          <w:rFonts w:ascii="Calibri" w:hAnsi="Calibri" w:cs="Calibri"/>
          <w:sz w:val="24"/>
          <w:szCs w:val="24"/>
          <w:lang w:val="bs-Latn-BA"/>
        </w:rPr>
        <w:t xml:space="preserve"> istim brojem bodova iste </w:t>
      </w:r>
      <w:r w:rsidR="00142AC9">
        <w:rPr>
          <w:rFonts w:ascii="Calibri" w:hAnsi="Calibri" w:cs="Calibri"/>
          <w:sz w:val="24"/>
          <w:szCs w:val="24"/>
          <w:lang w:val="bs-Latn-BA"/>
        </w:rPr>
        <w:t>iznose, a</w:t>
      </w:r>
      <w:r w:rsidR="001D3DE0">
        <w:rPr>
          <w:rFonts w:ascii="Calibri" w:hAnsi="Calibri" w:cs="Calibri"/>
          <w:sz w:val="24"/>
          <w:szCs w:val="24"/>
          <w:lang w:val="bs-Latn-BA"/>
        </w:rPr>
        <w:t>li nije jasno na osnovu</w:t>
      </w:r>
      <w:r w:rsidR="00A42A5A" w:rsidRPr="00213C65">
        <w:rPr>
          <w:rFonts w:ascii="Calibri" w:hAnsi="Calibri" w:cs="Calibri"/>
          <w:sz w:val="24"/>
          <w:szCs w:val="24"/>
          <w:lang w:val="bs-Latn-BA"/>
        </w:rPr>
        <w:t xml:space="preserve"> čega su utvrđeni ti iznosi.</w:t>
      </w:r>
      <w:r w:rsidR="008D0EAC" w:rsidRPr="00213C65">
        <w:rPr>
          <w:rFonts w:ascii="Calibri" w:hAnsi="Calibri" w:cs="Calibri"/>
          <w:sz w:val="24"/>
          <w:szCs w:val="24"/>
          <w:lang w:val="bs-Latn-BA"/>
        </w:rPr>
        <w:t xml:space="preserve"> (...) </w:t>
      </w:r>
      <w:r w:rsidR="00A42A5A" w:rsidRPr="00213C65">
        <w:rPr>
          <w:rFonts w:ascii="Calibri" w:hAnsi="Calibri" w:cs="Calibri"/>
          <w:sz w:val="24"/>
          <w:szCs w:val="24"/>
          <w:lang w:val="bs-Latn-BA"/>
        </w:rPr>
        <w:t>Analizom dokumentacije institucija iz uzorka ustanovljeno je da su neke institucije unaprijedile postupak dodjele grant sredstava, tako što su kreirale unificirane obrasce kako za</w:t>
      </w:r>
      <w:r w:rsidR="0089534C">
        <w:rPr>
          <w:rFonts w:ascii="Calibri" w:hAnsi="Calibri" w:cs="Calibri"/>
          <w:sz w:val="24"/>
          <w:szCs w:val="24"/>
          <w:lang w:val="bs-Latn-BA"/>
        </w:rPr>
        <w:t xml:space="preserve"> prijave tako i za</w:t>
      </w:r>
      <w:r w:rsidR="001D3DE0">
        <w:rPr>
          <w:rFonts w:ascii="Calibri" w:hAnsi="Calibri" w:cs="Calibri"/>
          <w:sz w:val="24"/>
          <w:szCs w:val="24"/>
          <w:lang w:val="bs-Latn-BA"/>
        </w:rPr>
        <w:t xml:space="preserve"> izvještavanje. Takođe</w:t>
      </w:r>
      <w:r w:rsidR="00A42A5A" w:rsidRPr="00213C65">
        <w:rPr>
          <w:rFonts w:ascii="Calibri" w:hAnsi="Calibri" w:cs="Calibri"/>
          <w:sz w:val="24"/>
          <w:szCs w:val="24"/>
          <w:lang w:val="bs-Latn-BA"/>
        </w:rPr>
        <w:t>, kod nekih institucija su unaprijeđeni kriteriji koji se vrednuju za ocjenjivanje podnesenih projekata i dodjelu sredstava, a</w:t>
      </w:r>
      <w:r w:rsidR="001D3DE0">
        <w:rPr>
          <w:rFonts w:ascii="Calibri" w:hAnsi="Calibri" w:cs="Calibri"/>
          <w:sz w:val="24"/>
          <w:szCs w:val="24"/>
          <w:lang w:val="bs-Latn-BA"/>
        </w:rPr>
        <w:t>li još uvijek nisu za sve uslove</w:t>
      </w:r>
      <w:r w:rsidR="00142AC9">
        <w:rPr>
          <w:rFonts w:ascii="Calibri" w:hAnsi="Calibri" w:cs="Calibri"/>
          <w:sz w:val="24"/>
          <w:szCs w:val="24"/>
          <w:lang w:val="bs-Latn-BA"/>
        </w:rPr>
        <w:t xml:space="preserve"> precizno definir</w:t>
      </w:r>
      <w:r w:rsidR="00A42A5A" w:rsidRPr="00213C65">
        <w:rPr>
          <w:rFonts w:ascii="Calibri" w:hAnsi="Calibri" w:cs="Calibri"/>
          <w:sz w:val="24"/>
          <w:szCs w:val="24"/>
          <w:lang w:val="bs-Latn-BA"/>
        </w:rPr>
        <w:t>ani nači</w:t>
      </w:r>
      <w:r w:rsidR="001D3DE0">
        <w:rPr>
          <w:rFonts w:ascii="Calibri" w:hAnsi="Calibri" w:cs="Calibri"/>
          <w:sz w:val="24"/>
          <w:szCs w:val="24"/>
          <w:lang w:val="bs-Latn-BA"/>
        </w:rPr>
        <w:t>ni dokazivanja ispunjenja uslova za učestvovanje</w:t>
      </w:r>
      <w:r w:rsidR="00A42A5A" w:rsidRPr="00213C65">
        <w:rPr>
          <w:rFonts w:ascii="Calibri" w:hAnsi="Calibri" w:cs="Calibri"/>
          <w:sz w:val="24"/>
          <w:szCs w:val="24"/>
          <w:lang w:val="bs-Latn-BA"/>
        </w:rPr>
        <w:t xml:space="preserve"> u dodjeli grant sredstava.</w:t>
      </w:r>
      <w:r w:rsidR="008D0EAC" w:rsidRPr="00213C65">
        <w:rPr>
          <w:rFonts w:ascii="Calibri" w:hAnsi="Calibri" w:cs="Calibri"/>
          <w:sz w:val="24"/>
          <w:szCs w:val="24"/>
          <w:lang w:val="bs-Latn-BA"/>
        </w:rPr>
        <w:t xml:space="preserve"> (...) </w:t>
      </w:r>
      <w:r w:rsidR="00A42A5A" w:rsidRPr="00213C65">
        <w:rPr>
          <w:rFonts w:ascii="Calibri" w:hAnsi="Calibri" w:cs="Calibri"/>
          <w:sz w:val="24"/>
          <w:szCs w:val="24"/>
          <w:lang w:val="bs-Latn-BA"/>
        </w:rPr>
        <w:t>Institucije su</w:t>
      </w:r>
      <w:r w:rsidR="001D3DE0">
        <w:rPr>
          <w:rFonts w:ascii="Calibri" w:hAnsi="Calibri" w:cs="Calibri"/>
          <w:sz w:val="24"/>
          <w:szCs w:val="24"/>
          <w:lang w:val="bs-Latn-BA"/>
        </w:rPr>
        <w:t xml:space="preserve"> unaprijedile sistem</w:t>
      </w:r>
      <w:r w:rsidR="00A42A5A" w:rsidRPr="00213C65">
        <w:rPr>
          <w:rFonts w:ascii="Calibri" w:hAnsi="Calibri" w:cs="Calibri"/>
          <w:sz w:val="24"/>
          <w:szCs w:val="24"/>
          <w:lang w:val="bs-Latn-BA"/>
        </w:rPr>
        <w:t xml:space="preserve"> praćenja i kontrole namjenskog utroška sredstava. Neke su u</w:t>
      </w:r>
      <w:r w:rsidR="001D3DE0">
        <w:rPr>
          <w:rFonts w:ascii="Calibri" w:hAnsi="Calibri" w:cs="Calibri"/>
          <w:sz w:val="24"/>
          <w:szCs w:val="24"/>
          <w:lang w:val="bs-Latn-BA"/>
        </w:rPr>
        <w:t>nificirale obrasce izvještavanja</w:t>
      </w:r>
      <w:r w:rsidR="00A42A5A" w:rsidRPr="00213C65">
        <w:rPr>
          <w:rFonts w:ascii="Calibri" w:hAnsi="Calibri" w:cs="Calibri"/>
          <w:sz w:val="24"/>
          <w:szCs w:val="24"/>
          <w:lang w:val="bs-Latn-BA"/>
        </w:rPr>
        <w:t>, neke su</w:t>
      </w:r>
      <w:r w:rsidR="00142AC9">
        <w:rPr>
          <w:rFonts w:ascii="Calibri" w:hAnsi="Calibri" w:cs="Calibri"/>
          <w:sz w:val="24"/>
          <w:szCs w:val="24"/>
          <w:lang w:val="bs-Latn-BA"/>
        </w:rPr>
        <w:t xml:space="preserve"> uve</w:t>
      </w:r>
      <w:r w:rsidR="001D3DE0">
        <w:rPr>
          <w:rFonts w:ascii="Calibri" w:hAnsi="Calibri" w:cs="Calibri"/>
          <w:sz w:val="24"/>
          <w:szCs w:val="24"/>
          <w:lang w:val="bs-Latn-BA"/>
        </w:rPr>
        <w:t>le praksu da se u komisijama za evaluaciju izvještaja</w:t>
      </w:r>
      <w:r w:rsidR="00A42A5A" w:rsidRPr="00213C65">
        <w:rPr>
          <w:rFonts w:ascii="Calibri" w:hAnsi="Calibri" w:cs="Calibri"/>
          <w:sz w:val="24"/>
          <w:szCs w:val="24"/>
          <w:lang w:val="bs-Latn-BA"/>
        </w:rPr>
        <w:t xml:space="preserve"> imenuju članovi iz drugih institucija. Sve ove aktivnosti povećavaju transparentnost postupka dodjele grantova. Međutim, nisu rađene suštinske analize i mo</w:t>
      </w:r>
      <w:r w:rsidR="001D3DE0">
        <w:rPr>
          <w:rFonts w:ascii="Calibri" w:hAnsi="Calibri" w:cs="Calibri"/>
          <w:sz w:val="24"/>
          <w:szCs w:val="24"/>
          <w:lang w:val="bs-Latn-BA"/>
        </w:rPr>
        <w:t>nitoring dostavljenih izvještaja</w:t>
      </w:r>
      <w:r w:rsidR="00A42A5A" w:rsidRPr="00213C65">
        <w:rPr>
          <w:rFonts w:ascii="Calibri" w:hAnsi="Calibri" w:cs="Calibri"/>
          <w:sz w:val="24"/>
          <w:szCs w:val="24"/>
          <w:lang w:val="bs-Latn-BA"/>
        </w:rPr>
        <w:t xml:space="preserve"> o realizaciji sredstava određenih grantova</w:t>
      </w:r>
      <w:r w:rsidR="009A0340">
        <w:rPr>
          <w:rFonts w:ascii="Calibri" w:hAnsi="Calibri" w:cs="Calibri"/>
          <w:sz w:val="24"/>
          <w:szCs w:val="24"/>
          <w:lang w:val="bs-Latn-BA"/>
        </w:rPr>
        <w:t xml:space="preserve"> u cilju prikupljanja potrebnih</w:t>
      </w:r>
      <w:r w:rsidR="00A42A5A" w:rsidRPr="00213C65">
        <w:rPr>
          <w:rFonts w:ascii="Calibri" w:hAnsi="Calibri" w:cs="Calibri"/>
          <w:sz w:val="24"/>
          <w:szCs w:val="24"/>
          <w:lang w:val="bs-Latn-BA"/>
        </w:rPr>
        <w:t xml:space="preserve"> podataka za </w:t>
      </w:r>
      <w:r w:rsidR="0089534C">
        <w:rPr>
          <w:rFonts w:ascii="Calibri" w:hAnsi="Calibri" w:cs="Calibri"/>
          <w:sz w:val="24"/>
          <w:szCs w:val="24"/>
          <w:lang w:val="bs-Latn-BA"/>
        </w:rPr>
        <w:t>sagledavanje stanja u konkretnom području</w:t>
      </w:r>
      <w:r w:rsidR="00A42A5A" w:rsidRPr="00213C65">
        <w:rPr>
          <w:rFonts w:ascii="Calibri" w:hAnsi="Calibri" w:cs="Calibri"/>
          <w:sz w:val="24"/>
          <w:szCs w:val="24"/>
          <w:lang w:val="bs-Latn-BA"/>
        </w:rPr>
        <w:t xml:space="preserve"> kako bi se iznašla što bolja rješenja. Iako je uočen napredak u odnosu na 2016. godinu u planiranju ciljeva i</w:t>
      </w:r>
      <w:r w:rsidR="009A0340">
        <w:rPr>
          <w:rFonts w:ascii="Calibri" w:hAnsi="Calibri" w:cs="Calibri"/>
          <w:sz w:val="24"/>
          <w:szCs w:val="24"/>
          <w:lang w:val="bs-Latn-BA"/>
        </w:rPr>
        <w:t xml:space="preserve"> aktivnosti za dodjelu grantova</w:t>
      </w:r>
      <w:r w:rsidR="00A42A5A" w:rsidRPr="00213C65">
        <w:rPr>
          <w:rFonts w:ascii="Calibri" w:hAnsi="Calibri" w:cs="Calibri"/>
          <w:sz w:val="24"/>
          <w:szCs w:val="24"/>
          <w:lang w:val="bs-Latn-BA"/>
        </w:rPr>
        <w:t xml:space="preserve"> i dalje su utvrđeni nedostaci kod pokazatelja rezultata. Planiranju i</w:t>
      </w:r>
      <w:r w:rsidR="0089534C">
        <w:rPr>
          <w:rFonts w:ascii="Calibri" w:hAnsi="Calibri" w:cs="Calibri"/>
          <w:sz w:val="24"/>
          <w:szCs w:val="24"/>
          <w:lang w:val="bs-Latn-BA"/>
        </w:rPr>
        <w:t xml:space="preserve"> dalje ne prethode jasno definir</w:t>
      </w:r>
      <w:r w:rsidR="00A42A5A" w:rsidRPr="00213C65">
        <w:rPr>
          <w:rFonts w:ascii="Calibri" w:hAnsi="Calibri" w:cs="Calibri"/>
          <w:sz w:val="24"/>
          <w:szCs w:val="24"/>
          <w:lang w:val="bs-Latn-BA"/>
        </w:rPr>
        <w:t xml:space="preserve">ani ciljevi koji se žele postići, aktivnosti kojima će se ti ciljevi postići, niti jasni i mjerljivi pokazatelji rezultata. Stanje je nepromijenjeno u postupcima dodjele grantova. Postupci </w:t>
      </w:r>
      <w:r w:rsidR="0089534C">
        <w:rPr>
          <w:rFonts w:ascii="Calibri" w:hAnsi="Calibri" w:cs="Calibri"/>
          <w:sz w:val="24"/>
          <w:szCs w:val="24"/>
          <w:lang w:val="bs-Latn-BA"/>
        </w:rPr>
        <w:t>se i dalje razlikuju po vrsti s</w:t>
      </w:r>
      <w:r w:rsidR="00A42A5A" w:rsidRPr="00213C65">
        <w:rPr>
          <w:rFonts w:ascii="Calibri" w:hAnsi="Calibri" w:cs="Calibri"/>
          <w:sz w:val="24"/>
          <w:szCs w:val="24"/>
          <w:lang w:val="bs-Latn-BA"/>
        </w:rPr>
        <w:t xml:space="preserve"> aspekta transparentnosti, od dodjele putem javnog </w:t>
      </w:r>
      <w:r w:rsidR="0089534C">
        <w:rPr>
          <w:rFonts w:ascii="Calibri" w:hAnsi="Calibri" w:cs="Calibri"/>
          <w:sz w:val="24"/>
          <w:szCs w:val="24"/>
          <w:lang w:val="bs-Latn-BA"/>
        </w:rPr>
        <w:t>p</w:t>
      </w:r>
      <w:r w:rsidR="001D3DE0">
        <w:rPr>
          <w:rFonts w:ascii="Calibri" w:hAnsi="Calibri" w:cs="Calibri"/>
          <w:sz w:val="24"/>
          <w:szCs w:val="24"/>
          <w:lang w:val="bs-Latn-BA"/>
        </w:rPr>
        <w:t>oziva do dodjele samo na osnovu</w:t>
      </w:r>
      <w:r w:rsidR="00A42A5A" w:rsidRPr="00213C65">
        <w:rPr>
          <w:rFonts w:ascii="Calibri" w:hAnsi="Calibri" w:cs="Calibri"/>
          <w:sz w:val="24"/>
          <w:szCs w:val="24"/>
          <w:lang w:val="bs-Latn-BA"/>
        </w:rPr>
        <w:t xml:space="preserve"> podnesenog zahtjeva. Prisutna je retroaktivna dodjela sredstava nakon održavanja manife</w:t>
      </w:r>
      <w:r w:rsidR="0089534C">
        <w:rPr>
          <w:rFonts w:ascii="Calibri" w:hAnsi="Calibri" w:cs="Calibri"/>
          <w:sz w:val="24"/>
          <w:szCs w:val="24"/>
          <w:lang w:val="bs-Latn-BA"/>
        </w:rPr>
        <w:t>stacija, što je u supr</w:t>
      </w:r>
      <w:r w:rsidR="001D3DE0">
        <w:rPr>
          <w:rFonts w:ascii="Calibri" w:hAnsi="Calibri" w:cs="Calibri"/>
          <w:sz w:val="24"/>
          <w:szCs w:val="24"/>
          <w:lang w:val="bs-Latn-BA"/>
        </w:rPr>
        <w:t>otnosti s jednim od općih principa koji važe za finans</w:t>
      </w:r>
      <w:r w:rsidR="00A42A5A" w:rsidRPr="00213C65">
        <w:rPr>
          <w:rFonts w:ascii="Calibri" w:hAnsi="Calibri" w:cs="Calibri"/>
          <w:sz w:val="24"/>
          <w:szCs w:val="24"/>
          <w:lang w:val="bs-Latn-BA"/>
        </w:rPr>
        <w:t xml:space="preserve">iranje projekata, a to je neretroaktivnost. Dodjela grant sredstava iz tekuće rezerve je i dalje bez prethodno </w:t>
      </w:r>
      <w:r w:rsidR="00A42A5A" w:rsidRPr="00213C65">
        <w:rPr>
          <w:rFonts w:ascii="Calibri" w:hAnsi="Calibri" w:cs="Calibri"/>
          <w:sz w:val="24"/>
          <w:szCs w:val="24"/>
          <w:lang w:val="bs-Latn-BA"/>
        </w:rPr>
        <w:lastRenderedPageBreak/>
        <w:t xml:space="preserve">javno objavljenog </w:t>
      </w:r>
      <w:r w:rsidR="0089534C">
        <w:rPr>
          <w:rFonts w:ascii="Calibri" w:hAnsi="Calibri" w:cs="Calibri"/>
          <w:sz w:val="24"/>
          <w:szCs w:val="24"/>
          <w:lang w:val="bs-Latn-BA"/>
        </w:rPr>
        <w:t>poziva kojim bi se jasno defin</w:t>
      </w:r>
      <w:r w:rsidR="001D3DE0">
        <w:rPr>
          <w:rFonts w:ascii="Calibri" w:hAnsi="Calibri" w:cs="Calibri"/>
          <w:sz w:val="24"/>
          <w:szCs w:val="24"/>
          <w:lang w:val="bs-Latn-BA"/>
        </w:rPr>
        <w:t>irali kriteriji, rokovi i uslovi</w:t>
      </w:r>
      <w:r w:rsidR="00A42A5A" w:rsidRPr="00213C65">
        <w:rPr>
          <w:rFonts w:ascii="Calibri" w:hAnsi="Calibri" w:cs="Calibri"/>
          <w:sz w:val="24"/>
          <w:szCs w:val="24"/>
          <w:lang w:val="bs-Latn-BA"/>
        </w:rPr>
        <w:t xml:space="preserve"> za dodjelu ovih sredstava.</w:t>
      </w:r>
      <w:r w:rsidR="008D0EAC" w:rsidRPr="00213C65">
        <w:rPr>
          <w:rFonts w:ascii="Calibri" w:hAnsi="Calibri" w:cs="Calibri"/>
          <w:sz w:val="24"/>
          <w:szCs w:val="24"/>
          <w:lang w:val="bs-Latn-BA"/>
        </w:rPr>
        <w:t>“</w:t>
      </w:r>
      <w:r w:rsidR="00BC0D2C" w:rsidRPr="00213C65">
        <w:rPr>
          <w:rStyle w:val="FootnoteReference"/>
          <w:rFonts w:ascii="Calibri" w:hAnsi="Calibri" w:cs="Calibri"/>
          <w:sz w:val="24"/>
          <w:szCs w:val="24"/>
          <w:lang w:val="bs-Latn-BA"/>
        </w:rPr>
        <w:footnoteReference w:id="30"/>
      </w:r>
    </w:p>
    <w:p w14:paraId="26C25C46" w14:textId="77777777" w:rsidR="005B2CEC" w:rsidRPr="00213C65" w:rsidRDefault="005B2CEC" w:rsidP="00CB1EEE">
      <w:pPr>
        <w:spacing w:after="0" w:line="276" w:lineRule="auto"/>
        <w:jc w:val="both"/>
        <w:rPr>
          <w:rFonts w:ascii="Calibri" w:hAnsi="Calibri" w:cs="Calibri"/>
          <w:sz w:val="24"/>
          <w:szCs w:val="24"/>
          <w:lang w:val="bs-Latn-BA"/>
        </w:rPr>
      </w:pPr>
    </w:p>
    <w:p w14:paraId="348F7709" w14:textId="2427C49D" w:rsidR="009D0949" w:rsidRPr="00213C65" w:rsidRDefault="001F27D7" w:rsidP="00CB1EEE">
      <w:pPr>
        <w:spacing w:after="0" w:line="276" w:lineRule="auto"/>
        <w:jc w:val="both"/>
        <w:rPr>
          <w:rFonts w:ascii="Calibri" w:hAnsi="Calibri" w:cs="Calibri"/>
          <w:sz w:val="24"/>
          <w:szCs w:val="24"/>
          <w:lang w:val="bs-Latn-BA"/>
        </w:rPr>
      </w:pPr>
      <w:r w:rsidRPr="00213C65">
        <w:rPr>
          <w:rFonts w:ascii="Calibri" w:hAnsi="Calibri" w:cs="Calibri"/>
          <w:sz w:val="24"/>
          <w:szCs w:val="24"/>
          <w:lang w:val="bs-Latn-BA"/>
        </w:rPr>
        <w:t>Studija Transparency International B</w:t>
      </w:r>
      <w:r w:rsidR="00854C8C">
        <w:rPr>
          <w:rFonts w:ascii="Calibri" w:hAnsi="Calibri" w:cs="Calibri"/>
          <w:sz w:val="24"/>
          <w:szCs w:val="24"/>
          <w:lang w:val="bs-Latn-BA"/>
        </w:rPr>
        <w:t xml:space="preserve">osne </w:t>
      </w:r>
      <w:r w:rsidRPr="00213C65">
        <w:rPr>
          <w:rFonts w:ascii="Calibri" w:hAnsi="Calibri" w:cs="Calibri"/>
          <w:sz w:val="24"/>
          <w:szCs w:val="24"/>
          <w:lang w:val="bs-Latn-BA"/>
        </w:rPr>
        <w:t>i</w:t>
      </w:r>
      <w:r w:rsidR="00854C8C">
        <w:rPr>
          <w:rFonts w:ascii="Calibri" w:hAnsi="Calibri" w:cs="Calibri"/>
          <w:sz w:val="24"/>
          <w:szCs w:val="24"/>
          <w:lang w:val="bs-Latn-BA"/>
        </w:rPr>
        <w:t xml:space="preserve"> </w:t>
      </w:r>
      <w:r w:rsidRPr="00213C65">
        <w:rPr>
          <w:rFonts w:ascii="Calibri" w:hAnsi="Calibri" w:cs="Calibri"/>
          <w:sz w:val="24"/>
          <w:szCs w:val="24"/>
          <w:lang w:val="bs-Latn-BA"/>
        </w:rPr>
        <w:t>H</w:t>
      </w:r>
      <w:r w:rsidR="00854C8C">
        <w:rPr>
          <w:rFonts w:ascii="Calibri" w:hAnsi="Calibri" w:cs="Calibri"/>
          <w:sz w:val="24"/>
          <w:szCs w:val="24"/>
          <w:lang w:val="bs-Latn-BA"/>
        </w:rPr>
        <w:t>ercegovine</w:t>
      </w:r>
      <w:r w:rsidRPr="00213C65">
        <w:rPr>
          <w:rFonts w:ascii="Calibri" w:hAnsi="Calibri" w:cs="Calibri"/>
          <w:sz w:val="24"/>
          <w:szCs w:val="24"/>
          <w:lang w:val="bs-Latn-BA"/>
        </w:rPr>
        <w:t xml:space="preserve"> je 2023. godine došla do sličnih nalaza:</w:t>
      </w:r>
      <w:r w:rsidR="00C750A6" w:rsidRPr="00213C65">
        <w:rPr>
          <w:rFonts w:ascii="Calibri" w:hAnsi="Calibri" w:cs="Calibri"/>
          <w:sz w:val="24"/>
          <w:szCs w:val="24"/>
          <w:lang w:val="bs-Latn-BA"/>
        </w:rPr>
        <w:t xml:space="preserve"> </w:t>
      </w:r>
      <w:r w:rsidR="00690484" w:rsidRPr="00213C65">
        <w:rPr>
          <w:rFonts w:ascii="Calibri" w:hAnsi="Calibri" w:cs="Calibri"/>
          <w:sz w:val="24"/>
          <w:szCs w:val="24"/>
          <w:lang w:val="bs-Latn-BA"/>
        </w:rPr>
        <w:t>»čak i</w:t>
      </w:r>
      <w:r w:rsidR="00F02153">
        <w:rPr>
          <w:rFonts w:ascii="Calibri" w:hAnsi="Calibri" w:cs="Calibri"/>
          <w:sz w:val="24"/>
          <w:szCs w:val="24"/>
          <w:lang w:val="bs-Latn-BA"/>
        </w:rPr>
        <w:t xml:space="preserve"> </w:t>
      </w:r>
      <w:r w:rsidR="00690484" w:rsidRPr="00213C65">
        <w:rPr>
          <w:rFonts w:ascii="Calibri" w:hAnsi="Calibri" w:cs="Calibri"/>
          <w:sz w:val="24"/>
          <w:szCs w:val="24"/>
          <w:lang w:val="bs-Latn-BA"/>
        </w:rPr>
        <w:t>u slučaju kada se sredstva nevladinim organizacijama dodjeljuju putem tenderske proce</w:t>
      </w:r>
      <w:r w:rsidR="001D3DE0">
        <w:rPr>
          <w:rFonts w:ascii="Calibri" w:hAnsi="Calibri" w:cs="Calibri"/>
          <w:sz w:val="24"/>
          <w:szCs w:val="24"/>
          <w:lang w:val="bs-Latn-BA"/>
        </w:rPr>
        <w:t>dure i javnog poziva, revizorski izvještaji</w:t>
      </w:r>
      <w:r w:rsidR="00690484" w:rsidRPr="00213C65">
        <w:rPr>
          <w:rFonts w:ascii="Calibri" w:hAnsi="Calibri" w:cs="Calibri"/>
          <w:sz w:val="24"/>
          <w:szCs w:val="24"/>
          <w:lang w:val="bs-Latn-BA"/>
        </w:rPr>
        <w:t xml:space="preserve"> navode brojne nepravilnosti. Najčešće ne posto</w:t>
      </w:r>
      <w:r w:rsidR="0089534C">
        <w:rPr>
          <w:rFonts w:ascii="Calibri" w:hAnsi="Calibri" w:cs="Calibri"/>
          <w:sz w:val="24"/>
          <w:szCs w:val="24"/>
          <w:lang w:val="bs-Latn-BA"/>
        </w:rPr>
        <w:t>je jasni i mjerljivi kriteriji</w:t>
      </w:r>
      <w:r w:rsidR="00690484" w:rsidRPr="00213C65">
        <w:rPr>
          <w:rFonts w:ascii="Calibri" w:hAnsi="Calibri" w:cs="Calibri"/>
          <w:sz w:val="24"/>
          <w:szCs w:val="24"/>
          <w:lang w:val="bs-Latn-BA"/>
        </w:rPr>
        <w:t xml:space="preserve"> za bodovanje prist</w:t>
      </w:r>
      <w:r w:rsidR="0089534C">
        <w:rPr>
          <w:rFonts w:ascii="Calibri" w:hAnsi="Calibri" w:cs="Calibri"/>
          <w:sz w:val="24"/>
          <w:szCs w:val="24"/>
          <w:lang w:val="bs-Latn-BA"/>
        </w:rPr>
        <w:t>iglih prijav</w:t>
      </w:r>
      <w:r w:rsidR="001D3DE0">
        <w:rPr>
          <w:rFonts w:ascii="Calibri" w:hAnsi="Calibri" w:cs="Calibri"/>
          <w:sz w:val="24"/>
          <w:szCs w:val="24"/>
          <w:lang w:val="bs-Latn-BA"/>
        </w:rPr>
        <w:t>a, a odluke o finansiranju donose se na osnovu</w:t>
      </w:r>
      <w:r w:rsidR="00690484" w:rsidRPr="00213C65">
        <w:rPr>
          <w:rFonts w:ascii="Calibri" w:hAnsi="Calibri" w:cs="Calibri"/>
          <w:sz w:val="24"/>
          <w:szCs w:val="24"/>
          <w:lang w:val="bs-Latn-BA"/>
        </w:rPr>
        <w:t xml:space="preserve"> subjektivne ocjene član</w:t>
      </w:r>
      <w:r w:rsidR="001D3DE0">
        <w:rPr>
          <w:rFonts w:ascii="Calibri" w:hAnsi="Calibri" w:cs="Calibri"/>
          <w:sz w:val="24"/>
          <w:szCs w:val="24"/>
          <w:lang w:val="bs-Latn-BA"/>
        </w:rPr>
        <w:t>ova komisije</w:t>
      </w:r>
      <w:r w:rsidR="00690484" w:rsidRPr="00213C65">
        <w:rPr>
          <w:rFonts w:ascii="Calibri" w:hAnsi="Calibri" w:cs="Calibri"/>
          <w:sz w:val="24"/>
          <w:szCs w:val="24"/>
          <w:lang w:val="bs-Latn-BA"/>
        </w:rPr>
        <w:t>.«</w:t>
      </w:r>
      <w:r w:rsidR="00690484" w:rsidRPr="00213C65">
        <w:rPr>
          <w:rStyle w:val="FootnoteReference"/>
          <w:rFonts w:ascii="Calibri" w:hAnsi="Calibri" w:cs="Calibri"/>
          <w:sz w:val="24"/>
          <w:szCs w:val="24"/>
          <w:lang w:val="bs-Latn-BA"/>
        </w:rPr>
        <w:footnoteReference w:id="31"/>
      </w:r>
      <w:r w:rsidR="001D3DE0">
        <w:rPr>
          <w:rFonts w:ascii="Calibri" w:hAnsi="Calibri" w:cs="Calibri"/>
          <w:sz w:val="24"/>
          <w:szCs w:val="24"/>
          <w:lang w:val="bs-Latn-BA"/>
        </w:rPr>
        <w:t xml:space="preserve"> A Izvještaj</w:t>
      </w:r>
      <w:r w:rsidR="00690484" w:rsidRPr="00213C65">
        <w:rPr>
          <w:rFonts w:ascii="Calibri" w:hAnsi="Calibri" w:cs="Calibri"/>
          <w:sz w:val="24"/>
          <w:szCs w:val="24"/>
          <w:lang w:val="bs-Latn-BA"/>
        </w:rPr>
        <w:t xml:space="preserve"> o reviziji za Federalno ministarstvo kulture i sporta za 2023. godinu na primjer primjećuje, da je „ostvarenje tekućih transfera u iznosu od 7.072.601 KM i sredstava od igara na sreću iz 2022. godine u iznosu od 1.456.918 KM izvršeno za najve</w:t>
      </w:r>
      <w:r w:rsidR="00F02153">
        <w:rPr>
          <w:rFonts w:ascii="Calibri" w:hAnsi="Calibri" w:cs="Calibri"/>
          <w:sz w:val="24"/>
          <w:szCs w:val="24"/>
          <w:lang w:val="bs-Latn-BA"/>
        </w:rPr>
        <w:t>ć</w:t>
      </w:r>
      <w:r w:rsidR="00690484" w:rsidRPr="00213C65">
        <w:rPr>
          <w:rFonts w:ascii="Calibri" w:hAnsi="Calibri" w:cs="Calibri"/>
          <w:sz w:val="24"/>
          <w:szCs w:val="24"/>
          <w:lang w:val="bs-Latn-BA"/>
        </w:rPr>
        <w:t>i dio bez primjene</w:t>
      </w:r>
      <w:r w:rsidR="0089534C">
        <w:rPr>
          <w:rFonts w:ascii="Calibri" w:hAnsi="Calibri" w:cs="Calibri"/>
          <w:sz w:val="24"/>
          <w:szCs w:val="24"/>
          <w:lang w:val="bs-Latn-BA"/>
        </w:rPr>
        <w:t xml:space="preserve"> jasnih i mjerljivih kriterija</w:t>
      </w:r>
      <w:r w:rsidR="00690484" w:rsidRPr="00213C65">
        <w:rPr>
          <w:rFonts w:ascii="Calibri" w:hAnsi="Calibri" w:cs="Calibri"/>
          <w:sz w:val="24"/>
          <w:szCs w:val="24"/>
          <w:lang w:val="bs-Latn-BA"/>
        </w:rPr>
        <w:t>. Ne možemo potvrditi ispunjenost utvrđenih kriterija (hitnost, nepredviđenost i specifičnost programa) u realizaciji interventnih sredstava u iznosu od 370.000 KM, kao ni dodjelu sredstava bez primjene kriterija Sveučilištu u Mostaru za podršku programske aktivnosti u iznosu od 50.000 KM.”</w:t>
      </w:r>
      <w:r w:rsidR="00C750A6" w:rsidRPr="00213C65">
        <w:rPr>
          <w:rStyle w:val="FootnoteReference"/>
          <w:rFonts w:ascii="Calibri" w:hAnsi="Calibri" w:cs="Calibri"/>
          <w:sz w:val="24"/>
          <w:szCs w:val="24"/>
          <w:lang w:val="bs-Latn-BA"/>
        </w:rPr>
        <w:footnoteReference w:id="32"/>
      </w:r>
    </w:p>
    <w:p w14:paraId="797805F1" w14:textId="77777777" w:rsidR="005B2CEC" w:rsidRPr="00213C65" w:rsidRDefault="005B2CEC" w:rsidP="00CB1EEE">
      <w:pPr>
        <w:spacing w:after="0" w:line="276" w:lineRule="auto"/>
        <w:jc w:val="both"/>
        <w:rPr>
          <w:rFonts w:ascii="Calibri" w:hAnsi="Calibri" w:cs="Calibri"/>
          <w:sz w:val="24"/>
          <w:szCs w:val="24"/>
          <w:lang w:val="bs-Latn-BA"/>
        </w:rPr>
      </w:pPr>
    </w:p>
    <w:p w14:paraId="0DE91941" w14:textId="644EE11B" w:rsidR="005B2CEC" w:rsidRPr="00213C65" w:rsidRDefault="001D3DE0" w:rsidP="00CB1EEE">
      <w:pPr>
        <w:spacing w:after="0" w:line="276" w:lineRule="auto"/>
        <w:jc w:val="both"/>
        <w:rPr>
          <w:rFonts w:ascii="Calibri" w:hAnsi="Calibri" w:cs="Calibri"/>
          <w:sz w:val="24"/>
          <w:szCs w:val="24"/>
          <w:lang w:val="bs-Latn-BA"/>
        </w:rPr>
      </w:pPr>
      <w:r>
        <w:rPr>
          <w:rFonts w:ascii="Calibri" w:hAnsi="Calibri" w:cs="Calibri"/>
          <w:sz w:val="24"/>
          <w:szCs w:val="24"/>
          <w:lang w:val="bs-Latn-BA"/>
        </w:rPr>
        <w:t>Na nivou</w:t>
      </w:r>
      <w:r w:rsidR="001228A0" w:rsidRPr="00213C65">
        <w:rPr>
          <w:rFonts w:ascii="Calibri" w:hAnsi="Calibri" w:cs="Calibri"/>
          <w:sz w:val="24"/>
          <w:szCs w:val="24"/>
          <w:lang w:val="bs-Latn-BA"/>
        </w:rPr>
        <w:t xml:space="preserve"> institucija B</w:t>
      </w:r>
      <w:r w:rsidR="00854C8C">
        <w:rPr>
          <w:rFonts w:ascii="Calibri" w:hAnsi="Calibri" w:cs="Calibri"/>
          <w:sz w:val="24"/>
          <w:szCs w:val="24"/>
          <w:lang w:val="bs-Latn-BA"/>
        </w:rPr>
        <w:t xml:space="preserve">osne </w:t>
      </w:r>
      <w:r w:rsidR="001228A0" w:rsidRPr="00213C65">
        <w:rPr>
          <w:rFonts w:ascii="Calibri" w:hAnsi="Calibri" w:cs="Calibri"/>
          <w:sz w:val="24"/>
          <w:szCs w:val="24"/>
          <w:lang w:val="bs-Latn-BA"/>
        </w:rPr>
        <w:t>i</w:t>
      </w:r>
      <w:r w:rsidR="00854C8C">
        <w:rPr>
          <w:rFonts w:ascii="Calibri" w:hAnsi="Calibri" w:cs="Calibri"/>
          <w:sz w:val="24"/>
          <w:szCs w:val="24"/>
          <w:lang w:val="bs-Latn-BA"/>
        </w:rPr>
        <w:t xml:space="preserve"> </w:t>
      </w:r>
      <w:r w:rsidR="001228A0" w:rsidRPr="00213C65">
        <w:rPr>
          <w:rFonts w:ascii="Calibri" w:hAnsi="Calibri" w:cs="Calibri"/>
          <w:sz w:val="24"/>
          <w:szCs w:val="24"/>
          <w:lang w:val="bs-Latn-BA"/>
        </w:rPr>
        <w:t>H</w:t>
      </w:r>
      <w:r w:rsidR="00854C8C">
        <w:rPr>
          <w:rFonts w:ascii="Calibri" w:hAnsi="Calibri" w:cs="Calibri"/>
          <w:sz w:val="24"/>
          <w:szCs w:val="24"/>
          <w:lang w:val="bs-Latn-BA"/>
        </w:rPr>
        <w:t>ercegovine</w:t>
      </w:r>
      <w:r w:rsidR="001228A0" w:rsidRPr="00213C65">
        <w:rPr>
          <w:rFonts w:ascii="Calibri" w:hAnsi="Calibri" w:cs="Calibri"/>
          <w:sz w:val="24"/>
          <w:szCs w:val="24"/>
          <w:lang w:val="bs-Latn-BA"/>
        </w:rPr>
        <w:t xml:space="preserve"> od 2019. godine na snazi ​​j</w:t>
      </w:r>
      <w:r w:rsidR="0089534C">
        <w:rPr>
          <w:rFonts w:ascii="Calibri" w:hAnsi="Calibri" w:cs="Calibri"/>
          <w:sz w:val="24"/>
          <w:szCs w:val="24"/>
          <w:lang w:val="bs-Latn-BA"/>
        </w:rPr>
        <w:t>e Uredba o kriterijima za f</w:t>
      </w:r>
      <w:r w:rsidR="00535322">
        <w:rPr>
          <w:rFonts w:ascii="Calibri" w:hAnsi="Calibri" w:cs="Calibri"/>
          <w:sz w:val="24"/>
          <w:szCs w:val="24"/>
          <w:lang w:val="bs-Latn-BA"/>
        </w:rPr>
        <w:t>inansiranje i sufinansiranje projekata u oblastima</w:t>
      </w:r>
      <w:r w:rsidR="001228A0" w:rsidRPr="00213C65">
        <w:rPr>
          <w:rFonts w:ascii="Calibri" w:hAnsi="Calibri" w:cs="Calibri"/>
          <w:sz w:val="24"/>
          <w:szCs w:val="24"/>
          <w:lang w:val="bs-Latn-BA"/>
        </w:rPr>
        <w:t xml:space="preserve"> od ja</w:t>
      </w:r>
      <w:r w:rsidR="0089534C">
        <w:rPr>
          <w:rFonts w:ascii="Calibri" w:hAnsi="Calibri" w:cs="Calibri"/>
          <w:sz w:val="24"/>
          <w:szCs w:val="24"/>
          <w:lang w:val="bs-Latn-BA"/>
        </w:rPr>
        <w:t>vnog intere</w:t>
      </w:r>
      <w:r w:rsidR="00535322">
        <w:rPr>
          <w:rFonts w:ascii="Calibri" w:hAnsi="Calibri" w:cs="Calibri"/>
          <w:sz w:val="24"/>
          <w:szCs w:val="24"/>
          <w:lang w:val="bs-Latn-BA"/>
        </w:rPr>
        <w:t>sa koje provode udruženja i fondacije</w:t>
      </w:r>
      <w:r w:rsidR="001228A0" w:rsidRPr="00213C65">
        <w:rPr>
          <w:rFonts w:ascii="Calibri" w:hAnsi="Calibri" w:cs="Calibri"/>
          <w:sz w:val="24"/>
          <w:szCs w:val="24"/>
          <w:lang w:val="bs-Latn-BA"/>
        </w:rPr>
        <w:t>, koj</w:t>
      </w:r>
      <w:r w:rsidR="001B7C79" w:rsidRPr="00213C65">
        <w:rPr>
          <w:rFonts w:ascii="Calibri" w:hAnsi="Calibri" w:cs="Calibri"/>
          <w:sz w:val="24"/>
          <w:szCs w:val="24"/>
          <w:lang w:val="bs-Latn-BA"/>
        </w:rPr>
        <w:t>o</w:t>
      </w:r>
      <w:r w:rsidR="001228A0" w:rsidRPr="00213C65">
        <w:rPr>
          <w:rFonts w:ascii="Calibri" w:hAnsi="Calibri" w:cs="Calibri"/>
          <w:sz w:val="24"/>
          <w:szCs w:val="24"/>
          <w:lang w:val="bs-Latn-BA"/>
        </w:rPr>
        <w:t xml:space="preserve">m je Vijeće ministara </w:t>
      </w:r>
      <w:r w:rsidR="00B805BF" w:rsidRPr="00213C65">
        <w:rPr>
          <w:rFonts w:ascii="Calibri" w:hAnsi="Calibri" w:cs="Calibri"/>
          <w:sz w:val="24"/>
          <w:szCs w:val="24"/>
          <w:lang w:val="bs-Latn-BA"/>
        </w:rPr>
        <w:t>B</w:t>
      </w:r>
      <w:r w:rsidR="00854C8C">
        <w:rPr>
          <w:rFonts w:ascii="Calibri" w:hAnsi="Calibri" w:cs="Calibri"/>
          <w:sz w:val="24"/>
          <w:szCs w:val="24"/>
          <w:lang w:val="bs-Latn-BA"/>
        </w:rPr>
        <w:t xml:space="preserve">osne </w:t>
      </w:r>
      <w:r w:rsidR="00B805BF" w:rsidRPr="00213C65">
        <w:rPr>
          <w:rFonts w:ascii="Calibri" w:hAnsi="Calibri" w:cs="Calibri"/>
          <w:sz w:val="24"/>
          <w:szCs w:val="24"/>
          <w:lang w:val="bs-Latn-BA"/>
        </w:rPr>
        <w:t>i</w:t>
      </w:r>
      <w:r w:rsidR="00854C8C">
        <w:rPr>
          <w:rFonts w:ascii="Calibri" w:hAnsi="Calibri" w:cs="Calibri"/>
          <w:sz w:val="24"/>
          <w:szCs w:val="24"/>
          <w:lang w:val="bs-Latn-BA"/>
        </w:rPr>
        <w:t xml:space="preserve"> </w:t>
      </w:r>
      <w:r w:rsidR="00B805BF" w:rsidRPr="00213C65">
        <w:rPr>
          <w:rFonts w:ascii="Calibri" w:hAnsi="Calibri" w:cs="Calibri"/>
          <w:sz w:val="24"/>
          <w:szCs w:val="24"/>
          <w:lang w:val="bs-Latn-BA"/>
        </w:rPr>
        <w:t>H</w:t>
      </w:r>
      <w:r w:rsidR="00854C8C">
        <w:rPr>
          <w:rFonts w:ascii="Calibri" w:hAnsi="Calibri" w:cs="Calibri"/>
          <w:sz w:val="24"/>
          <w:szCs w:val="24"/>
          <w:lang w:val="bs-Latn-BA"/>
        </w:rPr>
        <w:t>ercegovine</w:t>
      </w:r>
      <w:r w:rsidR="00B805BF" w:rsidRPr="00213C65">
        <w:rPr>
          <w:rFonts w:ascii="Calibri" w:hAnsi="Calibri" w:cs="Calibri"/>
          <w:sz w:val="24"/>
          <w:szCs w:val="24"/>
          <w:lang w:val="bs-Latn-BA"/>
        </w:rPr>
        <w:t xml:space="preserve"> </w:t>
      </w:r>
      <w:r w:rsidR="001228A0" w:rsidRPr="00213C65">
        <w:rPr>
          <w:rFonts w:ascii="Calibri" w:hAnsi="Calibri" w:cs="Calibri"/>
          <w:sz w:val="24"/>
          <w:szCs w:val="24"/>
          <w:lang w:val="bs-Latn-BA"/>
        </w:rPr>
        <w:t>pokušalo otkloniti nedostatke u raspodjeli javnih sredstava i, prije svega, ujednačiti praksu unutar institucija B</w:t>
      </w:r>
      <w:r w:rsidR="00854C8C">
        <w:rPr>
          <w:rFonts w:ascii="Calibri" w:hAnsi="Calibri" w:cs="Calibri"/>
          <w:sz w:val="24"/>
          <w:szCs w:val="24"/>
          <w:lang w:val="bs-Latn-BA"/>
        </w:rPr>
        <w:t xml:space="preserve">osne </w:t>
      </w:r>
      <w:r w:rsidR="001228A0" w:rsidRPr="00213C65">
        <w:rPr>
          <w:rFonts w:ascii="Calibri" w:hAnsi="Calibri" w:cs="Calibri"/>
          <w:sz w:val="24"/>
          <w:szCs w:val="24"/>
          <w:lang w:val="bs-Latn-BA"/>
        </w:rPr>
        <w:t>i</w:t>
      </w:r>
      <w:r w:rsidR="00854C8C">
        <w:rPr>
          <w:rFonts w:ascii="Calibri" w:hAnsi="Calibri" w:cs="Calibri"/>
          <w:sz w:val="24"/>
          <w:szCs w:val="24"/>
          <w:lang w:val="bs-Latn-BA"/>
        </w:rPr>
        <w:t xml:space="preserve"> </w:t>
      </w:r>
      <w:r w:rsidR="001228A0" w:rsidRPr="00213C65">
        <w:rPr>
          <w:rFonts w:ascii="Calibri" w:hAnsi="Calibri" w:cs="Calibri"/>
          <w:sz w:val="24"/>
          <w:szCs w:val="24"/>
          <w:lang w:val="bs-Latn-BA"/>
        </w:rPr>
        <w:t>H</w:t>
      </w:r>
      <w:r w:rsidR="00854C8C">
        <w:rPr>
          <w:rFonts w:ascii="Calibri" w:hAnsi="Calibri" w:cs="Calibri"/>
          <w:sz w:val="24"/>
          <w:szCs w:val="24"/>
          <w:lang w:val="bs-Latn-BA"/>
        </w:rPr>
        <w:t>ercegovine</w:t>
      </w:r>
      <w:r w:rsidR="001228A0" w:rsidRPr="00213C65">
        <w:rPr>
          <w:rFonts w:ascii="Calibri" w:hAnsi="Calibri" w:cs="Calibri"/>
          <w:sz w:val="24"/>
          <w:szCs w:val="24"/>
          <w:lang w:val="bs-Latn-BA"/>
        </w:rPr>
        <w:t xml:space="preserve">. </w:t>
      </w:r>
      <w:r w:rsidR="00BC0D2C" w:rsidRPr="00213C65">
        <w:rPr>
          <w:rFonts w:ascii="Calibri" w:hAnsi="Calibri" w:cs="Calibri"/>
          <w:sz w:val="24"/>
          <w:szCs w:val="24"/>
          <w:lang w:val="bs-Latn-BA"/>
        </w:rPr>
        <w:t>Uredbom</w:t>
      </w:r>
      <w:r w:rsidR="001228A0" w:rsidRPr="00213C65">
        <w:rPr>
          <w:rFonts w:ascii="Calibri" w:hAnsi="Calibri" w:cs="Calibri"/>
          <w:sz w:val="24"/>
          <w:szCs w:val="24"/>
          <w:lang w:val="bs-Latn-BA"/>
        </w:rPr>
        <w:t xml:space="preserve"> se utvrđuju osnovni parametri javnih poziva, </w:t>
      </w:r>
      <w:r w:rsidR="0089534C">
        <w:rPr>
          <w:rFonts w:ascii="Calibri" w:hAnsi="Calibri" w:cs="Calibri"/>
          <w:sz w:val="24"/>
          <w:szCs w:val="24"/>
          <w:lang w:val="bs-Latn-BA"/>
        </w:rPr>
        <w:t>utvrđ</w:t>
      </w:r>
      <w:r w:rsidR="00535322">
        <w:rPr>
          <w:rFonts w:ascii="Calibri" w:hAnsi="Calibri" w:cs="Calibri"/>
          <w:sz w:val="24"/>
          <w:szCs w:val="24"/>
          <w:lang w:val="bs-Latn-BA"/>
        </w:rPr>
        <w:t>uju se nadležnosti komisija</w:t>
      </w:r>
      <w:r w:rsidR="001228A0" w:rsidRPr="00213C65">
        <w:rPr>
          <w:rFonts w:ascii="Calibri" w:hAnsi="Calibri" w:cs="Calibri"/>
          <w:sz w:val="24"/>
          <w:szCs w:val="24"/>
          <w:lang w:val="bs-Latn-BA"/>
        </w:rPr>
        <w:t>, sad</w:t>
      </w:r>
      <w:r w:rsidR="0089534C">
        <w:rPr>
          <w:rFonts w:ascii="Calibri" w:hAnsi="Calibri" w:cs="Calibri"/>
          <w:sz w:val="24"/>
          <w:szCs w:val="24"/>
          <w:lang w:val="bs-Latn-BA"/>
        </w:rPr>
        <w:t>ržaj javnih poziva, rokovi, ob</w:t>
      </w:r>
      <w:r w:rsidR="00535322">
        <w:rPr>
          <w:rFonts w:ascii="Calibri" w:hAnsi="Calibri" w:cs="Calibri"/>
          <w:sz w:val="24"/>
          <w:szCs w:val="24"/>
          <w:lang w:val="bs-Latn-BA"/>
        </w:rPr>
        <w:t>aveza izvještavanja</w:t>
      </w:r>
      <w:r w:rsidR="001228A0" w:rsidRPr="00213C65">
        <w:rPr>
          <w:rFonts w:ascii="Calibri" w:hAnsi="Calibri" w:cs="Calibri"/>
          <w:sz w:val="24"/>
          <w:szCs w:val="24"/>
          <w:lang w:val="bs-Latn-BA"/>
        </w:rPr>
        <w:t xml:space="preserve"> i dr., a sadrži i jedinstvene obrasce. Međutim, </w:t>
      </w:r>
      <w:r w:rsidR="00BC0D2C" w:rsidRPr="00213C65">
        <w:rPr>
          <w:rFonts w:ascii="Calibri" w:hAnsi="Calibri" w:cs="Calibri"/>
          <w:sz w:val="24"/>
          <w:szCs w:val="24"/>
          <w:lang w:val="bs-Latn-BA"/>
        </w:rPr>
        <w:t>uredba</w:t>
      </w:r>
      <w:r w:rsidR="001228A0" w:rsidRPr="00213C65">
        <w:rPr>
          <w:rFonts w:ascii="Calibri" w:hAnsi="Calibri" w:cs="Calibri"/>
          <w:sz w:val="24"/>
          <w:szCs w:val="24"/>
          <w:lang w:val="bs-Latn-BA"/>
        </w:rPr>
        <w:t xml:space="preserve"> nije bez nedostataka. Dok npr. zahtijeva javno objavljivanje rezultata javnih poziva, ne predviđa o</w:t>
      </w:r>
      <w:r w:rsidR="00535322">
        <w:rPr>
          <w:rFonts w:ascii="Calibri" w:hAnsi="Calibri" w:cs="Calibri"/>
          <w:sz w:val="24"/>
          <w:szCs w:val="24"/>
          <w:lang w:val="bs-Latn-BA"/>
        </w:rPr>
        <w:t>bjavljivanje konačnih izvještaja sufinans</w:t>
      </w:r>
      <w:r w:rsidR="001228A0" w:rsidRPr="00213C65">
        <w:rPr>
          <w:rFonts w:ascii="Calibri" w:hAnsi="Calibri" w:cs="Calibri"/>
          <w:sz w:val="24"/>
          <w:szCs w:val="24"/>
          <w:lang w:val="bs-Latn-BA"/>
        </w:rPr>
        <w:t xml:space="preserve">iranih projekata, što bi bila dobra i transparentna praksa u korištenju javnih sredstava. Dodatni problem je da </w:t>
      </w:r>
      <w:r w:rsidR="005B2CEC" w:rsidRPr="00213C65">
        <w:rPr>
          <w:rFonts w:ascii="Calibri" w:hAnsi="Calibri" w:cs="Calibri"/>
          <w:sz w:val="24"/>
          <w:szCs w:val="24"/>
          <w:lang w:val="bs-Latn-BA"/>
        </w:rPr>
        <w:t xml:space="preserve">propisani </w:t>
      </w:r>
      <w:r w:rsidR="001228A0" w:rsidRPr="00213C65">
        <w:rPr>
          <w:rFonts w:ascii="Calibri" w:hAnsi="Calibri" w:cs="Calibri"/>
          <w:sz w:val="24"/>
          <w:szCs w:val="24"/>
          <w:lang w:val="bs-Latn-BA"/>
        </w:rPr>
        <w:t xml:space="preserve">obrazac za procjenu projekta ne pretpostavlja, da </w:t>
      </w:r>
      <w:r w:rsidR="00F02153" w:rsidRPr="00213C65">
        <w:rPr>
          <w:rFonts w:ascii="Calibri" w:hAnsi="Calibri" w:cs="Calibri"/>
          <w:sz w:val="24"/>
          <w:szCs w:val="24"/>
          <w:lang w:val="bs-Latn-BA"/>
        </w:rPr>
        <w:t xml:space="preserve">bodovanje </w:t>
      </w:r>
      <w:r w:rsidR="001228A0" w:rsidRPr="00213C65">
        <w:rPr>
          <w:rFonts w:ascii="Calibri" w:hAnsi="Calibri" w:cs="Calibri"/>
          <w:sz w:val="24"/>
          <w:szCs w:val="24"/>
          <w:lang w:val="bs-Latn-BA"/>
        </w:rPr>
        <w:t>m</w:t>
      </w:r>
      <w:r w:rsidR="00801E22">
        <w:rPr>
          <w:rFonts w:ascii="Calibri" w:hAnsi="Calibri" w:cs="Calibri"/>
          <w:sz w:val="24"/>
          <w:szCs w:val="24"/>
          <w:lang w:val="bs-Latn-BA"/>
        </w:rPr>
        <w:t>ora bi</w:t>
      </w:r>
      <w:r w:rsidR="00535322">
        <w:rPr>
          <w:rFonts w:ascii="Calibri" w:hAnsi="Calibri" w:cs="Calibri"/>
          <w:sz w:val="24"/>
          <w:szCs w:val="24"/>
          <w:lang w:val="bs-Latn-BA"/>
        </w:rPr>
        <w:t>ti posebno obrazloženo. U skladu s tim</w:t>
      </w:r>
      <w:r w:rsidR="001228A0" w:rsidRPr="00213C65">
        <w:rPr>
          <w:rFonts w:ascii="Calibri" w:hAnsi="Calibri" w:cs="Calibri"/>
          <w:sz w:val="24"/>
          <w:szCs w:val="24"/>
          <w:lang w:val="bs-Latn-BA"/>
        </w:rPr>
        <w:t xml:space="preserve">, odluke </w:t>
      </w:r>
      <w:r w:rsidR="00F02153" w:rsidRPr="00213C65">
        <w:rPr>
          <w:rFonts w:ascii="Calibri" w:hAnsi="Calibri" w:cs="Calibri"/>
          <w:sz w:val="24"/>
          <w:szCs w:val="24"/>
          <w:lang w:val="bs-Latn-BA"/>
        </w:rPr>
        <w:t xml:space="preserve">se </w:t>
      </w:r>
      <w:r w:rsidR="001228A0" w:rsidRPr="00213C65">
        <w:rPr>
          <w:rFonts w:ascii="Calibri" w:hAnsi="Calibri" w:cs="Calibri"/>
          <w:sz w:val="24"/>
          <w:szCs w:val="24"/>
          <w:lang w:val="bs-Latn-BA"/>
        </w:rPr>
        <w:t xml:space="preserve">ne mogu  </w:t>
      </w:r>
      <w:r w:rsidR="0058685C">
        <w:rPr>
          <w:rFonts w:ascii="Calibri" w:hAnsi="Calibri" w:cs="Calibri"/>
          <w:sz w:val="24"/>
          <w:szCs w:val="24"/>
          <w:lang w:val="bs-Latn-BA"/>
        </w:rPr>
        <w:t>provjeriti</w:t>
      </w:r>
      <w:r w:rsidR="00801E22">
        <w:rPr>
          <w:rFonts w:ascii="Calibri" w:hAnsi="Calibri" w:cs="Calibri"/>
          <w:sz w:val="24"/>
          <w:szCs w:val="24"/>
          <w:lang w:val="bs-Latn-BA"/>
        </w:rPr>
        <w:t>,</w:t>
      </w:r>
      <w:r w:rsidR="001228A0" w:rsidRPr="00213C65">
        <w:rPr>
          <w:rFonts w:ascii="Calibri" w:hAnsi="Calibri" w:cs="Calibri"/>
          <w:sz w:val="24"/>
          <w:szCs w:val="24"/>
          <w:lang w:val="bs-Latn-BA"/>
        </w:rPr>
        <w:t xml:space="preserve"> </w:t>
      </w:r>
      <w:r w:rsidR="00535322">
        <w:rPr>
          <w:rFonts w:ascii="Calibri" w:hAnsi="Calibri" w:cs="Calibri"/>
          <w:sz w:val="24"/>
          <w:szCs w:val="24"/>
          <w:lang w:val="bs-Latn-BA"/>
        </w:rPr>
        <w:t>a time odbijeni podnosioci</w:t>
      </w:r>
      <w:r w:rsidR="00801E22">
        <w:rPr>
          <w:rFonts w:ascii="Calibri" w:hAnsi="Calibri" w:cs="Calibri"/>
          <w:sz w:val="24"/>
          <w:szCs w:val="24"/>
          <w:lang w:val="bs-Latn-BA"/>
        </w:rPr>
        <w:t xml:space="preserve"> nemaju mogućnost osporavati</w:t>
      </w:r>
      <w:r w:rsidR="001228A0" w:rsidRPr="00213C65">
        <w:rPr>
          <w:rFonts w:ascii="Calibri" w:hAnsi="Calibri" w:cs="Calibri"/>
          <w:sz w:val="24"/>
          <w:szCs w:val="24"/>
          <w:lang w:val="bs-Latn-BA"/>
        </w:rPr>
        <w:t xml:space="preserve"> razloge negativne odluke, što znači da ne postoji mogućnost za efikasnu pravnu zaštitu</w:t>
      </w:r>
      <w:r w:rsidR="00185C31" w:rsidRPr="00213C65">
        <w:rPr>
          <w:rFonts w:ascii="Calibri" w:hAnsi="Calibri" w:cs="Calibri"/>
          <w:sz w:val="24"/>
          <w:szCs w:val="24"/>
          <w:lang w:val="bs-Latn-BA"/>
        </w:rPr>
        <w:t xml:space="preserve">. </w:t>
      </w:r>
    </w:p>
    <w:p w14:paraId="73205EE2" w14:textId="77777777" w:rsidR="005B2CEC" w:rsidRPr="00213C65" w:rsidRDefault="005B2CEC" w:rsidP="00CB1EEE">
      <w:pPr>
        <w:spacing w:after="0" w:line="276" w:lineRule="auto"/>
        <w:jc w:val="both"/>
        <w:rPr>
          <w:rFonts w:ascii="Calibri" w:hAnsi="Calibri" w:cs="Calibri"/>
          <w:sz w:val="24"/>
          <w:szCs w:val="24"/>
          <w:lang w:val="bs-Latn-BA"/>
        </w:rPr>
      </w:pPr>
    </w:p>
    <w:p w14:paraId="2428802E" w14:textId="45B11678" w:rsidR="00161395" w:rsidRPr="00213C65" w:rsidRDefault="00BE63B7" w:rsidP="00CB1EEE">
      <w:pPr>
        <w:spacing w:after="0" w:line="276" w:lineRule="auto"/>
        <w:jc w:val="both"/>
        <w:rPr>
          <w:rFonts w:ascii="Calibri" w:hAnsi="Calibri" w:cs="Calibri"/>
          <w:sz w:val="24"/>
          <w:szCs w:val="24"/>
          <w:lang w:val="bs-Latn-BA"/>
        </w:rPr>
      </w:pPr>
      <w:r w:rsidRPr="00213C65">
        <w:rPr>
          <w:rFonts w:ascii="Calibri" w:hAnsi="Calibri" w:cs="Calibri"/>
          <w:sz w:val="24"/>
          <w:szCs w:val="24"/>
          <w:lang w:val="bs-Latn-BA"/>
        </w:rPr>
        <w:t>Među često navedenim nedostacima</w:t>
      </w:r>
      <w:r w:rsidR="00535322">
        <w:rPr>
          <w:rFonts w:ascii="Calibri" w:hAnsi="Calibri" w:cs="Calibri"/>
          <w:sz w:val="24"/>
          <w:szCs w:val="24"/>
          <w:lang w:val="bs-Latn-BA"/>
        </w:rPr>
        <w:t xml:space="preserve"> postojećeg sistema je i to što budžetsko</w:t>
      </w:r>
      <w:r w:rsidR="00185C31" w:rsidRPr="00213C65">
        <w:rPr>
          <w:rFonts w:ascii="Calibri" w:hAnsi="Calibri" w:cs="Calibri"/>
          <w:sz w:val="24"/>
          <w:szCs w:val="24"/>
          <w:lang w:val="bs-Latn-BA"/>
        </w:rPr>
        <w:t xml:space="preserve"> zakonodavstvo n</w:t>
      </w:r>
      <w:r w:rsidR="00535322">
        <w:rPr>
          <w:rFonts w:ascii="Calibri" w:hAnsi="Calibri" w:cs="Calibri"/>
          <w:sz w:val="24"/>
          <w:szCs w:val="24"/>
          <w:lang w:val="bs-Latn-BA"/>
        </w:rPr>
        <w:t>e dozvoljava višegodišnje finans</w:t>
      </w:r>
      <w:r w:rsidR="00185C31" w:rsidRPr="00213C65">
        <w:rPr>
          <w:rFonts w:ascii="Calibri" w:hAnsi="Calibri" w:cs="Calibri"/>
          <w:sz w:val="24"/>
          <w:szCs w:val="24"/>
          <w:lang w:val="bs-Latn-BA"/>
        </w:rPr>
        <w:t>iranje.</w:t>
      </w:r>
      <w:r w:rsidR="00535322">
        <w:rPr>
          <w:rFonts w:ascii="Calibri" w:hAnsi="Calibri" w:cs="Calibri"/>
          <w:sz w:val="24"/>
          <w:szCs w:val="24"/>
          <w:lang w:val="bs-Latn-BA"/>
        </w:rPr>
        <w:t xml:space="preserve"> Postojeća državna finans</w:t>
      </w:r>
      <w:r w:rsidRPr="00213C65">
        <w:rPr>
          <w:rFonts w:ascii="Calibri" w:hAnsi="Calibri" w:cs="Calibri"/>
          <w:sz w:val="24"/>
          <w:szCs w:val="24"/>
          <w:lang w:val="bs-Latn-BA"/>
        </w:rPr>
        <w:t>ijska podrška aktivnostima OCD zato je isključivo kratkoročna. To u velikoj mjeri ograničava strateški razvoj civilnog društva i njegovih programa za javno dobro, jer ne može računati na održivost. Što je posebno problematično kada je u pitanju pružanje usluga korisnicima čije su potrebe tra</w:t>
      </w:r>
      <w:r w:rsidR="00535322">
        <w:rPr>
          <w:rFonts w:ascii="Calibri" w:hAnsi="Calibri" w:cs="Calibri"/>
          <w:sz w:val="24"/>
          <w:szCs w:val="24"/>
          <w:lang w:val="bs-Latn-BA"/>
        </w:rPr>
        <w:t>jne jer ne postoji zagarantovana</w:t>
      </w:r>
      <w:r w:rsidRPr="00213C65">
        <w:rPr>
          <w:rFonts w:ascii="Calibri" w:hAnsi="Calibri" w:cs="Calibri"/>
          <w:sz w:val="24"/>
          <w:szCs w:val="24"/>
          <w:lang w:val="bs-Latn-BA"/>
        </w:rPr>
        <w:t xml:space="preserve"> održivost takvih usluga na koje se korisnici mogu osloniti. </w:t>
      </w:r>
      <w:r w:rsidR="00AE7AC5" w:rsidRPr="00213C65">
        <w:rPr>
          <w:rFonts w:ascii="Calibri" w:hAnsi="Calibri" w:cs="Calibri"/>
          <w:sz w:val="24"/>
          <w:szCs w:val="24"/>
          <w:lang w:val="bs-Latn-BA"/>
        </w:rPr>
        <w:t>Praks</w:t>
      </w:r>
      <w:r w:rsidR="00801E22">
        <w:rPr>
          <w:rFonts w:ascii="Calibri" w:hAnsi="Calibri" w:cs="Calibri"/>
          <w:sz w:val="24"/>
          <w:szCs w:val="24"/>
          <w:lang w:val="bs-Latn-BA"/>
        </w:rPr>
        <w:t xml:space="preserve">a </w:t>
      </w:r>
      <w:r w:rsidR="00535322">
        <w:rPr>
          <w:rFonts w:ascii="Calibri" w:hAnsi="Calibri" w:cs="Calibri"/>
          <w:sz w:val="24"/>
          <w:szCs w:val="24"/>
          <w:lang w:val="bs-Latn-BA"/>
        </w:rPr>
        <w:t>takođe</w:t>
      </w:r>
      <w:r w:rsidR="00801E22">
        <w:rPr>
          <w:rFonts w:ascii="Calibri" w:hAnsi="Calibri" w:cs="Calibri"/>
          <w:sz w:val="24"/>
          <w:szCs w:val="24"/>
          <w:lang w:val="bs-Latn-BA"/>
        </w:rPr>
        <w:t xml:space="preserve"> </w:t>
      </w:r>
      <w:r w:rsidR="00801E22">
        <w:rPr>
          <w:rFonts w:ascii="Calibri" w:hAnsi="Calibri" w:cs="Calibri"/>
          <w:sz w:val="24"/>
          <w:szCs w:val="24"/>
          <w:lang w:val="bs-Latn-BA"/>
        </w:rPr>
        <w:lastRenderedPageBreak/>
        <w:t>ne poznaje sustavno</w:t>
      </w:r>
      <w:r w:rsidR="00AE7AC5" w:rsidRPr="00213C65">
        <w:rPr>
          <w:rFonts w:ascii="Calibri" w:hAnsi="Calibri" w:cs="Calibri"/>
          <w:sz w:val="24"/>
          <w:szCs w:val="24"/>
          <w:lang w:val="bs-Latn-BA"/>
        </w:rPr>
        <w:t xml:space="preserve"> suf</w:t>
      </w:r>
      <w:r w:rsidR="00535322">
        <w:rPr>
          <w:rFonts w:ascii="Calibri" w:hAnsi="Calibri" w:cs="Calibri"/>
          <w:sz w:val="24"/>
          <w:szCs w:val="24"/>
          <w:lang w:val="bs-Latn-BA"/>
        </w:rPr>
        <w:t>inans</w:t>
      </w:r>
      <w:r w:rsidR="00AE7AC5" w:rsidRPr="00213C65">
        <w:rPr>
          <w:rFonts w:ascii="Calibri" w:hAnsi="Calibri" w:cs="Calibri"/>
          <w:sz w:val="24"/>
          <w:szCs w:val="24"/>
          <w:lang w:val="bs-Latn-BA"/>
        </w:rPr>
        <w:t xml:space="preserve">iranje </w:t>
      </w:r>
      <w:r w:rsidR="00535322">
        <w:rPr>
          <w:rFonts w:ascii="Calibri" w:hAnsi="Calibri" w:cs="Calibri"/>
          <w:sz w:val="24"/>
          <w:szCs w:val="24"/>
          <w:lang w:val="bs-Latn-BA"/>
        </w:rPr>
        <w:t>programa i projekata koje finans</w:t>
      </w:r>
      <w:r w:rsidR="00AE7AC5" w:rsidRPr="00213C65">
        <w:rPr>
          <w:rFonts w:ascii="Calibri" w:hAnsi="Calibri" w:cs="Calibri"/>
          <w:sz w:val="24"/>
          <w:szCs w:val="24"/>
          <w:lang w:val="bs-Latn-BA"/>
        </w:rPr>
        <w:t>ira EU, kao najveći strani donator OCD iz B</w:t>
      </w:r>
      <w:r w:rsidR="00854C8C">
        <w:rPr>
          <w:rFonts w:ascii="Calibri" w:hAnsi="Calibri" w:cs="Calibri"/>
          <w:sz w:val="24"/>
          <w:szCs w:val="24"/>
          <w:lang w:val="bs-Latn-BA"/>
        </w:rPr>
        <w:t xml:space="preserve">osne </w:t>
      </w:r>
      <w:r w:rsidR="00AE7AC5" w:rsidRPr="00213C65">
        <w:rPr>
          <w:rFonts w:ascii="Calibri" w:hAnsi="Calibri" w:cs="Calibri"/>
          <w:sz w:val="24"/>
          <w:szCs w:val="24"/>
          <w:lang w:val="bs-Latn-BA"/>
        </w:rPr>
        <w:t>i</w:t>
      </w:r>
      <w:r w:rsidR="00854C8C">
        <w:rPr>
          <w:rFonts w:ascii="Calibri" w:hAnsi="Calibri" w:cs="Calibri"/>
          <w:sz w:val="24"/>
          <w:szCs w:val="24"/>
          <w:lang w:val="bs-Latn-BA"/>
        </w:rPr>
        <w:t xml:space="preserve"> </w:t>
      </w:r>
      <w:r w:rsidR="00AE7AC5" w:rsidRPr="00213C65">
        <w:rPr>
          <w:rFonts w:ascii="Calibri" w:hAnsi="Calibri" w:cs="Calibri"/>
          <w:sz w:val="24"/>
          <w:szCs w:val="24"/>
          <w:lang w:val="bs-Latn-BA"/>
        </w:rPr>
        <w:t>H</w:t>
      </w:r>
      <w:r w:rsidR="00854C8C">
        <w:rPr>
          <w:rFonts w:ascii="Calibri" w:hAnsi="Calibri" w:cs="Calibri"/>
          <w:sz w:val="24"/>
          <w:szCs w:val="24"/>
          <w:lang w:val="bs-Latn-BA"/>
        </w:rPr>
        <w:t>ercegovine</w:t>
      </w:r>
      <w:r w:rsidR="00AE7AC5" w:rsidRPr="00213C65">
        <w:rPr>
          <w:rFonts w:ascii="Calibri" w:hAnsi="Calibri" w:cs="Calibri"/>
          <w:sz w:val="24"/>
          <w:szCs w:val="24"/>
          <w:lang w:val="bs-Latn-BA"/>
        </w:rPr>
        <w:t>. U pravilu, EU tenderi zahtijevaju manjinski udio doma</w:t>
      </w:r>
      <w:r w:rsidR="00F02153">
        <w:rPr>
          <w:rFonts w:ascii="Calibri" w:hAnsi="Calibri" w:cs="Calibri"/>
          <w:sz w:val="24"/>
          <w:szCs w:val="24"/>
          <w:lang w:val="bs-Latn-BA"/>
        </w:rPr>
        <w:t>ć</w:t>
      </w:r>
      <w:r w:rsidR="00535322">
        <w:rPr>
          <w:rFonts w:ascii="Calibri" w:hAnsi="Calibri" w:cs="Calibri"/>
          <w:sz w:val="24"/>
          <w:szCs w:val="24"/>
          <w:lang w:val="bs-Latn-BA"/>
        </w:rPr>
        <w:t>eg ili vlastitog finans</w:t>
      </w:r>
      <w:r w:rsidR="00AE7AC5" w:rsidRPr="00213C65">
        <w:rPr>
          <w:rFonts w:ascii="Calibri" w:hAnsi="Calibri" w:cs="Calibri"/>
          <w:sz w:val="24"/>
          <w:szCs w:val="24"/>
          <w:lang w:val="bs-Latn-BA"/>
        </w:rPr>
        <w:t>iranja, koji, zbog neprofitne prirode svojih aktivnosti,</w:t>
      </w:r>
      <w:r w:rsidR="00801E22">
        <w:rPr>
          <w:rFonts w:ascii="Calibri" w:hAnsi="Calibri" w:cs="Calibri"/>
          <w:sz w:val="24"/>
          <w:szCs w:val="24"/>
          <w:lang w:val="bs-Latn-BA"/>
        </w:rPr>
        <w:t xml:space="preserve"> OCD teško može samostalno osigurati</w:t>
      </w:r>
      <w:r w:rsidR="00AE7AC5" w:rsidRPr="00213C65">
        <w:rPr>
          <w:rFonts w:ascii="Calibri" w:hAnsi="Calibri" w:cs="Calibri"/>
          <w:sz w:val="24"/>
          <w:szCs w:val="24"/>
          <w:lang w:val="bs-Latn-BA"/>
        </w:rPr>
        <w:t xml:space="preserve">. Stoga za EU fondove apliciraju manje nego što bi </w:t>
      </w:r>
      <w:r w:rsidR="00F02153">
        <w:rPr>
          <w:rFonts w:ascii="Calibri" w:hAnsi="Calibri" w:cs="Calibri"/>
          <w:sz w:val="24"/>
          <w:szCs w:val="24"/>
          <w:lang w:val="bs-Latn-BA"/>
        </w:rPr>
        <w:t>aplicirali</w:t>
      </w:r>
      <w:r w:rsidR="00F02153" w:rsidRPr="00213C65">
        <w:rPr>
          <w:rFonts w:ascii="Calibri" w:hAnsi="Calibri" w:cs="Calibri"/>
          <w:sz w:val="24"/>
          <w:szCs w:val="24"/>
          <w:lang w:val="bs-Latn-BA"/>
        </w:rPr>
        <w:t xml:space="preserve"> </w:t>
      </w:r>
      <w:r w:rsidR="00AE7AC5" w:rsidRPr="00213C65">
        <w:rPr>
          <w:rFonts w:ascii="Calibri" w:hAnsi="Calibri" w:cs="Calibri"/>
          <w:sz w:val="24"/>
          <w:szCs w:val="24"/>
          <w:lang w:val="bs-Latn-BA"/>
        </w:rPr>
        <w:t>ako b</w:t>
      </w:r>
      <w:r w:rsidR="00535322">
        <w:rPr>
          <w:rFonts w:ascii="Calibri" w:hAnsi="Calibri" w:cs="Calibri"/>
          <w:sz w:val="24"/>
          <w:szCs w:val="24"/>
          <w:lang w:val="bs-Latn-BA"/>
        </w:rPr>
        <w:t>i bilo zagarantovano domaće sufinansiranje. U regionu je sistemsko sufinansiranje projekata koje finans</w:t>
      </w:r>
      <w:r w:rsidR="00AE7AC5" w:rsidRPr="00213C65">
        <w:rPr>
          <w:rFonts w:ascii="Calibri" w:hAnsi="Calibri" w:cs="Calibri"/>
          <w:sz w:val="24"/>
          <w:szCs w:val="24"/>
          <w:lang w:val="bs-Latn-BA"/>
        </w:rPr>
        <w:t>ira EU poznato</w:t>
      </w:r>
      <w:r w:rsidR="00F02153">
        <w:rPr>
          <w:rFonts w:ascii="Calibri" w:hAnsi="Calibri" w:cs="Calibri"/>
          <w:sz w:val="24"/>
          <w:szCs w:val="24"/>
          <w:lang w:val="bs-Latn-BA"/>
        </w:rPr>
        <w:t xml:space="preserve"> u</w:t>
      </w:r>
      <w:r w:rsidR="00AE7AC5" w:rsidRPr="00213C65">
        <w:rPr>
          <w:rFonts w:ascii="Calibri" w:hAnsi="Calibri" w:cs="Calibri"/>
          <w:sz w:val="24"/>
          <w:szCs w:val="24"/>
          <w:lang w:val="bs-Latn-BA"/>
        </w:rPr>
        <w:t xml:space="preserve"> Crnoj Gori, kao i Hrvatskoj i Sloveniji, jer su svjesni multiplik</w:t>
      </w:r>
      <w:r w:rsidR="00535322">
        <w:rPr>
          <w:rFonts w:ascii="Calibri" w:hAnsi="Calibri" w:cs="Calibri"/>
          <w:sz w:val="24"/>
          <w:szCs w:val="24"/>
          <w:lang w:val="bs-Latn-BA"/>
        </w:rPr>
        <w:t>ativnih efekata domaćeg sufinans</w:t>
      </w:r>
      <w:r w:rsidR="00AE7AC5" w:rsidRPr="00213C65">
        <w:rPr>
          <w:rFonts w:ascii="Calibri" w:hAnsi="Calibri" w:cs="Calibri"/>
          <w:sz w:val="24"/>
          <w:szCs w:val="24"/>
          <w:lang w:val="bs-Latn-BA"/>
        </w:rPr>
        <w:t>iranja.</w:t>
      </w:r>
    </w:p>
    <w:p w14:paraId="64503747" w14:textId="77777777" w:rsidR="00165C81" w:rsidRPr="00213C65" w:rsidRDefault="00165C81" w:rsidP="00CB1EEE">
      <w:pPr>
        <w:spacing w:after="0" w:line="276" w:lineRule="auto"/>
        <w:jc w:val="both"/>
        <w:rPr>
          <w:rFonts w:ascii="Calibri" w:hAnsi="Calibri" w:cs="Calibri"/>
          <w:i/>
          <w:iCs/>
          <w:sz w:val="24"/>
          <w:szCs w:val="24"/>
          <w:u w:val="single"/>
          <w:lang w:val="bs-Latn-BA"/>
        </w:rPr>
      </w:pPr>
    </w:p>
    <w:p w14:paraId="77DA7F78" w14:textId="554CCFF2" w:rsidR="000E6EC0" w:rsidRPr="00213C65" w:rsidRDefault="00E82802" w:rsidP="00CB1EEE">
      <w:pPr>
        <w:spacing w:after="0" w:line="276" w:lineRule="auto"/>
        <w:jc w:val="both"/>
        <w:rPr>
          <w:rFonts w:ascii="Calibri" w:hAnsi="Calibri" w:cs="Calibri"/>
          <w:sz w:val="24"/>
          <w:szCs w:val="24"/>
          <w:lang w:val="bs-Latn-BA"/>
        </w:rPr>
      </w:pPr>
      <w:r w:rsidRPr="00213C65">
        <w:rPr>
          <w:rFonts w:ascii="Calibri" w:hAnsi="Calibri" w:cs="Calibri"/>
          <w:sz w:val="24"/>
          <w:szCs w:val="24"/>
          <w:u w:val="single"/>
          <w:lang w:val="bs-Latn-BA"/>
        </w:rPr>
        <w:t xml:space="preserve">Uključivanje OCD u pripremu politika i propisa </w:t>
      </w:r>
    </w:p>
    <w:p w14:paraId="0B2F801F" w14:textId="2D383425" w:rsidR="00B05ECC" w:rsidRPr="00213C65" w:rsidRDefault="00367884" w:rsidP="00CB1EEE">
      <w:pPr>
        <w:spacing w:after="0" w:line="276" w:lineRule="auto"/>
        <w:jc w:val="both"/>
        <w:rPr>
          <w:rFonts w:ascii="Calibri" w:hAnsi="Calibri" w:cs="Calibri"/>
          <w:sz w:val="24"/>
          <w:szCs w:val="24"/>
          <w:lang w:val="bs-Latn-BA"/>
        </w:rPr>
      </w:pPr>
      <w:r w:rsidRPr="00213C65">
        <w:rPr>
          <w:rFonts w:ascii="Calibri" w:hAnsi="Calibri" w:cs="Calibri"/>
          <w:sz w:val="24"/>
          <w:szCs w:val="24"/>
          <w:lang w:val="bs-Latn-BA"/>
        </w:rPr>
        <w:t xml:space="preserve">Uključivanje OCD u pripremu </w:t>
      </w:r>
      <w:r w:rsidR="00535322">
        <w:rPr>
          <w:rFonts w:ascii="Calibri" w:hAnsi="Calibri" w:cs="Calibri"/>
          <w:sz w:val="24"/>
          <w:szCs w:val="24"/>
          <w:lang w:val="bs-Latn-BA"/>
        </w:rPr>
        <w:t>politika i propisa u B</w:t>
      </w:r>
      <w:r w:rsidR="00854C8C">
        <w:rPr>
          <w:rFonts w:ascii="Calibri" w:hAnsi="Calibri" w:cs="Calibri"/>
          <w:sz w:val="24"/>
          <w:szCs w:val="24"/>
          <w:lang w:val="bs-Latn-BA"/>
        </w:rPr>
        <w:t xml:space="preserve">osni </w:t>
      </w:r>
      <w:r w:rsidR="00535322">
        <w:rPr>
          <w:rFonts w:ascii="Calibri" w:hAnsi="Calibri" w:cs="Calibri"/>
          <w:sz w:val="24"/>
          <w:szCs w:val="24"/>
          <w:lang w:val="bs-Latn-BA"/>
        </w:rPr>
        <w:t>i</w:t>
      </w:r>
      <w:r w:rsidR="00854C8C">
        <w:rPr>
          <w:rFonts w:ascii="Calibri" w:hAnsi="Calibri" w:cs="Calibri"/>
          <w:sz w:val="24"/>
          <w:szCs w:val="24"/>
          <w:lang w:val="bs-Latn-BA"/>
        </w:rPr>
        <w:t xml:space="preserve"> </w:t>
      </w:r>
      <w:r w:rsidR="00535322">
        <w:rPr>
          <w:rFonts w:ascii="Calibri" w:hAnsi="Calibri" w:cs="Calibri"/>
          <w:sz w:val="24"/>
          <w:szCs w:val="24"/>
          <w:lang w:val="bs-Latn-BA"/>
        </w:rPr>
        <w:t>H</w:t>
      </w:r>
      <w:r w:rsidR="00854C8C">
        <w:rPr>
          <w:rFonts w:ascii="Calibri" w:hAnsi="Calibri" w:cs="Calibri"/>
          <w:sz w:val="24"/>
          <w:szCs w:val="24"/>
          <w:lang w:val="bs-Latn-BA"/>
        </w:rPr>
        <w:t>ercegovini</w:t>
      </w:r>
      <w:r w:rsidR="00535322">
        <w:rPr>
          <w:rFonts w:ascii="Calibri" w:hAnsi="Calibri" w:cs="Calibri"/>
          <w:sz w:val="24"/>
          <w:szCs w:val="24"/>
          <w:lang w:val="bs-Latn-BA"/>
        </w:rPr>
        <w:t xml:space="preserve"> regulis</w:t>
      </w:r>
      <w:r w:rsidRPr="00213C65">
        <w:rPr>
          <w:rFonts w:ascii="Calibri" w:hAnsi="Calibri" w:cs="Calibri"/>
          <w:sz w:val="24"/>
          <w:szCs w:val="24"/>
          <w:lang w:val="bs-Latn-BA"/>
        </w:rPr>
        <w:t>ano je zakon</w:t>
      </w:r>
      <w:r w:rsidR="00535322">
        <w:rPr>
          <w:rFonts w:ascii="Calibri" w:hAnsi="Calibri" w:cs="Calibri"/>
          <w:sz w:val="24"/>
          <w:szCs w:val="24"/>
          <w:lang w:val="bs-Latn-BA"/>
        </w:rPr>
        <w:t>odavstvom koje općenito reguliše</w:t>
      </w:r>
      <w:r w:rsidRPr="00213C65">
        <w:rPr>
          <w:rFonts w:ascii="Calibri" w:hAnsi="Calibri" w:cs="Calibri"/>
          <w:sz w:val="24"/>
          <w:szCs w:val="24"/>
          <w:lang w:val="bs-Latn-BA"/>
        </w:rPr>
        <w:t xml:space="preserve"> uključiva</w:t>
      </w:r>
      <w:r w:rsidR="00801E22">
        <w:rPr>
          <w:rFonts w:ascii="Calibri" w:hAnsi="Calibri" w:cs="Calibri"/>
          <w:sz w:val="24"/>
          <w:szCs w:val="24"/>
          <w:lang w:val="bs-Latn-BA"/>
        </w:rPr>
        <w:t>nje javnosti. Pravila su de</w:t>
      </w:r>
      <w:r w:rsidR="00535322">
        <w:rPr>
          <w:rFonts w:ascii="Calibri" w:hAnsi="Calibri" w:cs="Calibri"/>
          <w:sz w:val="24"/>
          <w:szCs w:val="24"/>
          <w:lang w:val="bs-Latn-BA"/>
        </w:rPr>
        <w:t>finisana na svim nivoima</w:t>
      </w:r>
      <w:r w:rsidR="000E6EC0" w:rsidRPr="00213C65">
        <w:rPr>
          <w:rFonts w:ascii="Calibri" w:hAnsi="Calibri" w:cs="Calibri"/>
          <w:sz w:val="24"/>
          <w:szCs w:val="24"/>
          <w:lang w:val="bs-Latn-BA"/>
        </w:rPr>
        <w:t xml:space="preserve"> vlasti</w:t>
      </w:r>
      <w:r w:rsidRPr="00213C65">
        <w:rPr>
          <w:rFonts w:ascii="Calibri" w:hAnsi="Calibri" w:cs="Calibri"/>
          <w:sz w:val="24"/>
          <w:szCs w:val="24"/>
          <w:lang w:val="bs-Latn-BA"/>
        </w:rPr>
        <w:t>. Određuju procedur</w:t>
      </w:r>
      <w:r w:rsidR="00535322">
        <w:rPr>
          <w:rFonts w:ascii="Calibri" w:hAnsi="Calibri" w:cs="Calibri"/>
          <w:sz w:val="24"/>
          <w:szCs w:val="24"/>
          <w:lang w:val="bs-Latn-BA"/>
        </w:rPr>
        <w:t>e, rokove i metode za javne kons</w:t>
      </w:r>
      <w:r w:rsidRPr="00213C65">
        <w:rPr>
          <w:rFonts w:ascii="Calibri" w:hAnsi="Calibri" w:cs="Calibri"/>
          <w:sz w:val="24"/>
          <w:szCs w:val="24"/>
          <w:lang w:val="bs-Latn-BA"/>
        </w:rPr>
        <w:t xml:space="preserve">ultacije </w:t>
      </w:r>
      <w:r w:rsidR="00801E22">
        <w:rPr>
          <w:rFonts w:ascii="Calibri" w:hAnsi="Calibri" w:cs="Calibri"/>
          <w:sz w:val="24"/>
          <w:szCs w:val="24"/>
          <w:lang w:val="bs-Latn-BA"/>
        </w:rPr>
        <w:t>i drug</w:t>
      </w:r>
      <w:r w:rsidR="00535322">
        <w:rPr>
          <w:rFonts w:ascii="Calibri" w:hAnsi="Calibri" w:cs="Calibri"/>
          <w:sz w:val="24"/>
          <w:szCs w:val="24"/>
          <w:lang w:val="bs-Latn-BA"/>
        </w:rPr>
        <w:t>e oblike građanskog učestvovanja</w:t>
      </w:r>
      <w:r w:rsidRPr="00213C65">
        <w:rPr>
          <w:rFonts w:ascii="Calibri" w:hAnsi="Calibri" w:cs="Calibri"/>
          <w:sz w:val="24"/>
          <w:szCs w:val="24"/>
          <w:lang w:val="bs-Latn-BA"/>
        </w:rPr>
        <w:t xml:space="preserve"> u procesima donošenja odluka. Pravila nisu u potpunosti </w:t>
      </w:r>
      <w:r w:rsidR="00535322">
        <w:rPr>
          <w:rFonts w:ascii="Calibri" w:hAnsi="Calibri" w:cs="Calibri"/>
          <w:sz w:val="24"/>
          <w:szCs w:val="24"/>
          <w:lang w:val="bs-Latn-BA"/>
        </w:rPr>
        <w:t>međusobno usklađena. Na državnom nivou</w:t>
      </w:r>
      <w:r w:rsidRPr="00213C65">
        <w:rPr>
          <w:rFonts w:ascii="Calibri" w:hAnsi="Calibri" w:cs="Calibri"/>
          <w:sz w:val="24"/>
          <w:szCs w:val="24"/>
          <w:lang w:val="bs-Latn-BA"/>
        </w:rPr>
        <w:t xml:space="preserve"> i</w:t>
      </w:r>
      <w:r w:rsidR="00F02153">
        <w:rPr>
          <w:rFonts w:ascii="Calibri" w:hAnsi="Calibri" w:cs="Calibri"/>
          <w:sz w:val="24"/>
          <w:szCs w:val="24"/>
          <w:lang w:val="bs-Latn-BA"/>
        </w:rPr>
        <w:t xml:space="preserve"> </w:t>
      </w:r>
      <w:r w:rsidR="00535322">
        <w:rPr>
          <w:rFonts w:ascii="Calibri" w:hAnsi="Calibri" w:cs="Calibri"/>
          <w:sz w:val="24"/>
          <w:szCs w:val="24"/>
          <w:lang w:val="bs-Latn-BA"/>
        </w:rPr>
        <w:t>u F</w:t>
      </w:r>
      <w:r w:rsidR="00854C8C">
        <w:rPr>
          <w:rFonts w:ascii="Calibri" w:hAnsi="Calibri" w:cs="Calibri"/>
          <w:sz w:val="24"/>
          <w:szCs w:val="24"/>
          <w:lang w:val="bs-Latn-BA"/>
        </w:rPr>
        <w:t xml:space="preserve">ederaciji </w:t>
      </w:r>
      <w:r w:rsidR="00535322">
        <w:rPr>
          <w:rFonts w:ascii="Calibri" w:hAnsi="Calibri" w:cs="Calibri"/>
          <w:sz w:val="24"/>
          <w:szCs w:val="24"/>
          <w:lang w:val="bs-Latn-BA"/>
        </w:rPr>
        <w:t>B</w:t>
      </w:r>
      <w:r w:rsidR="00854C8C">
        <w:rPr>
          <w:rFonts w:ascii="Calibri" w:hAnsi="Calibri" w:cs="Calibri"/>
          <w:sz w:val="24"/>
          <w:szCs w:val="24"/>
          <w:lang w:val="bs-Latn-BA"/>
        </w:rPr>
        <w:t xml:space="preserve">osne </w:t>
      </w:r>
      <w:r w:rsidR="00535322">
        <w:rPr>
          <w:rFonts w:ascii="Calibri" w:hAnsi="Calibri" w:cs="Calibri"/>
          <w:sz w:val="24"/>
          <w:szCs w:val="24"/>
          <w:lang w:val="bs-Latn-BA"/>
        </w:rPr>
        <w:t>i</w:t>
      </w:r>
      <w:r w:rsidR="00854C8C">
        <w:rPr>
          <w:rFonts w:ascii="Calibri" w:hAnsi="Calibri" w:cs="Calibri"/>
          <w:sz w:val="24"/>
          <w:szCs w:val="24"/>
          <w:lang w:val="bs-Latn-BA"/>
        </w:rPr>
        <w:t xml:space="preserve"> </w:t>
      </w:r>
      <w:r w:rsidR="00535322">
        <w:rPr>
          <w:rFonts w:ascii="Calibri" w:hAnsi="Calibri" w:cs="Calibri"/>
          <w:sz w:val="24"/>
          <w:szCs w:val="24"/>
          <w:lang w:val="bs-Latn-BA"/>
        </w:rPr>
        <w:t>H</w:t>
      </w:r>
      <w:r w:rsidR="00854C8C">
        <w:rPr>
          <w:rFonts w:ascii="Calibri" w:hAnsi="Calibri" w:cs="Calibri"/>
          <w:sz w:val="24"/>
          <w:szCs w:val="24"/>
          <w:lang w:val="bs-Latn-BA"/>
        </w:rPr>
        <w:t>ercegovine</w:t>
      </w:r>
      <w:r w:rsidR="00535322">
        <w:rPr>
          <w:rFonts w:ascii="Calibri" w:hAnsi="Calibri" w:cs="Calibri"/>
          <w:sz w:val="24"/>
          <w:szCs w:val="24"/>
          <w:lang w:val="bs-Latn-BA"/>
        </w:rPr>
        <w:t xml:space="preserve"> i B</w:t>
      </w:r>
      <w:r w:rsidR="00854C8C">
        <w:rPr>
          <w:rFonts w:ascii="Calibri" w:hAnsi="Calibri" w:cs="Calibri"/>
          <w:sz w:val="24"/>
          <w:szCs w:val="24"/>
          <w:lang w:val="bs-Latn-BA"/>
        </w:rPr>
        <w:t>rčko distriktu</w:t>
      </w:r>
      <w:r w:rsidR="00535322">
        <w:rPr>
          <w:rFonts w:ascii="Calibri" w:hAnsi="Calibri" w:cs="Calibri"/>
          <w:sz w:val="24"/>
          <w:szCs w:val="24"/>
          <w:lang w:val="bs-Latn-BA"/>
        </w:rPr>
        <w:t xml:space="preserve"> javne kons</w:t>
      </w:r>
      <w:r w:rsidR="00801E22">
        <w:rPr>
          <w:rFonts w:ascii="Calibri" w:hAnsi="Calibri" w:cs="Calibri"/>
          <w:sz w:val="24"/>
          <w:szCs w:val="24"/>
          <w:lang w:val="bs-Latn-BA"/>
        </w:rPr>
        <w:t>ultacije su ob</w:t>
      </w:r>
      <w:r w:rsidR="00535322">
        <w:rPr>
          <w:rFonts w:ascii="Calibri" w:hAnsi="Calibri" w:cs="Calibri"/>
          <w:sz w:val="24"/>
          <w:szCs w:val="24"/>
          <w:lang w:val="bs-Latn-BA"/>
        </w:rPr>
        <w:t>a</w:t>
      </w:r>
      <w:r w:rsidRPr="00213C65">
        <w:rPr>
          <w:rFonts w:ascii="Calibri" w:hAnsi="Calibri" w:cs="Calibri"/>
          <w:sz w:val="24"/>
          <w:szCs w:val="24"/>
          <w:lang w:val="bs-Latn-BA"/>
        </w:rPr>
        <w:t>vezne za nacrte zakona, podzakonskih akata vlade i ministarstava i sektors</w:t>
      </w:r>
      <w:r w:rsidR="00535322">
        <w:rPr>
          <w:rFonts w:ascii="Calibri" w:hAnsi="Calibri" w:cs="Calibri"/>
          <w:sz w:val="24"/>
          <w:szCs w:val="24"/>
          <w:lang w:val="bs-Latn-BA"/>
        </w:rPr>
        <w:t>kih strategija. U R</w:t>
      </w:r>
      <w:r w:rsidR="00D04A53">
        <w:rPr>
          <w:rFonts w:ascii="Calibri" w:hAnsi="Calibri" w:cs="Calibri"/>
          <w:sz w:val="24"/>
          <w:szCs w:val="24"/>
          <w:lang w:val="bs-Latn-BA"/>
        </w:rPr>
        <w:t xml:space="preserve">epublici </w:t>
      </w:r>
      <w:r w:rsidR="00535322">
        <w:rPr>
          <w:rFonts w:ascii="Calibri" w:hAnsi="Calibri" w:cs="Calibri"/>
          <w:sz w:val="24"/>
          <w:szCs w:val="24"/>
          <w:lang w:val="bs-Latn-BA"/>
        </w:rPr>
        <w:t>S</w:t>
      </w:r>
      <w:r w:rsidR="00D04A53">
        <w:rPr>
          <w:rFonts w:ascii="Calibri" w:hAnsi="Calibri" w:cs="Calibri"/>
          <w:sz w:val="24"/>
          <w:szCs w:val="24"/>
          <w:lang w:val="bs-Latn-BA"/>
        </w:rPr>
        <w:t>rpskoj</w:t>
      </w:r>
      <w:r w:rsidR="00535322">
        <w:rPr>
          <w:rFonts w:ascii="Calibri" w:hAnsi="Calibri" w:cs="Calibri"/>
          <w:sz w:val="24"/>
          <w:szCs w:val="24"/>
          <w:lang w:val="bs-Latn-BA"/>
        </w:rPr>
        <w:t>, javne kons</w:t>
      </w:r>
      <w:r w:rsidR="00801E22">
        <w:rPr>
          <w:rFonts w:ascii="Calibri" w:hAnsi="Calibri" w:cs="Calibri"/>
          <w:sz w:val="24"/>
          <w:szCs w:val="24"/>
          <w:lang w:val="bs-Latn-BA"/>
        </w:rPr>
        <w:t>ultacije su univerzalno ob</w:t>
      </w:r>
      <w:r w:rsidR="00535322">
        <w:rPr>
          <w:rFonts w:ascii="Calibri" w:hAnsi="Calibri" w:cs="Calibri"/>
          <w:sz w:val="24"/>
          <w:szCs w:val="24"/>
          <w:lang w:val="bs-Latn-BA"/>
        </w:rPr>
        <w:t>a</w:t>
      </w:r>
      <w:r w:rsidRPr="00213C65">
        <w:rPr>
          <w:rFonts w:ascii="Calibri" w:hAnsi="Calibri" w:cs="Calibri"/>
          <w:sz w:val="24"/>
          <w:szCs w:val="24"/>
          <w:lang w:val="bs-Latn-BA"/>
        </w:rPr>
        <w:t>vezne samo za sektorske strategije</w:t>
      </w:r>
      <w:r w:rsidR="009457A9" w:rsidRPr="00213C65">
        <w:rPr>
          <w:rFonts w:ascii="Calibri" w:hAnsi="Calibri" w:cs="Calibri"/>
          <w:sz w:val="24"/>
          <w:szCs w:val="24"/>
          <w:lang w:val="bs-Latn-BA"/>
        </w:rPr>
        <w:t>, a z</w:t>
      </w:r>
      <w:r w:rsidRPr="00213C65">
        <w:rPr>
          <w:rFonts w:ascii="Calibri" w:hAnsi="Calibri" w:cs="Calibri"/>
          <w:sz w:val="24"/>
          <w:szCs w:val="24"/>
          <w:lang w:val="bs-Latn-BA"/>
        </w:rPr>
        <w:t>a zakone i podzakonske akte zaht</w:t>
      </w:r>
      <w:r w:rsidR="00F02153">
        <w:rPr>
          <w:rFonts w:ascii="Calibri" w:hAnsi="Calibri" w:cs="Calibri"/>
          <w:sz w:val="24"/>
          <w:szCs w:val="24"/>
          <w:lang w:val="bs-Latn-BA"/>
        </w:rPr>
        <w:t>ij</w:t>
      </w:r>
      <w:r w:rsidRPr="00213C65">
        <w:rPr>
          <w:rFonts w:ascii="Calibri" w:hAnsi="Calibri" w:cs="Calibri"/>
          <w:sz w:val="24"/>
          <w:szCs w:val="24"/>
          <w:lang w:val="bs-Latn-BA"/>
        </w:rPr>
        <w:t xml:space="preserve">evane </w:t>
      </w:r>
      <w:r w:rsidR="009457A9" w:rsidRPr="00213C65">
        <w:rPr>
          <w:rFonts w:ascii="Calibri" w:hAnsi="Calibri" w:cs="Calibri"/>
          <w:sz w:val="24"/>
          <w:szCs w:val="24"/>
          <w:lang w:val="bs-Latn-BA"/>
        </w:rPr>
        <w:t xml:space="preserve">su </w:t>
      </w:r>
      <w:r w:rsidRPr="00213C65">
        <w:rPr>
          <w:rFonts w:ascii="Calibri" w:hAnsi="Calibri" w:cs="Calibri"/>
          <w:sz w:val="24"/>
          <w:szCs w:val="24"/>
          <w:lang w:val="bs-Latn-BA"/>
        </w:rPr>
        <w:t xml:space="preserve">selektivno, </w:t>
      </w:r>
      <w:r w:rsidR="009457A9" w:rsidRPr="00213C65">
        <w:rPr>
          <w:rFonts w:ascii="Calibri" w:hAnsi="Calibri" w:cs="Calibri"/>
          <w:sz w:val="24"/>
          <w:szCs w:val="24"/>
          <w:lang w:val="bs-Latn-BA"/>
        </w:rPr>
        <w:t xml:space="preserve">prema </w:t>
      </w:r>
      <w:r w:rsidRPr="00213C65">
        <w:rPr>
          <w:rFonts w:ascii="Calibri" w:hAnsi="Calibri" w:cs="Calibri"/>
          <w:sz w:val="24"/>
          <w:szCs w:val="24"/>
          <w:lang w:val="bs-Latn-BA"/>
        </w:rPr>
        <w:t>kriterijima kao što su propisi „za koje se utvrdi da su od interes</w:t>
      </w:r>
      <w:r w:rsidR="00535322">
        <w:rPr>
          <w:rFonts w:ascii="Calibri" w:hAnsi="Calibri" w:cs="Calibri"/>
          <w:sz w:val="24"/>
          <w:szCs w:val="24"/>
          <w:lang w:val="bs-Latn-BA"/>
        </w:rPr>
        <w:t>a za javnost” ili koji imaju uti</w:t>
      </w:r>
      <w:r w:rsidRPr="00213C65">
        <w:rPr>
          <w:rFonts w:ascii="Calibri" w:hAnsi="Calibri" w:cs="Calibri"/>
          <w:sz w:val="24"/>
          <w:szCs w:val="24"/>
          <w:lang w:val="bs-Latn-BA"/>
        </w:rPr>
        <w:t xml:space="preserve">caj </w:t>
      </w:r>
      <w:r w:rsidR="00801E22">
        <w:rPr>
          <w:rFonts w:ascii="Calibri" w:hAnsi="Calibri" w:cs="Calibri"/>
          <w:sz w:val="24"/>
          <w:szCs w:val="24"/>
          <w:lang w:val="bs-Latn-BA"/>
        </w:rPr>
        <w:t>na aspekte kao što su prava, ob</w:t>
      </w:r>
      <w:r w:rsidR="00535322">
        <w:rPr>
          <w:rFonts w:ascii="Calibri" w:hAnsi="Calibri" w:cs="Calibri"/>
          <w:sz w:val="24"/>
          <w:szCs w:val="24"/>
          <w:lang w:val="bs-Latn-BA"/>
        </w:rPr>
        <w:t>aveze i ekonomski status lica</w:t>
      </w:r>
      <w:r w:rsidR="009457A9" w:rsidRPr="00213C65">
        <w:rPr>
          <w:rFonts w:ascii="Calibri" w:hAnsi="Calibri" w:cs="Calibri"/>
          <w:sz w:val="24"/>
          <w:szCs w:val="24"/>
          <w:lang w:val="bs-Latn-BA"/>
        </w:rPr>
        <w:t xml:space="preserve">, </w:t>
      </w:r>
      <w:r w:rsidRPr="00213C65">
        <w:rPr>
          <w:rFonts w:ascii="Calibri" w:hAnsi="Calibri" w:cs="Calibri"/>
          <w:sz w:val="24"/>
          <w:szCs w:val="24"/>
          <w:lang w:val="bs-Latn-BA"/>
        </w:rPr>
        <w:t>zaštita prirode, socijalna zaštita, zdravstvo, obrazovanje itd.</w:t>
      </w:r>
    </w:p>
    <w:p w14:paraId="7574A537" w14:textId="77777777" w:rsidR="000E6EC0" w:rsidRPr="00213C65" w:rsidRDefault="000E6EC0" w:rsidP="00CB1EEE">
      <w:pPr>
        <w:spacing w:after="0" w:line="276" w:lineRule="auto"/>
        <w:jc w:val="both"/>
        <w:rPr>
          <w:rFonts w:ascii="Calibri" w:hAnsi="Calibri" w:cs="Calibri"/>
          <w:i/>
          <w:iCs/>
          <w:sz w:val="24"/>
          <w:szCs w:val="24"/>
          <w:lang w:val="bs-Latn-BA"/>
        </w:rPr>
      </w:pPr>
    </w:p>
    <w:p w14:paraId="3DC51A37" w14:textId="3B79B12C" w:rsidR="00217DC6" w:rsidRPr="00213C65" w:rsidRDefault="00535322" w:rsidP="00CB1EEE">
      <w:pPr>
        <w:spacing w:after="0" w:line="276" w:lineRule="auto"/>
        <w:jc w:val="both"/>
        <w:rPr>
          <w:rFonts w:ascii="Calibri" w:hAnsi="Calibri" w:cs="Calibri"/>
          <w:color w:val="000000" w:themeColor="text1"/>
          <w:kern w:val="0"/>
          <w:sz w:val="24"/>
          <w:szCs w:val="24"/>
          <w:lang w:val="bs-Latn-BA"/>
          <w14:ligatures w14:val="none"/>
        </w:rPr>
      </w:pPr>
      <w:r>
        <w:rPr>
          <w:rFonts w:ascii="Calibri" w:hAnsi="Calibri" w:cs="Calibri"/>
          <w:color w:val="000000" w:themeColor="text1"/>
          <w:kern w:val="0"/>
          <w:sz w:val="24"/>
          <w:szCs w:val="24"/>
          <w:lang w:val="bs-Latn-BA"/>
          <w14:ligatures w14:val="none"/>
        </w:rPr>
        <w:t>Sva četiri nivoa uprave utvrdila su minimalni rok za kons</w:t>
      </w:r>
      <w:r w:rsidR="000B5B3D">
        <w:rPr>
          <w:rFonts w:ascii="Calibri" w:hAnsi="Calibri" w:cs="Calibri"/>
          <w:color w:val="000000" w:themeColor="text1"/>
          <w:kern w:val="0"/>
          <w:sz w:val="24"/>
          <w:szCs w:val="24"/>
          <w:lang w:val="bs-Latn-BA"/>
          <w14:ligatures w14:val="none"/>
        </w:rPr>
        <w:t>ultacije: 15 dana na nivou</w:t>
      </w:r>
      <w:r w:rsidR="00367884" w:rsidRPr="00213C65">
        <w:rPr>
          <w:rFonts w:ascii="Calibri" w:hAnsi="Calibri" w:cs="Calibri"/>
          <w:color w:val="000000" w:themeColor="text1"/>
          <w:kern w:val="0"/>
          <w:sz w:val="24"/>
          <w:szCs w:val="24"/>
          <w:lang w:val="bs-Latn-BA"/>
          <w14:ligatures w14:val="none"/>
        </w:rPr>
        <w:t xml:space="preserve"> institucija B</w:t>
      </w:r>
      <w:r w:rsidR="00854C8C">
        <w:rPr>
          <w:rFonts w:ascii="Calibri" w:hAnsi="Calibri" w:cs="Calibri"/>
          <w:color w:val="000000" w:themeColor="text1"/>
          <w:kern w:val="0"/>
          <w:sz w:val="24"/>
          <w:szCs w:val="24"/>
          <w:lang w:val="bs-Latn-BA"/>
          <w14:ligatures w14:val="none"/>
        </w:rPr>
        <w:t xml:space="preserve">osne </w:t>
      </w:r>
      <w:r w:rsidR="00367884" w:rsidRPr="00213C65">
        <w:rPr>
          <w:rFonts w:ascii="Calibri" w:hAnsi="Calibri" w:cs="Calibri"/>
          <w:color w:val="000000" w:themeColor="text1"/>
          <w:kern w:val="0"/>
          <w:sz w:val="24"/>
          <w:szCs w:val="24"/>
          <w:lang w:val="bs-Latn-BA"/>
          <w14:ligatures w14:val="none"/>
        </w:rPr>
        <w:t>i</w:t>
      </w:r>
      <w:r w:rsidR="00854C8C">
        <w:rPr>
          <w:rFonts w:ascii="Calibri" w:hAnsi="Calibri" w:cs="Calibri"/>
          <w:color w:val="000000" w:themeColor="text1"/>
          <w:kern w:val="0"/>
          <w:sz w:val="24"/>
          <w:szCs w:val="24"/>
          <w:lang w:val="bs-Latn-BA"/>
          <w14:ligatures w14:val="none"/>
        </w:rPr>
        <w:t xml:space="preserve"> </w:t>
      </w:r>
      <w:r w:rsidR="00367884" w:rsidRPr="00213C65">
        <w:rPr>
          <w:rFonts w:ascii="Calibri" w:hAnsi="Calibri" w:cs="Calibri"/>
          <w:color w:val="000000" w:themeColor="text1"/>
          <w:kern w:val="0"/>
          <w:sz w:val="24"/>
          <w:szCs w:val="24"/>
          <w:lang w:val="bs-Latn-BA"/>
          <w14:ligatures w14:val="none"/>
        </w:rPr>
        <w:t>H</w:t>
      </w:r>
      <w:r w:rsidR="00854C8C">
        <w:rPr>
          <w:rFonts w:ascii="Calibri" w:hAnsi="Calibri" w:cs="Calibri"/>
          <w:color w:val="000000" w:themeColor="text1"/>
          <w:kern w:val="0"/>
          <w:sz w:val="24"/>
          <w:szCs w:val="24"/>
          <w:lang w:val="bs-Latn-BA"/>
          <w14:ligatures w14:val="none"/>
        </w:rPr>
        <w:t>ercegovine</w:t>
      </w:r>
      <w:r w:rsidR="00367884" w:rsidRPr="00213C65">
        <w:rPr>
          <w:rFonts w:ascii="Calibri" w:hAnsi="Calibri" w:cs="Calibri"/>
          <w:color w:val="000000" w:themeColor="text1"/>
          <w:kern w:val="0"/>
          <w:sz w:val="24"/>
          <w:szCs w:val="24"/>
          <w:lang w:val="bs-Latn-BA"/>
          <w14:ligatures w14:val="none"/>
        </w:rPr>
        <w:t xml:space="preserve"> i R</w:t>
      </w:r>
      <w:r w:rsidR="00D04A53">
        <w:rPr>
          <w:rFonts w:ascii="Calibri" w:hAnsi="Calibri" w:cs="Calibri"/>
          <w:color w:val="000000" w:themeColor="text1"/>
          <w:kern w:val="0"/>
          <w:sz w:val="24"/>
          <w:szCs w:val="24"/>
          <w:lang w:val="bs-Latn-BA"/>
          <w14:ligatures w14:val="none"/>
        </w:rPr>
        <w:t xml:space="preserve">epublike </w:t>
      </w:r>
      <w:r w:rsidR="00367884" w:rsidRPr="00213C65">
        <w:rPr>
          <w:rFonts w:ascii="Calibri" w:hAnsi="Calibri" w:cs="Calibri"/>
          <w:color w:val="000000" w:themeColor="text1"/>
          <w:kern w:val="0"/>
          <w:sz w:val="24"/>
          <w:szCs w:val="24"/>
          <w:lang w:val="bs-Latn-BA"/>
          <w14:ligatures w14:val="none"/>
        </w:rPr>
        <w:t>S</w:t>
      </w:r>
      <w:r w:rsidR="00D04A53">
        <w:rPr>
          <w:rFonts w:ascii="Calibri" w:hAnsi="Calibri" w:cs="Calibri"/>
          <w:color w:val="000000" w:themeColor="text1"/>
          <w:kern w:val="0"/>
          <w:sz w:val="24"/>
          <w:szCs w:val="24"/>
          <w:lang w:val="bs-Latn-BA"/>
          <w14:ligatures w14:val="none"/>
        </w:rPr>
        <w:t>rpske</w:t>
      </w:r>
      <w:r w:rsidR="00367884" w:rsidRPr="00213C65">
        <w:rPr>
          <w:rFonts w:ascii="Calibri" w:hAnsi="Calibri" w:cs="Calibri"/>
          <w:color w:val="000000" w:themeColor="text1"/>
          <w:kern w:val="0"/>
          <w:sz w:val="24"/>
          <w:szCs w:val="24"/>
          <w:lang w:val="bs-Latn-BA"/>
          <w14:ligatures w14:val="none"/>
        </w:rPr>
        <w:t>, 10 dana (30 dana za strategije) u F</w:t>
      </w:r>
      <w:r w:rsidR="00854C8C">
        <w:rPr>
          <w:rFonts w:ascii="Calibri" w:hAnsi="Calibri" w:cs="Calibri"/>
          <w:color w:val="000000" w:themeColor="text1"/>
          <w:kern w:val="0"/>
          <w:sz w:val="24"/>
          <w:szCs w:val="24"/>
          <w:lang w:val="bs-Latn-BA"/>
          <w14:ligatures w14:val="none"/>
        </w:rPr>
        <w:t xml:space="preserve">ederaciji </w:t>
      </w:r>
      <w:r w:rsidR="00367884" w:rsidRPr="00213C65">
        <w:rPr>
          <w:rFonts w:ascii="Calibri" w:hAnsi="Calibri" w:cs="Calibri"/>
          <w:color w:val="000000" w:themeColor="text1"/>
          <w:kern w:val="0"/>
          <w:sz w:val="24"/>
          <w:szCs w:val="24"/>
          <w:lang w:val="bs-Latn-BA"/>
          <w14:ligatures w14:val="none"/>
        </w:rPr>
        <w:t>B</w:t>
      </w:r>
      <w:r w:rsidR="00854C8C">
        <w:rPr>
          <w:rFonts w:ascii="Calibri" w:hAnsi="Calibri" w:cs="Calibri"/>
          <w:color w:val="000000" w:themeColor="text1"/>
          <w:kern w:val="0"/>
          <w:sz w:val="24"/>
          <w:szCs w:val="24"/>
          <w:lang w:val="bs-Latn-BA"/>
          <w14:ligatures w14:val="none"/>
        </w:rPr>
        <w:t xml:space="preserve">osne </w:t>
      </w:r>
      <w:r w:rsidR="00367884" w:rsidRPr="00213C65">
        <w:rPr>
          <w:rFonts w:ascii="Calibri" w:hAnsi="Calibri" w:cs="Calibri"/>
          <w:color w:val="000000" w:themeColor="text1"/>
          <w:kern w:val="0"/>
          <w:sz w:val="24"/>
          <w:szCs w:val="24"/>
          <w:lang w:val="bs-Latn-BA"/>
          <w14:ligatures w14:val="none"/>
        </w:rPr>
        <w:t>i</w:t>
      </w:r>
      <w:r w:rsidR="00854C8C">
        <w:rPr>
          <w:rFonts w:ascii="Calibri" w:hAnsi="Calibri" w:cs="Calibri"/>
          <w:color w:val="000000" w:themeColor="text1"/>
          <w:kern w:val="0"/>
          <w:sz w:val="24"/>
          <w:szCs w:val="24"/>
          <w:lang w:val="bs-Latn-BA"/>
          <w14:ligatures w14:val="none"/>
        </w:rPr>
        <w:t xml:space="preserve"> </w:t>
      </w:r>
      <w:r w:rsidR="00367884" w:rsidRPr="00213C65">
        <w:rPr>
          <w:rFonts w:ascii="Calibri" w:hAnsi="Calibri" w:cs="Calibri"/>
          <w:color w:val="000000" w:themeColor="text1"/>
          <w:kern w:val="0"/>
          <w:sz w:val="24"/>
          <w:szCs w:val="24"/>
          <w:lang w:val="bs-Latn-BA"/>
          <w14:ligatures w14:val="none"/>
        </w:rPr>
        <w:t>H</w:t>
      </w:r>
      <w:r w:rsidR="00854C8C">
        <w:rPr>
          <w:rFonts w:ascii="Calibri" w:hAnsi="Calibri" w:cs="Calibri"/>
          <w:color w:val="000000" w:themeColor="text1"/>
          <w:kern w:val="0"/>
          <w:sz w:val="24"/>
          <w:szCs w:val="24"/>
          <w:lang w:val="bs-Latn-BA"/>
          <w14:ligatures w14:val="none"/>
        </w:rPr>
        <w:t>ercegovine</w:t>
      </w:r>
      <w:r w:rsidR="00367884" w:rsidRPr="00213C65">
        <w:rPr>
          <w:rFonts w:ascii="Calibri" w:hAnsi="Calibri" w:cs="Calibri"/>
          <w:color w:val="000000" w:themeColor="text1"/>
          <w:kern w:val="0"/>
          <w:sz w:val="24"/>
          <w:szCs w:val="24"/>
          <w:lang w:val="bs-Latn-BA"/>
          <w14:ligatures w14:val="none"/>
        </w:rPr>
        <w:t xml:space="preserve"> i 8 dana u B</w:t>
      </w:r>
      <w:r w:rsidR="00D04A53">
        <w:rPr>
          <w:rFonts w:ascii="Calibri" w:hAnsi="Calibri" w:cs="Calibri"/>
          <w:color w:val="000000" w:themeColor="text1"/>
          <w:kern w:val="0"/>
          <w:sz w:val="24"/>
          <w:szCs w:val="24"/>
          <w:lang w:val="bs-Latn-BA"/>
          <w14:ligatures w14:val="none"/>
        </w:rPr>
        <w:t>rčko distriktu</w:t>
      </w:r>
      <w:r w:rsidR="00367884" w:rsidRPr="00213C65">
        <w:rPr>
          <w:rFonts w:ascii="Calibri" w:hAnsi="Calibri" w:cs="Calibri"/>
          <w:color w:val="000000" w:themeColor="text1"/>
          <w:kern w:val="0"/>
          <w:sz w:val="24"/>
          <w:szCs w:val="24"/>
          <w:lang w:val="bs-Latn-BA"/>
          <w14:ligatures w14:val="none"/>
        </w:rPr>
        <w:t>. Ministarstva</w:t>
      </w:r>
      <w:r w:rsidR="000B5B3D">
        <w:rPr>
          <w:rFonts w:ascii="Calibri" w:hAnsi="Calibri" w:cs="Calibri"/>
          <w:color w:val="000000" w:themeColor="text1"/>
          <w:kern w:val="0"/>
          <w:sz w:val="24"/>
          <w:szCs w:val="24"/>
          <w:lang w:val="bs-Latn-BA"/>
          <w14:ligatures w14:val="none"/>
        </w:rPr>
        <w:t xml:space="preserve"> moraju svuda o rezultatima konsultacija izvještavati</w:t>
      </w:r>
      <w:r w:rsidR="00367884" w:rsidRPr="00213C65">
        <w:rPr>
          <w:rFonts w:ascii="Calibri" w:hAnsi="Calibri" w:cs="Calibri"/>
          <w:color w:val="000000" w:themeColor="text1"/>
          <w:kern w:val="0"/>
          <w:sz w:val="24"/>
          <w:szCs w:val="24"/>
          <w:lang w:val="bs-Latn-BA"/>
          <w14:ligatures w14:val="none"/>
        </w:rPr>
        <w:t xml:space="preserve"> vladu. Međutim, nije jednoobrazno propisano da se uz nacrt propisa objavljuju </w:t>
      </w:r>
      <w:r w:rsidR="0058685C">
        <w:rPr>
          <w:rFonts w:ascii="Calibri" w:hAnsi="Calibri" w:cs="Calibri"/>
          <w:color w:val="000000" w:themeColor="text1"/>
          <w:kern w:val="0"/>
          <w:sz w:val="24"/>
          <w:szCs w:val="24"/>
          <w:lang w:val="bs-Latn-BA"/>
          <w14:ligatures w14:val="none"/>
        </w:rPr>
        <w:t>i obrazloženje propisa</w:t>
      </w:r>
      <w:r w:rsidR="000B5B3D">
        <w:rPr>
          <w:rFonts w:ascii="Calibri" w:hAnsi="Calibri" w:cs="Calibri"/>
          <w:color w:val="000000" w:themeColor="text1"/>
          <w:kern w:val="0"/>
          <w:sz w:val="24"/>
          <w:szCs w:val="24"/>
          <w:lang w:val="bs-Latn-BA"/>
          <w14:ligatures w14:val="none"/>
        </w:rPr>
        <w:t>, izvještaj o procjeni uti</w:t>
      </w:r>
      <w:r w:rsidR="00801E22">
        <w:rPr>
          <w:rFonts w:ascii="Calibri" w:hAnsi="Calibri" w:cs="Calibri"/>
          <w:color w:val="000000" w:themeColor="text1"/>
          <w:kern w:val="0"/>
          <w:sz w:val="24"/>
          <w:szCs w:val="24"/>
          <w:lang w:val="bs-Latn-BA"/>
          <w14:ligatures w14:val="none"/>
        </w:rPr>
        <w:t>caja</w:t>
      </w:r>
      <w:r w:rsidR="00367884" w:rsidRPr="00213C65">
        <w:rPr>
          <w:rFonts w:ascii="Calibri" w:hAnsi="Calibri" w:cs="Calibri"/>
          <w:color w:val="000000" w:themeColor="text1"/>
          <w:kern w:val="0"/>
          <w:sz w:val="24"/>
          <w:szCs w:val="24"/>
          <w:lang w:val="bs-Latn-BA"/>
          <w14:ligatures w14:val="none"/>
        </w:rPr>
        <w:t xml:space="preserve"> ili drugi relevantni doku</w:t>
      </w:r>
      <w:r w:rsidR="00801E22">
        <w:rPr>
          <w:rFonts w:ascii="Calibri" w:hAnsi="Calibri" w:cs="Calibri"/>
          <w:color w:val="000000" w:themeColor="text1"/>
          <w:kern w:val="0"/>
          <w:sz w:val="24"/>
          <w:szCs w:val="24"/>
          <w:lang w:val="bs-Latn-BA"/>
          <w14:ligatures w14:val="none"/>
        </w:rPr>
        <w:t>m</w:t>
      </w:r>
      <w:r w:rsidR="000B5B3D">
        <w:rPr>
          <w:rFonts w:ascii="Calibri" w:hAnsi="Calibri" w:cs="Calibri"/>
          <w:color w:val="000000" w:themeColor="text1"/>
          <w:kern w:val="0"/>
          <w:sz w:val="24"/>
          <w:szCs w:val="24"/>
          <w:lang w:val="bs-Latn-BA"/>
          <w14:ligatures w14:val="none"/>
        </w:rPr>
        <w:t>enti kako bi se zainteresiranim</w:t>
      </w:r>
      <w:r w:rsidR="00367884" w:rsidRPr="00213C65">
        <w:rPr>
          <w:rFonts w:ascii="Calibri" w:hAnsi="Calibri" w:cs="Calibri"/>
          <w:color w:val="000000" w:themeColor="text1"/>
          <w:kern w:val="0"/>
          <w:sz w:val="24"/>
          <w:szCs w:val="24"/>
          <w:lang w:val="bs-Latn-BA"/>
          <w14:ligatures w14:val="none"/>
        </w:rPr>
        <w:t xml:space="preserve"> stranama omogućilo da daju informirani odgovor. Takav </w:t>
      </w:r>
      <w:r w:rsidR="000B5B3D">
        <w:rPr>
          <w:rFonts w:ascii="Calibri" w:hAnsi="Calibri" w:cs="Calibri"/>
          <w:color w:val="000000" w:themeColor="text1"/>
          <w:kern w:val="0"/>
          <w:sz w:val="24"/>
          <w:szCs w:val="24"/>
          <w:lang w:val="bs-Latn-BA"/>
          <w14:ligatures w14:val="none"/>
        </w:rPr>
        <w:t>zahtjev postoji samo na državnom</w:t>
      </w:r>
      <w:r w:rsidR="00367884" w:rsidRPr="00213C65">
        <w:rPr>
          <w:rFonts w:ascii="Calibri" w:hAnsi="Calibri" w:cs="Calibri"/>
          <w:color w:val="000000" w:themeColor="text1"/>
          <w:kern w:val="0"/>
          <w:sz w:val="24"/>
          <w:szCs w:val="24"/>
          <w:lang w:val="bs-Latn-BA"/>
          <w14:ligatures w14:val="none"/>
        </w:rPr>
        <w:t xml:space="preserve"> </w:t>
      </w:r>
      <w:r w:rsidR="000B5B3D">
        <w:rPr>
          <w:rFonts w:ascii="Calibri" w:hAnsi="Calibri" w:cs="Calibri"/>
          <w:color w:val="000000" w:themeColor="text1"/>
          <w:kern w:val="0"/>
          <w:sz w:val="24"/>
          <w:szCs w:val="24"/>
          <w:lang w:val="bs-Latn-BA"/>
          <w14:ligatures w14:val="none"/>
        </w:rPr>
        <w:t>nivou</w:t>
      </w:r>
      <w:r w:rsidR="00F25B91" w:rsidRPr="00213C65">
        <w:rPr>
          <w:rFonts w:ascii="Calibri" w:hAnsi="Calibri" w:cs="Calibri"/>
          <w:color w:val="000000" w:themeColor="text1"/>
          <w:kern w:val="0"/>
          <w:sz w:val="24"/>
          <w:szCs w:val="24"/>
          <w:lang w:val="bs-Latn-BA"/>
          <w14:ligatures w14:val="none"/>
        </w:rPr>
        <w:t xml:space="preserve"> </w:t>
      </w:r>
      <w:r w:rsidR="00367884" w:rsidRPr="00213C65">
        <w:rPr>
          <w:rFonts w:ascii="Calibri" w:hAnsi="Calibri" w:cs="Calibri"/>
          <w:color w:val="000000" w:themeColor="text1"/>
          <w:kern w:val="0"/>
          <w:sz w:val="24"/>
          <w:szCs w:val="24"/>
          <w:lang w:val="bs-Latn-BA"/>
          <w14:ligatures w14:val="none"/>
        </w:rPr>
        <w:t>i u B</w:t>
      </w:r>
      <w:r w:rsidR="00D04A53">
        <w:rPr>
          <w:rFonts w:ascii="Calibri" w:hAnsi="Calibri" w:cs="Calibri"/>
          <w:color w:val="000000" w:themeColor="text1"/>
          <w:kern w:val="0"/>
          <w:sz w:val="24"/>
          <w:szCs w:val="24"/>
          <w:lang w:val="bs-Latn-BA"/>
          <w14:ligatures w14:val="none"/>
        </w:rPr>
        <w:t>rčko distriktu</w:t>
      </w:r>
      <w:r w:rsidR="00367884" w:rsidRPr="00213C65">
        <w:rPr>
          <w:rFonts w:ascii="Calibri" w:hAnsi="Calibri" w:cs="Calibri"/>
          <w:color w:val="000000" w:themeColor="text1"/>
          <w:kern w:val="0"/>
          <w:sz w:val="24"/>
          <w:szCs w:val="24"/>
          <w:lang w:val="bs-Latn-BA"/>
          <w14:ligatures w14:val="none"/>
        </w:rPr>
        <w:t xml:space="preserve">. </w:t>
      </w:r>
    </w:p>
    <w:p w14:paraId="0746D3C7" w14:textId="77777777" w:rsidR="000E6EC0" w:rsidRPr="00213C65" w:rsidRDefault="000E6EC0" w:rsidP="00CB1EEE">
      <w:pPr>
        <w:spacing w:after="0" w:line="276" w:lineRule="auto"/>
        <w:jc w:val="both"/>
        <w:rPr>
          <w:rFonts w:ascii="Calibri" w:hAnsi="Calibri" w:cs="Calibri"/>
          <w:color w:val="000000" w:themeColor="text1"/>
          <w:kern w:val="0"/>
          <w:sz w:val="24"/>
          <w:szCs w:val="24"/>
          <w:lang w:val="bs-Latn-BA"/>
          <w14:ligatures w14:val="none"/>
        </w:rPr>
      </w:pPr>
    </w:p>
    <w:p w14:paraId="7DAD95F1" w14:textId="510957AB" w:rsidR="00217DC6" w:rsidRPr="00213C65" w:rsidRDefault="009457A9" w:rsidP="00CB1EEE">
      <w:pPr>
        <w:spacing w:after="0" w:line="276" w:lineRule="auto"/>
        <w:jc w:val="both"/>
        <w:rPr>
          <w:rFonts w:ascii="Calibri" w:hAnsi="Calibri" w:cs="Calibri"/>
          <w:sz w:val="24"/>
          <w:szCs w:val="24"/>
          <w:lang w:val="bs-Latn-BA"/>
        </w:rPr>
      </w:pPr>
      <w:r w:rsidRPr="00213C65">
        <w:rPr>
          <w:rFonts w:ascii="Calibri" w:hAnsi="Calibri" w:cs="Calibri"/>
          <w:color w:val="000000" w:themeColor="text1"/>
          <w:kern w:val="0"/>
          <w:sz w:val="24"/>
          <w:szCs w:val="24"/>
          <w:lang w:val="bs-Latn-BA"/>
          <w14:ligatures w14:val="none"/>
        </w:rPr>
        <w:t>P</w:t>
      </w:r>
      <w:r w:rsidR="000B5B3D">
        <w:rPr>
          <w:rFonts w:ascii="Calibri" w:hAnsi="Calibri" w:cs="Calibri"/>
          <w:color w:val="000000" w:themeColor="text1"/>
          <w:kern w:val="0"/>
          <w:sz w:val="24"/>
          <w:szCs w:val="24"/>
          <w:lang w:val="bs-Latn-BA"/>
          <w14:ligatures w14:val="none"/>
        </w:rPr>
        <w:t>raksa kons</w:t>
      </w:r>
      <w:r w:rsidR="00217DC6" w:rsidRPr="00213C65">
        <w:rPr>
          <w:rFonts w:ascii="Calibri" w:hAnsi="Calibri" w:cs="Calibri"/>
          <w:color w:val="000000" w:themeColor="text1"/>
          <w:kern w:val="0"/>
          <w:sz w:val="24"/>
          <w:szCs w:val="24"/>
          <w:lang w:val="bs-Latn-BA"/>
          <w14:ligatures w14:val="none"/>
        </w:rPr>
        <w:t xml:space="preserve">ultacija često odstupa od pravila. </w:t>
      </w:r>
      <w:r w:rsidR="000B5B3D">
        <w:rPr>
          <w:rFonts w:ascii="Calibri" w:hAnsi="Calibri" w:cs="Calibri"/>
          <w:sz w:val="24"/>
          <w:szCs w:val="24"/>
          <w:lang w:val="bs-Latn-BA"/>
        </w:rPr>
        <w:t>Godišnji</w:t>
      </w:r>
      <w:r w:rsidR="006D5160" w:rsidRPr="00213C65">
        <w:rPr>
          <w:rFonts w:ascii="Calibri" w:hAnsi="Calibri" w:cs="Calibri"/>
          <w:sz w:val="24"/>
          <w:szCs w:val="24"/>
          <w:lang w:val="bs-Latn-BA"/>
        </w:rPr>
        <w:t xml:space="preserve"> izv</w:t>
      </w:r>
      <w:r w:rsidR="00F25B91">
        <w:rPr>
          <w:rFonts w:ascii="Calibri" w:hAnsi="Calibri" w:cs="Calibri"/>
          <w:sz w:val="24"/>
          <w:szCs w:val="24"/>
          <w:lang w:val="bs-Latn-BA"/>
        </w:rPr>
        <w:t>j</w:t>
      </w:r>
      <w:r w:rsidR="000B5B3D">
        <w:rPr>
          <w:rFonts w:ascii="Calibri" w:hAnsi="Calibri" w:cs="Calibri"/>
          <w:sz w:val="24"/>
          <w:szCs w:val="24"/>
          <w:lang w:val="bs-Latn-BA"/>
        </w:rPr>
        <w:t>eštaj</w:t>
      </w:r>
      <w:r w:rsidR="006D5160" w:rsidRPr="00213C65">
        <w:rPr>
          <w:rFonts w:ascii="Calibri" w:hAnsi="Calibri" w:cs="Calibri"/>
          <w:sz w:val="24"/>
          <w:szCs w:val="24"/>
          <w:lang w:val="bs-Latn-BA"/>
        </w:rPr>
        <w:t xml:space="preserve"> Matrice za praćenje po</w:t>
      </w:r>
      <w:r w:rsidR="00643E69">
        <w:rPr>
          <w:rFonts w:ascii="Calibri" w:hAnsi="Calibri" w:cs="Calibri"/>
          <w:sz w:val="24"/>
          <w:szCs w:val="24"/>
          <w:lang w:val="bs-Latn-BA"/>
        </w:rPr>
        <w:t>ticajnog</w:t>
      </w:r>
      <w:r w:rsidR="006D5160" w:rsidRPr="00213C65">
        <w:rPr>
          <w:rFonts w:ascii="Calibri" w:hAnsi="Calibri" w:cs="Calibri"/>
          <w:sz w:val="24"/>
          <w:szCs w:val="24"/>
          <w:lang w:val="bs-Latn-BA"/>
        </w:rPr>
        <w:t xml:space="preserve"> okruženja za razvoj civilnog društva za 2023. godinu </w:t>
      </w:r>
      <w:r w:rsidR="00217DC6" w:rsidRPr="00213C65">
        <w:rPr>
          <w:rFonts w:ascii="Calibri" w:hAnsi="Calibri" w:cs="Calibri"/>
          <w:color w:val="000000" w:themeColor="text1"/>
          <w:kern w:val="0"/>
          <w:sz w:val="24"/>
          <w:szCs w:val="24"/>
          <w:lang w:val="bs-Latn-BA"/>
          <w14:ligatures w14:val="none"/>
        </w:rPr>
        <w:t xml:space="preserve">navodi, da </w:t>
      </w:r>
      <w:r w:rsidR="000E7565" w:rsidRPr="00213C65">
        <w:rPr>
          <w:rFonts w:ascii="Calibri" w:hAnsi="Calibri" w:cs="Calibri"/>
          <w:b/>
          <w:bCs/>
          <w:sz w:val="24"/>
          <w:szCs w:val="24"/>
          <w:lang w:val="bs-Latn-BA"/>
        </w:rPr>
        <w:t>»</w:t>
      </w:r>
      <w:r w:rsidR="00217DC6" w:rsidRPr="00213C65">
        <w:rPr>
          <w:rFonts w:ascii="Calibri" w:hAnsi="Calibri" w:cs="Calibri"/>
          <w:sz w:val="24"/>
          <w:szCs w:val="24"/>
          <w:lang w:val="bs-Latn-BA"/>
        </w:rPr>
        <w:t>u</w:t>
      </w:r>
      <w:r w:rsidR="00643E69">
        <w:rPr>
          <w:rFonts w:ascii="Calibri" w:hAnsi="Calibri" w:cs="Calibri"/>
          <w:sz w:val="24"/>
          <w:szCs w:val="24"/>
          <w:lang w:val="bs-Latn-BA"/>
        </w:rPr>
        <w:t>s</w:t>
      </w:r>
      <w:r w:rsidR="00217DC6" w:rsidRPr="00213C65">
        <w:rPr>
          <w:rFonts w:ascii="Calibri" w:hAnsi="Calibri" w:cs="Calibri"/>
          <w:sz w:val="24"/>
          <w:szCs w:val="24"/>
          <w:lang w:val="bs-Latn-BA"/>
        </w:rPr>
        <w:t>prkos zakon</w:t>
      </w:r>
      <w:r w:rsidR="00643E69">
        <w:rPr>
          <w:rFonts w:ascii="Calibri" w:hAnsi="Calibri" w:cs="Calibri"/>
          <w:sz w:val="24"/>
          <w:szCs w:val="24"/>
          <w:lang w:val="bs-Latn-BA"/>
        </w:rPr>
        <w:t>skom okviru, stvarno angažiranje</w:t>
      </w:r>
      <w:r w:rsidR="00217DC6" w:rsidRPr="00213C65">
        <w:rPr>
          <w:rFonts w:ascii="Calibri" w:hAnsi="Calibri" w:cs="Calibri"/>
          <w:sz w:val="24"/>
          <w:szCs w:val="24"/>
          <w:lang w:val="bs-Latn-BA"/>
        </w:rPr>
        <w:t xml:space="preserve"> OCD u pripremi i razvoju politike je često </w:t>
      </w:r>
      <w:r w:rsidR="00643E69">
        <w:rPr>
          <w:rFonts w:ascii="Calibri" w:hAnsi="Calibri" w:cs="Calibri"/>
          <w:sz w:val="24"/>
          <w:szCs w:val="24"/>
          <w:lang w:val="bs-Latn-BA"/>
        </w:rPr>
        <w:t>sporadično, nedosljedno</w:t>
      </w:r>
      <w:r w:rsidR="00217DC6" w:rsidRPr="00213C65">
        <w:rPr>
          <w:rFonts w:ascii="Calibri" w:hAnsi="Calibri" w:cs="Calibri"/>
          <w:sz w:val="24"/>
          <w:szCs w:val="24"/>
          <w:lang w:val="bs-Latn-BA"/>
        </w:rPr>
        <w:t xml:space="preserve"> i nedovoljno duboko, </w:t>
      </w:r>
      <w:r w:rsidR="000B5B3D">
        <w:rPr>
          <w:rFonts w:ascii="Calibri" w:hAnsi="Calibri" w:cs="Calibri"/>
          <w:sz w:val="24"/>
          <w:szCs w:val="24"/>
          <w:lang w:val="bs-Latn-BA"/>
        </w:rPr>
        <w:t>često ograničeno na površne konsultacije, a ne na smislenu sa</w:t>
      </w:r>
      <w:r w:rsidR="00217DC6" w:rsidRPr="00213C65">
        <w:rPr>
          <w:rFonts w:ascii="Calibri" w:hAnsi="Calibri" w:cs="Calibri"/>
          <w:sz w:val="24"/>
          <w:szCs w:val="24"/>
          <w:lang w:val="bs-Latn-BA"/>
        </w:rPr>
        <w:t xml:space="preserve">radnju, čime </w:t>
      </w:r>
      <w:r w:rsidR="000B5B3D">
        <w:rPr>
          <w:rFonts w:ascii="Calibri" w:hAnsi="Calibri" w:cs="Calibri"/>
          <w:sz w:val="24"/>
          <w:szCs w:val="24"/>
          <w:lang w:val="bs-Latn-BA"/>
        </w:rPr>
        <w:t>se potkopava potencijalni uti</w:t>
      </w:r>
      <w:r w:rsidR="00643E69">
        <w:rPr>
          <w:rFonts w:ascii="Calibri" w:hAnsi="Calibri" w:cs="Calibri"/>
          <w:sz w:val="24"/>
          <w:szCs w:val="24"/>
          <w:lang w:val="bs-Latn-BA"/>
        </w:rPr>
        <w:t>caj</w:t>
      </w:r>
      <w:r w:rsidR="00217DC6" w:rsidRPr="00213C65">
        <w:rPr>
          <w:rFonts w:ascii="Calibri" w:hAnsi="Calibri" w:cs="Calibri"/>
          <w:sz w:val="24"/>
          <w:szCs w:val="24"/>
          <w:lang w:val="bs-Latn-BA"/>
        </w:rPr>
        <w:t xml:space="preserve"> i d</w:t>
      </w:r>
      <w:r w:rsidR="00F25B91">
        <w:rPr>
          <w:rFonts w:ascii="Calibri" w:hAnsi="Calibri" w:cs="Calibri"/>
          <w:sz w:val="24"/>
          <w:szCs w:val="24"/>
          <w:lang w:val="bs-Latn-BA"/>
        </w:rPr>
        <w:t>j</w:t>
      </w:r>
      <w:r w:rsidR="00217DC6" w:rsidRPr="00213C65">
        <w:rPr>
          <w:rFonts w:ascii="Calibri" w:hAnsi="Calibri" w:cs="Calibri"/>
          <w:sz w:val="24"/>
          <w:szCs w:val="24"/>
          <w:lang w:val="bs-Latn-BA"/>
        </w:rPr>
        <w:t>elotvornost njihovih doprinosa.“</w:t>
      </w:r>
      <w:r w:rsidR="00BC0D2C" w:rsidRPr="00213C65">
        <w:rPr>
          <w:rStyle w:val="FootnoteReference"/>
          <w:rFonts w:ascii="Calibri" w:hAnsi="Calibri" w:cs="Calibri"/>
          <w:sz w:val="24"/>
          <w:szCs w:val="24"/>
          <w:lang w:val="bs-Latn-BA"/>
        </w:rPr>
        <w:footnoteReference w:id="33"/>
      </w:r>
      <w:r w:rsidR="000B5B3D">
        <w:rPr>
          <w:rFonts w:ascii="Calibri" w:hAnsi="Calibri" w:cs="Calibri"/>
          <w:sz w:val="24"/>
          <w:szCs w:val="24"/>
          <w:lang w:val="bs-Latn-BA"/>
        </w:rPr>
        <w:t xml:space="preserve"> Centralni portal za e-konsultacije postoji samo na nivou</w:t>
      </w:r>
      <w:r w:rsidR="00217DC6" w:rsidRPr="00213C65">
        <w:rPr>
          <w:rFonts w:ascii="Calibri" w:hAnsi="Calibri" w:cs="Calibri"/>
          <w:sz w:val="24"/>
          <w:szCs w:val="24"/>
          <w:lang w:val="bs-Latn-BA"/>
        </w:rPr>
        <w:t xml:space="preserve"> instituci</w:t>
      </w:r>
      <w:r w:rsidR="00643E69">
        <w:rPr>
          <w:rFonts w:ascii="Calibri" w:hAnsi="Calibri" w:cs="Calibri"/>
          <w:sz w:val="24"/>
          <w:szCs w:val="24"/>
          <w:lang w:val="bs-Latn-BA"/>
        </w:rPr>
        <w:t>ja B</w:t>
      </w:r>
      <w:r w:rsidR="00D04A53">
        <w:rPr>
          <w:rFonts w:ascii="Calibri" w:hAnsi="Calibri" w:cs="Calibri"/>
          <w:sz w:val="24"/>
          <w:szCs w:val="24"/>
          <w:lang w:val="bs-Latn-BA"/>
        </w:rPr>
        <w:t xml:space="preserve">osne </w:t>
      </w:r>
      <w:r w:rsidR="00643E69">
        <w:rPr>
          <w:rFonts w:ascii="Calibri" w:hAnsi="Calibri" w:cs="Calibri"/>
          <w:sz w:val="24"/>
          <w:szCs w:val="24"/>
          <w:lang w:val="bs-Latn-BA"/>
        </w:rPr>
        <w:t>i</w:t>
      </w:r>
      <w:r w:rsidR="00D04A53">
        <w:rPr>
          <w:rFonts w:ascii="Calibri" w:hAnsi="Calibri" w:cs="Calibri"/>
          <w:sz w:val="24"/>
          <w:szCs w:val="24"/>
          <w:lang w:val="bs-Latn-BA"/>
        </w:rPr>
        <w:t xml:space="preserve"> </w:t>
      </w:r>
      <w:r w:rsidR="00643E69">
        <w:rPr>
          <w:rFonts w:ascii="Calibri" w:hAnsi="Calibri" w:cs="Calibri"/>
          <w:sz w:val="24"/>
          <w:szCs w:val="24"/>
          <w:lang w:val="bs-Latn-BA"/>
        </w:rPr>
        <w:t>H</w:t>
      </w:r>
      <w:r w:rsidR="00D04A53">
        <w:rPr>
          <w:rFonts w:ascii="Calibri" w:hAnsi="Calibri" w:cs="Calibri"/>
          <w:sz w:val="24"/>
          <w:szCs w:val="24"/>
          <w:lang w:val="bs-Latn-BA"/>
        </w:rPr>
        <w:t>ercegovine</w:t>
      </w:r>
      <w:r w:rsidR="00D97C89">
        <w:rPr>
          <w:rFonts w:ascii="Calibri" w:hAnsi="Calibri" w:cs="Calibri"/>
          <w:sz w:val="24"/>
          <w:szCs w:val="24"/>
          <w:lang w:val="bs-Latn-BA"/>
        </w:rPr>
        <w:t>,</w:t>
      </w:r>
      <w:r w:rsidR="00643E69">
        <w:rPr>
          <w:rFonts w:ascii="Calibri" w:hAnsi="Calibri" w:cs="Calibri"/>
          <w:sz w:val="24"/>
          <w:szCs w:val="24"/>
          <w:lang w:val="bs-Latn-BA"/>
        </w:rPr>
        <w:t xml:space="preserve"> </w:t>
      </w:r>
      <w:r w:rsidR="00217DC6" w:rsidRPr="00213C65">
        <w:rPr>
          <w:rFonts w:ascii="Calibri" w:hAnsi="Calibri" w:cs="Calibri"/>
          <w:sz w:val="24"/>
          <w:szCs w:val="24"/>
          <w:lang w:val="bs-Latn-BA"/>
        </w:rPr>
        <w:t>ali je njegovo korištenje nedosljedno jer od šest nacrta zakona usvojenih 2023. godin</w:t>
      </w:r>
      <w:r w:rsidR="000B5B3D">
        <w:rPr>
          <w:rFonts w:ascii="Calibri" w:hAnsi="Calibri" w:cs="Calibri"/>
          <w:sz w:val="24"/>
          <w:szCs w:val="24"/>
          <w:lang w:val="bs-Latn-BA"/>
        </w:rPr>
        <w:t>e koji su zahtijevali javne konsultacije, dva nisu konsultirana putem cenralnog</w:t>
      </w:r>
      <w:r w:rsidR="00217DC6" w:rsidRPr="00213C65">
        <w:rPr>
          <w:rFonts w:ascii="Calibri" w:hAnsi="Calibri" w:cs="Calibri"/>
          <w:sz w:val="24"/>
          <w:szCs w:val="24"/>
          <w:lang w:val="bs-Latn-BA"/>
        </w:rPr>
        <w:t xml:space="preserve"> portala</w:t>
      </w:r>
      <w:r w:rsidR="00217DC6" w:rsidRPr="00213C65">
        <w:rPr>
          <w:rFonts w:ascii="Calibri" w:hAnsi="Calibri" w:cs="Calibri"/>
          <w:i/>
          <w:iCs/>
          <w:sz w:val="24"/>
          <w:szCs w:val="24"/>
          <w:lang w:val="bs-Latn-BA"/>
        </w:rPr>
        <w:t xml:space="preserve">. </w:t>
      </w:r>
      <w:r w:rsidR="00217DC6" w:rsidRPr="00213C65">
        <w:rPr>
          <w:rFonts w:ascii="Calibri" w:hAnsi="Calibri" w:cs="Calibri"/>
          <w:sz w:val="24"/>
          <w:szCs w:val="24"/>
          <w:lang w:val="bs-Latn-BA"/>
        </w:rPr>
        <w:t>R</w:t>
      </w:r>
      <w:r w:rsidR="00D04A53">
        <w:rPr>
          <w:rFonts w:ascii="Calibri" w:hAnsi="Calibri" w:cs="Calibri"/>
          <w:sz w:val="24"/>
          <w:szCs w:val="24"/>
          <w:lang w:val="bs-Latn-BA"/>
        </w:rPr>
        <w:t xml:space="preserve">epublika </w:t>
      </w:r>
      <w:r w:rsidR="00217DC6" w:rsidRPr="00213C65">
        <w:rPr>
          <w:rFonts w:ascii="Calibri" w:hAnsi="Calibri" w:cs="Calibri"/>
          <w:sz w:val="24"/>
          <w:szCs w:val="24"/>
          <w:lang w:val="bs-Latn-BA"/>
        </w:rPr>
        <w:t>S</w:t>
      </w:r>
      <w:r w:rsidR="00D04A53">
        <w:rPr>
          <w:rFonts w:ascii="Calibri" w:hAnsi="Calibri" w:cs="Calibri"/>
          <w:sz w:val="24"/>
          <w:szCs w:val="24"/>
          <w:lang w:val="bs-Latn-BA"/>
        </w:rPr>
        <w:t>rpska</w:t>
      </w:r>
      <w:r w:rsidR="00217DC6" w:rsidRPr="00213C65">
        <w:rPr>
          <w:rFonts w:ascii="Calibri" w:hAnsi="Calibri" w:cs="Calibri"/>
          <w:sz w:val="24"/>
          <w:szCs w:val="24"/>
          <w:lang w:val="bs-Latn-BA"/>
        </w:rPr>
        <w:t xml:space="preserve"> i B</w:t>
      </w:r>
      <w:r w:rsidR="00D04A53">
        <w:rPr>
          <w:rFonts w:ascii="Calibri" w:hAnsi="Calibri" w:cs="Calibri"/>
          <w:sz w:val="24"/>
          <w:szCs w:val="24"/>
          <w:lang w:val="bs-Latn-BA"/>
        </w:rPr>
        <w:t>rčko distrikt</w:t>
      </w:r>
      <w:r w:rsidR="00217DC6" w:rsidRPr="00213C65">
        <w:rPr>
          <w:rFonts w:ascii="Calibri" w:hAnsi="Calibri" w:cs="Calibri"/>
          <w:sz w:val="24"/>
          <w:szCs w:val="24"/>
          <w:lang w:val="bs-Latn-BA"/>
        </w:rPr>
        <w:t xml:space="preserve"> </w:t>
      </w:r>
      <w:r w:rsidR="006D5160" w:rsidRPr="00213C65">
        <w:rPr>
          <w:rFonts w:ascii="Calibri" w:hAnsi="Calibri" w:cs="Calibri"/>
          <w:sz w:val="24"/>
          <w:szCs w:val="24"/>
          <w:lang w:val="bs-Latn-BA"/>
        </w:rPr>
        <w:t xml:space="preserve">do sada </w:t>
      </w:r>
      <w:r w:rsidR="00217DC6" w:rsidRPr="00213C65">
        <w:rPr>
          <w:rFonts w:ascii="Calibri" w:hAnsi="Calibri" w:cs="Calibri"/>
          <w:sz w:val="24"/>
          <w:szCs w:val="24"/>
          <w:lang w:val="bs-Latn-BA"/>
        </w:rPr>
        <w:t xml:space="preserve">nisu razvili </w:t>
      </w:r>
      <w:r w:rsidR="006D5160" w:rsidRPr="00213C65">
        <w:rPr>
          <w:rFonts w:ascii="Calibri" w:hAnsi="Calibri" w:cs="Calibri"/>
          <w:sz w:val="24"/>
          <w:szCs w:val="24"/>
          <w:lang w:val="bs-Latn-BA"/>
        </w:rPr>
        <w:t>e-</w:t>
      </w:r>
      <w:r w:rsidR="00217DC6" w:rsidRPr="00213C65">
        <w:rPr>
          <w:rFonts w:ascii="Calibri" w:hAnsi="Calibri" w:cs="Calibri"/>
          <w:sz w:val="24"/>
          <w:szCs w:val="24"/>
          <w:lang w:val="bs-Latn-BA"/>
        </w:rPr>
        <w:t>portal</w:t>
      </w:r>
      <w:r w:rsidR="00F21E86">
        <w:rPr>
          <w:rFonts w:ascii="Calibri" w:hAnsi="Calibri" w:cs="Calibri"/>
          <w:sz w:val="24"/>
          <w:szCs w:val="24"/>
          <w:lang w:val="bs-Latn-BA"/>
        </w:rPr>
        <w:t xml:space="preserve"> za kons</w:t>
      </w:r>
      <w:r w:rsidR="006D5160" w:rsidRPr="00213C65">
        <w:rPr>
          <w:rFonts w:ascii="Calibri" w:hAnsi="Calibri" w:cs="Calibri"/>
          <w:sz w:val="24"/>
          <w:szCs w:val="24"/>
          <w:lang w:val="bs-Latn-BA"/>
        </w:rPr>
        <w:t>ultacije</w:t>
      </w:r>
      <w:r w:rsidR="00217DC6" w:rsidRPr="00213C65">
        <w:rPr>
          <w:rFonts w:ascii="Calibri" w:hAnsi="Calibri" w:cs="Calibri"/>
          <w:sz w:val="24"/>
          <w:szCs w:val="24"/>
          <w:lang w:val="bs-Latn-BA"/>
        </w:rPr>
        <w:t>, a</w:t>
      </w:r>
      <w:r w:rsidR="00643E69">
        <w:rPr>
          <w:rFonts w:ascii="Calibri" w:hAnsi="Calibri" w:cs="Calibri"/>
          <w:sz w:val="24"/>
          <w:szCs w:val="24"/>
          <w:lang w:val="bs-Latn-BA"/>
        </w:rPr>
        <w:t xml:space="preserve"> </w:t>
      </w:r>
      <w:r w:rsidR="00217DC6" w:rsidRPr="00213C65">
        <w:rPr>
          <w:rFonts w:ascii="Calibri" w:hAnsi="Calibri" w:cs="Calibri"/>
          <w:sz w:val="24"/>
          <w:szCs w:val="24"/>
          <w:lang w:val="bs-Latn-BA"/>
        </w:rPr>
        <w:t>u F</w:t>
      </w:r>
      <w:r w:rsidR="00D04A53">
        <w:rPr>
          <w:rFonts w:ascii="Calibri" w:hAnsi="Calibri" w:cs="Calibri"/>
          <w:sz w:val="24"/>
          <w:szCs w:val="24"/>
          <w:lang w:val="bs-Latn-BA"/>
        </w:rPr>
        <w:t xml:space="preserve">ederaciji </w:t>
      </w:r>
      <w:r w:rsidR="00217DC6" w:rsidRPr="00213C65">
        <w:rPr>
          <w:rFonts w:ascii="Calibri" w:hAnsi="Calibri" w:cs="Calibri"/>
          <w:sz w:val="24"/>
          <w:szCs w:val="24"/>
          <w:lang w:val="bs-Latn-BA"/>
        </w:rPr>
        <w:t>B</w:t>
      </w:r>
      <w:r w:rsidR="00D04A53">
        <w:rPr>
          <w:rFonts w:ascii="Calibri" w:hAnsi="Calibri" w:cs="Calibri"/>
          <w:sz w:val="24"/>
          <w:szCs w:val="24"/>
          <w:lang w:val="bs-Latn-BA"/>
        </w:rPr>
        <w:t xml:space="preserve">osne </w:t>
      </w:r>
      <w:r w:rsidR="00217DC6" w:rsidRPr="00213C65">
        <w:rPr>
          <w:rFonts w:ascii="Calibri" w:hAnsi="Calibri" w:cs="Calibri"/>
          <w:sz w:val="24"/>
          <w:szCs w:val="24"/>
          <w:lang w:val="bs-Latn-BA"/>
        </w:rPr>
        <w:t>i</w:t>
      </w:r>
      <w:r w:rsidR="00D04A53">
        <w:rPr>
          <w:rFonts w:ascii="Calibri" w:hAnsi="Calibri" w:cs="Calibri"/>
          <w:sz w:val="24"/>
          <w:szCs w:val="24"/>
          <w:lang w:val="bs-Latn-BA"/>
        </w:rPr>
        <w:t xml:space="preserve"> </w:t>
      </w:r>
      <w:r w:rsidR="00217DC6" w:rsidRPr="00213C65">
        <w:rPr>
          <w:rFonts w:ascii="Calibri" w:hAnsi="Calibri" w:cs="Calibri"/>
          <w:sz w:val="24"/>
          <w:szCs w:val="24"/>
          <w:lang w:val="bs-Latn-BA"/>
        </w:rPr>
        <w:t>H</w:t>
      </w:r>
      <w:r w:rsidR="00D04A53">
        <w:rPr>
          <w:rFonts w:ascii="Calibri" w:hAnsi="Calibri" w:cs="Calibri"/>
          <w:sz w:val="24"/>
          <w:szCs w:val="24"/>
          <w:lang w:val="bs-Latn-BA"/>
        </w:rPr>
        <w:t>ercegovine</w:t>
      </w:r>
      <w:r w:rsidR="00217DC6" w:rsidRPr="00213C65">
        <w:rPr>
          <w:rFonts w:ascii="Calibri" w:hAnsi="Calibri" w:cs="Calibri"/>
          <w:sz w:val="24"/>
          <w:szCs w:val="24"/>
          <w:lang w:val="bs-Latn-BA"/>
        </w:rPr>
        <w:t xml:space="preserve"> portal koj</w:t>
      </w:r>
      <w:r w:rsidR="00643E69">
        <w:rPr>
          <w:rFonts w:ascii="Calibri" w:hAnsi="Calibri" w:cs="Calibri"/>
          <w:sz w:val="24"/>
          <w:szCs w:val="24"/>
          <w:lang w:val="bs-Latn-BA"/>
        </w:rPr>
        <w:t>i je ranije sl</w:t>
      </w:r>
      <w:r w:rsidR="00F21E86">
        <w:rPr>
          <w:rFonts w:ascii="Calibri" w:hAnsi="Calibri" w:cs="Calibri"/>
          <w:sz w:val="24"/>
          <w:szCs w:val="24"/>
          <w:lang w:val="bs-Latn-BA"/>
        </w:rPr>
        <w:t>užio za e-kons</w:t>
      </w:r>
      <w:r w:rsidR="00217DC6" w:rsidRPr="00213C65">
        <w:rPr>
          <w:rFonts w:ascii="Calibri" w:hAnsi="Calibri" w:cs="Calibri"/>
          <w:sz w:val="24"/>
          <w:szCs w:val="24"/>
          <w:lang w:val="bs-Latn-BA"/>
        </w:rPr>
        <w:t>ultacije</w:t>
      </w:r>
      <w:r w:rsidR="006D5160" w:rsidRPr="00213C65">
        <w:rPr>
          <w:rFonts w:ascii="Calibri" w:hAnsi="Calibri" w:cs="Calibri"/>
          <w:sz w:val="24"/>
          <w:szCs w:val="24"/>
          <w:lang w:val="bs-Latn-BA"/>
        </w:rPr>
        <w:t xml:space="preserve"> više nije u upotrebi</w:t>
      </w:r>
      <w:r w:rsidR="00217DC6" w:rsidRPr="00213C65">
        <w:rPr>
          <w:rFonts w:ascii="Calibri" w:hAnsi="Calibri" w:cs="Calibri"/>
          <w:sz w:val="24"/>
          <w:szCs w:val="24"/>
          <w:lang w:val="bs-Latn-BA"/>
        </w:rPr>
        <w:t xml:space="preserve">. U </w:t>
      </w:r>
      <w:r w:rsidR="00F21E86">
        <w:rPr>
          <w:rFonts w:ascii="Calibri" w:hAnsi="Calibri" w:cs="Calibri"/>
          <w:sz w:val="24"/>
          <w:szCs w:val="24"/>
          <w:lang w:val="bs-Latn-BA"/>
        </w:rPr>
        <w:t>Godišnjem izvještaju</w:t>
      </w:r>
      <w:r w:rsidR="002A3A69" w:rsidRPr="00213C65">
        <w:rPr>
          <w:rFonts w:ascii="Calibri" w:hAnsi="Calibri" w:cs="Calibri"/>
          <w:sz w:val="24"/>
          <w:szCs w:val="24"/>
          <w:lang w:val="bs-Latn-BA"/>
        </w:rPr>
        <w:t xml:space="preserve"> Matrice </w:t>
      </w:r>
      <w:r w:rsidR="00F21E86">
        <w:rPr>
          <w:rFonts w:ascii="Calibri" w:hAnsi="Calibri" w:cs="Calibri"/>
          <w:sz w:val="24"/>
          <w:szCs w:val="24"/>
          <w:lang w:val="bs-Latn-BA"/>
        </w:rPr>
        <w:t>takođe</w:t>
      </w:r>
      <w:r w:rsidR="00643E69">
        <w:rPr>
          <w:rFonts w:ascii="Calibri" w:hAnsi="Calibri" w:cs="Calibri"/>
          <w:sz w:val="24"/>
          <w:szCs w:val="24"/>
          <w:lang w:val="bs-Latn-BA"/>
        </w:rPr>
        <w:t xml:space="preserve"> se </w:t>
      </w:r>
      <w:r w:rsidR="00643E69">
        <w:rPr>
          <w:rFonts w:ascii="Calibri" w:hAnsi="Calibri" w:cs="Calibri"/>
          <w:sz w:val="24"/>
          <w:szCs w:val="24"/>
          <w:lang w:val="bs-Latn-BA"/>
        </w:rPr>
        <w:lastRenderedPageBreak/>
        <w:t>naglašava</w:t>
      </w:r>
      <w:r w:rsidR="00217DC6" w:rsidRPr="00213C65">
        <w:rPr>
          <w:rFonts w:ascii="Calibri" w:hAnsi="Calibri" w:cs="Calibri"/>
          <w:sz w:val="24"/>
          <w:szCs w:val="24"/>
          <w:lang w:val="bs-Latn-BA"/>
        </w:rPr>
        <w:t xml:space="preserve"> da „civilni sektor smatra da je digitalna platforma u</w:t>
      </w:r>
      <w:r w:rsidR="00F21E86">
        <w:rPr>
          <w:rFonts w:ascii="Calibri" w:hAnsi="Calibri" w:cs="Calibri"/>
          <w:sz w:val="24"/>
          <w:szCs w:val="24"/>
          <w:lang w:val="bs-Latn-BA"/>
        </w:rPr>
        <w:t xml:space="preserve"> potpunosti udaljila proces kons</w:t>
      </w:r>
      <w:r w:rsidR="00217DC6" w:rsidRPr="00213C65">
        <w:rPr>
          <w:rFonts w:ascii="Calibri" w:hAnsi="Calibri" w:cs="Calibri"/>
          <w:sz w:val="24"/>
          <w:szCs w:val="24"/>
          <w:lang w:val="bs-Latn-BA"/>
        </w:rPr>
        <w:t>ultacija od c</w:t>
      </w:r>
      <w:r w:rsidR="00F21E86">
        <w:rPr>
          <w:rFonts w:ascii="Calibri" w:hAnsi="Calibri" w:cs="Calibri"/>
          <w:sz w:val="24"/>
          <w:szCs w:val="24"/>
          <w:lang w:val="bs-Latn-BA"/>
        </w:rPr>
        <w:t>ivilnog sektora, jer su sve kons</w:t>
      </w:r>
      <w:r w:rsidR="00643E69">
        <w:rPr>
          <w:rFonts w:ascii="Calibri" w:hAnsi="Calibri" w:cs="Calibri"/>
          <w:sz w:val="24"/>
          <w:szCs w:val="24"/>
          <w:lang w:val="bs-Latn-BA"/>
        </w:rPr>
        <w:t>ultacije u vezi s</w:t>
      </w:r>
      <w:r w:rsidR="00217DC6" w:rsidRPr="00213C65">
        <w:rPr>
          <w:rFonts w:ascii="Calibri" w:hAnsi="Calibri" w:cs="Calibri"/>
          <w:sz w:val="24"/>
          <w:szCs w:val="24"/>
          <w:lang w:val="bs-Latn-BA"/>
        </w:rPr>
        <w:t xml:space="preserve"> propisima </w:t>
      </w:r>
      <w:r w:rsidR="00643E69">
        <w:rPr>
          <w:rFonts w:ascii="Calibri" w:hAnsi="Calibri" w:cs="Calibri"/>
          <w:sz w:val="24"/>
          <w:szCs w:val="24"/>
          <w:lang w:val="bs-Latn-BA"/>
        </w:rPr>
        <w:t>i d</w:t>
      </w:r>
      <w:r w:rsidR="00F21E86">
        <w:rPr>
          <w:rFonts w:ascii="Calibri" w:hAnsi="Calibri" w:cs="Calibri"/>
          <w:sz w:val="24"/>
          <w:szCs w:val="24"/>
          <w:lang w:val="bs-Latn-BA"/>
        </w:rPr>
        <w:t>rugim dokumentima na državnom nivou</w:t>
      </w:r>
      <w:r w:rsidR="00217DC6" w:rsidRPr="00213C65">
        <w:rPr>
          <w:rFonts w:ascii="Calibri" w:hAnsi="Calibri" w:cs="Calibri"/>
          <w:sz w:val="24"/>
          <w:szCs w:val="24"/>
          <w:lang w:val="bs-Latn-BA"/>
        </w:rPr>
        <w:t xml:space="preserve"> vođe</w:t>
      </w:r>
      <w:r w:rsidR="00F21E86">
        <w:rPr>
          <w:rFonts w:ascii="Calibri" w:hAnsi="Calibri" w:cs="Calibri"/>
          <w:sz w:val="24"/>
          <w:szCs w:val="24"/>
          <w:lang w:val="bs-Latn-BA"/>
        </w:rPr>
        <w:t>ne isključivo online – u pisanoj formi</w:t>
      </w:r>
      <w:r w:rsidR="00217DC6" w:rsidRPr="00213C65">
        <w:rPr>
          <w:rFonts w:ascii="Calibri" w:hAnsi="Calibri" w:cs="Calibri"/>
          <w:sz w:val="24"/>
          <w:szCs w:val="24"/>
          <w:lang w:val="bs-Latn-BA"/>
        </w:rPr>
        <w:t>."</w:t>
      </w:r>
      <w:r w:rsidR="000A1D11" w:rsidRPr="00213C65">
        <w:rPr>
          <w:rStyle w:val="FootnoteReference"/>
          <w:rFonts w:ascii="Calibri" w:hAnsi="Calibri" w:cs="Calibri"/>
          <w:sz w:val="24"/>
          <w:szCs w:val="24"/>
          <w:lang w:val="bs-Latn-BA"/>
        </w:rPr>
        <w:footnoteReference w:id="34"/>
      </w:r>
    </w:p>
    <w:p w14:paraId="5AE4A11E" w14:textId="77777777" w:rsidR="00A42100" w:rsidRPr="00213C65" w:rsidRDefault="00A42100" w:rsidP="00CB1EEE">
      <w:pPr>
        <w:pStyle w:val="Caption"/>
        <w:spacing w:before="0" w:after="0" w:line="276" w:lineRule="auto"/>
        <w:jc w:val="both"/>
        <w:rPr>
          <w:rFonts w:ascii="Calibri" w:hAnsi="Calibri" w:cs="Calibri"/>
          <w:b w:val="0"/>
          <w:iCs w:val="0"/>
          <w:color w:val="000000" w:themeColor="text1"/>
          <w:szCs w:val="24"/>
          <w:lang w:val="bs-Latn-BA"/>
        </w:rPr>
      </w:pPr>
    </w:p>
    <w:p w14:paraId="5E0464AA" w14:textId="1BE2E7EC" w:rsidR="000E6EC0" w:rsidRPr="00213C65" w:rsidRDefault="00F21E86" w:rsidP="00CB1EEE">
      <w:pPr>
        <w:pStyle w:val="Caption"/>
        <w:spacing w:before="0" w:after="0" w:line="276" w:lineRule="auto"/>
        <w:jc w:val="both"/>
        <w:rPr>
          <w:rFonts w:ascii="Calibri" w:hAnsi="Calibri" w:cs="Calibri"/>
          <w:b w:val="0"/>
          <w:szCs w:val="24"/>
          <w:lang w:val="bs-Latn-BA"/>
        </w:rPr>
      </w:pPr>
      <w:r>
        <w:rPr>
          <w:rFonts w:ascii="Calibri" w:hAnsi="Calibri" w:cs="Calibri"/>
          <w:b w:val="0"/>
          <w:iCs w:val="0"/>
          <w:color w:val="000000" w:themeColor="text1"/>
          <w:szCs w:val="24"/>
          <w:lang w:val="bs-Latn-BA"/>
        </w:rPr>
        <w:t>Da praksa kons</w:t>
      </w:r>
      <w:r w:rsidR="003844E1" w:rsidRPr="00213C65">
        <w:rPr>
          <w:rFonts w:ascii="Calibri" w:hAnsi="Calibri" w:cs="Calibri"/>
          <w:b w:val="0"/>
          <w:iCs w:val="0"/>
          <w:color w:val="000000" w:themeColor="text1"/>
          <w:szCs w:val="24"/>
          <w:lang w:val="bs-Latn-BA"/>
        </w:rPr>
        <w:t xml:space="preserve">ultacija često odstupa od dobre prakse i međunarodnih standarda </w:t>
      </w:r>
      <w:r w:rsidR="00217DC6" w:rsidRPr="00213C65">
        <w:rPr>
          <w:rFonts w:ascii="Calibri" w:hAnsi="Calibri" w:cs="Calibri"/>
          <w:b w:val="0"/>
          <w:iCs w:val="0"/>
          <w:color w:val="000000" w:themeColor="text1"/>
          <w:szCs w:val="24"/>
          <w:lang w:val="bs-Latn-BA"/>
        </w:rPr>
        <w:t xml:space="preserve">je </w:t>
      </w:r>
      <w:r w:rsidR="003844E1" w:rsidRPr="00213C65">
        <w:rPr>
          <w:rFonts w:ascii="Calibri" w:hAnsi="Calibri" w:cs="Calibri"/>
          <w:b w:val="0"/>
          <w:iCs w:val="0"/>
          <w:color w:val="000000" w:themeColor="text1"/>
          <w:szCs w:val="24"/>
          <w:lang w:val="bs-Latn-BA"/>
        </w:rPr>
        <w:t>u</w:t>
      </w:r>
      <w:r w:rsidR="00217DC6" w:rsidRPr="00213C65">
        <w:rPr>
          <w:rFonts w:ascii="Calibri" w:hAnsi="Calibri" w:cs="Calibri"/>
          <w:b w:val="0"/>
          <w:iCs w:val="0"/>
          <w:color w:val="000000" w:themeColor="text1"/>
          <w:szCs w:val="24"/>
          <w:lang w:val="bs-Latn-BA"/>
        </w:rPr>
        <w:t>tvrdio</w:t>
      </w:r>
      <w:r w:rsidR="003844E1" w:rsidRPr="00213C65">
        <w:rPr>
          <w:rFonts w:ascii="Calibri" w:hAnsi="Calibri" w:cs="Calibri"/>
          <w:b w:val="0"/>
          <w:iCs w:val="0"/>
          <w:color w:val="000000" w:themeColor="text1"/>
          <w:szCs w:val="24"/>
          <w:lang w:val="bs-Latn-BA"/>
        </w:rPr>
        <w:t xml:space="preserve"> i mon</w:t>
      </w:r>
      <w:r w:rsidR="00643E69">
        <w:rPr>
          <w:rFonts w:ascii="Calibri" w:hAnsi="Calibri" w:cs="Calibri"/>
          <w:b w:val="0"/>
          <w:iCs w:val="0"/>
          <w:color w:val="000000" w:themeColor="text1"/>
          <w:szCs w:val="24"/>
          <w:lang w:val="bs-Latn-BA"/>
        </w:rPr>
        <w:t>itoring SIGME, koji je provođen</w:t>
      </w:r>
      <w:r w:rsidR="003844E1" w:rsidRPr="00213C65">
        <w:rPr>
          <w:rFonts w:ascii="Calibri" w:hAnsi="Calibri" w:cs="Calibri"/>
          <w:b w:val="0"/>
          <w:iCs w:val="0"/>
          <w:color w:val="000000" w:themeColor="text1"/>
          <w:szCs w:val="24"/>
          <w:lang w:val="bs-Latn-BA"/>
        </w:rPr>
        <w:t xml:space="preserve"> 2023.</w:t>
      </w:r>
      <w:r w:rsidR="00CC6B59">
        <w:rPr>
          <w:rFonts w:ascii="Calibri" w:hAnsi="Calibri" w:cs="Calibri"/>
          <w:b w:val="0"/>
          <w:iCs w:val="0"/>
          <w:color w:val="000000" w:themeColor="text1"/>
          <w:szCs w:val="24"/>
          <w:lang w:val="bs-Latn-BA"/>
        </w:rPr>
        <w:t xml:space="preserve"> godine</w:t>
      </w:r>
      <w:r w:rsidR="00217DC6" w:rsidRPr="00213C65">
        <w:rPr>
          <w:rFonts w:ascii="Calibri" w:hAnsi="Calibri" w:cs="Calibri"/>
          <w:b w:val="0"/>
          <w:iCs w:val="0"/>
          <w:color w:val="000000" w:themeColor="text1"/>
          <w:szCs w:val="24"/>
          <w:lang w:val="bs-Latn-BA"/>
        </w:rPr>
        <w:t>:</w:t>
      </w:r>
      <w:r w:rsidR="003844E1" w:rsidRPr="00213C65">
        <w:rPr>
          <w:rFonts w:ascii="Calibri" w:hAnsi="Calibri" w:cs="Calibri"/>
          <w:b w:val="0"/>
          <w:iCs w:val="0"/>
          <w:color w:val="000000" w:themeColor="text1"/>
          <w:szCs w:val="24"/>
          <w:lang w:val="bs-Latn-BA"/>
        </w:rPr>
        <w:t xml:space="preserve"> </w:t>
      </w:r>
      <w:r w:rsidR="00E20BFD" w:rsidRPr="00213C65">
        <w:rPr>
          <w:rFonts w:ascii="Calibri" w:hAnsi="Calibri" w:cs="Calibri"/>
          <w:b w:val="0"/>
          <w:iCs w:val="0"/>
          <w:color w:val="000000" w:themeColor="text1"/>
          <w:szCs w:val="24"/>
          <w:lang w:val="bs-Latn-BA"/>
        </w:rPr>
        <w:t>„</w:t>
      </w:r>
      <w:r w:rsidR="00643E69">
        <w:rPr>
          <w:rFonts w:ascii="Calibri" w:hAnsi="Calibri" w:cs="Calibri"/>
          <w:b w:val="0"/>
          <w:color w:val="000000" w:themeColor="text1"/>
          <w:szCs w:val="24"/>
          <w:lang w:val="bs-Latn-BA"/>
        </w:rPr>
        <w:t>Što se tiče kvalitete</w:t>
      </w:r>
      <w:r w:rsidR="00E20BFD" w:rsidRPr="00213C65">
        <w:rPr>
          <w:rFonts w:ascii="Calibri" w:hAnsi="Calibri" w:cs="Calibri"/>
          <w:b w:val="0"/>
          <w:color w:val="000000" w:themeColor="text1"/>
          <w:szCs w:val="24"/>
          <w:lang w:val="bs-Latn-BA"/>
        </w:rPr>
        <w:t xml:space="preserve"> ko</w:t>
      </w:r>
      <w:r>
        <w:rPr>
          <w:rFonts w:ascii="Calibri" w:hAnsi="Calibri" w:cs="Calibri"/>
          <w:b w:val="0"/>
          <w:color w:val="000000" w:themeColor="text1"/>
          <w:szCs w:val="24"/>
          <w:lang w:val="bs-Latn-BA"/>
        </w:rPr>
        <w:t>ns</w:t>
      </w:r>
      <w:r w:rsidR="00E20BFD" w:rsidRPr="00213C65">
        <w:rPr>
          <w:rFonts w:ascii="Calibri" w:hAnsi="Calibri" w:cs="Calibri"/>
          <w:b w:val="0"/>
          <w:color w:val="000000" w:themeColor="text1"/>
          <w:szCs w:val="24"/>
          <w:lang w:val="bs-Latn-BA"/>
        </w:rPr>
        <w:t>ultacija, pregled uzo</w:t>
      </w:r>
      <w:r>
        <w:rPr>
          <w:rFonts w:ascii="Calibri" w:hAnsi="Calibri" w:cs="Calibri"/>
          <w:b w:val="0"/>
          <w:color w:val="000000" w:themeColor="text1"/>
          <w:szCs w:val="24"/>
          <w:lang w:val="bs-Latn-BA"/>
        </w:rPr>
        <w:t>rka zakona i strategija za svaki nivo</w:t>
      </w:r>
      <w:r w:rsidR="00E20BFD" w:rsidRPr="00213C65">
        <w:rPr>
          <w:rFonts w:ascii="Calibri" w:hAnsi="Calibri" w:cs="Calibri"/>
          <w:b w:val="0"/>
          <w:color w:val="000000" w:themeColor="text1"/>
          <w:szCs w:val="24"/>
          <w:lang w:val="bs-Latn-BA"/>
        </w:rPr>
        <w:t xml:space="preserve"> je p</w:t>
      </w:r>
      <w:r>
        <w:rPr>
          <w:rFonts w:ascii="Calibri" w:hAnsi="Calibri" w:cs="Calibri"/>
          <w:b w:val="0"/>
          <w:color w:val="000000" w:themeColor="text1"/>
          <w:szCs w:val="24"/>
          <w:lang w:val="bs-Latn-BA"/>
        </w:rPr>
        <w:t>otvrdio da je i dalje loš na sva četiri nivoa uprave. Najave kons</w:t>
      </w:r>
      <w:r w:rsidR="00E20BFD" w:rsidRPr="00213C65">
        <w:rPr>
          <w:rFonts w:ascii="Calibri" w:hAnsi="Calibri" w:cs="Calibri"/>
          <w:b w:val="0"/>
          <w:color w:val="000000" w:themeColor="text1"/>
          <w:szCs w:val="24"/>
          <w:lang w:val="bs-Latn-BA"/>
        </w:rPr>
        <w:t>ultacija s</w:t>
      </w:r>
      <w:r>
        <w:rPr>
          <w:rFonts w:ascii="Calibri" w:hAnsi="Calibri" w:cs="Calibri"/>
          <w:b w:val="0"/>
          <w:color w:val="000000" w:themeColor="text1"/>
          <w:szCs w:val="24"/>
          <w:lang w:val="bs-Latn-BA"/>
        </w:rPr>
        <w:t>e ne daju unaprijed. Većina kons</w:t>
      </w:r>
      <w:r w:rsidR="00E20BFD" w:rsidRPr="00213C65">
        <w:rPr>
          <w:rFonts w:ascii="Calibri" w:hAnsi="Calibri" w:cs="Calibri"/>
          <w:b w:val="0"/>
          <w:color w:val="000000" w:themeColor="text1"/>
          <w:szCs w:val="24"/>
          <w:lang w:val="bs-Latn-BA"/>
        </w:rPr>
        <w:t xml:space="preserve">ultacija se odvija uglavnom putem interneta, a </w:t>
      </w:r>
      <w:r>
        <w:rPr>
          <w:rFonts w:ascii="Calibri" w:hAnsi="Calibri" w:cs="Calibri"/>
          <w:b w:val="0"/>
          <w:color w:val="000000" w:themeColor="text1"/>
          <w:szCs w:val="24"/>
          <w:lang w:val="bs-Latn-BA"/>
        </w:rPr>
        <w:t>F</w:t>
      </w:r>
      <w:r w:rsidR="00D04A53">
        <w:rPr>
          <w:rFonts w:ascii="Calibri" w:hAnsi="Calibri" w:cs="Calibri"/>
          <w:b w:val="0"/>
          <w:color w:val="000000" w:themeColor="text1"/>
          <w:szCs w:val="24"/>
          <w:lang w:val="bs-Latn-BA"/>
        </w:rPr>
        <w:t xml:space="preserve">ederacija </w:t>
      </w:r>
      <w:r>
        <w:rPr>
          <w:rFonts w:ascii="Calibri" w:hAnsi="Calibri" w:cs="Calibri"/>
          <w:b w:val="0"/>
          <w:color w:val="000000" w:themeColor="text1"/>
          <w:szCs w:val="24"/>
          <w:lang w:val="bs-Latn-BA"/>
        </w:rPr>
        <w:t>B</w:t>
      </w:r>
      <w:r w:rsidR="00D04A53">
        <w:rPr>
          <w:rFonts w:ascii="Calibri" w:hAnsi="Calibri" w:cs="Calibri"/>
          <w:b w:val="0"/>
          <w:color w:val="000000" w:themeColor="text1"/>
          <w:szCs w:val="24"/>
          <w:lang w:val="bs-Latn-BA"/>
        </w:rPr>
        <w:t xml:space="preserve">osne </w:t>
      </w:r>
      <w:r>
        <w:rPr>
          <w:rFonts w:ascii="Calibri" w:hAnsi="Calibri" w:cs="Calibri"/>
          <w:b w:val="0"/>
          <w:color w:val="000000" w:themeColor="text1"/>
          <w:szCs w:val="24"/>
          <w:lang w:val="bs-Latn-BA"/>
        </w:rPr>
        <w:t>i</w:t>
      </w:r>
      <w:r w:rsidR="00D04A53">
        <w:rPr>
          <w:rFonts w:ascii="Calibri" w:hAnsi="Calibri" w:cs="Calibri"/>
          <w:b w:val="0"/>
          <w:color w:val="000000" w:themeColor="text1"/>
          <w:szCs w:val="24"/>
          <w:lang w:val="bs-Latn-BA"/>
        </w:rPr>
        <w:t xml:space="preserve"> </w:t>
      </w:r>
      <w:r>
        <w:rPr>
          <w:rFonts w:ascii="Calibri" w:hAnsi="Calibri" w:cs="Calibri"/>
          <w:b w:val="0"/>
          <w:color w:val="000000" w:themeColor="text1"/>
          <w:szCs w:val="24"/>
          <w:lang w:val="bs-Latn-BA"/>
        </w:rPr>
        <w:t>H</w:t>
      </w:r>
      <w:r w:rsidR="00D04A53">
        <w:rPr>
          <w:rFonts w:ascii="Calibri" w:hAnsi="Calibri" w:cs="Calibri"/>
          <w:b w:val="0"/>
          <w:color w:val="000000" w:themeColor="text1"/>
          <w:szCs w:val="24"/>
          <w:lang w:val="bs-Latn-BA"/>
        </w:rPr>
        <w:t>ercegovine</w:t>
      </w:r>
      <w:r>
        <w:rPr>
          <w:rFonts w:ascii="Calibri" w:hAnsi="Calibri" w:cs="Calibri"/>
          <w:b w:val="0"/>
          <w:color w:val="000000" w:themeColor="text1"/>
          <w:szCs w:val="24"/>
          <w:lang w:val="bs-Latn-BA"/>
        </w:rPr>
        <w:t xml:space="preserve"> koristi dodatne metode kons</w:t>
      </w:r>
      <w:r w:rsidR="00E20BFD" w:rsidRPr="00213C65">
        <w:rPr>
          <w:rFonts w:ascii="Calibri" w:hAnsi="Calibri" w:cs="Calibri"/>
          <w:b w:val="0"/>
          <w:color w:val="000000" w:themeColor="text1"/>
          <w:szCs w:val="24"/>
          <w:lang w:val="bs-Latn-BA"/>
        </w:rPr>
        <w:t>ultacija u 63% sluča</w:t>
      </w:r>
      <w:r>
        <w:rPr>
          <w:rFonts w:ascii="Calibri" w:hAnsi="Calibri" w:cs="Calibri"/>
          <w:b w:val="0"/>
          <w:color w:val="000000" w:themeColor="text1"/>
          <w:szCs w:val="24"/>
          <w:lang w:val="bs-Latn-BA"/>
        </w:rPr>
        <w:t>jeva uzorka, R</w:t>
      </w:r>
      <w:r w:rsidR="00D04A53">
        <w:rPr>
          <w:rFonts w:ascii="Calibri" w:hAnsi="Calibri" w:cs="Calibri"/>
          <w:b w:val="0"/>
          <w:color w:val="000000" w:themeColor="text1"/>
          <w:szCs w:val="24"/>
          <w:lang w:val="bs-Latn-BA"/>
        </w:rPr>
        <w:t xml:space="preserve">epublika </w:t>
      </w:r>
      <w:r>
        <w:rPr>
          <w:rFonts w:ascii="Calibri" w:hAnsi="Calibri" w:cs="Calibri"/>
          <w:b w:val="0"/>
          <w:color w:val="000000" w:themeColor="text1"/>
          <w:szCs w:val="24"/>
          <w:lang w:val="bs-Latn-BA"/>
        </w:rPr>
        <w:t>S</w:t>
      </w:r>
      <w:r w:rsidR="00D04A53">
        <w:rPr>
          <w:rFonts w:ascii="Calibri" w:hAnsi="Calibri" w:cs="Calibri"/>
          <w:b w:val="0"/>
          <w:color w:val="000000" w:themeColor="text1"/>
          <w:szCs w:val="24"/>
          <w:lang w:val="bs-Latn-BA"/>
        </w:rPr>
        <w:t>rpska</w:t>
      </w:r>
      <w:r>
        <w:rPr>
          <w:rFonts w:ascii="Calibri" w:hAnsi="Calibri" w:cs="Calibri"/>
          <w:b w:val="0"/>
          <w:color w:val="000000" w:themeColor="text1"/>
          <w:szCs w:val="24"/>
          <w:lang w:val="bs-Latn-BA"/>
        </w:rPr>
        <w:t xml:space="preserve"> u 40%, a državni nivo</w:t>
      </w:r>
      <w:r w:rsidR="00E20BFD" w:rsidRPr="00213C65">
        <w:rPr>
          <w:rFonts w:ascii="Calibri" w:hAnsi="Calibri" w:cs="Calibri"/>
          <w:b w:val="0"/>
          <w:color w:val="000000" w:themeColor="text1"/>
          <w:szCs w:val="24"/>
          <w:lang w:val="bs-Latn-BA"/>
        </w:rPr>
        <w:t xml:space="preserve"> i </w:t>
      </w:r>
      <w:r>
        <w:rPr>
          <w:rFonts w:ascii="Calibri" w:hAnsi="Calibri" w:cs="Calibri"/>
          <w:b w:val="0"/>
          <w:color w:val="000000" w:themeColor="text1"/>
          <w:szCs w:val="24"/>
          <w:lang w:val="bs-Latn-BA"/>
        </w:rPr>
        <w:t>B</w:t>
      </w:r>
      <w:r w:rsidR="00D04A53">
        <w:rPr>
          <w:rFonts w:ascii="Calibri" w:hAnsi="Calibri" w:cs="Calibri"/>
          <w:b w:val="0"/>
          <w:color w:val="000000" w:themeColor="text1"/>
          <w:szCs w:val="24"/>
          <w:lang w:val="bs-Latn-BA"/>
        </w:rPr>
        <w:t>rčko distrikt</w:t>
      </w:r>
      <w:r>
        <w:rPr>
          <w:rFonts w:ascii="Calibri" w:hAnsi="Calibri" w:cs="Calibri"/>
          <w:b w:val="0"/>
          <w:color w:val="000000" w:themeColor="text1"/>
          <w:szCs w:val="24"/>
          <w:lang w:val="bs-Latn-BA"/>
        </w:rPr>
        <w:t xml:space="preserve"> u ispod 30%. Osim na državnom nivou</w:t>
      </w:r>
      <w:r w:rsidR="00E20BFD" w:rsidRPr="00213C65">
        <w:rPr>
          <w:rFonts w:ascii="Calibri" w:hAnsi="Calibri" w:cs="Calibri"/>
          <w:b w:val="0"/>
          <w:color w:val="000000" w:themeColor="text1"/>
          <w:szCs w:val="24"/>
          <w:lang w:val="bs-Latn-BA"/>
        </w:rPr>
        <w:t>, minimalni rok se ne poštuje dosljedno (poštiva se u 50% slučajeva u R</w:t>
      </w:r>
      <w:r w:rsidR="00D04A53">
        <w:rPr>
          <w:rFonts w:ascii="Calibri" w:hAnsi="Calibri" w:cs="Calibri"/>
          <w:b w:val="0"/>
          <w:color w:val="000000" w:themeColor="text1"/>
          <w:szCs w:val="24"/>
          <w:lang w:val="bs-Latn-BA"/>
        </w:rPr>
        <w:t xml:space="preserve">epublici </w:t>
      </w:r>
      <w:r w:rsidR="00E20BFD" w:rsidRPr="00213C65">
        <w:rPr>
          <w:rFonts w:ascii="Calibri" w:hAnsi="Calibri" w:cs="Calibri"/>
          <w:b w:val="0"/>
          <w:color w:val="000000" w:themeColor="text1"/>
          <w:szCs w:val="24"/>
          <w:lang w:val="bs-Latn-BA"/>
        </w:rPr>
        <w:t>S</w:t>
      </w:r>
      <w:r w:rsidR="00D04A53">
        <w:rPr>
          <w:rFonts w:ascii="Calibri" w:hAnsi="Calibri" w:cs="Calibri"/>
          <w:b w:val="0"/>
          <w:color w:val="000000" w:themeColor="text1"/>
          <w:szCs w:val="24"/>
          <w:lang w:val="bs-Latn-BA"/>
        </w:rPr>
        <w:t>rpskoj</w:t>
      </w:r>
      <w:r w:rsidR="00E20BFD" w:rsidRPr="00213C65">
        <w:rPr>
          <w:rFonts w:ascii="Calibri" w:hAnsi="Calibri" w:cs="Calibri"/>
          <w:b w:val="0"/>
          <w:color w:val="000000" w:themeColor="text1"/>
          <w:szCs w:val="24"/>
          <w:lang w:val="bs-Latn-BA"/>
        </w:rPr>
        <w:t xml:space="preserve"> i manje od 30% u F</w:t>
      </w:r>
      <w:r w:rsidR="00D04A53">
        <w:rPr>
          <w:rFonts w:ascii="Calibri" w:hAnsi="Calibri" w:cs="Calibri"/>
          <w:b w:val="0"/>
          <w:color w:val="000000" w:themeColor="text1"/>
          <w:szCs w:val="24"/>
          <w:lang w:val="bs-Latn-BA"/>
        </w:rPr>
        <w:t xml:space="preserve">ederaciji </w:t>
      </w:r>
      <w:r w:rsidR="00E20BFD" w:rsidRPr="00213C65">
        <w:rPr>
          <w:rFonts w:ascii="Calibri" w:hAnsi="Calibri" w:cs="Calibri"/>
          <w:b w:val="0"/>
          <w:color w:val="000000" w:themeColor="text1"/>
          <w:szCs w:val="24"/>
          <w:lang w:val="bs-Latn-BA"/>
        </w:rPr>
        <w:t>B</w:t>
      </w:r>
      <w:r w:rsidR="00D04A53">
        <w:rPr>
          <w:rFonts w:ascii="Calibri" w:hAnsi="Calibri" w:cs="Calibri"/>
          <w:b w:val="0"/>
          <w:color w:val="000000" w:themeColor="text1"/>
          <w:szCs w:val="24"/>
          <w:lang w:val="bs-Latn-BA"/>
        </w:rPr>
        <w:t xml:space="preserve">osne </w:t>
      </w:r>
      <w:r w:rsidR="00E20BFD" w:rsidRPr="00213C65">
        <w:rPr>
          <w:rFonts w:ascii="Calibri" w:hAnsi="Calibri" w:cs="Calibri"/>
          <w:b w:val="0"/>
          <w:color w:val="000000" w:themeColor="text1"/>
          <w:szCs w:val="24"/>
          <w:lang w:val="bs-Latn-BA"/>
        </w:rPr>
        <w:t>i</w:t>
      </w:r>
      <w:r w:rsidR="00D04A53">
        <w:rPr>
          <w:rFonts w:ascii="Calibri" w:hAnsi="Calibri" w:cs="Calibri"/>
          <w:b w:val="0"/>
          <w:color w:val="000000" w:themeColor="text1"/>
          <w:szCs w:val="24"/>
          <w:lang w:val="bs-Latn-BA"/>
        </w:rPr>
        <w:t xml:space="preserve"> </w:t>
      </w:r>
      <w:r w:rsidR="00E20BFD" w:rsidRPr="00213C65">
        <w:rPr>
          <w:rFonts w:ascii="Calibri" w:hAnsi="Calibri" w:cs="Calibri"/>
          <w:b w:val="0"/>
          <w:color w:val="000000" w:themeColor="text1"/>
          <w:szCs w:val="24"/>
          <w:lang w:val="bs-Latn-BA"/>
        </w:rPr>
        <w:t>H</w:t>
      </w:r>
      <w:r w:rsidR="00D04A53">
        <w:rPr>
          <w:rFonts w:ascii="Calibri" w:hAnsi="Calibri" w:cs="Calibri"/>
          <w:b w:val="0"/>
          <w:color w:val="000000" w:themeColor="text1"/>
          <w:szCs w:val="24"/>
          <w:lang w:val="bs-Latn-BA"/>
        </w:rPr>
        <w:t>ercegovine</w:t>
      </w:r>
      <w:r w:rsidR="00E20BFD" w:rsidRPr="00213C65">
        <w:rPr>
          <w:rFonts w:ascii="Calibri" w:hAnsi="Calibri" w:cs="Calibri"/>
          <w:b w:val="0"/>
          <w:color w:val="000000" w:themeColor="text1"/>
          <w:szCs w:val="24"/>
          <w:lang w:val="bs-Latn-BA"/>
        </w:rPr>
        <w:t xml:space="preserve"> i B</w:t>
      </w:r>
      <w:r w:rsidR="00D04A53">
        <w:rPr>
          <w:rFonts w:ascii="Calibri" w:hAnsi="Calibri" w:cs="Calibri"/>
          <w:b w:val="0"/>
          <w:color w:val="000000" w:themeColor="text1"/>
          <w:szCs w:val="24"/>
          <w:lang w:val="bs-Latn-BA"/>
        </w:rPr>
        <w:t>rčko distriktu</w:t>
      </w:r>
      <w:r w:rsidR="00E20BFD" w:rsidRPr="00213C65">
        <w:rPr>
          <w:rFonts w:ascii="Calibri" w:hAnsi="Calibri" w:cs="Calibri"/>
          <w:b w:val="0"/>
          <w:color w:val="000000" w:themeColor="text1"/>
          <w:szCs w:val="24"/>
          <w:lang w:val="bs-Latn-BA"/>
        </w:rPr>
        <w:t>), a još manje se poštuje zahtjev za pripremu i objavljivanje iz</w:t>
      </w:r>
      <w:r>
        <w:rPr>
          <w:rFonts w:ascii="Calibri" w:hAnsi="Calibri" w:cs="Calibri"/>
          <w:b w:val="0"/>
          <w:color w:val="000000" w:themeColor="text1"/>
          <w:szCs w:val="24"/>
          <w:lang w:val="bs-Latn-BA"/>
        </w:rPr>
        <w:t>vještaja o konsultacijama. Javne kons</w:t>
      </w:r>
      <w:r w:rsidR="00643E69">
        <w:rPr>
          <w:rFonts w:ascii="Calibri" w:hAnsi="Calibri" w:cs="Calibri"/>
          <w:b w:val="0"/>
          <w:color w:val="000000" w:themeColor="text1"/>
          <w:szCs w:val="24"/>
          <w:lang w:val="bs-Latn-BA"/>
        </w:rPr>
        <w:t>ultacije se najmanje prakticiraju</w:t>
      </w:r>
      <w:r w:rsidR="00E20BFD" w:rsidRPr="00213C65">
        <w:rPr>
          <w:rFonts w:ascii="Calibri" w:hAnsi="Calibri" w:cs="Calibri"/>
          <w:b w:val="0"/>
          <w:color w:val="000000" w:themeColor="text1"/>
          <w:szCs w:val="24"/>
          <w:lang w:val="bs-Latn-BA"/>
        </w:rPr>
        <w:t xml:space="preserve"> u R</w:t>
      </w:r>
      <w:r w:rsidR="00D04A53">
        <w:rPr>
          <w:rFonts w:ascii="Calibri" w:hAnsi="Calibri" w:cs="Calibri"/>
          <w:b w:val="0"/>
          <w:color w:val="000000" w:themeColor="text1"/>
          <w:szCs w:val="24"/>
          <w:lang w:val="bs-Latn-BA"/>
        </w:rPr>
        <w:t xml:space="preserve">epublici </w:t>
      </w:r>
      <w:r w:rsidR="00E20BFD" w:rsidRPr="00213C65">
        <w:rPr>
          <w:rFonts w:ascii="Calibri" w:hAnsi="Calibri" w:cs="Calibri"/>
          <w:b w:val="0"/>
          <w:color w:val="000000" w:themeColor="text1"/>
          <w:szCs w:val="24"/>
          <w:lang w:val="bs-Latn-BA"/>
        </w:rPr>
        <w:t>S</w:t>
      </w:r>
      <w:r w:rsidR="00D04A53">
        <w:rPr>
          <w:rFonts w:ascii="Calibri" w:hAnsi="Calibri" w:cs="Calibri"/>
          <w:b w:val="0"/>
          <w:color w:val="000000" w:themeColor="text1"/>
          <w:szCs w:val="24"/>
          <w:lang w:val="bs-Latn-BA"/>
        </w:rPr>
        <w:t xml:space="preserve">rpskoj </w:t>
      </w:r>
      <w:r w:rsidR="00E20BFD" w:rsidRPr="00213C65">
        <w:rPr>
          <w:rFonts w:ascii="Calibri" w:hAnsi="Calibri" w:cs="Calibri"/>
          <w:b w:val="0"/>
          <w:color w:val="000000" w:themeColor="text1"/>
          <w:szCs w:val="24"/>
          <w:lang w:val="bs-Latn-BA"/>
        </w:rPr>
        <w:t xml:space="preserve"> i B</w:t>
      </w:r>
      <w:r w:rsidR="00D04A53">
        <w:rPr>
          <w:rFonts w:ascii="Calibri" w:hAnsi="Calibri" w:cs="Calibri"/>
          <w:b w:val="0"/>
          <w:color w:val="000000" w:themeColor="text1"/>
          <w:szCs w:val="24"/>
          <w:lang w:val="bs-Latn-BA"/>
        </w:rPr>
        <w:t>rčko distriktu</w:t>
      </w:r>
      <w:r w:rsidR="00E20BFD" w:rsidRPr="00213C65">
        <w:rPr>
          <w:rFonts w:ascii="Calibri" w:hAnsi="Calibri" w:cs="Calibri"/>
          <w:b w:val="0"/>
          <w:color w:val="000000" w:themeColor="text1"/>
          <w:szCs w:val="24"/>
          <w:lang w:val="bs-Latn-BA"/>
        </w:rPr>
        <w:t>, uz pridržavanje uglavnom zahtjeva minimalnog trajanja</w:t>
      </w:r>
      <w:r>
        <w:rPr>
          <w:rFonts w:ascii="Calibri" w:hAnsi="Calibri" w:cs="Calibri"/>
          <w:b w:val="0"/>
          <w:color w:val="000000" w:themeColor="text1"/>
          <w:szCs w:val="24"/>
          <w:lang w:val="bs-Latn-BA"/>
        </w:rPr>
        <w:t xml:space="preserve"> i korištenje drugih oblika kons</w:t>
      </w:r>
      <w:r w:rsidR="00E20BFD" w:rsidRPr="00213C65">
        <w:rPr>
          <w:rFonts w:ascii="Calibri" w:hAnsi="Calibri" w:cs="Calibri"/>
          <w:b w:val="0"/>
          <w:color w:val="000000" w:themeColor="text1"/>
          <w:szCs w:val="24"/>
          <w:lang w:val="bs-Latn-BA"/>
        </w:rPr>
        <w:t>ultacija.</w:t>
      </w:r>
      <w:r w:rsidR="00E20BFD" w:rsidRPr="00213C65">
        <w:rPr>
          <w:rFonts w:ascii="Calibri" w:hAnsi="Calibri" w:cs="Calibri"/>
          <w:b w:val="0"/>
          <w:szCs w:val="24"/>
          <w:lang w:val="bs-Latn-BA"/>
        </w:rPr>
        <w:t>"</w:t>
      </w:r>
      <w:r w:rsidR="00565FE8" w:rsidRPr="00213C65">
        <w:rPr>
          <w:rStyle w:val="FootnoteReference"/>
          <w:rFonts w:cs="Calibri"/>
          <w:b w:val="0"/>
          <w:szCs w:val="24"/>
          <w:lang w:val="bs-Latn-BA"/>
        </w:rPr>
        <w:footnoteReference w:id="35"/>
      </w:r>
    </w:p>
    <w:p w14:paraId="4A775075" w14:textId="77777777" w:rsidR="00E20BFD" w:rsidRPr="00213C65" w:rsidRDefault="00E20BFD" w:rsidP="00CB1EEE">
      <w:pPr>
        <w:spacing w:after="0" w:line="276" w:lineRule="auto"/>
        <w:rPr>
          <w:lang w:val="bs-Latn-BA"/>
        </w:rPr>
      </w:pPr>
    </w:p>
    <w:p w14:paraId="563C2091" w14:textId="74C8F450" w:rsidR="00E20BFD" w:rsidRPr="00E15F37" w:rsidRDefault="00E20BFD" w:rsidP="00CB1EEE">
      <w:pPr>
        <w:spacing w:after="0" w:line="276" w:lineRule="auto"/>
        <w:rPr>
          <w:rFonts w:ascii="Calibri" w:hAnsi="Calibri" w:cs="Calibri"/>
          <w:sz w:val="24"/>
          <w:szCs w:val="24"/>
          <w:lang w:val="bs-Latn-BA"/>
        </w:rPr>
      </w:pPr>
      <w:r w:rsidRPr="00E15F37">
        <w:rPr>
          <w:rFonts w:ascii="Calibri" w:hAnsi="Calibri" w:cs="Calibri"/>
          <w:sz w:val="24"/>
          <w:szCs w:val="24"/>
          <w:lang w:val="bs-Latn-BA"/>
        </w:rPr>
        <w:t>Grafikon 1</w:t>
      </w:r>
      <w:r w:rsidR="00E15F37" w:rsidRPr="00E15F37">
        <w:rPr>
          <w:rFonts w:ascii="Calibri" w:hAnsi="Calibri" w:cs="Calibri"/>
          <w:sz w:val="24"/>
          <w:szCs w:val="24"/>
          <w:lang w:val="bs-Latn-BA"/>
        </w:rPr>
        <w:t>1</w:t>
      </w:r>
      <w:r w:rsidRPr="00E15F37">
        <w:rPr>
          <w:rFonts w:ascii="Calibri" w:hAnsi="Calibri" w:cs="Calibri"/>
          <w:sz w:val="24"/>
          <w:szCs w:val="24"/>
          <w:lang w:val="bs-Latn-BA"/>
        </w:rPr>
        <w:t xml:space="preserve"> Dosljednost u objavljivanju nacrta zakona i strategija za javne ko</w:t>
      </w:r>
      <w:r w:rsidR="00F21E86">
        <w:rPr>
          <w:rFonts w:ascii="Calibri" w:hAnsi="Calibri" w:cs="Calibri"/>
          <w:sz w:val="24"/>
          <w:szCs w:val="24"/>
          <w:lang w:val="bs-Latn-BA"/>
        </w:rPr>
        <w:t>ns</w:t>
      </w:r>
      <w:r w:rsidRPr="00E15F37">
        <w:rPr>
          <w:rFonts w:ascii="Calibri" w:hAnsi="Calibri" w:cs="Calibri"/>
          <w:sz w:val="24"/>
          <w:szCs w:val="24"/>
          <w:lang w:val="bs-Latn-BA"/>
        </w:rPr>
        <w:t>ultacije, 2023</w:t>
      </w:r>
      <w:r w:rsidR="00643E69" w:rsidRPr="00E15F37">
        <w:rPr>
          <w:rFonts w:ascii="Calibri" w:hAnsi="Calibri" w:cs="Calibri"/>
          <w:sz w:val="24"/>
          <w:szCs w:val="24"/>
          <w:lang w:val="bs-Latn-BA"/>
        </w:rPr>
        <w:t>.</w:t>
      </w:r>
    </w:p>
    <w:p w14:paraId="55C51D76" w14:textId="00196472" w:rsidR="00E20BFD" w:rsidRPr="00213C65" w:rsidRDefault="00A54491" w:rsidP="00CB1EEE">
      <w:pPr>
        <w:spacing w:after="0" w:line="276" w:lineRule="auto"/>
        <w:rPr>
          <w:lang w:val="bs-Latn-BA"/>
        </w:rPr>
      </w:pPr>
      <w:r w:rsidRPr="00213C65">
        <w:rPr>
          <w:noProof/>
          <w:lang w:val="en-GB" w:eastAsia="en-GB"/>
        </w:rPr>
        <w:drawing>
          <wp:inline distT="0" distB="0" distL="0" distR="0" wp14:anchorId="5BA58A6C" wp14:editId="78BC2D18">
            <wp:extent cx="4572000" cy="2743200"/>
            <wp:effectExtent l="0" t="0" r="0" b="0"/>
            <wp:docPr id="1101189294" name="Grafikon 1">
              <a:extLst xmlns:a="http://schemas.openxmlformats.org/drawingml/2006/main">
                <a:ext uri="{FF2B5EF4-FFF2-40B4-BE49-F238E27FC236}">
                  <a16:creationId xmlns:a16="http://schemas.microsoft.com/office/drawing/2014/main" id="{519BC4E1-4B49-5B93-9BCB-AD61A96EBF0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6586F6AB" w14:textId="145B0E23" w:rsidR="006D5160" w:rsidRPr="00E15F37" w:rsidRDefault="00E20BFD" w:rsidP="00CB1EEE">
      <w:pPr>
        <w:spacing w:after="0" w:line="276" w:lineRule="auto"/>
        <w:jc w:val="both"/>
        <w:rPr>
          <w:rFonts w:ascii="Calibri" w:hAnsi="Calibri" w:cs="Calibri"/>
          <w:sz w:val="24"/>
          <w:szCs w:val="24"/>
          <w:lang w:val="bs-Latn-BA"/>
        </w:rPr>
      </w:pPr>
      <w:r w:rsidRPr="00E15F37">
        <w:rPr>
          <w:rFonts w:ascii="Calibri" w:hAnsi="Calibri" w:cs="Calibri"/>
          <w:sz w:val="24"/>
          <w:szCs w:val="24"/>
          <w:lang w:val="bs-Latn-BA"/>
        </w:rPr>
        <w:t xml:space="preserve">Izvor: </w:t>
      </w:r>
      <w:r w:rsidR="00E15F37" w:rsidRPr="00E15F37">
        <w:rPr>
          <w:rFonts w:ascii="Calibri" w:hAnsi="Calibri" w:cs="Calibri"/>
          <w:sz w:val="24"/>
          <w:szCs w:val="24"/>
          <w:lang w:val="bs-Latn-BA"/>
        </w:rPr>
        <w:t>OECD (2025), Public Administration in Bosnia and Herzegovina 2024: Assessment against the Principles of Public Administration</w:t>
      </w:r>
      <w:r w:rsidR="00ED410F">
        <w:rPr>
          <w:rFonts w:ascii="Calibri" w:hAnsi="Calibri" w:cs="Calibri"/>
          <w:sz w:val="24"/>
          <w:szCs w:val="24"/>
          <w:lang w:val="bs-Latn-BA"/>
        </w:rPr>
        <w:t xml:space="preserve"> </w:t>
      </w:r>
      <w:r w:rsidR="00ED410F" w:rsidRPr="00ED410F">
        <w:rPr>
          <w:rFonts w:ascii="Calibri" w:hAnsi="Calibri" w:cs="Calibri"/>
          <w:sz w:val="24"/>
          <w:szCs w:val="24"/>
          <w:lang w:val="bs-Latn-BA"/>
        </w:rPr>
        <w:t>(predstojeći</w:t>
      </w:r>
      <w:r w:rsidR="00ED410F" w:rsidRPr="00D97C89">
        <w:rPr>
          <w:lang w:val="bs-Latn-BA"/>
        </w:rPr>
        <w:t>)</w:t>
      </w:r>
    </w:p>
    <w:p w14:paraId="5CE3D5FF" w14:textId="77777777" w:rsidR="002A3A69" w:rsidRPr="00213C65" w:rsidRDefault="002A3A69" w:rsidP="00CB1EEE">
      <w:pPr>
        <w:spacing w:after="0" w:line="276" w:lineRule="auto"/>
        <w:jc w:val="both"/>
        <w:rPr>
          <w:rFonts w:ascii="Calibri" w:hAnsi="Calibri" w:cs="Calibri"/>
          <w:sz w:val="24"/>
          <w:szCs w:val="24"/>
          <w:lang w:val="bs-Latn-BA"/>
        </w:rPr>
      </w:pPr>
    </w:p>
    <w:p w14:paraId="152DB977" w14:textId="0B64B684" w:rsidR="00217DC6" w:rsidRPr="00213C65" w:rsidRDefault="00217DC6" w:rsidP="00CB1EEE">
      <w:pPr>
        <w:spacing w:after="0" w:line="276" w:lineRule="auto"/>
        <w:jc w:val="both"/>
        <w:rPr>
          <w:rFonts w:ascii="Calibri" w:hAnsi="Calibri" w:cs="Calibri"/>
          <w:sz w:val="24"/>
          <w:szCs w:val="24"/>
          <w:lang w:val="bs-Latn-BA"/>
        </w:rPr>
      </w:pPr>
      <w:r w:rsidRPr="00213C65">
        <w:rPr>
          <w:rFonts w:ascii="Calibri" w:hAnsi="Calibri" w:cs="Calibri"/>
          <w:sz w:val="24"/>
          <w:szCs w:val="24"/>
          <w:lang w:val="bs-Latn-BA"/>
        </w:rPr>
        <w:t>Stoga se može zaključiti da u</w:t>
      </w:r>
      <w:r w:rsidR="00643E69">
        <w:rPr>
          <w:rFonts w:ascii="Calibri" w:hAnsi="Calibri" w:cs="Calibri"/>
          <w:sz w:val="24"/>
          <w:szCs w:val="24"/>
          <w:lang w:val="bs-Latn-BA"/>
        </w:rPr>
        <w:t>s</w:t>
      </w:r>
      <w:r w:rsidRPr="00213C65">
        <w:rPr>
          <w:rFonts w:ascii="Calibri" w:hAnsi="Calibri" w:cs="Calibri"/>
          <w:sz w:val="24"/>
          <w:szCs w:val="24"/>
          <w:lang w:val="bs-Latn-BA"/>
        </w:rPr>
        <w:t>prkos relativno odgov</w:t>
      </w:r>
      <w:r w:rsidR="00F21E86">
        <w:rPr>
          <w:rFonts w:ascii="Calibri" w:hAnsi="Calibri" w:cs="Calibri"/>
          <w:sz w:val="24"/>
          <w:szCs w:val="24"/>
          <w:lang w:val="bs-Latn-BA"/>
        </w:rPr>
        <w:t>arajućim pravilima, procesi kons</w:t>
      </w:r>
      <w:r w:rsidR="00643E69">
        <w:rPr>
          <w:rFonts w:ascii="Calibri" w:hAnsi="Calibri" w:cs="Calibri"/>
          <w:sz w:val="24"/>
          <w:szCs w:val="24"/>
          <w:lang w:val="bs-Latn-BA"/>
        </w:rPr>
        <w:t>ultacija ne funkcioni</w:t>
      </w:r>
      <w:r w:rsidR="00F21E86">
        <w:rPr>
          <w:rFonts w:ascii="Calibri" w:hAnsi="Calibri" w:cs="Calibri"/>
          <w:sz w:val="24"/>
          <w:szCs w:val="24"/>
          <w:lang w:val="bs-Latn-BA"/>
        </w:rPr>
        <w:t>raju dobro u praksi. Većina kons</w:t>
      </w:r>
      <w:r w:rsidRPr="00213C65">
        <w:rPr>
          <w:rFonts w:ascii="Calibri" w:hAnsi="Calibri" w:cs="Calibri"/>
          <w:sz w:val="24"/>
          <w:szCs w:val="24"/>
          <w:lang w:val="bs-Latn-BA"/>
        </w:rPr>
        <w:t xml:space="preserve">ultacija se obavlja kasno u procesu pripreme </w:t>
      </w:r>
      <w:r w:rsidR="00E82802" w:rsidRPr="00213C65">
        <w:rPr>
          <w:rFonts w:ascii="Calibri" w:hAnsi="Calibri" w:cs="Calibri"/>
          <w:sz w:val="24"/>
          <w:szCs w:val="24"/>
          <w:lang w:val="bs-Latn-BA"/>
        </w:rPr>
        <w:t>propisa</w:t>
      </w:r>
      <w:r w:rsidRPr="00213C65">
        <w:rPr>
          <w:rFonts w:ascii="Calibri" w:hAnsi="Calibri" w:cs="Calibri"/>
          <w:sz w:val="24"/>
          <w:szCs w:val="24"/>
          <w:lang w:val="bs-Latn-BA"/>
        </w:rPr>
        <w:t>, tek kada su tekstovi propisa već pripremljeni, i to samo putem online</w:t>
      </w:r>
      <w:r w:rsidR="00F21E86">
        <w:rPr>
          <w:rFonts w:ascii="Calibri" w:hAnsi="Calibri" w:cs="Calibri"/>
          <w:sz w:val="24"/>
          <w:szCs w:val="24"/>
          <w:lang w:val="bs-Latn-BA"/>
        </w:rPr>
        <w:t xml:space="preserve"> kons</w:t>
      </w:r>
      <w:r w:rsidRPr="00213C65">
        <w:rPr>
          <w:rFonts w:ascii="Calibri" w:hAnsi="Calibri" w:cs="Calibri"/>
          <w:sz w:val="24"/>
          <w:szCs w:val="24"/>
          <w:lang w:val="bs-Latn-BA"/>
        </w:rPr>
        <w:t>ultacija, a čak ni u tim s</w:t>
      </w:r>
      <w:r w:rsidR="00643E69">
        <w:rPr>
          <w:rFonts w:ascii="Calibri" w:hAnsi="Calibri" w:cs="Calibri"/>
          <w:sz w:val="24"/>
          <w:szCs w:val="24"/>
          <w:lang w:val="bs-Latn-BA"/>
        </w:rPr>
        <w:t>lučajevima OCD uglavnom ne dobiv</w:t>
      </w:r>
      <w:r w:rsidRPr="00213C65">
        <w:rPr>
          <w:rFonts w:ascii="Calibri" w:hAnsi="Calibri" w:cs="Calibri"/>
          <w:sz w:val="24"/>
          <w:szCs w:val="24"/>
          <w:lang w:val="bs-Latn-BA"/>
        </w:rPr>
        <w:t xml:space="preserve">aju povratnu informaciju o sudbini svojih prijedloga. </w:t>
      </w:r>
      <w:r w:rsidRPr="00213C65">
        <w:rPr>
          <w:rFonts w:ascii="Calibri" w:hAnsi="Calibri" w:cs="Calibri"/>
          <w:sz w:val="24"/>
          <w:szCs w:val="24"/>
          <w:lang w:val="bs-Latn-BA"/>
        </w:rPr>
        <w:lastRenderedPageBreak/>
        <w:t>Problem je i</w:t>
      </w:r>
      <w:r w:rsidR="003754CE" w:rsidRPr="00213C65">
        <w:rPr>
          <w:rFonts w:ascii="Calibri" w:hAnsi="Calibri" w:cs="Calibri"/>
          <w:sz w:val="24"/>
          <w:szCs w:val="24"/>
          <w:lang w:val="bs-Latn-BA"/>
        </w:rPr>
        <w:t xml:space="preserve"> da</w:t>
      </w:r>
      <w:r w:rsidRPr="00213C65">
        <w:rPr>
          <w:rFonts w:ascii="Calibri" w:hAnsi="Calibri" w:cs="Calibri"/>
          <w:sz w:val="24"/>
          <w:szCs w:val="24"/>
          <w:lang w:val="bs-Latn-BA"/>
        </w:rPr>
        <w:t xml:space="preserve"> s</w:t>
      </w:r>
      <w:r w:rsidR="00F21E86">
        <w:rPr>
          <w:rFonts w:ascii="Calibri" w:hAnsi="Calibri" w:cs="Calibri"/>
          <w:sz w:val="24"/>
          <w:szCs w:val="24"/>
          <w:lang w:val="bs-Latn-BA"/>
        </w:rPr>
        <w:t>avjetodavni organi i radne grupe</w:t>
      </w:r>
      <w:r w:rsidRPr="00213C65">
        <w:rPr>
          <w:rFonts w:ascii="Calibri" w:hAnsi="Calibri" w:cs="Calibri"/>
          <w:sz w:val="24"/>
          <w:szCs w:val="24"/>
          <w:lang w:val="bs-Latn-BA"/>
        </w:rPr>
        <w:t xml:space="preserve"> o pitanjima i politikama relevantnim za civilno društvo generalno ne uključuju predstavnike OCD. Postoji vrlo mali broj primjera uključivanja predstavnika OCD, osim Savjetodavn</w:t>
      </w:r>
      <w:r w:rsidR="00F21E86">
        <w:rPr>
          <w:rFonts w:ascii="Calibri" w:hAnsi="Calibri" w:cs="Calibri"/>
          <w:sz w:val="24"/>
          <w:szCs w:val="24"/>
          <w:lang w:val="bs-Latn-BA"/>
        </w:rPr>
        <w:t>og tijela Vijeća ministara za sa</w:t>
      </w:r>
      <w:r w:rsidRPr="00213C65">
        <w:rPr>
          <w:rFonts w:ascii="Calibri" w:hAnsi="Calibri" w:cs="Calibri"/>
          <w:sz w:val="24"/>
          <w:szCs w:val="24"/>
          <w:lang w:val="bs-Latn-BA"/>
        </w:rPr>
        <w:t>radnju s nevladinim sektorom i Vijeća Roma.</w:t>
      </w:r>
      <w:r w:rsidR="003754CE" w:rsidRPr="00213C65">
        <w:rPr>
          <w:rFonts w:ascii="Calibri" w:hAnsi="Calibri" w:cs="Calibri"/>
          <w:sz w:val="24"/>
          <w:szCs w:val="24"/>
          <w:lang w:val="bs-Latn-BA"/>
        </w:rPr>
        <w:t xml:space="preserve"> Međutim, kada </w:t>
      </w:r>
      <w:r w:rsidR="00F21E86">
        <w:rPr>
          <w:rFonts w:ascii="Calibri" w:hAnsi="Calibri" w:cs="Calibri"/>
          <w:sz w:val="24"/>
          <w:szCs w:val="24"/>
          <w:lang w:val="bs-Latn-BA"/>
        </w:rPr>
        <w:t>su OCD već članovi takvih organa</w:t>
      </w:r>
      <w:r w:rsidR="003754CE" w:rsidRPr="00213C65">
        <w:rPr>
          <w:rFonts w:ascii="Calibri" w:hAnsi="Calibri" w:cs="Calibri"/>
          <w:sz w:val="24"/>
          <w:szCs w:val="24"/>
          <w:lang w:val="bs-Latn-BA"/>
        </w:rPr>
        <w:t xml:space="preserve">, predstavnici OCD se obično ne biraju putem transparentnih </w:t>
      </w:r>
      <w:r w:rsidR="002A3A69" w:rsidRPr="00213C65">
        <w:rPr>
          <w:rFonts w:ascii="Calibri" w:hAnsi="Calibri" w:cs="Calibri"/>
          <w:sz w:val="24"/>
          <w:szCs w:val="24"/>
          <w:lang w:val="bs-Latn-BA"/>
        </w:rPr>
        <w:t>postup</w:t>
      </w:r>
      <w:r w:rsidR="00F25B91">
        <w:rPr>
          <w:rFonts w:ascii="Calibri" w:hAnsi="Calibri" w:cs="Calibri"/>
          <w:sz w:val="24"/>
          <w:szCs w:val="24"/>
          <w:lang w:val="bs-Latn-BA"/>
        </w:rPr>
        <w:t>a</w:t>
      </w:r>
      <w:r w:rsidR="002A3A69" w:rsidRPr="00213C65">
        <w:rPr>
          <w:rFonts w:ascii="Calibri" w:hAnsi="Calibri" w:cs="Calibri"/>
          <w:sz w:val="24"/>
          <w:szCs w:val="24"/>
          <w:lang w:val="bs-Latn-BA"/>
        </w:rPr>
        <w:t>ka</w:t>
      </w:r>
      <w:r w:rsidR="003754CE" w:rsidRPr="00213C65">
        <w:rPr>
          <w:rFonts w:ascii="Calibri" w:hAnsi="Calibri" w:cs="Calibri"/>
          <w:sz w:val="24"/>
          <w:szCs w:val="24"/>
          <w:lang w:val="bs-Latn-BA"/>
        </w:rPr>
        <w:t>.</w:t>
      </w:r>
      <w:r w:rsidR="002A3A69" w:rsidRPr="00213C65">
        <w:rPr>
          <w:rStyle w:val="FootnoteReference"/>
          <w:rFonts w:cs="Calibri"/>
          <w:szCs w:val="24"/>
          <w:lang w:val="bs-Latn-BA"/>
        </w:rPr>
        <w:footnoteReference w:id="36"/>
      </w:r>
    </w:p>
    <w:p w14:paraId="66FEB985" w14:textId="77777777" w:rsidR="00217DC6" w:rsidRPr="00213C65" w:rsidRDefault="00217DC6" w:rsidP="00CB1EEE">
      <w:pPr>
        <w:spacing w:after="0" w:line="276" w:lineRule="auto"/>
        <w:jc w:val="both"/>
        <w:rPr>
          <w:rFonts w:ascii="Calibri" w:hAnsi="Calibri" w:cs="Calibri"/>
          <w:b/>
          <w:bCs/>
          <w:i/>
          <w:iCs/>
          <w:sz w:val="24"/>
          <w:szCs w:val="24"/>
          <w:lang w:val="bs-Latn-BA"/>
        </w:rPr>
      </w:pPr>
    </w:p>
    <w:p w14:paraId="6E31DCBE" w14:textId="43EE6FAA" w:rsidR="00385552" w:rsidRPr="00213C65" w:rsidRDefault="003754CE" w:rsidP="00CB1EEE">
      <w:pPr>
        <w:pStyle w:val="Para"/>
        <w:spacing w:before="0" w:after="0" w:line="276" w:lineRule="auto"/>
        <w:rPr>
          <w:rFonts w:ascii="Calibri" w:hAnsi="Calibri" w:cs="Calibri"/>
          <w:color w:val="auto"/>
          <w:kern w:val="2"/>
          <w:sz w:val="24"/>
          <w:szCs w:val="24"/>
          <w:lang w:val="bs-Latn-BA"/>
          <w14:ligatures w14:val="standardContextual"/>
        </w:rPr>
      </w:pPr>
      <w:r w:rsidRPr="00213C65">
        <w:rPr>
          <w:rFonts w:ascii="Calibri" w:hAnsi="Calibri" w:cs="Calibri"/>
          <w:color w:val="auto"/>
          <w:kern w:val="2"/>
          <w:sz w:val="24"/>
          <w:szCs w:val="24"/>
          <w:lang w:val="bs-Latn-BA"/>
          <w14:ligatures w14:val="standardContextual"/>
        </w:rPr>
        <w:t>S obzirom na slabo pridržavanje pravila</w:t>
      </w:r>
      <w:r w:rsidR="006E4C14" w:rsidRPr="00213C65">
        <w:rPr>
          <w:rFonts w:ascii="Calibri" w:hAnsi="Calibri" w:cs="Calibri"/>
          <w:color w:val="auto"/>
          <w:kern w:val="2"/>
          <w:sz w:val="24"/>
          <w:szCs w:val="24"/>
          <w:lang w:val="bs-Latn-BA"/>
          <w14:ligatures w14:val="standardContextual"/>
        </w:rPr>
        <w:t xml:space="preserve"> </w:t>
      </w:r>
      <w:r w:rsidR="00F21E86">
        <w:rPr>
          <w:rFonts w:ascii="Calibri" w:hAnsi="Calibri" w:cs="Calibri"/>
          <w:color w:val="auto"/>
          <w:kern w:val="2"/>
          <w:sz w:val="24"/>
          <w:szCs w:val="24"/>
          <w:lang w:val="bs-Latn-BA"/>
          <w14:ligatures w14:val="standardContextual"/>
        </w:rPr>
        <w:t>učesnici</w:t>
      </w:r>
      <w:r w:rsidRPr="00213C65">
        <w:rPr>
          <w:rFonts w:ascii="Calibri" w:hAnsi="Calibri" w:cs="Calibri"/>
          <w:color w:val="auto"/>
          <w:kern w:val="2"/>
          <w:sz w:val="24"/>
          <w:szCs w:val="24"/>
          <w:lang w:val="bs-Latn-BA"/>
          <w14:ligatures w14:val="standardContextual"/>
        </w:rPr>
        <w:t xml:space="preserve"> smatraju da je kvalitet</w:t>
      </w:r>
      <w:r w:rsidR="00F21E86">
        <w:rPr>
          <w:rFonts w:ascii="Calibri" w:hAnsi="Calibri" w:cs="Calibri"/>
          <w:color w:val="auto"/>
          <w:kern w:val="2"/>
          <w:sz w:val="24"/>
          <w:szCs w:val="24"/>
          <w:lang w:val="bs-Latn-BA"/>
          <w14:ligatures w14:val="standardContextual"/>
        </w:rPr>
        <w:t>a javnih kons</w:t>
      </w:r>
      <w:r w:rsidR="00643E69">
        <w:rPr>
          <w:rFonts w:ascii="Calibri" w:hAnsi="Calibri" w:cs="Calibri"/>
          <w:color w:val="auto"/>
          <w:kern w:val="2"/>
          <w:sz w:val="24"/>
          <w:szCs w:val="24"/>
          <w:lang w:val="bs-Latn-BA"/>
          <w14:ligatures w14:val="standardContextual"/>
        </w:rPr>
        <w:t>ultacija vrlo niska</w:t>
      </w:r>
      <w:r w:rsidRPr="00213C65">
        <w:rPr>
          <w:rFonts w:ascii="Calibri" w:hAnsi="Calibri" w:cs="Calibri"/>
          <w:color w:val="auto"/>
          <w:kern w:val="2"/>
          <w:sz w:val="24"/>
          <w:szCs w:val="24"/>
          <w:lang w:val="bs-Latn-BA"/>
          <w14:ligatures w14:val="standardContextual"/>
        </w:rPr>
        <w:t>. Prema istraživanju SIGM</w:t>
      </w:r>
      <w:r w:rsidR="006D5160" w:rsidRPr="00213C65">
        <w:rPr>
          <w:rFonts w:ascii="Calibri" w:hAnsi="Calibri" w:cs="Calibri"/>
          <w:color w:val="auto"/>
          <w:kern w:val="2"/>
          <w:sz w:val="24"/>
          <w:szCs w:val="24"/>
          <w:lang w:val="bs-Latn-BA"/>
          <w14:ligatures w14:val="standardContextual"/>
        </w:rPr>
        <w:t>E</w:t>
      </w:r>
      <w:r w:rsidRPr="00213C65">
        <w:rPr>
          <w:rFonts w:ascii="Calibri" w:hAnsi="Calibri" w:cs="Calibri"/>
          <w:color w:val="auto"/>
          <w:kern w:val="2"/>
          <w:sz w:val="24"/>
          <w:szCs w:val="24"/>
          <w:lang w:val="bs-Latn-BA"/>
          <w14:ligatures w14:val="standardContextual"/>
        </w:rPr>
        <w:t>, samo 18% građa</w:t>
      </w:r>
      <w:r w:rsidR="00F21E86">
        <w:rPr>
          <w:rFonts w:ascii="Calibri" w:hAnsi="Calibri" w:cs="Calibri"/>
          <w:color w:val="auto"/>
          <w:kern w:val="2"/>
          <w:sz w:val="24"/>
          <w:szCs w:val="24"/>
          <w:lang w:val="bs-Latn-BA"/>
          <w14:ligatures w14:val="standardContextual"/>
        </w:rPr>
        <w:t>na je zadovoljno postojećom kons</w:t>
      </w:r>
      <w:r w:rsidRPr="00213C65">
        <w:rPr>
          <w:rFonts w:ascii="Calibri" w:hAnsi="Calibri" w:cs="Calibri"/>
          <w:color w:val="auto"/>
          <w:kern w:val="2"/>
          <w:sz w:val="24"/>
          <w:szCs w:val="24"/>
          <w:lang w:val="bs-Latn-BA"/>
          <w14:ligatures w14:val="standardContextual"/>
        </w:rPr>
        <w:t>ultativnom praksom.</w:t>
      </w:r>
    </w:p>
    <w:p w14:paraId="577B5D8F" w14:textId="77777777" w:rsidR="00D97C89" w:rsidRPr="00213C65" w:rsidRDefault="00D97C89" w:rsidP="00CB1EEE">
      <w:pPr>
        <w:pStyle w:val="Para"/>
        <w:spacing w:before="0" w:after="0" w:line="276" w:lineRule="auto"/>
        <w:rPr>
          <w:rFonts w:ascii="Calibri" w:hAnsi="Calibri" w:cs="Calibri"/>
          <w:color w:val="auto"/>
          <w:kern w:val="2"/>
          <w:sz w:val="24"/>
          <w:szCs w:val="24"/>
          <w:lang w:val="bs-Latn-BA"/>
          <w14:ligatures w14:val="standardContextual"/>
        </w:rPr>
      </w:pPr>
    </w:p>
    <w:p w14:paraId="2435CE8E" w14:textId="5B959E60" w:rsidR="003844E1" w:rsidRPr="00213C65" w:rsidRDefault="003844E1" w:rsidP="00CB1EEE">
      <w:pPr>
        <w:pStyle w:val="Para"/>
        <w:spacing w:before="0" w:after="0" w:line="276" w:lineRule="auto"/>
        <w:rPr>
          <w:rFonts w:ascii="Calibri" w:hAnsi="Calibri" w:cs="Calibri"/>
          <w:color w:val="auto"/>
          <w:kern w:val="2"/>
          <w:sz w:val="24"/>
          <w:szCs w:val="24"/>
          <w:lang w:val="bs-Latn-BA"/>
          <w14:ligatures w14:val="standardContextual"/>
        </w:rPr>
      </w:pPr>
      <w:r w:rsidRPr="00213C65">
        <w:rPr>
          <w:rFonts w:ascii="Calibri" w:hAnsi="Calibri" w:cs="Calibri"/>
          <w:color w:val="auto"/>
          <w:kern w:val="2"/>
          <w:sz w:val="24"/>
          <w:szCs w:val="24"/>
          <w:lang w:val="bs-Latn-BA"/>
          <w14:ligatures w14:val="standardContextual"/>
        </w:rPr>
        <w:t xml:space="preserve">Grafikon </w:t>
      </w:r>
      <w:r w:rsidR="002A3A69" w:rsidRPr="00213C65">
        <w:rPr>
          <w:rFonts w:ascii="Calibri" w:hAnsi="Calibri" w:cs="Calibri"/>
          <w:color w:val="auto"/>
          <w:kern w:val="2"/>
          <w:sz w:val="24"/>
          <w:szCs w:val="24"/>
          <w:lang w:val="bs-Latn-BA"/>
          <w14:ligatures w14:val="standardContextual"/>
        </w:rPr>
        <w:t>1</w:t>
      </w:r>
      <w:r w:rsidR="00E15F37">
        <w:rPr>
          <w:rFonts w:ascii="Calibri" w:hAnsi="Calibri" w:cs="Calibri"/>
          <w:color w:val="auto"/>
          <w:kern w:val="2"/>
          <w:sz w:val="24"/>
          <w:szCs w:val="24"/>
          <w:lang w:val="bs-Latn-BA"/>
          <w14:ligatures w14:val="standardContextual"/>
        </w:rPr>
        <w:t>2</w:t>
      </w:r>
      <w:r w:rsidR="00F21E86">
        <w:rPr>
          <w:rFonts w:ascii="Calibri" w:hAnsi="Calibri" w:cs="Calibri"/>
          <w:color w:val="auto"/>
          <w:kern w:val="2"/>
          <w:sz w:val="24"/>
          <w:szCs w:val="24"/>
          <w:lang w:val="bs-Latn-BA"/>
          <w14:ligatures w14:val="standardContextual"/>
        </w:rPr>
        <w:t xml:space="preserve"> Percepcija kons</w:t>
      </w:r>
      <w:r w:rsidRPr="00213C65">
        <w:rPr>
          <w:rFonts w:ascii="Calibri" w:hAnsi="Calibri" w:cs="Calibri"/>
          <w:color w:val="auto"/>
          <w:kern w:val="2"/>
          <w:sz w:val="24"/>
          <w:szCs w:val="24"/>
          <w:lang w:val="bs-Latn-BA"/>
          <w14:ligatures w14:val="standardContextual"/>
        </w:rPr>
        <w:t xml:space="preserve">ultativnih praksi u Bosni i Hercegovini i na </w:t>
      </w:r>
      <w:r w:rsidR="002A3A69" w:rsidRPr="00213C65">
        <w:rPr>
          <w:rFonts w:ascii="Calibri" w:hAnsi="Calibri" w:cs="Calibri"/>
          <w:color w:val="auto"/>
          <w:kern w:val="2"/>
          <w:sz w:val="24"/>
          <w:szCs w:val="24"/>
          <w:lang w:val="bs-Latn-BA"/>
          <w14:ligatures w14:val="standardContextual"/>
        </w:rPr>
        <w:t>Z</w:t>
      </w:r>
      <w:r w:rsidRPr="00213C65">
        <w:rPr>
          <w:rFonts w:ascii="Calibri" w:hAnsi="Calibri" w:cs="Calibri"/>
          <w:color w:val="auto"/>
          <w:kern w:val="2"/>
          <w:sz w:val="24"/>
          <w:szCs w:val="24"/>
          <w:lang w:val="bs-Latn-BA"/>
          <w14:ligatures w14:val="standardContextual"/>
        </w:rPr>
        <w:t>apadnom Balkanu</w:t>
      </w:r>
      <w:r w:rsidR="00643E69">
        <w:rPr>
          <w:rFonts w:ascii="Calibri" w:hAnsi="Calibri" w:cs="Calibri"/>
          <w:color w:val="auto"/>
          <w:kern w:val="2"/>
          <w:sz w:val="24"/>
          <w:szCs w:val="24"/>
          <w:lang w:val="bs-Latn-BA"/>
          <w14:ligatures w14:val="standardContextual"/>
        </w:rPr>
        <w:t>.</w:t>
      </w:r>
    </w:p>
    <w:p w14:paraId="5938A663" w14:textId="21118521" w:rsidR="002A3A69" w:rsidRPr="00213C65" w:rsidRDefault="00A54491" w:rsidP="00CB1EEE">
      <w:pPr>
        <w:pStyle w:val="Para"/>
        <w:spacing w:before="0" w:after="0" w:line="276" w:lineRule="auto"/>
        <w:rPr>
          <w:rFonts w:ascii="Calibri" w:hAnsi="Calibri" w:cs="Calibri"/>
          <w:color w:val="auto"/>
          <w:kern w:val="2"/>
          <w:sz w:val="24"/>
          <w:szCs w:val="24"/>
          <w:lang w:val="bs-Latn-BA"/>
          <w14:ligatures w14:val="standardContextual"/>
        </w:rPr>
      </w:pPr>
      <w:r w:rsidRPr="00213C65">
        <w:rPr>
          <w:rFonts w:ascii="Calibri" w:hAnsi="Calibri" w:cs="Calibri"/>
          <w:noProof/>
          <w:color w:val="auto"/>
          <w:kern w:val="2"/>
          <w:sz w:val="24"/>
          <w:szCs w:val="24"/>
          <w:lang w:eastAsia="en-GB"/>
          <w14:ligatures w14:val="standardContextual"/>
        </w:rPr>
        <w:drawing>
          <wp:inline distT="0" distB="0" distL="0" distR="0" wp14:anchorId="616B43EC" wp14:editId="5305D036">
            <wp:extent cx="5761355" cy="2707005"/>
            <wp:effectExtent l="0" t="0" r="0" b="0"/>
            <wp:docPr id="127960236" name="Slik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761355" cy="2707005"/>
                    </a:xfrm>
                    <a:prstGeom prst="rect">
                      <a:avLst/>
                    </a:prstGeom>
                    <a:noFill/>
                  </pic:spPr>
                </pic:pic>
              </a:graphicData>
            </a:graphic>
          </wp:inline>
        </w:drawing>
      </w:r>
    </w:p>
    <w:p w14:paraId="5530D614" w14:textId="1146F22C" w:rsidR="006D5160" w:rsidRPr="00213C65" w:rsidRDefault="00925756" w:rsidP="00A54491">
      <w:pPr>
        <w:pStyle w:val="Para"/>
        <w:spacing w:before="0" w:after="0" w:line="276" w:lineRule="auto"/>
        <w:rPr>
          <w:rFonts w:ascii="Calibri" w:hAnsi="Calibri" w:cs="Calibri"/>
          <w:color w:val="auto"/>
          <w:kern w:val="2"/>
          <w:sz w:val="24"/>
          <w:szCs w:val="24"/>
          <w:lang w:val="bs-Latn-BA"/>
          <w14:ligatures w14:val="standardContextual"/>
        </w:rPr>
      </w:pPr>
      <w:r>
        <w:rPr>
          <w:rFonts w:ascii="Calibri" w:eastAsia="Calibri" w:hAnsi="Calibri" w:cs="Calibri"/>
          <w:bCs/>
          <w:lang w:val="bs-Latn-BA"/>
        </w:rPr>
        <w:t>Napomena: Procenat</w:t>
      </w:r>
      <w:r w:rsidR="00643E69">
        <w:rPr>
          <w:rFonts w:ascii="Calibri" w:eastAsia="Calibri" w:hAnsi="Calibri" w:cs="Calibri"/>
          <w:bCs/>
          <w:lang w:val="bs-Latn-BA"/>
        </w:rPr>
        <w:t xml:space="preserve"> va</w:t>
      </w:r>
      <w:r w:rsidR="00D97C89">
        <w:rPr>
          <w:rFonts w:ascii="Calibri" w:eastAsia="Calibri" w:hAnsi="Calibri" w:cs="Calibri"/>
          <w:bCs/>
          <w:lang w:val="bs-Latn-BA"/>
        </w:rPr>
        <w:t>l</w:t>
      </w:r>
      <w:r w:rsidR="00643E69">
        <w:rPr>
          <w:rFonts w:ascii="Calibri" w:eastAsia="Calibri" w:hAnsi="Calibri" w:cs="Calibri"/>
          <w:bCs/>
          <w:lang w:val="bs-Latn-BA"/>
        </w:rPr>
        <w:t>janih</w:t>
      </w:r>
      <w:r w:rsidR="006D5160" w:rsidRPr="00213C65">
        <w:rPr>
          <w:rFonts w:ascii="Calibri" w:eastAsia="Calibri" w:hAnsi="Calibri" w:cs="Calibri"/>
          <w:bCs/>
          <w:lang w:val="bs-Latn-BA"/>
        </w:rPr>
        <w:t xml:space="preserve"> od</w:t>
      </w:r>
      <w:r w:rsidR="00643E69">
        <w:rPr>
          <w:rFonts w:ascii="Calibri" w:eastAsia="Calibri" w:hAnsi="Calibri" w:cs="Calibri"/>
          <w:bCs/>
          <w:lang w:val="bs-Latn-BA"/>
        </w:rPr>
        <w:t>govora na pitanje: „U kojoj mjeri</w:t>
      </w:r>
      <w:r w:rsidR="006D5160" w:rsidRPr="00213C65">
        <w:rPr>
          <w:rFonts w:ascii="Calibri" w:eastAsia="Calibri" w:hAnsi="Calibri" w:cs="Calibri"/>
          <w:bCs/>
          <w:lang w:val="bs-Latn-BA"/>
        </w:rPr>
        <w:t xml:space="preserve"> se slažete ili ne slažete sa sl</w:t>
      </w:r>
      <w:r w:rsidR="00643E69">
        <w:rPr>
          <w:rFonts w:ascii="Calibri" w:eastAsia="Calibri" w:hAnsi="Calibri" w:cs="Calibri"/>
          <w:bCs/>
          <w:lang w:val="bs-Latn-BA"/>
        </w:rPr>
        <w:t>j</w:t>
      </w:r>
      <w:r w:rsidR="006D5160" w:rsidRPr="00213C65">
        <w:rPr>
          <w:rFonts w:ascii="Calibri" w:eastAsia="Calibri" w:hAnsi="Calibri" w:cs="Calibri"/>
          <w:bCs/>
          <w:lang w:val="bs-Latn-BA"/>
        </w:rPr>
        <w:t xml:space="preserve">edećim </w:t>
      </w:r>
      <w:r>
        <w:rPr>
          <w:rFonts w:ascii="Calibri" w:eastAsia="Calibri" w:hAnsi="Calibri" w:cs="Calibri"/>
          <w:bCs/>
          <w:lang w:val="bs-Latn-BA"/>
        </w:rPr>
        <w:t>tvrdnjama?“ „Vlada se kons</w:t>
      </w:r>
      <w:r w:rsidR="00643E69">
        <w:rPr>
          <w:rFonts w:ascii="Calibri" w:eastAsia="Calibri" w:hAnsi="Calibri" w:cs="Calibri"/>
          <w:bCs/>
          <w:lang w:val="bs-Latn-BA"/>
        </w:rPr>
        <w:t>ultira i uključuje zainteresirane</w:t>
      </w:r>
      <w:r w:rsidR="006D5160" w:rsidRPr="00213C65">
        <w:rPr>
          <w:rFonts w:ascii="Calibri" w:eastAsia="Calibri" w:hAnsi="Calibri" w:cs="Calibri"/>
          <w:bCs/>
          <w:lang w:val="bs-Latn-BA"/>
        </w:rPr>
        <w:t xml:space="preserve"> strane iz privatnog sektora i civilnog društva kada razvija nove zakone ili dru</w:t>
      </w:r>
      <w:r>
        <w:rPr>
          <w:rFonts w:ascii="Calibri" w:eastAsia="Calibri" w:hAnsi="Calibri" w:cs="Calibri"/>
          <w:bCs/>
          <w:lang w:val="bs-Latn-BA"/>
        </w:rPr>
        <w:t>ge dokumente politike.” Procenat</w:t>
      </w:r>
      <w:r w:rsidR="006D5160" w:rsidRPr="00213C65">
        <w:rPr>
          <w:rFonts w:ascii="Calibri" w:eastAsia="Calibri" w:hAnsi="Calibri" w:cs="Calibri"/>
          <w:bCs/>
          <w:lang w:val="bs-Latn-BA"/>
        </w:rPr>
        <w:t xml:space="preserve"> u sredini je udio ispitanika koji su odgovorili: „u potpunosti se slažem“ ili „sklon sam, da se slažem“.</w:t>
      </w:r>
    </w:p>
    <w:p w14:paraId="34E08AEE" w14:textId="56D0D743" w:rsidR="006D5160" w:rsidRPr="00213C65" w:rsidRDefault="006D5160" w:rsidP="00CB1EEE">
      <w:pPr>
        <w:spacing w:after="0" w:line="276" w:lineRule="auto"/>
        <w:jc w:val="both"/>
        <w:rPr>
          <w:rFonts w:ascii="Calibri" w:eastAsia="Calibri" w:hAnsi="Calibri" w:cs="Calibri"/>
          <w:bCs/>
          <w:lang w:val="bs-Latn-BA"/>
        </w:rPr>
      </w:pPr>
      <w:r w:rsidRPr="00213C65">
        <w:rPr>
          <w:rFonts w:ascii="Calibri" w:eastAsia="Calibri" w:hAnsi="Calibri" w:cs="Calibri"/>
          <w:bCs/>
          <w:lang w:val="bs-Latn-BA"/>
        </w:rPr>
        <w:t>Izvor: SIGMA Survey of Citizens on public administration in the Western Balkans 2024</w:t>
      </w:r>
      <w:r w:rsidR="00950BE6">
        <w:rPr>
          <w:rFonts w:ascii="Calibri" w:eastAsia="Calibri" w:hAnsi="Calibri" w:cs="Calibri"/>
          <w:bCs/>
          <w:lang w:val="bs-Latn-BA"/>
        </w:rPr>
        <w:t>.</w:t>
      </w:r>
    </w:p>
    <w:p w14:paraId="6160B407" w14:textId="77777777" w:rsidR="00AE7AC5" w:rsidRPr="00213C65" w:rsidRDefault="00AE7AC5" w:rsidP="00CB1EEE">
      <w:pPr>
        <w:spacing w:after="0" w:line="276" w:lineRule="auto"/>
        <w:jc w:val="both"/>
        <w:rPr>
          <w:rFonts w:ascii="Calibri" w:eastAsia="Calibri" w:hAnsi="Calibri" w:cs="Calibri"/>
          <w:bCs/>
          <w:lang w:val="bs-Latn-BA"/>
        </w:rPr>
      </w:pPr>
    </w:p>
    <w:p w14:paraId="72BF3279" w14:textId="4BE2589A" w:rsidR="00AE7AC5" w:rsidRPr="00213C65" w:rsidRDefault="00925756" w:rsidP="00AE7AC5">
      <w:pPr>
        <w:spacing w:after="0" w:line="276" w:lineRule="auto"/>
        <w:jc w:val="both"/>
        <w:rPr>
          <w:rFonts w:ascii="Calibri" w:hAnsi="Calibri" w:cs="Calibri"/>
          <w:sz w:val="24"/>
          <w:szCs w:val="24"/>
          <w:u w:val="single"/>
          <w:lang w:val="bs-Latn-BA"/>
        </w:rPr>
      </w:pPr>
      <w:r>
        <w:rPr>
          <w:rFonts w:ascii="Calibri" w:hAnsi="Calibri" w:cs="Calibri"/>
          <w:sz w:val="24"/>
          <w:szCs w:val="24"/>
          <w:u w:val="single"/>
          <w:lang w:val="bs-Latn-BA"/>
        </w:rPr>
        <w:t>Institucionalni mehanizmi sa</w:t>
      </w:r>
      <w:r w:rsidR="00AE7AC5" w:rsidRPr="00213C65">
        <w:rPr>
          <w:rFonts w:ascii="Calibri" w:hAnsi="Calibri" w:cs="Calibri"/>
          <w:sz w:val="24"/>
          <w:szCs w:val="24"/>
          <w:u w:val="single"/>
          <w:lang w:val="bs-Latn-BA"/>
        </w:rPr>
        <w:t>radnje i di</w:t>
      </w:r>
      <w:r w:rsidR="00950BE6">
        <w:rPr>
          <w:rFonts w:ascii="Calibri" w:hAnsi="Calibri" w:cs="Calibri"/>
          <w:sz w:val="24"/>
          <w:szCs w:val="24"/>
          <w:u w:val="single"/>
          <w:lang w:val="bs-Latn-BA"/>
        </w:rPr>
        <w:t>j</w:t>
      </w:r>
      <w:r w:rsidR="00AE7AC5" w:rsidRPr="00213C65">
        <w:rPr>
          <w:rFonts w:ascii="Calibri" w:hAnsi="Calibri" w:cs="Calibri"/>
          <w:sz w:val="24"/>
          <w:szCs w:val="24"/>
          <w:u w:val="single"/>
          <w:lang w:val="bs-Latn-BA"/>
        </w:rPr>
        <w:t>aloga između Vije</w:t>
      </w:r>
      <w:r w:rsidR="00426DC0" w:rsidRPr="00213C65">
        <w:rPr>
          <w:rFonts w:ascii="Calibri" w:hAnsi="Calibri" w:cs="Calibri"/>
          <w:sz w:val="24"/>
          <w:szCs w:val="24"/>
          <w:u w:val="single"/>
          <w:lang w:val="bs-Latn-BA"/>
        </w:rPr>
        <w:t>ć</w:t>
      </w:r>
      <w:r w:rsidR="00AE7AC5" w:rsidRPr="00213C65">
        <w:rPr>
          <w:rFonts w:ascii="Calibri" w:hAnsi="Calibri" w:cs="Calibri"/>
          <w:sz w:val="24"/>
          <w:szCs w:val="24"/>
          <w:u w:val="single"/>
          <w:lang w:val="bs-Latn-BA"/>
        </w:rPr>
        <w:t>a ministara B</w:t>
      </w:r>
      <w:r w:rsidR="00D04A53">
        <w:rPr>
          <w:rFonts w:ascii="Calibri" w:hAnsi="Calibri" w:cs="Calibri"/>
          <w:sz w:val="24"/>
          <w:szCs w:val="24"/>
          <w:u w:val="single"/>
          <w:lang w:val="bs-Latn-BA"/>
        </w:rPr>
        <w:t xml:space="preserve">osne </w:t>
      </w:r>
      <w:r w:rsidR="00AE7AC5" w:rsidRPr="00213C65">
        <w:rPr>
          <w:rFonts w:ascii="Calibri" w:hAnsi="Calibri" w:cs="Calibri"/>
          <w:sz w:val="24"/>
          <w:szCs w:val="24"/>
          <w:u w:val="single"/>
          <w:lang w:val="bs-Latn-BA"/>
        </w:rPr>
        <w:t>i</w:t>
      </w:r>
      <w:r w:rsidR="00D04A53">
        <w:rPr>
          <w:rFonts w:ascii="Calibri" w:hAnsi="Calibri" w:cs="Calibri"/>
          <w:sz w:val="24"/>
          <w:szCs w:val="24"/>
          <w:u w:val="single"/>
          <w:lang w:val="bs-Latn-BA"/>
        </w:rPr>
        <w:t xml:space="preserve"> </w:t>
      </w:r>
      <w:r w:rsidR="00AE7AC5" w:rsidRPr="00213C65">
        <w:rPr>
          <w:rFonts w:ascii="Calibri" w:hAnsi="Calibri" w:cs="Calibri"/>
          <w:sz w:val="24"/>
          <w:szCs w:val="24"/>
          <w:u w:val="single"/>
          <w:lang w:val="bs-Latn-BA"/>
        </w:rPr>
        <w:t>H</w:t>
      </w:r>
      <w:r w:rsidR="00D04A53">
        <w:rPr>
          <w:rFonts w:ascii="Calibri" w:hAnsi="Calibri" w:cs="Calibri"/>
          <w:sz w:val="24"/>
          <w:szCs w:val="24"/>
          <w:u w:val="single"/>
          <w:lang w:val="bs-Latn-BA"/>
        </w:rPr>
        <w:t>ercegovine</w:t>
      </w:r>
      <w:r w:rsidR="00AE7AC5" w:rsidRPr="00213C65">
        <w:rPr>
          <w:rFonts w:ascii="Calibri" w:hAnsi="Calibri" w:cs="Calibri"/>
          <w:sz w:val="24"/>
          <w:szCs w:val="24"/>
          <w:u w:val="single"/>
          <w:lang w:val="bs-Latn-BA"/>
        </w:rPr>
        <w:t xml:space="preserve"> i OCD</w:t>
      </w:r>
    </w:p>
    <w:p w14:paraId="73A670E2" w14:textId="4FF34C94" w:rsidR="008244C0" w:rsidRPr="00213C65" w:rsidRDefault="00AE7AC5" w:rsidP="008244C0">
      <w:pPr>
        <w:spacing w:line="276" w:lineRule="auto"/>
        <w:jc w:val="both"/>
        <w:rPr>
          <w:rFonts w:ascii="Calibri" w:eastAsia="Calibri" w:hAnsi="Calibri" w:cs="Calibri"/>
          <w:sz w:val="24"/>
          <w:szCs w:val="24"/>
          <w:lang w:val="bs-Latn-BA"/>
        </w:rPr>
      </w:pPr>
      <w:r w:rsidRPr="00213C65">
        <w:rPr>
          <w:rFonts w:ascii="Calibri" w:eastAsia="Calibri" w:hAnsi="Calibri" w:cs="Calibri"/>
          <w:sz w:val="24"/>
          <w:szCs w:val="24"/>
          <w:lang w:val="bs-Latn-BA"/>
        </w:rPr>
        <w:t>Vijeće ministara Bosn</w:t>
      </w:r>
      <w:r w:rsidR="00925756">
        <w:rPr>
          <w:rFonts w:ascii="Calibri" w:eastAsia="Calibri" w:hAnsi="Calibri" w:cs="Calibri"/>
          <w:sz w:val="24"/>
          <w:szCs w:val="24"/>
          <w:lang w:val="bs-Latn-BA"/>
        </w:rPr>
        <w:t>e i Hercegovine je 25. septembra</w:t>
      </w:r>
      <w:r w:rsidRPr="00213C65">
        <w:rPr>
          <w:rFonts w:ascii="Calibri" w:eastAsia="Calibri" w:hAnsi="Calibri" w:cs="Calibri"/>
          <w:sz w:val="24"/>
          <w:szCs w:val="24"/>
          <w:lang w:val="bs-Latn-BA"/>
        </w:rPr>
        <w:t xml:space="preserve"> 2018. god</w:t>
      </w:r>
      <w:r w:rsidR="00925756">
        <w:rPr>
          <w:rFonts w:ascii="Calibri" w:eastAsia="Calibri" w:hAnsi="Calibri" w:cs="Calibri"/>
          <w:sz w:val="24"/>
          <w:szCs w:val="24"/>
          <w:lang w:val="bs-Latn-BA"/>
        </w:rPr>
        <w:t>ine, u skladu sa Sporazumom o sa</w:t>
      </w:r>
      <w:r w:rsidRPr="00213C65">
        <w:rPr>
          <w:rFonts w:ascii="Calibri" w:eastAsia="Calibri" w:hAnsi="Calibri" w:cs="Calibri"/>
          <w:sz w:val="24"/>
          <w:szCs w:val="24"/>
          <w:lang w:val="bs-Latn-BA"/>
        </w:rPr>
        <w:t>radnji između Vijeća ministara Bosne i Hercegovine i nevladinih organizacija u</w:t>
      </w:r>
      <w:r w:rsidR="00950BE6">
        <w:rPr>
          <w:rFonts w:ascii="Calibri" w:eastAsia="Calibri" w:hAnsi="Calibri" w:cs="Calibri"/>
          <w:sz w:val="24"/>
          <w:szCs w:val="24"/>
          <w:lang w:val="bs-Latn-BA"/>
        </w:rPr>
        <w:t xml:space="preserve"> </w:t>
      </w:r>
      <w:r w:rsidR="00925756">
        <w:rPr>
          <w:rFonts w:ascii="Calibri" w:eastAsia="Calibri" w:hAnsi="Calibri" w:cs="Calibri"/>
          <w:sz w:val="24"/>
          <w:szCs w:val="24"/>
          <w:lang w:val="bs-Latn-BA"/>
        </w:rPr>
        <w:t>Bosni i Hercegovini iz novembra</w:t>
      </w:r>
      <w:r w:rsidRPr="00213C65">
        <w:rPr>
          <w:rFonts w:ascii="Calibri" w:eastAsia="Calibri" w:hAnsi="Calibri" w:cs="Calibri"/>
          <w:sz w:val="24"/>
          <w:szCs w:val="24"/>
          <w:lang w:val="bs-Latn-BA"/>
        </w:rPr>
        <w:t xml:space="preserve"> 2017. godine, osnovalo Savjetodavno tijelo Vijeća min</w:t>
      </w:r>
      <w:r w:rsidR="00925756">
        <w:rPr>
          <w:rFonts w:ascii="Calibri" w:eastAsia="Calibri" w:hAnsi="Calibri" w:cs="Calibri"/>
          <w:sz w:val="24"/>
          <w:szCs w:val="24"/>
          <w:lang w:val="bs-Latn-BA"/>
        </w:rPr>
        <w:t>istara Bosne i Hercegovine za sa</w:t>
      </w:r>
      <w:r w:rsidR="00950BE6">
        <w:rPr>
          <w:rFonts w:ascii="Calibri" w:eastAsia="Calibri" w:hAnsi="Calibri" w:cs="Calibri"/>
          <w:sz w:val="24"/>
          <w:szCs w:val="24"/>
          <w:lang w:val="bs-Latn-BA"/>
        </w:rPr>
        <w:t>radnju s</w:t>
      </w:r>
      <w:r w:rsidRPr="00213C65">
        <w:rPr>
          <w:rFonts w:ascii="Calibri" w:eastAsia="Calibri" w:hAnsi="Calibri" w:cs="Calibri"/>
          <w:sz w:val="24"/>
          <w:szCs w:val="24"/>
          <w:lang w:val="bs-Latn-BA"/>
        </w:rPr>
        <w:t xml:space="preserve"> nevladinim organizacijama. D</w:t>
      </w:r>
      <w:r w:rsidR="00950BE6">
        <w:rPr>
          <w:rFonts w:ascii="Calibri" w:eastAsia="Calibri" w:hAnsi="Calibri" w:cs="Calibri"/>
          <w:sz w:val="24"/>
          <w:szCs w:val="24"/>
          <w:lang w:val="bs-Latn-BA"/>
        </w:rPr>
        <w:t>vi</w:t>
      </w:r>
      <w:r w:rsidR="00925756">
        <w:rPr>
          <w:rFonts w:ascii="Calibri" w:eastAsia="Calibri" w:hAnsi="Calibri" w:cs="Calibri"/>
          <w:sz w:val="24"/>
          <w:szCs w:val="24"/>
          <w:lang w:val="bs-Latn-BA"/>
        </w:rPr>
        <w:t>je godine kasnije, 29. oktobra</w:t>
      </w:r>
      <w:r w:rsidRPr="00213C65">
        <w:rPr>
          <w:rFonts w:ascii="Calibri" w:eastAsia="Calibri" w:hAnsi="Calibri" w:cs="Calibri"/>
          <w:sz w:val="24"/>
          <w:szCs w:val="24"/>
          <w:lang w:val="bs-Latn-BA"/>
        </w:rPr>
        <w:t xml:space="preserve"> 2020. godi</w:t>
      </w:r>
      <w:r w:rsidR="00357C37">
        <w:rPr>
          <w:rFonts w:ascii="Calibri" w:eastAsia="Calibri" w:hAnsi="Calibri" w:cs="Calibri"/>
          <w:sz w:val="24"/>
          <w:szCs w:val="24"/>
          <w:lang w:val="bs-Latn-BA"/>
        </w:rPr>
        <w:t>ne, imenovalo je i prvi sastav S</w:t>
      </w:r>
      <w:r w:rsidRPr="00213C65">
        <w:rPr>
          <w:rFonts w:ascii="Calibri" w:eastAsia="Calibri" w:hAnsi="Calibri" w:cs="Calibri"/>
          <w:sz w:val="24"/>
          <w:szCs w:val="24"/>
          <w:lang w:val="bs-Latn-BA"/>
        </w:rPr>
        <w:t>avjetodavnog t</w:t>
      </w:r>
      <w:r w:rsidR="00F25B91">
        <w:rPr>
          <w:rFonts w:ascii="Calibri" w:eastAsia="Calibri" w:hAnsi="Calibri" w:cs="Calibri"/>
          <w:sz w:val="24"/>
          <w:szCs w:val="24"/>
          <w:lang w:val="bs-Latn-BA"/>
        </w:rPr>
        <w:t>i</w:t>
      </w:r>
      <w:r w:rsidRPr="00213C65">
        <w:rPr>
          <w:rFonts w:ascii="Calibri" w:eastAsia="Calibri" w:hAnsi="Calibri" w:cs="Calibri"/>
          <w:sz w:val="24"/>
          <w:szCs w:val="24"/>
          <w:lang w:val="bs-Latn-BA"/>
        </w:rPr>
        <w:t>jela.</w:t>
      </w:r>
      <w:r w:rsidR="005D0028" w:rsidRPr="00213C65">
        <w:rPr>
          <w:rFonts w:ascii="Calibri" w:eastAsia="Calibri" w:hAnsi="Calibri" w:cs="Calibri"/>
          <w:sz w:val="24"/>
          <w:szCs w:val="24"/>
          <w:lang w:val="bs-Latn-BA"/>
        </w:rPr>
        <w:t xml:space="preserve"> Savjetod</w:t>
      </w:r>
      <w:r w:rsidR="00950BE6">
        <w:rPr>
          <w:rFonts w:ascii="Calibri" w:eastAsia="Calibri" w:hAnsi="Calibri" w:cs="Calibri"/>
          <w:sz w:val="24"/>
          <w:szCs w:val="24"/>
          <w:lang w:val="bs-Latn-BA"/>
        </w:rPr>
        <w:t>avno tijelo ima sedam članova s</w:t>
      </w:r>
      <w:r w:rsidR="005D0028" w:rsidRPr="00213C65">
        <w:rPr>
          <w:rFonts w:ascii="Calibri" w:eastAsia="Calibri" w:hAnsi="Calibri" w:cs="Calibri"/>
          <w:sz w:val="24"/>
          <w:szCs w:val="24"/>
          <w:lang w:val="bs-Latn-BA"/>
        </w:rPr>
        <w:t xml:space="preserve"> četvorogodišnj</w:t>
      </w:r>
      <w:r w:rsidR="00F25B91">
        <w:rPr>
          <w:rFonts w:ascii="Calibri" w:eastAsia="Calibri" w:hAnsi="Calibri" w:cs="Calibri"/>
          <w:sz w:val="24"/>
          <w:szCs w:val="24"/>
          <w:lang w:val="bs-Latn-BA"/>
        </w:rPr>
        <w:t>i</w:t>
      </w:r>
      <w:r w:rsidR="005D0028" w:rsidRPr="00213C65">
        <w:rPr>
          <w:rFonts w:ascii="Calibri" w:eastAsia="Calibri" w:hAnsi="Calibri" w:cs="Calibri"/>
          <w:sz w:val="24"/>
          <w:szCs w:val="24"/>
          <w:lang w:val="bs-Latn-BA"/>
        </w:rPr>
        <w:t xml:space="preserve">m mandatom, a „za članove (...) mogu se imenovati predstavnici nevladinih organizacija, akademske zajednice, medija i pojedinci s iskustvom </w:t>
      </w:r>
      <w:r w:rsidR="00925756">
        <w:rPr>
          <w:rFonts w:ascii="Calibri" w:eastAsia="Calibri" w:hAnsi="Calibri" w:cs="Calibri"/>
          <w:sz w:val="24"/>
          <w:szCs w:val="24"/>
          <w:lang w:val="bs-Latn-BA"/>
        </w:rPr>
        <w:t>u kreiranju, praćenju i provođenju</w:t>
      </w:r>
      <w:r w:rsidR="005D0028" w:rsidRPr="00213C65">
        <w:rPr>
          <w:rFonts w:ascii="Calibri" w:eastAsia="Calibri" w:hAnsi="Calibri" w:cs="Calibri"/>
          <w:sz w:val="24"/>
          <w:szCs w:val="24"/>
          <w:lang w:val="bs-Latn-BA"/>
        </w:rPr>
        <w:t xml:space="preserve"> javnih politika od značaja za stvaranje poticajnog pr</w:t>
      </w:r>
      <w:r w:rsidR="00925756">
        <w:rPr>
          <w:rFonts w:ascii="Calibri" w:eastAsia="Calibri" w:hAnsi="Calibri" w:cs="Calibri"/>
          <w:sz w:val="24"/>
          <w:szCs w:val="24"/>
          <w:lang w:val="bs-Latn-BA"/>
        </w:rPr>
        <w:t xml:space="preserve">avnog, institucionalnog i </w:t>
      </w:r>
      <w:r w:rsidR="00925756">
        <w:rPr>
          <w:rFonts w:ascii="Calibri" w:eastAsia="Calibri" w:hAnsi="Calibri" w:cs="Calibri"/>
          <w:sz w:val="24"/>
          <w:szCs w:val="24"/>
          <w:lang w:val="bs-Latn-BA"/>
        </w:rPr>
        <w:lastRenderedPageBreak/>
        <w:t>finans</w:t>
      </w:r>
      <w:r w:rsidR="005D0028" w:rsidRPr="00213C65">
        <w:rPr>
          <w:rFonts w:ascii="Calibri" w:eastAsia="Calibri" w:hAnsi="Calibri" w:cs="Calibri"/>
          <w:sz w:val="24"/>
          <w:szCs w:val="24"/>
          <w:lang w:val="bs-Latn-BA"/>
        </w:rPr>
        <w:t>ijskog okruženja za nevladine organizacije u Bosni i Hercegovini.“</w:t>
      </w:r>
      <w:r w:rsidR="005D0028" w:rsidRPr="00213C65">
        <w:rPr>
          <w:rStyle w:val="FootnoteReference"/>
          <w:rFonts w:eastAsia="Calibri" w:cs="Calibri"/>
          <w:szCs w:val="24"/>
          <w:lang w:val="bs-Latn-BA"/>
        </w:rPr>
        <w:footnoteReference w:id="37"/>
      </w:r>
      <w:r w:rsidR="005D0028" w:rsidRPr="00213C65">
        <w:rPr>
          <w:rFonts w:ascii="Calibri" w:eastAsia="Calibri" w:hAnsi="Calibri" w:cs="Calibri"/>
          <w:sz w:val="24"/>
          <w:szCs w:val="24"/>
          <w:lang w:val="bs-Latn-BA"/>
        </w:rPr>
        <w:t xml:space="preserve"> </w:t>
      </w:r>
      <w:r w:rsidR="008244C0" w:rsidRPr="00213C65">
        <w:rPr>
          <w:rFonts w:ascii="Calibri" w:eastAsia="Calibri" w:hAnsi="Calibri" w:cs="Calibri"/>
          <w:sz w:val="24"/>
          <w:szCs w:val="24"/>
          <w:lang w:val="bs-Latn-BA"/>
        </w:rPr>
        <w:t xml:space="preserve">Nadležnosti i poslovi </w:t>
      </w:r>
      <w:r w:rsidR="00F25B91">
        <w:rPr>
          <w:rFonts w:ascii="Calibri" w:eastAsia="Calibri" w:hAnsi="Calibri" w:cs="Calibri"/>
          <w:sz w:val="24"/>
          <w:szCs w:val="24"/>
          <w:lang w:val="bs-Latn-BA"/>
        </w:rPr>
        <w:t>Savjetodavnog tijela</w:t>
      </w:r>
      <w:r w:rsidR="00F25B91" w:rsidRPr="00213C65">
        <w:rPr>
          <w:rFonts w:ascii="Calibri" w:eastAsia="Calibri" w:hAnsi="Calibri" w:cs="Calibri"/>
          <w:sz w:val="24"/>
          <w:szCs w:val="24"/>
          <w:lang w:val="bs-Latn-BA"/>
        </w:rPr>
        <w:t xml:space="preserve"> </w:t>
      </w:r>
      <w:r w:rsidR="008244C0" w:rsidRPr="00213C65">
        <w:rPr>
          <w:rFonts w:ascii="Calibri" w:eastAsia="Calibri" w:hAnsi="Calibri" w:cs="Calibri"/>
          <w:sz w:val="24"/>
          <w:szCs w:val="24"/>
          <w:lang w:val="bs-Latn-BA"/>
        </w:rPr>
        <w:t xml:space="preserve">uključuju </w:t>
      </w:r>
      <w:r w:rsidR="00925756">
        <w:rPr>
          <w:rFonts w:ascii="Calibri" w:eastAsia="Calibri" w:hAnsi="Calibri" w:cs="Calibri"/>
          <w:sz w:val="24"/>
          <w:szCs w:val="24"/>
          <w:lang w:val="bs-Latn-BA"/>
        </w:rPr>
        <w:t>učestvovanje</w:t>
      </w:r>
      <w:r w:rsidR="005D0028" w:rsidRPr="00213C65">
        <w:rPr>
          <w:rFonts w:ascii="Calibri" w:eastAsia="Calibri" w:hAnsi="Calibri" w:cs="Calibri"/>
          <w:sz w:val="24"/>
          <w:szCs w:val="24"/>
          <w:lang w:val="bs-Latn-BA"/>
        </w:rPr>
        <w:t xml:space="preserve"> u kontinuiranom praćenju i analazi </w:t>
      </w:r>
      <w:r w:rsidR="00925756">
        <w:rPr>
          <w:rFonts w:ascii="Calibri" w:eastAsia="Calibri" w:hAnsi="Calibri" w:cs="Calibri"/>
          <w:sz w:val="24"/>
          <w:szCs w:val="24"/>
          <w:lang w:val="bs-Latn-BA"/>
        </w:rPr>
        <w:t>javnih politika iz nadležnosti</w:t>
      </w:r>
      <w:r w:rsidR="005D0028" w:rsidRPr="00213C65">
        <w:rPr>
          <w:rFonts w:ascii="Calibri" w:eastAsia="Calibri" w:hAnsi="Calibri" w:cs="Calibri"/>
          <w:sz w:val="24"/>
          <w:szCs w:val="24"/>
          <w:lang w:val="bs-Latn-BA"/>
        </w:rPr>
        <w:t xml:space="preserve"> Vijeća ministara Bosne i Hercegovine, davanje preporuka na nacrte strateških dokumenata i propisa, predlaganje donošenja i izmjena strateških dokum</w:t>
      </w:r>
      <w:r w:rsidR="00925756">
        <w:rPr>
          <w:rFonts w:ascii="Calibri" w:eastAsia="Calibri" w:hAnsi="Calibri" w:cs="Calibri"/>
          <w:sz w:val="24"/>
          <w:szCs w:val="24"/>
          <w:lang w:val="bs-Latn-BA"/>
        </w:rPr>
        <w:t>enata i propisa iz nadležnosti</w:t>
      </w:r>
      <w:r w:rsidR="005D0028" w:rsidRPr="00213C65">
        <w:rPr>
          <w:rFonts w:ascii="Calibri" w:eastAsia="Calibri" w:hAnsi="Calibri" w:cs="Calibri"/>
          <w:sz w:val="24"/>
          <w:szCs w:val="24"/>
          <w:lang w:val="bs-Latn-BA"/>
        </w:rPr>
        <w:t xml:space="preserve"> Vijeća ministara Bosne i</w:t>
      </w:r>
      <w:r w:rsidR="00925756">
        <w:rPr>
          <w:rFonts w:ascii="Calibri" w:eastAsia="Calibri" w:hAnsi="Calibri" w:cs="Calibri"/>
          <w:sz w:val="24"/>
          <w:szCs w:val="24"/>
          <w:lang w:val="bs-Latn-BA"/>
        </w:rPr>
        <w:t xml:space="preserve"> Hercegovine i praćenje provođenja</w:t>
      </w:r>
      <w:r w:rsidR="005D0028" w:rsidRPr="00213C65">
        <w:rPr>
          <w:rFonts w:ascii="Calibri" w:eastAsia="Calibri" w:hAnsi="Calibri" w:cs="Calibri"/>
          <w:sz w:val="24"/>
          <w:szCs w:val="24"/>
          <w:lang w:val="bs-Latn-BA"/>
        </w:rPr>
        <w:t xml:space="preserve"> Sporazuma i drugih strateških dokumenata i propisa od značaja za nevladine organizacije</w:t>
      </w:r>
      <w:r w:rsidR="008244C0" w:rsidRPr="00213C65">
        <w:rPr>
          <w:rFonts w:ascii="Calibri" w:eastAsia="Calibri" w:hAnsi="Calibri" w:cs="Calibri"/>
          <w:sz w:val="24"/>
          <w:szCs w:val="24"/>
          <w:lang w:val="bs-Latn-BA"/>
        </w:rPr>
        <w:t xml:space="preserve">. </w:t>
      </w:r>
      <w:r w:rsidR="006A1767" w:rsidRPr="00213C65">
        <w:rPr>
          <w:rFonts w:ascii="Calibri" w:eastAsia="Calibri" w:hAnsi="Calibri" w:cs="Calibri"/>
          <w:sz w:val="24"/>
          <w:szCs w:val="24"/>
          <w:lang w:val="bs-Latn-BA"/>
        </w:rPr>
        <w:t xml:space="preserve">Nakon četiri godine rada, </w:t>
      </w:r>
      <w:r w:rsidR="00F25B91">
        <w:rPr>
          <w:rFonts w:ascii="Calibri" w:eastAsia="Calibri" w:hAnsi="Calibri" w:cs="Calibri"/>
          <w:sz w:val="24"/>
          <w:szCs w:val="24"/>
          <w:lang w:val="bs-Latn-BA"/>
        </w:rPr>
        <w:t>S</w:t>
      </w:r>
      <w:r w:rsidR="00F25B91" w:rsidRPr="00213C65">
        <w:rPr>
          <w:rFonts w:ascii="Calibri" w:eastAsia="Calibri" w:hAnsi="Calibri" w:cs="Calibri"/>
          <w:sz w:val="24"/>
          <w:szCs w:val="24"/>
          <w:lang w:val="bs-Latn-BA"/>
        </w:rPr>
        <w:t xml:space="preserve">avjetodavno </w:t>
      </w:r>
      <w:r w:rsidR="006A1767" w:rsidRPr="00213C65">
        <w:rPr>
          <w:rFonts w:ascii="Calibri" w:eastAsia="Calibri" w:hAnsi="Calibri" w:cs="Calibri"/>
          <w:sz w:val="24"/>
          <w:szCs w:val="24"/>
          <w:lang w:val="bs-Latn-BA"/>
        </w:rPr>
        <w:t>tijelo je predložilo nek</w:t>
      </w:r>
      <w:r w:rsidR="00426DC0" w:rsidRPr="00213C65">
        <w:rPr>
          <w:rFonts w:ascii="Calibri" w:eastAsia="Calibri" w:hAnsi="Calibri" w:cs="Calibri"/>
          <w:sz w:val="24"/>
          <w:szCs w:val="24"/>
          <w:lang w:val="bs-Latn-BA"/>
        </w:rPr>
        <w:t>oliko</w:t>
      </w:r>
      <w:r w:rsidR="006A1767" w:rsidRPr="00213C65">
        <w:rPr>
          <w:rFonts w:ascii="Calibri" w:eastAsia="Calibri" w:hAnsi="Calibri" w:cs="Calibri"/>
          <w:sz w:val="24"/>
          <w:szCs w:val="24"/>
          <w:lang w:val="bs-Latn-BA"/>
        </w:rPr>
        <w:t xml:space="preserve"> važnij</w:t>
      </w:r>
      <w:r w:rsidR="00426DC0" w:rsidRPr="00213C65">
        <w:rPr>
          <w:rFonts w:ascii="Calibri" w:eastAsia="Calibri" w:hAnsi="Calibri" w:cs="Calibri"/>
          <w:sz w:val="24"/>
          <w:szCs w:val="24"/>
          <w:lang w:val="bs-Latn-BA"/>
        </w:rPr>
        <w:t>ih</w:t>
      </w:r>
      <w:r w:rsidR="006A1767" w:rsidRPr="00213C65">
        <w:rPr>
          <w:rFonts w:ascii="Calibri" w:eastAsia="Calibri" w:hAnsi="Calibri" w:cs="Calibri"/>
          <w:sz w:val="24"/>
          <w:szCs w:val="24"/>
          <w:lang w:val="bs-Latn-BA"/>
        </w:rPr>
        <w:t xml:space="preserve"> izmjen</w:t>
      </w:r>
      <w:r w:rsidR="00426DC0" w:rsidRPr="00213C65">
        <w:rPr>
          <w:rFonts w:ascii="Calibri" w:eastAsia="Calibri" w:hAnsi="Calibri" w:cs="Calibri"/>
          <w:sz w:val="24"/>
          <w:szCs w:val="24"/>
          <w:lang w:val="bs-Latn-BA"/>
        </w:rPr>
        <w:t>a</w:t>
      </w:r>
      <w:r w:rsidR="006A1767" w:rsidRPr="00213C65">
        <w:rPr>
          <w:rFonts w:ascii="Calibri" w:eastAsia="Calibri" w:hAnsi="Calibri" w:cs="Calibri"/>
          <w:sz w:val="24"/>
          <w:szCs w:val="24"/>
          <w:lang w:val="bs-Latn-BA"/>
        </w:rPr>
        <w:t xml:space="preserve"> kako bi moglo efikasnije obavljati svoje poslove i, prije svega, istinski služiti kao platforma za dijalog i rješavanje zajedničkih izazova.</w:t>
      </w:r>
      <w:r w:rsidR="00426DC0" w:rsidRPr="00213C65">
        <w:rPr>
          <w:rStyle w:val="FootnoteReference"/>
          <w:rFonts w:eastAsia="Calibri" w:cs="Calibri"/>
          <w:szCs w:val="24"/>
          <w:lang w:val="bs-Latn-BA"/>
        </w:rPr>
        <w:footnoteReference w:id="38"/>
      </w:r>
      <w:r w:rsidR="00925756">
        <w:rPr>
          <w:rFonts w:ascii="Calibri" w:eastAsia="Calibri" w:hAnsi="Calibri" w:cs="Calibri"/>
          <w:sz w:val="24"/>
          <w:szCs w:val="24"/>
          <w:lang w:val="bs-Latn-BA"/>
        </w:rPr>
        <w:t xml:space="preserve"> Jedan od većih trenut</w:t>
      </w:r>
      <w:r w:rsidR="00863DD3">
        <w:rPr>
          <w:rFonts w:ascii="Calibri" w:eastAsia="Calibri" w:hAnsi="Calibri" w:cs="Calibri"/>
          <w:sz w:val="24"/>
          <w:szCs w:val="24"/>
          <w:lang w:val="bs-Latn-BA"/>
        </w:rPr>
        <w:t>nih</w:t>
      </w:r>
      <w:r w:rsidR="006A1767" w:rsidRPr="00213C65">
        <w:rPr>
          <w:rFonts w:ascii="Calibri" w:eastAsia="Calibri" w:hAnsi="Calibri" w:cs="Calibri"/>
          <w:sz w:val="24"/>
          <w:szCs w:val="24"/>
          <w:lang w:val="bs-Latn-BA"/>
        </w:rPr>
        <w:t xml:space="preserve"> nedostataka je činjenica da su u </w:t>
      </w:r>
      <w:r w:rsidR="00F25B91">
        <w:rPr>
          <w:rFonts w:ascii="Calibri" w:eastAsia="Calibri" w:hAnsi="Calibri" w:cs="Calibri"/>
          <w:sz w:val="24"/>
          <w:szCs w:val="24"/>
          <w:lang w:val="bs-Latn-BA"/>
        </w:rPr>
        <w:t>Savjetodavnom tijelu</w:t>
      </w:r>
      <w:r w:rsidR="00F25B91" w:rsidRPr="00213C65">
        <w:rPr>
          <w:rFonts w:ascii="Calibri" w:eastAsia="Calibri" w:hAnsi="Calibri" w:cs="Calibri"/>
          <w:sz w:val="24"/>
          <w:szCs w:val="24"/>
          <w:lang w:val="bs-Latn-BA"/>
        </w:rPr>
        <w:t xml:space="preserve"> </w:t>
      </w:r>
      <w:r w:rsidR="006A1767" w:rsidRPr="00213C65">
        <w:rPr>
          <w:rFonts w:ascii="Calibri" w:eastAsia="Calibri" w:hAnsi="Calibri" w:cs="Calibri"/>
          <w:sz w:val="24"/>
          <w:szCs w:val="24"/>
          <w:lang w:val="bs-Latn-BA"/>
        </w:rPr>
        <w:t xml:space="preserve">samo predstavnici OCD, ali ne i ministarstava i drugih institucija Bosne i Hercegovine: „Jedan </w:t>
      </w:r>
      <w:r w:rsidR="00950BE6">
        <w:rPr>
          <w:rFonts w:ascii="Calibri" w:eastAsia="Calibri" w:hAnsi="Calibri" w:cs="Calibri"/>
          <w:sz w:val="24"/>
          <w:szCs w:val="24"/>
          <w:lang w:val="bs-Latn-BA"/>
        </w:rPr>
        <w:t>od glavnih izazova s</w:t>
      </w:r>
      <w:r w:rsidR="006A1767" w:rsidRPr="00213C65">
        <w:rPr>
          <w:rFonts w:ascii="Calibri" w:eastAsia="Calibri" w:hAnsi="Calibri" w:cs="Calibri"/>
          <w:sz w:val="24"/>
          <w:szCs w:val="24"/>
          <w:lang w:val="bs-Latn-BA"/>
        </w:rPr>
        <w:t xml:space="preserve"> kojima se suočio prvi saziv </w:t>
      </w:r>
      <w:r w:rsidR="00F25B91">
        <w:rPr>
          <w:rFonts w:ascii="Calibri" w:eastAsia="Calibri" w:hAnsi="Calibri" w:cs="Calibri"/>
          <w:sz w:val="24"/>
          <w:szCs w:val="24"/>
          <w:lang w:val="bs-Latn-BA"/>
        </w:rPr>
        <w:t>S</w:t>
      </w:r>
      <w:r w:rsidR="00F25B91" w:rsidRPr="00213C65">
        <w:rPr>
          <w:rFonts w:ascii="Calibri" w:eastAsia="Calibri" w:hAnsi="Calibri" w:cs="Calibri"/>
          <w:sz w:val="24"/>
          <w:szCs w:val="24"/>
          <w:lang w:val="bs-Latn-BA"/>
        </w:rPr>
        <w:t xml:space="preserve">avjetodavnog </w:t>
      </w:r>
      <w:r w:rsidR="006A1767" w:rsidRPr="00213C65">
        <w:rPr>
          <w:rFonts w:ascii="Calibri" w:eastAsia="Calibri" w:hAnsi="Calibri" w:cs="Calibri"/>
          <w:sz w:val="24"/>
          <w:szCs w:val="24"/>
          <w:lang w:val="bs-Latn-BA"/>
        </w:rPr>
        <w:t>t</w:t>
      </w:r>
      <w:r w:rsidR="00F25B91">
        <w:rPr>
          <w:rFonts w:ascii="Calibri" w:eastAsia="Calibri" w:hAnsi="Calibri" w:cs="Calibri"/>
          <w:sz w:val="24"/>
          <w:szCs w:val="24"/>
          <w:lang w:val="bs-Latn-BA"/>
        </w:rPr>
        <w:t>i</w:t>
      </w:r>
      <w:r w:rsidR="003D49D3">
        <w:rPr>
          <w:rFonts w:ascii="Calibri" w:eastAsia="Calibri" w:hAnsi="Calibri" w:cs="Calibri"/>
          <w:sz w:val="24"/>
          <w:szCs w:val="24"/>
          <w:lang w:val="bs-Latn-BA"/>
        </w:rPr>
        <w:t xml:space="preserve">jela </w:t>
      </w:r>
      <w:r w:rsidR="006A1767" w:rsidRPr="00213C65">
        <w:rPr>
          <w:rFonts w:ascii="Calibri" w:eastAsia="Calibri" w:hAnsi="Calibri" w:cs="Calibri"/>
          <w:sz w:val="24"/>
          <w:szCs w:val="24"/>
          <w:lang w:val="bs-Latn-BA"/>
        </w:rPr>
        <w:t>bio</w:t>
      </w:r>
      <w:r w:rsidR="003D49D3">
        <w:rPr>
          <w:rFonts w:ascii="Calibri" w:eastAsia="Calibri" w:hAnsi="Calibri" w:cs="Calibri"/>
          <w:sz w:val="24"/>
          <w:szCs w:val="24"/>
          <w:lang w:val="bs-Latn-BA"/>
        </w:rPr>
        <w:t xml:space="preserve"> je</w:t>
      </w:r>
      <w:r w:rsidR="006A1767" w:rsidRPr="00213C65">
        <w:rPr>
          <w:rFonts w:ascii="Calibri" w:eastAsia="Calibri" w:hAnsi="Calibri" w:cs="Calibri"/>
          <w:sz w:val="24"/>
          <w:szCs w:val="24"/>
          <w:lang w:val="bs-Latn-BA"/>
        </w:rPr>
        <w:t xml:space="preserve"> potpuna neinformiranost institucija vlasti o postojanju i ulozi </w:t>
      </w:r>
      <w:r w:rsidR="00F25B91">
        <w:rPr>
          <w:rFonts w:ascii="Calibri" w:eastAsia="Calibri" w:hAnsi="Calibri" w:cs="Calibri"/>
          <w:sz w:val="24"/>
          <w:szCs w:val="24"/>
          <w:lang w:val="bs-Latn-BA"/>
        </w:rPr>
        <w:t>S</w:t>
      </w:r>
      <w:r w:rsidR="00F25B91" w:rsidRPr="00213C65">
        <w:rPr>
          <w:rFonts w:ascii="Calibri" w:eastAsia="Calibri" w:hAnsi="Calibri" w:cs="Calibri"/>
          <w:sz w:val="24"/>
          <w:szCs w:val="24"/>
          <w:lang w:val="bs-Latn-BA"/>
        </w:rPr>
        <w:t xml:space="preserve">avjetodavnog </w:t>
      </w:r>
      <w:r w:rsidR="006A1767" w:rsidRPr="00213C65">
        <w:rPr>
          <w:rFonts w:ascii="Calibri" w:eastAsia="Calibri" w:hAnsi="Calibri" w:cs="Calibri"/>
          <w:sz w:val="24"/>
          <w:szCs w:val="24"/>
          <w:lang w:val="bs-Latn-BA"/>
        </w:rPr>
        <w:t>t</w:t>
      </w:r>
      <w:r w:rsidR="00357C37">
        <w:rPr>
          <w:rFonts w:ascii="Calibri" w:eastAsia="Calibri" w:hAnsi="Calibri" w:cs="Calibri"/>
          <w:sz w:val="24"/>
          <w:szCs w:val="24"/>
          <w:lang w:val="bs-Latn-BA"/>
        </w:rPr>
        <w:t>i</w:t>
      </w:r>
      <w:r w:rsidR="006A1767" w:rsidRPr="00213C65">
        <w:rPr>
          <w:rFonts w:ascii="Calibri" w:eastAsia="Calibri" w:hAnsi="Calibri" w:cs="Calibri"/>
          <w:sz w:val="24"/>
          <w:szCs w:val="24"/>
          <w:lang w:val="bs-Latn-BA"/>
        </w:rPr>
        <w:t>jela.«</w:t>
      </w:r>
      <w:r w:rsidR="008244C0" w:rsidRPr="00213C65">
        <w:rPr>
          <w:rFonts w:ascii="Calibri" w:eastAsia="Calibri" w:hAnsi="Calibri" w:cs="Calibri"/>
          <w:sz w:val="24"/>
          <w:szCs w:val="24"/>
          <w:lang w:val="bs-Latn-BA"/>
        </w:rPr>
        <w:t xml:space="preserve"> </w:t>
      </w:r>
      <w:r w:rsidR="003D49D3">
        <w:rPr>
          <w:rFonts w:ascii="Calibri" w:eastAsia="Calibri" w:hAnsi="Calibri" w:cs="Calibri"/>
          <w:sz w:val="24"/>
          <w:szCs w:val="24"/>
          <w:lang w:val="bs-Latn-BA"/>
        </w:rPr>
        <w:t>Pažnja</w:t>
      </w:r>
      <w:r w:rsidR="006A1767" w:rsidRPr="00213C65">
        <w:rPr>
          <w:rFonts w:ascii="Calibri" w:eastAsia="Calibri" w:hAnsi="Calibri" w:cs="Calibri"/>
          <w:sz w:val="24"/>
          <w:szCs w:val="24"/>
          <w:lang w:val="bs-Latn-BA"/>
        </w:rPr>
        <w:t xml:space="preserve"> se skre</w:t>
      </w:r>
      <w:r w:rsidR="00F25B91">
        <w:rPr>
          <w:rFonts w:ascii="Calibri" w:eastAsia="Calibri" w:hAnsi="Calibri" w:cs="Calibri"/>
          <w:sz w:val="24"/>
          <w:szCs w:val="24"/>
          <w:lang w:val="bs-Latn-BA"/>
        </w:rPr>
        <w:t>ć</w:t>
      </w:r>
      <w:r w:rsidR="00863DD3">
        <w:rPr>
          <w:rFonts w:ascii="Calibri" w:eastAsia="Calibri" w:hAnsi="Calibri" w:cs="Calibri"/>
          <w:sz w:val="24"/>
          <w:szCs w:val="24"/>
          <w:lang w:val="bs-Latn-BA"/>
        </w:rPr>
        <w:t>e i na ograničenje ovlaštenja</w:t>
      </w:r>
      <w:r w:rsidR="006A1767" w:rsidRPr="00213C65">
        <w:rPr>
          <w:rFonts w:ascii="Calibri" w:eastAsia="Calibri" w:hAnsi="Calibri" w:cs="Calibri"/>
          <w:sz w:val="24"/>
          <w:szCs w:val="24"/>
          <w:lang w:val="bs-Latn-BA"/>
        </w:rPr>
        <w:t xml:space="preserve">, koje bi imalo smisla proširiti ulogom </w:t>
      </w:r>
      <w:r w:rsidR="00F25B91">
        <w:rPr>
          <w:rFonts w:ascii="Calibri" w:eastAsia="Calibri" w:hAnsi="Calibri" w:cs="Calibri"/>
          <w:sz w:val="24"/>
          <w:szCs w:val="24"/>
          <w:lang w:val="bs-Latn-BA"/>
        </w:rPr>
        <w:t>Savjetodavnog tijela</w:t>
      </w:r>
      <w:r w:rsidR="00F25B91" w:rsidRPr="00213C65">
        <w:rPr>
          <w:rFonts w:ascii="Calibri" w:eastAsia="Calibri" w:hAnsi="Calibri" w:cs="Calibri"/>
          <w:sz w:val="24"/>
          <w:szCs w:val="24"/>
          <w:lang w:val="bs-Latn-BA"/>
        </w:rPr>
        <w:t xml:space="preserve"> </w:t>
      </w:r>
      <w:r w:rsidR="006A1767" w:rsidRPr="00213C65">
        <w:rPr>
          <w:rFonts w:ascii="Calibri" w:eastAsia="Calibri" w:hAnsi="Calibri" w:cs="Calibri"/>
          <w:sz w:val="24"/>
          <w:szCs w:val="24"/>
          <w:lang w:val="bs-Latn-BA"/>
        </w:rPr>
        <w:t xml:space="preserve">u programiranju </w:t>
      </w:r>
      <w:r w:rsidR="008244C0" w:rsidRPr="00213C65">
        <w:rPr>
          <w:rFonts w:ascii="Calibri" w:eastAsia="Calibri" w:hAnsi="Calibri" w:cs="Calibri"/>
          <w:sz w:val="24"/>
          <w:szCs w:val="24"/>
          <w:lang w:val="bs-Latn-BA"/>
        </w:rPr>
        <w:t>i utvrđivanju prioriteta za korištenje fondova EU i drugih</w:t>
      </w:r>
      <w:r w:rsidR="00863DD3">
        <w:rPr>
          <w:rFonts w:ascii="Calibri" w:eastAsia="Calibri" w:hAnsi="Calibri" w:cs="Calibri"/>
          <w:sz w:val="24"/>
          <w:szCs w:val="24"/>
          <w:lang w:val="bs-Latn-BA"/>
        </w:rPr>
        <w:t xml:space="preserve"> međunarodnih finans</w:t>
      </w:r>
      <w:r w:rsidR="008244C0" w:rsidRPr="008244C0">
        <w:rPr>
          <w:rFonts w:ascii="Calibri" w:eastAsia="Calibri" w:hAnsi="Calibri" w:cs="Calibri"/>
          <w:sz w:val="24"/>
          <w:szCs w:val="24"/>
          <w:lang w:val="bs-Latn-BA"/>
        </w:rPr>
        <w:t>ijskih instrumenata i mehanizama koji su otvoreni za B</w:t>
      </w:r>
      <w:r w:rsidR="00C7536F">
        <w:rPr>
          <w:rFonts w:ascii="Calibri" w:eastAsia="Calibri" w:hAnsi="Calibri" w:cs="Calibri"/>
          <w:sz w:val="24"/>
          <w:szCs w:val="24"/>
          <w:lang w:val="bs-Latn-BA"/>
        </w:rPr>
        <w:t xml:space="preserve">osnu </w:t>
      </w:r>
      <w:r w:rsidR="008244C0" w:rsidRPr="008244C0">
        <w:rPr>
          <w:rFonts w:ascii="Calibri" w:eastAsia="Calibri" w:hAnsi="Calibri" w:cs="Calibri"/>
          <w:sz w:val="24"/>
          <w:szCs w:val="24"/>
          <w:lang w:val="bs-Latn-BA"/>
        </w:rPr>
        <w:t>i</w:t>
      </w:r>
      <w:r w:rsidR="00C7536F">
        <w:rPr>
          <w:rFonts w:ascii="Calibri" w:eastAsia="Calibri" w:hAnsi="Calibri" w:cs="Calibri"/>
          <w:sz w:val="24"/>
          <w:szCs w:val="24"/>
          <w:lang w:val="bs-Latn-BA"/>
        </w:rPr>
        <w:t xml:space="preserve"> </w:t>
      </w:r>
      <w:r w:rsidR="008244C0" w:rsidRPr="008244C0">
        <w:rPr>
          <w:rFonts w:ascii="Calibri" w:eastAsia="Calibri" w:hAnsi="Calibri" w:cs="Calibri"/>
          <w:sz w:val="24"/>
          <w:szCs w:val="24"/>
          <w:lang w:val="bs-Latn-BA"/>
        </w:rPr>
        <w:t>H</w:t>
      </w:r>
      <w:r w:rsidR="00C7536F">
        <w:rPr>
          <w:rFonts w:ascii="Calibri" w:eastAsia="Calibri" w:hAnsi="Calibri" w:cs="Calibri"/>
          <w:sz w:val="24"/>
          <w:szCs w:val="24"/>
          <w:lang w:val="bs-Latn-BA"/>
        </w:rPr>
        <w:t>ercegovinu</w:t>
      </w:r>
      <w:r w:rsidR="008244C0" w:rsidRPr="008244C0">
        <w:rPr>
          <w:rFonts w:ascii="Calibri" w:eastAsia="Calibri" w:hAnsi="Calibri" w:cs="Calibri"/>
          <w:sz w:val="24"/>
          <w:szCs w:val="24"/>
          <w:lang w:val="bs-Latn-BA"/>
        </w:rPr>
        <w:t xml:space="preserve"> </w:t>
      </w:r>
      <w:r w:rsidR="006A1767" w:rsidRPr="00213C65">
        <w:rPr>
          <w:rFonts w:ascii="Calibri" w:eastAsia="Calibri" w:hAnsi="Calibri" w:cs="Calibri"/>
          <w:sz w:val="24"/>
          <w:szCs w:val="24"/>
          <w:lang w:val="bs-Latn-BA"/>
        </w:rPr>
        <w:t>kao i u praćenju f</w:t>
      </w:r>
      <w:r w:rsidR="00863DD3">
        <w:rPr>
          <w:rFonts w:ascii="Calibri" w:eastAsia="Calibri" w:hAnsi="Calibri" w:cs="Calibri"/>
          <w:sz w:val="24"/>
          <w:szCs w:val="24"/>
          <w:lang w:val="bs-Latn-BA"/>
        </w:rPr>
        <w:t>inans</w:t>
      </w:r>
      <w:r w:rsidR="006A1767" w:rsidRPr="00213C65">
        <w:rPr>
          <w:rFonts w:ascii="Calibri" w:eastAsia="Calibri" w:hAnsi="Calibri" w:cs="Calibri"/>
          <w:sz w:val="24"/>
          <w:szCs w:val="24"/>
          <w:lang w:val="bs-Latn-BA"/>
        </w:rPr>
        <w:t>iranja OCD od strane institucija Bosne i Hercegovine.</w:t>
      </w:r>
    </w:p>
    <w:p w14:paraId="21B4CAA1" w14:textId="27F74A83" w:rsidR="00A54491" w:rsidRPr="00213C65" w:rsidRDefault="00426DC0" w:rsidP="00DD2D4E">
      <w:pPr>
        <w:spacing w:after="100" w:afterAutospacing="1" w:line="276" w:lineRule="auto"/>
        <w:jc w:val="both"/>
        <w:rPr>
          <w:rFonts w:eastAsia="Calibri" w:cstheme="minorHAnsi"/>
          <w:bCs/>
          <w:sz w:val="24"/>
          <w:szCs w:val="24"/>
          <w:lang w:val="bs-Latn-BA"/>
        </w:rPr>
      </w:pPr>
      <w:r w:rsidRPr="00213C65">
        <w:rPr>
          <w:rFonts w:ascii="Calibri" w:eastAsia="Calibri" w:hAnsi="Calibri" w:cs="Calibri"/>
          <w:sz w:val="24"/>
          <w:szCs w:val="24"/>
          <w:lang w:val="bs-Latn-BA"/>
        </w:rPr>
        <w:t xml:space="preserve">Osim uspostavljanja </w:t>
      </w:r>
      <w:r w:rsidR="00A54491" w:rsidRPr="00213C65">
        <w:rPr>
          <w:rFonts w:ascii="Calibri" w:eastAsia="Calibri" w:hAnsi="Calibri" w:cs="Calibri"/>
          <w:sz w:val="24"/>
          <w:szCs w:val="24"/>
          <w:lang w:val="bs-Latn-BA"/>
        </w:rPr>
        <w:t>S</w:t>
      </w:r>
      <w:r w:rsidRPr="00213C65">
        <w:rPr>
          <w:rFonts w:ascii="Calibri" w:eastAsia="Calibri" w:hAnsi="Calibri" w:cs="Calibri"/>
          <w:sz w:val="24"/>
          <w:szCs w:val="24"/>
          <w:lang w:val="bs-Latn-BA"/>
        </w:rPr>
        <w:t>avjetodavnog tijela, Sporazumom je najavljeno i da će Vijeće ministara Bosne i Hercegovine „nastaviti aktivnosti na uključivanju nev</w:t>
      </w:r>
      <w:r w:rsidR="00863DD3">
        <w:rPr>
          <w:rFonts w:ascii="Calibri" w:eastAsia="Calibri" w:hAnsi="Calibri" w:cs="Calibri"/>
          <w:sz w:val="24"/>
          <w:szCs w:val="24"/>
          <w:lang w:val="bs-Latn-BA"/>
        </w:rPr>
        <w:t>ladinih organizacija u proces ev</w:t>
      </w:r>
      <w:r w:rsidRPr="00213C65">
        <w:rPr>
          <w:rFonts w:ascii="Calibri" w:eastAsia="Calibri" w:hAnsi="Calibri" w:cs="Calibri"/>
          <w:sz w:val="24"/>
          <w:szCs w:val="24"/>
          <w:lang w:val="bs-Latn-BA"/>
        </w:rPr>
        <w:t>ropskih inte</w:t>
      </w:r>
      <w:r w:rsidR="00863DD3">
        <w:rPr>
          <w:rFonts w:ascii="Calibri" w:eastAsia="Calibri" w:hAnsi="Calibri" w:cs="Calibri"/>
          <w:sz w:val="24"/>
          <w:szCs w:val="24"/>
          <w:lang w:val="bs-Latn-BA"/>
        </w:rPr>
        <w:t>gracija, a naročito sa</w:t>
      </w:r>
      <w:r w:rsidR="003D49D3">
        <w:rPr>
          <w:rFonts w:ascii="Calibri" w:eastAsia="Calibri" w:hAnsi="Calibri" w:cs="Calibri"/>
          <w:sz w:val="24"/>
          <w:szCs w:val="24"/>
          <w:lang w:val="bs-Latn-BA"/>
        </w:rPr>
        <w:t>rađivati s</w:t>
      </w:r>
      <w:r w:rsidRPr="00213C65">
        <w:rPr>
          <w:rFonts w:ascii="Calibri" w:eastAsia="Calibri" w:hAnsi="Calibri" w:cs="Calibri"/>
          <w:sz w:val="24"/>
          <w:szCs w:val="24"/>
          <w:lang w:val="bs-Latn-BA"/>
        </w:rPr>
        <w:t xml:space="preserve"> nevl</w:t>
      </w:r>
      <w:r w:rsidR="003D49D3">
        <w:rPr>
          <w:rFonts w:ascii="Calibri" w:eastAsia="Calibri" w:hAnsi="Calibri" w:cs="Calibri"/>
          <w:sz w:val="24"/>
          <w:szCs w:val="24"/>
          <w:lang w:val="bs-Latn-BA"/>
        </w:rPr>
        <w:t>adinim organizacijama u</w:t>
      </w:r>
      <w:r w:rsidR="00863DD3">
        <w:rPr>
          <w:rFonts w:ascii="Calibri" w:eastAsia="Calibri" w:hAnsi="Calibri" w:cs="Calibri"/>
          <w:sz w:val="24"/>
          <w:szCs w:val="24"/>
          <w:lang w:val="bs-Latn-BA"/>
        </w:rPr>
        <w:t xml:space="preserve"> promoviranju značaja i uloge ev</w:t>
      </w:r>
      <w:r w:rsidRPr="00213C65">
        <w:rPr>
          <w:rFonts w:ascii="Calibri" w:eastAsia="Calibri" w:hAnsi="Calibri" w:cs="Calibri"/>
          <w:sz w:val="24"/>
          <w:szCs w:val="24"/>
          <w:lang w:val="bs-Latn-BA"/>
        </w:rPr>
        <w:t>ropskih integracija za razvoj Bosne i Hercegovine, kako bi se ovaj proces približio građanima i pobo</w:t>
      </w:r>
      <w:r w:rsidR="003D49D3">
        <w:rPr>
          <w:rFonts w:ascii="Calibri" w:eastAsia="Calibri" w:hAnsi="Calibri" w:cs="Calibri"/>
          <w:sz w:val="24"/>
          <w:szCs w:val="24"/>
          <w:lang w:val="bs-Latn-BA"/>
        </w:rPr>
        <w:t>ljšala efikasnost provođenja ob</w:t>
      </w:r>
      <w:r w:rsidR="00863DD3">
        <w:rPr>
          <w:rFonts w:ascii="Calibri" w:eastAsia="Calibri" w:hAnsi="Calibri" w:cs="Calibri"/>
          <w:sz w:val="24"/>
          <w:szCs w:val="24"/>
          <w:lang w:val="bs-Latn-BA"/>
        </w:rPr>
        <w:t>a</w:t>
      </w:r>
      <w:r w:rsidR="003D49D3">
        <w:rPr>
          <w:rFonts w:ascii="Calibri" w:eastAsia="Calibri" w:hAnsi="Calibri" w:cs="Calibri"/>
          <w:sz w:val="24"/>
          <w:szCs w:val="24"/>
          <w:lang w:val="bs-Latn-BA"/>
        </w:rPr>
        <w:t>veza Bosne i Hercegovine u ovom području</w:t>
      </w:r>
      <w:r w:rsidRPr="00213C65">
        <w:rPr>
          <w:rFonts w:ascii="Calibri" w:eastAsia="Calibri" w:hAnsi="Calibri" w:cs="Calibri"/>
          <w:sz w:val="24"/>
          <w:szCs w:val="24"/>
          <w:lang w:val="bs-Latn-BA"/>
        </w:rPr>
        <w:t>“</w:t>
      </w:r>
      <w:r w:rsidR="009B6E8C" w:rsidRPr="00213C65">
        <w:rPr>
          <w:rFonts w:ascii="Calibri" w:eastAsia="Calibri" w:hAnsi="Calibri" w:cs="Calibri"/>
          <w:sz w:val="24"/>
          <w:szCs w:val="24"/>
          <w:lang w:val="bs-Latn-BA"/>
        </w:rPr>
        <w:t xml:space="preserve">. </w:t>
      </w:r>
      <w:r w:rsidRPr="00213C65">
        <w:rPr>
          <w:rFonts w:ascii="Calibri" w:eastAsia="Calibri" w:hAnsi="Calibri" w:cs="Calibri"/>
          <w:sz w:val="24"/>
          <w:szCs w:val="24"/>
          <w:lang w:val="bs-Latn-BA"/>
        </w:rPr>
        <w:t>Kako se o</w:t>
      </w:r>
      <w:r w:rsidR="003D49D3">
        <w:rPr>
          <w:rFonts w:ascii="Calibri" w:eastAsia="Calibri" w:hAnsi="Calibri" w:cs="Calibri"/>
          <w:sz w:val="24"/>
          <w:szCs w:val="24"/>
          <w:lang w:val="bs-Latn-BA"/>
        </w:rPr>
        <w:t>ček</w:t>
      </w:r>
      <w:r w:rsidR="00863DD3">
        <w:rPr>
          <w:rFonts w:ascii="Calibri" w:eastAsia="Calibri" w:hAnsi="Calibri" w:cs="Calibri"/>
          <w:sz w:val="24"/>
          <w:szCs w:val="24"/>
          <w:lang w:val="bs-Latn-BA"/>
        </w:rPr>
        <w:t>uje da BiH u narednom periodu</w:t>
      </w:r>
      <w:r w:rsidR="003D49D3">
        <w:rPr>
          <w:rFonts w:ascii="Calibri" w:eastAsia="Calibri" w:hAnsi="Calibri" w:cs="Calibri"/>
          <w:sz w:val="24"/>
          <w:szCs w:val="24"/>
          <w:lang w:val="bs-Latn-BA"/>
        </w:rPr>
        <w:t xml:space="preserve"> uđe u pristupne pregovore s</w:t>
      </w:r>
      <w:r w:rsidRPr="00213C65">
        <w:rPr>
          <w:rFonts w:ascii="Calibri" w:eastAsia="Calibri" w:hAnsi="Calibri" w:cs="Calibri"/>
          <w:sz w:val="24"/>
          <w:szCs w:val="24"/>
          <w:lang w:val="bs-Latn-BA"/>
        </w:rPr>
        <w:t xml:space="preserve"> EU, </w:t>
      </w:r>
      <w:r w:rsidR="00863DD3">
        <w:rPr>
          <w:rFonts w:ascii="Calibri" w:eastAsia="Calibri" w:hAnsi="Calibri" w:cs="Calibri"/>
          <w:sz w:val="24"/>
          <w:szCs w:val="24"/>
          <w:lang w:val="bs-Latn-BA"/>
        </w:rPr>
        <w:t>spomenuta sa</w:t>
      </w:r>
      <w:r w:rsidR="003D49D3">
        <w:rPr>
          <w:rFonts w:ascii="Calibri" w:eastAsia="Calibri" w:hAnsi="Calibri" w:cs="Calibri"/>
          <w:sz w:val="24"/>
          <w:szCs w:val="24"/>
          <w:lang w:val="bs-Latn-BA"/>
        </w:rPr>
        <w:t>radnja s</w:t>
      </w:r>
      <w:r w:rsidR="009B6E8C" w:rsidRPr="00213C65">
        <w:rPr>
          <w:rFonts w:ascii="Calibri" w:eastAsia="Calibri" w:hAnsi="Calibri" w:cs="Calibri"/>
          <w:sz w:val="24"/>
          <w:szCs w:val="24"/>
          <w:lang w:val="bs-Latn-BA"/>
        </w:rPr>
        <w:t xml:space="preserve"> OCD će biti n</w:t>
      </w:r>
      <w:r w:rsidR="00863DD3">
        <w:rPr>
          <w:rFonts w:ascii="Calibri" w:eastAsia="Calibri" w:hAnsi="Calibri" w:cs="Calibri"/>
          <w:sz w:val="24"/>
          <w:szCs w:val="24"/>
          <w:lang w:val="bs-Latn-BA"/>
        </w:rPr>
        <w:t>ajrelevantnija upravo u narednim godinama, stoga bi u sa</w:t>
      </w:r>
      <w:r w:rsidR="003D49D3">
        <w:rPr>
          <w:rFonts w:ascii="Calibri" w:eastAsia="Calibri" w:hAnsi="Calibri" w:cs="Calibri"/>
          <w:sz w:val="24"/>
          <w:szCs w:val="24"/>
          <w:lang w:val="bs-Latn-BA"/>
        </w:rPr>
        <w:t>radnji s</w:t>
      </w:r>
      <w:r w:rsidR="009B6E8C" w:rsidRPr="00213C65">
        <w:rPr>
          <w:rFonts w:ascii="Calibri" w:eastAsia="Calibri" w:hAnsi="Calibri" w:cs="Calibri"/>
          <w:sz w:val="24"/>
          <w:szCs w:val="24"/>
          <w:lang w:val="bs-Latn-BA"/>
        </w:rPr>
        <w:t xml:space="preserve"> </w:t>
      </w:r>
      <w:r w:rsidR="003D49D3">
        <w:rPr>
          <w:rFonts w:ascii="Calibri" w:eastAsia="Calibri" w:hAnsi="Calibri" w:cs="Calibri"/>
          <w:sz w:val="24"/>
          <w:szCs w:val="24"/>
          <w:lang w:val="bs-Latn-BA"/>
        </w:rPr>
        <w:t>civilnim društvom bilo potrebno</w:t>
      </w:r>
      <w:r w:rsidR="00863DD3">
        <w:rPr>
          <w:rFonts w:ascii="Calibri" w:eastAsia="Calibri" w:hAnsi="Calibri" w:cs="Calibri"/>
          <w:sz w:val="24"/>
          <w:szCs w:val="24"/>
          <w:lang w:val="bs-Latn-BA"/>
        </w:rPr>
        <w:t xml:space="preserve"> što prije osmisliti strukturis</w:t>
      </w:r>
      <w:r w:rsidR="009B6E8C" w:rsidRPr="00213C65">
        <w:rPr>
          <w:rFonts w:ascii="Calibri" w:eastAsia="Calibri" w:hAnsi="Calibri" w:cs="Calibri"/>
          <w:sz w:val="24"/>
          <w:szCs w:val="24"/>
          <w:lang w:val="bs-Latn-BA"/>
        </w:rPr>
        <w:t>an meha</w:t>
      </w:r>
      <w:r w:rsidR="00863DD3">
        <w:rPr>
          <w:rFonts w:ascii="Calibri" w:eastAsia="Calibri" w:hAnsi="Calibri" w:cs="Calibri"/>
          <w:sz w:val="24"/>
          <w:szCs w:val="24"/>
          <w:lang w:val="bs-Latn-BA"/>
        </w:rPr>
        <w:t>nizam njegovog učestvovanja</w:t>
      </w:r>
      <w:r w:rsidR="009B6E8C" w:rsidRPr="00213C65">
        <w:rPr>
          <w:rFonts w:ascii="Calibri" w:eastAsia="Calibri" w:hAnsi="Calibri" w:cs="Calibri"/>
          <w:sz w:val="24"/>
          <w:szCs w:val="24"/>
          <w:lang w:val="bs-Latn-BA"/>
        </w:rPr>
        <w:t xml:space="preserve"> u pristupnim pregovorima.</w:t>
      </w:r>
    </w:p>
    <w:p w14:paraId="70C235D8" w14:textId="45E5A2C6" w:rsidR="008F0A20" w:rsidRPr="00213C65" w:rsidRDefault="009B6E8C" w:rsidP="00DD2D4E">
      <w:pPr>
        <w:spacing w:after="100" w:afterAutospacing="1" w:line="276" w:lineRule="auto"/>
        <w:jc w:val="both"/>
        <w:rPr>
          <w:rFonts w:ascii="Calibri" w:eastAsia="Calibri" w:hAnsi="Calibri" w:cs="Calibri"/>
          <w:sz w:val="24"/>
          <w:szCs w:val="24"/>
          <w:lang w:val="bs-Latn-BA"/>
        </w:rPr>
      </w:pPr>
      <w:r w:rsidRPr="00213C65">
        <w:rPr>
          <w:rFonts w:ascii="Calibri" w:eastAsia="Calibri" w:hAnsi="Calibri" w:cs="Calibri"/>
          <w:sz w:val="24"/>
          <w:szCs w:val="24"/>
          <w:lang w:val="bs-Latn-BA"/>
        </w:rPr>
        <w:t>Jednako razumno bi bilo osmisliti platformu za tripartitni dijalog između države, OCD i stranih donatora, čija f</w:t>
      </w:r>
      <w:r w:rsidR="00863DD3">
        <w:rPr>
          <w:rFonts w:ascii="Calibri" w:eastAsia="Calibri" w:hAnsi="Calibri" w:cs="Calibri"/>
          <w:sz w:val="24"/>
          <w:szCs w:val="24"/>
          <w:lang w:val="bs-Latn-BA"/>
        </w:rPr>
        <w:t>inans</w:t>
      </w:r>
      <w:r w:rsidR="00AE7AC5" w:rsidRPr="00213C65">
        <w:rPr>
          <w:rFonts w:ascii="Calibri" w:eastAsia="Calibri" w:hAnsi="Calibri" w:cs="Calibri"/>
          <w:sz w:val="24"/>
          <w:szCs w:val="24"/>
          <w:lang w:val="bs-Latn-BA"/>
        </w:rPr>
        <w:t xml:space="preserve">ijska podrška do sada je u velikoj meri doprinijela razvoju kapaciteta </w:t>
      </w:r>
      <w:r w:rsidRPr="00213C65">
        <w:rPr>
          <w:rFonts w:ascii="Calibri" w:eastAsia="Calibri" w:hAnsi="Calibri" w:cs="Calibri"/>
          <w:sz w:val="24"/>
          <w:szCs w:val="24"/>
          <w:lang w:val="bs-Latn-BA"/>
        </w:rPr>
        <w:t>OCD</w:t>
      </w:r>
      <w:r w:rsidR="00AE7AC5" w:rsidRPr="00213C65">
        <w:rPr>
          <w:rFonts w:ascii="Calibri" w:eastAsia="Calibri" w:hAnsi="Calibri" w:cs="Calibri"/>
          <w:sz w:val="24"/>
          <w:szCs w:val="24"/>
          <w:lang w:val="bs-Latn-BA"/>
        </w:rPr>
        <w:t xml:space="preserve">. </w:t>
      </w:r>
      <w:r w:rsidR="0058685C" w:rsidRPr="0058685C">
        <w:rPr>
          <w:rFonts w:ascii="Calibri" w:eastAsia="Calibri" w:hAnsi="Calibri" w:cs="Calibri"/>
          <w:sz w:val="24"/>
          <w:szCs w:val="24"/>
          <w:lang w:val="bs-Latn-BA"/>
        </w:rPr>
        <w:t xml:space="preserve">Strani donatori su podržavali i podržavaju </w:t>
      </w:r>
      <w:r w:rsidR="000750E3">
        <w:rPr>
          <w:rFonts w:ascii="Calibri" w:eastAsia="Calibri" w:hAnsi="Calibri" w:cs="Calibri"/>
          <w:sz w:val="24"/>
          <w:szCs w:val="24"/>
          <w:lang w:val="bs-Latn-BA"/>
        </w:rPr>
        <w:t>projekte i programe u području</w:t>
      </w:r>
      <w:r w:rsidR="00AE7AC5" w:rsidRPr="00213C65">
        <w:rPr>
          <w:rFonts w:ascii="Calibri" w:eastAsia="Calibri" w:hAnsi="Calibri" w:cs="Calibri"/>
          <w:sz w:val="24"/>
          <w:szCs w:val="24"/>
          <w:lang w:val="bs-Latn-BA"/>
        </w:rPr>
        <w:t xml:space="preserve"> zagovaranja vladavine prava, ljudskih prava, </w:t>
      </w:r>
      <w:r w:rsidR="00863DD3">
        <w:rPr>
          <w:rFonts w:ascii="Calibri" w:eastAsia="Calibri" w:hAnsi="Calibri" w:cs="Calibri"/>
          <w:sz w:val="24"/>
          <w:szCs w:val="24"/>
          <w:lang w:val="bs-Latn-BA"/>
        </w:rPr>
        <w:t>transparentnosti državnih organa</w:t>
      </w:r>
      <w:r w:rsidR="00AE7AC5" w:rsidRPr="00213C65">
        <w:rPr>
          <w:rFonts w:ascii="Calibri" w:eastAsia="Calibri" w:hAnsi="Calibri" w:cs="Calibri"/>
          <w:sz w:val="24"/>
          <w:szCs w:val="24"/>
          <w:lang w:val="bs-Latn-BA"/>
        </w:rPr>
        <w:t xml:space="preserve">, dobrog upravljanja i raznih socijalnih i drugih usluga koje </w:t>
      </w:r>
      <w:r w:rsidRPr="00213C65">
        <w:rPr>
          <w:rFonts w:ascii="Calibri" w:eastAsia="Calibri" w:hAnsi="Calibri" w:cs="Calibri"/>
          <w:sz w:val="24"/>
          <w:szCs w:val="24"/>
          <w:lang w:val="bs-Latn-BA"/>
        </w:rPr>
        <w:t>OCD</w:t>
      </w:r>
      <w:r w:rsidR="00AE7AC5" w:rsidRPr="00213C65">
        <w:rPr>
          <w:rFonts w:ascii="Calibri" w:eastAsia="Calibri" w:hAnsi="Calibri" w:cs="Calibri"/>
          <w:sz w:val="24"/>
          <w:szCs w:val="24"/>
          <w:lang w:val="bs-Latn-BA"/>
        </w:rPr>
        <w:t xml:space="preserve"> pružaju građanima </w:t>
      </w:r>
      <w:r w:rsidRPr="00213C65">
        <w:rPr>
          <w:rFonts w:ascii="Calibri" w:eastAsia="Calibri" w:hAnsi="Calibri" w:cs="Calibri"/>
          <w:sz w:val="24"/>
          <w:szCs w:val="24"/>
          <w:lang w:val="bs-Latn-BA"/>
        </w:rPr>
        <w:t>B</w:t>
      </w:r>
      <w:r w:rsidR="00C7536F">
        <w:rPr>
          <w:rFonts w:ascii="Calibri" w:eastAsia="Calibri" w:hAnsi="Calibri" w:cs="Calibri"/>
          <w:sz w:val="24"/>
          <w:szCs w:val="24"/>
          <w:lang w:val="bs-Latn-BA"/>
        </w:rPr>
        <w:t xml:space="preserve">osne </w:t>
      </w:r>
      <w:r w:rsidRPr="00213C65">
        <w:rPr>
          <w:rFonts w:ascii="Calibri" w:eastAsia="Calibri" w:hAnsi="Calibri" w:cs="Calibri"/>
          <w:sz w:val="24"/>
          <w:szCs w:val="24"/>
          <w:lang w:val="bs-Latn-BA"/>
        </w:rPr>
        <w:t>i</w:t>
      </w:r>
      <w:r w:rsidR="00C7536F">
        <w:rPr>
          <w:rFonts w:ascii="Calibri" w:eastAsia="Calibri" w:hAnsi="Calibri" w:cs="Calibri"/>
          <w:sz w:val="24"/>
          <w:szCs w:val="24"/>
          <w:lang w:val="bs-Latn-BA"/>
        </w:rPr>
        <w:t xml:space="preserve"> </w:t>
      </w:r>
      <w:r w:rsidRPr="00213C65">
        <w:rPr>
          <w:rFonts w:ascii="Calibri" w:eastAsia="Calibri" w:hAnsi="Calibri" w:cs="Calibri"/>
          <w:sz w:val="24"/>
          <w:szCs w:val="24"/>
          <w:lang w:val="bs-Latn-BA"/>
        </w:rPr>
        <w:t>H</w:t>
      </w:r>
      <w:r w:rsidR="00C7536F">
        <w:rPr>
          <w:rFonts w:ascii="Calibri" w:eastAsia="Calibri" w:hAnsi="Calibri" w:cs="Calibri"/>
          <w:sz w:val="24"/>
          <w:szCs w:val="24"/>
          <w:lang w:val="bs-Latn-BA"/>
        </w:rPr>
        <w:t>ercegovine</w:t>
      </w:r>
      <w:r w:rsidR="00AE7AC5" w:rsidRPr="00213C65">
        <w:rPr>
          <w:rFonts w:ascii="Calibri" w:eastAsia="Calibri" w:hAnsi="Calibri" w:cs="Calibri"/>
          <w:sz w:val="24"/>
          <w:szCs w:val="24"/>
          <w:lang w:val="bs-Latn-BA"/>
        </w:rPr>
        <w:t xml:space="preserve">. </w:t>
      </w:r>
      <w:r w:rsidR="00357C37">
        <w:rPr>
          <w:rFonts w:ascii="Calibri" w:eastAsia="Calibri" w:hAnsi="Calibri" w:cs="Calibri"/>
          <w:sz w:val="24"/>
          <w:szCs w:val="24"/>
          <w:lang w:val="bs-Latn-BA"/>
        </w:rPr>
        <w:t>Sustavni</w:t>
      </w:r>
      <w:r w:rsidR="00AE7AC5" w:rsidRPr="00213C65">
        <w:rPr>
          <w:rFonts w:ascii="Calibri" w:eastAsia="Calibri" w:hAnsi="Calibri" w:cs="Calibri"/>
          <w:sz w:val="24"/>
          <w:szCs w:val="24"/>
          <w:lang w:val="bs-Latn-BA"/>
        </w:rPr>
        <w:t xml:space="preserve"> pregled postojeće donatorske podrške i aktivnih donatora inače ne postoji. Takođe ne postoji aktivna koordinacija donatorske podrške, tj. donatora, koja bi služila za razmjenu informacija o tekućoj i planiranoj podršci i putem koje bi se takođe mogli koordinirati prioriteti u dijalogu između donatora, predstavnika vlasti i </w:t>
      </w:r>
      <w:r w:rsidRPr="00213C65">
        <w:rPr>
          <w:rFonts w:ascii="Calibri" w:eastAsia="Calibri" w:hAnsi="Calibri" w:cs="Calibri"/>
          <w:sz w:val="24"/>
          <w:szCs w:val="24"/>
          <w:lang w:val="bs-Latn-BA"/>
        </w:rPr>
        <w:t>OCD</w:t>
      </w:r>
      <w:r w:rsidR="00A54491" w:rsidRPr="00213C65">
        <w:rPr>
          <w:rFonts w:ascii="Calibri" w:eastAsia="Calibri" w:hAnsi="Calibri" w:cs="Calibri"/>
          <w:sz w:val="24"/>
          <w:szCs w:val="24"/>
          <w:lang w:val="bs-Latn-BA"/>
        </w:rPr>
        <w:t xml:space="preserve"> i na taj način bolje i holističkije adresirati potrebe civilnog društva i građana B</w:t>
      </w:r>
      <w:r w:rsidR="00C7536F">
        <w:rPr>
          <w:rFonts w:ascii="Calibri" w:eastAsia="Calibri" w:hAnsi="Calibri" w:cs="Calibri"/>
          <w:sz w:val="24"/>
          <w:szCs w:val="24"/>
          <w:lang w:val="bs-Latn-BA"/>
        </w:rPr>
        <w:t xml:space="preserve">osne </w:t>
      </w:r>
      <w:r w:rsidR="00A54491" w:rsidRPr="00213C65">
        <w:rPr>
          <w:rFonts w:ascii="Calibri" w:eastAsia="Calibri" w:hAnsi="Calibri" w:cs="Calibri"/>
          <w:sz w:val="24"/>
          <w:szCs w:val="24"/>
          <w:lang w:val="bs-Latn-BA"/>
        </w:rPr>
        <w:t>i</w:t>
      </w:r>
      <w:r w:rsidR="00C7536F">
        <w:rPr>
          <w:rFonts w:ascii="Calibri" w:eastAsia="Calibri" w:hAnsi="Calibri" w:cs="Calibri"/>
          <w:sz w:val="24"/>
          <w:szCs w:val="24"/>
          <w:lang w:val="bs-Latn-BA"/>
        </w:rPr>
        <w:t xml:space="preserve"> </w:t>
      </w:r>
      <w:r w:rsidR="00A54491" w:rsidRPr="00213C65">
        <w:rPr>
          <w:rFonts w:ascii="Calibri" w:eastAsia="Calibri" w:hAnsi="Calibri" w:cs="Calibri"/>
          <w:sz w:val="24"/>
          <w:szCs w:val="24"/>
          <w:lang w:val="bs-Latn-BA"/>
        </w:rPr>
        <w:t>H</w:t>
      </w:r>
      <w:r w:rsidR="00C7536F">
        <w:rPr>
          <w:rFonts w:ascii="Calibri" w:eastAsia="Calibri" w:hAnsi="Calibri" w:cs="Calibri"/>
          <w:sz w:val="24"/>
          <w:szCs w:val="24"/>
          <w:lang w:val="bs-Latn-BA"/>
        </w:rPr>
        <w:t>ercegovine</w:t>
      </w:r>
      <w:r w:rsidR="00A54491" w:rsidRPr="00213C65">
        <w:rPr>
          <w:rFonts w:ascii="Calibri" w:eastAsia="Calibri" w:hAnsi="Calibri" w:cs="Calibri"/>
          <w:sz w:val="24"/>
          <w:szCs w:val="24"/>
          <w:lang w:val="bs-Latn-BA"/>
        </w:rPr>
        <w:t>.</w:t>
      </w:r>
    </w:p>
    <w:p w14:paraId="531E7076" w14:textId="084EBE3D" w:rsidR="000E6EC0" w:rsidRPr="00213C65" w:rsidRDefault="00D261C4" w:rsidP="00CB1EEE">
      <w:pPr>
        <w:pStyle w:val="Para"/>
        <w:numPr>
          <w:ilvl w:val="0"/>
          <w:numId w:val="19"/>
        </w:numPr>
        <w:spacing w:before="0" w:after="0" w:line="276" w:lineRule="auto"/>
        <w:rPr>
          <w:rFonts w:ascii="Calibri" w:hAnsi="Calibri" w:cs="Calibri"/>
          <w:b/>
          <w:bCs/>
          <w:sz w:val="24"/>
          <w:szCs w:val="24"/>
          <w:lang w:val="bs-Latn-BA"/>
        </w:rPr>
      </w:pPr>
      <w:r w:rsidRPr="00213C65">
        <w:rPr>
          <w:rFonts w:ascii="Calibri" w:hAnsi="Calibri" w:cs="Calibri"/>
          <w:b/>
          <w:bCs/>
          <w:sz w:val="24"/>
          <w:szCs w:val="24"/>
          <w:lang w:val="bs-Latn-BA"/>
        </w:rPr>
        <w:lastRenderedPageBreak/>
        <w:t>Resursna infrastruktura</w:t>
      </w:r>
    </w:p>
    <w:p w14:paraId="43AF45AF" w14:textId="1F907FA1" w:rsidR="00EE5201" w:rsidRPr="00213C65" w:rsidRDefault="00EE5201" w:rsidP="00DD2D4E">
      <w:pPr>
        <w:pStyle w:val="Para"/>
        <w:spacing w:before="0" w:after="100" w:afterAutospacing="1" w:line="276" w:lineRule="auto"/>
        <w:rPr>
          <w:rFonts w:ascii="Calibri" w:eastAsia="Calibri" w:hAnsi="Calibri" w:cs="Calibri"/>
          <w:color w:val="auto"/>
          <w:kern w:val="2"/>
          <w:sz w:val="24"/>
          <w:szCs w:val="24"/>
          <w:lang w:val="bs-Latn-BA"/>
          <w14:ligatures w14:val="standardContextual"/>
        </w:rPr>
      </w:pPr>
      <w:r w:rsidRPr="00213C65">
        <w:rPr>
          <w:rFonts w:ascii="Calibri" w:eastAsia="Calibri" w:hAnsi="Calibri" w:cs="Calibri"/>
          <w:color w:val="auto"/>
          <w:kern w:val="2"/>
          <w:sz w:val="24"/>
          <w:szCs w:val="24"/>
          <w:lang w:val="bs-Latn-BA"/>
          <w14:ligatures w14:val="standardContextual"/>
        </w:rPr>
        <w:t>Zajedničke usluge ili zajednički sektorski servis je slabo razvijen. Tzv. resursn</w:t>
      </w:r>
      <w:r w:rsidR="000750E3">
        <w:rPr>
          <w:rFonts w:ascii="Calibri" w:eastAsia="Calibri" w:hAnsi="Calibri" w:cs="Calibri"/>
          <w:color w:val="auto"/>
          <w:kern w:val="2"/>
          <w:sz w:val="24"/>
          <w:szCs w:val="24"/>
          <w:lang w:val="bs-Latn-BA"/>
          <w14:ligatures w14:val="standardContextual"/>
        </w:rPr>
        <w:t>e organizacije koje bi sustavno</w:t>
      </w:r>
      <w:r w:rsidRPr="00213C65">
        <w:rPr>
          <w:rFonts w:ascii="Calibri" w:eastAsia="Calibri" w:hAnsi="Calibri" w:cs="Calibri"/>
          <w:color w:val="auto"/>
          <w:kern w:val="2"/>
          <w:sz w:val="24"/>
          <w:szCs w:val="24"/>
          <w:lang w:val="bs-Latn-BA"/>
          <w14:ligatures w14:val="standardContextual"/>
        </w:rPr>
        <w:t xml:space="preserve"> podržavale sektor i jačale njegove kapacitete kroz informatičku podršku, obuku, mentorstvo, stručnu podršku za razvoj novih usluga i programa i unapređenje postojećih aktivnosti su vrlo rijetke i slabo razvijene. Resursne usluge, u mjeri u kojoj </w:t>
      </w:r>
      <w:r w:rsidR="00863DD3">
        <w:rPr>
          <w:rFonts w:ascii="Calibri" w:eastAsia="Calibri" w:hAnsi="Calibri" w:cs="Calibri"/>
          <w:color w:val="auto"/>
          <w:kern w:val="2"/>
          <w:sz w:val="24"/>
          <w:szCs w:val="24"/>
          <w:lang w:val="bs-Latn-BA"/>
          <w14:ligatures w14:val="standardContextual"/>
        </w:rPr>
        <w:t>postoje, su fragmentirane. Djeli</w:t>
      </w:r>
      <w:r w:rsidRPr="00213C65">
        <w:rPr>
          <w:rFonts w:ascii="Calibri" w:eastAsia="Calibri" w:hAnsi="Calibri" w:cs="Calibri"/>
          <w:color w:val="auto"/>
          <w:kern w:val="2"/>
          <w:sz w:val="24"/>
          <w:szCs w:val="24"/>
          <w:lang w:val="bs-Latn-BA"/>
          <w14:ligatures w14:val="standardContextual"/>
        </w:rPr>
        <w:t xml:space="preserve">mično </w:t>
      </w:r>
      <w:r w:rsidR="00863DD3">
        <w:rPr>
          <w:rFonts w:ascii="Calibri" w:eastAsia="Calibri" w:hAnsi="Calibri" w:cs="Calibri"/>
          <w:color w:val="auto"/>
          <w:kern w:val="2"/>
          <w:sz w:val="24"/>
          <w:szCs w:val="24"/>
          <w:lang w:val="bs-Latn-BA"/>
          <w14:ligatures w14:val="standardContextual"/>
        </w:rPr>
        <w:t>ih pokrivaju, uglavnom uz finansijsku podršku Ev</w:t>
      </w:r>
      <w:r w:rsidRPr="00213C65">
        <w:rPr>
          <w:rFonts w:ascii="Calibri" w:eastAsia="Calibri" w:hAnsi="Calibri" w:cs="Calibri"/>
          <w:color w:val="auto"/>
          <w:kern w:val="2"/>
          <w:sz w:val="24"/>
          <w:szCs w:val="24"/>
          <w:lang w:val="bs-Latn-BA"/>
          <w14:ligatures w14:val="standardContextual"/>
        </w:rPr>
        <w:t>ropske unije i drugih stranih donatora, različite OCD mreže. Na primjer, Mreža za izgradnju mira je poznata po raspodjeli informacija k</w:t>
      </w:r>
      <w:r w:rsidR="000750E3">
        <w:rPr>
          <w:rFonts w:ascii="Calibri" w:eastAsia="Calibri" w:hAnsi="Calibri" w:cs="Calibri"/>
          <w:color w:val="auto"/>
          <w:kern w:val="2"/>
          <w:sz w:val="24"/>
          <w:szCs w:val="24"/>
          <w:lang w:val="bs-Latn-BA"/>
          <w14:ligatures w14:val="standardContextual"/>
        </w:rPr>
        <w:t>oje interesiraju</w:t>
      </w:r>
      <w:r w:rsidRPr="00213C65">
        <w:rPr>
          <w:rFonts w:ascii="Calibri" w:eastAsia="Calibri" w:hAnsi="Calibri" w:cs="Calibri"/>
          <w:color w:val="auto"/>
          <w:kern w:val="2"/>
          <w:sz w:val="24"/>
          <w:szCs w:val="24"/>
          <w:lang w:val="bs-Latn-BA"/>
          <w14:ligatures w14:val="standardContextual"/>
        </w:rPr>
        <w:t xml:space="preserve"> NVO sektor – pozivi za projekte, poslov</w:t>
      </w:r>
      <w:r w:rsidR="00F25B91">
        <w:rPr>
          <w:rFonts w:ascii="Calibri" w:eastAsia="Calibri" w:hAnsi="Calibri" w:cs="Calibri"/>
          <w:color w:val="auto"/>
          <w:kern w:val="2"/>
          <w:sz w:val="24"/>
          <w:szCs w:val="24"/>
          <w:lang w:val="bs-Latn-BA"/>
          <w14:ligatures w14:val="standardContextual"/>
        </w:rPr>
        <w:t>e</w:t>
      </w:r>
      <w:r w:rsidRPr="00213C65">
        <w:rPr>
          <w:rFonts w:ascii="Calibri" w:eastAsia="Calibri" w:hAnsi="Calibri" w:cs="Calibri"/>
          <w:color w:val="auto"/>
          <w:kern w:val="2"/>
          <w:sz w:val="24"/>
          <w:szCs w:val="24"/>
          <w:lang w:val="bs-Latn-BA"/>
          <w14:ligatures w14:val="standardContextual"/>
        </w:rPr>
        <w:t>, stipendije, edukacije, konferencije i seminar</w:t>
      </w:r>
      <w:r w:rsidR="00DD2D4E" w:rsidRPr="00213C65">
        <w:rPr>
          <w:rFonts w:ascii="Calibri" w:eastAsia="Calibri" w:hAnsi="Calibri" w:cs="Calibri"/>
          <w:color w:val="auto"/>
          <w:kern w:val="2"/>
          <w:sz w:val="24"/>
          <w:szCs w:val="24"/>
          <w:lang w:val="bs-Latn-BA"/>
          <w14:ligatures w14:val="standardContextual"/>
        </w:rPr>
        <w:t>e</w:t>
      </w:r>
      <w:r w:rsidRPr="00213C65">
        <w:rPr>
          <w:rFonts w:ascii="Calibri" w:eastAsia="Calibri" w:hAnsi="Calibri" w:cs="Calibri"/>
          <w:color w:val="auto"/>
          <w:kern w:val="2"/>
          <w:sz w:val="24"/>
          <w:szCs w:val="24"/>
          <w:lang w:val="bs-Latn-BA"/>
          <w14:ligatures w14:val="standardContextual"/>
        </w:rPr>
        <w:t xml:space="preserve">. </w:t>
      </w:r>
    </w:p>
    <w:p w14:paraId="0757BD66" w14:textId="675D8AAD" w:rsidR="00000790" w:rsidRPr="00213C65" w:rsidRDefault="00EE5201" w:rsidP="005E1117">
      <w:pPr>
        <w:pStyle w:val="Para"/>
        <w:spacing w:before="0" w:after="100" w:afterAutospacing="1" w:line="276" w:lineRule="auto"/>
        <w:rPr>
          <w:rFonts w:ascii="Calibri" w:eastAsia="Calibri" w:hAnsi="Calibri" w:cs="Calibri"/>
          <w:color w:val="auto"/>
          <w:kern w:val="2"/>
          <w:sz w:val="24"/>
          <w:szCs w:val="24"/>
          <w:lang w:val="bs-Latn-BA"/>
          <w14:ligatures w14:val="standardContextual"/>
        </w:rPr>
      </w:pPr>
      <w:r w:rsidRPr="00213C65">
        <w:rPr>
          <w:rFonts w:ascii="Calibri" w:eastAsia="Calibri" w:hAnsi="Calibri" w:cs="Calibri"/>
          <w:color w:val="auto"/>
          <w:kern w:val="2"/>
          <w:sz w:val="24"/>
          <w:szCs w:val="24"/>
          <w:lang w:val="bs-Latn-BA"/>
          <w14:ligatures w14:val="standardContextual"/>
        </w:rPr>
        <w:t>2006. godine otvoren je prvi resursni centar za civilno društvo B</w:t>
      </w:r>
      <w:r w:rsidR="00C7536F">
        <w:rPr>
          <w:rFonts w:ascii="Calibri" w:eastAsia="Calibri" w:hAnsi="Calibri" w:cs="Calibri"/>
          <w:color w:val="auto"/>
          <w:kern w:val="2"/>
          <w:sz w:val="24"/>
          <w:szCs w:val="24"/>
          <w:lang w:val="bs-Latn-BA"/>
          <w14:ligatures w14:val="standardContextual"/>
        </w:rPr>
        <w:t xml:space="preserve">osne </w:t>
      </w:r>
      <w:r w:rsidRPr="00213C65">
        <w:rPr>
          <w:rFonts w:ascii="Calibri" w:eastAsia="Calibri" w:hAnsi="Calibri" w:cs="Calibri"/>
          <w:color w:val="auto"/>
          <w:kern w:val="2"/>
          <w:sz w:val="24"/>
          <w:szCs w:val="24"/>
          <w:lang w:val="bs-Latn-BA"/>
          <w14:ligatures w14:val="standardContextual"/>
        </w:rPr>
        <w:t>i</w:t>
      </w:r>
      <w:r w:rsidR="00C7536F">
        <w:rPr>
          <w:rFonts w:ascii="Calibri" w:eastAsia="Calibri" w:hAnsi="Calibri" w:cs="Calibri"/>
          <w:color w:val="auto"/>
          <w:kern w:val="2"/>
          <w:sz w:val="24"/>
          <w:szCs w:val="24"/>
          <w:lang w:val="bs-Latn-BA"/>
          <w14:ligatures w14:val="standardContextual"/>
        </w:rPr>
        <w:t xml:space="preserve"> </w:t>
      </w:r>
      <w:r w:rsidRPr="00213C65">
        <w:rPr>
          <w:rFonts w:ascii="Calibri" w:eastAsia="Calibri" w:hAnsi="Calibri" w:cs="Calibri"/>
          <w:color w:val="auto"/>
          <w:kern w:val="2"/>
          <w:sz w:val="24"/>
          <w:szCs w:val="24"/>
          <w:lang w:val="bs-Latn-BA"/>
          <w14:ligatures w14:val="standardContextual"/>
        </w:rPr>
        <w:t>H</w:t>
      </w:r>
      <w:r w:rsidR="00C7536F">
        <w:rPr>
          <w:rFonts w:ascii="Calibri" w:eastAsia="Calibri" w:hAnsi="Calibri" w:cs="Calibri"/>
          <w:color w:val="auto"/>
          <w:kern w:val="2"/>
          <w:sz w:val="24"/>
          <w:szCs w:val="24"/>
          <w:lang w:val="bs-Latn-BA"/>
          <w14:ligatures w14:val="standardContextual"/>
        </w:rPr>
        <w:t>ercegovine</w:t>
      </w:r>
      <w:r w:rsidRPr="00213C65">
        <w:rPr>
          <w:rFonts w:ascii="Calibri" w:eastAsia="Calibri" w:hAnsi="Calibri" w:cs="Calibri"/>
          <w:color w:val="auto"/>
          <w:kern w:val="2"/>
          <w:sz w:val="24"/>
          <w:szCs w:val="24"/>
          <w:lang w:val="bs-Latn-BA"/>
          <w14:ligatures w14:val="standardContextual"/>
        </w:rPr>
        <w:t>, koji je 2010.</w:t>
      </w:r>
      <w:r w:rsidR="00AB4312">
        <w:rPr>
          <w:rFonts w:ascii="Calibri" w:eastAsia="Calibri" w:hAnsi="Calibri" w:cs="Calibri"/>
          <w:color w:val="auto"/>
          <w:kern w:val="2"/>
          <w:sz w:val="24"/>
          <w:szCs w:val="24"/>
          <w:lang w:val="bs-Latn-BA"/>
          <w14:ligatures w14:val="standardContextual"/>
        </w:rPr>
        <w:t xml:space="preserve"> godine</w:t>
      </w:r>
      <w:r w:rsidRPr="00213C65">
        <w:rPr>
          <w:rFonts w:ascii="Calibri" w:eastAsia="Calibri" w:hAnsi="Calibri" w:cs="Calibri"/>
          <w:color w:val="auto"/>
          <w:kern w:val="2"/>
          <w:sz w:val="24"/>
          <w:szCs w:val="24"/>
          <w:lang w:val="bs-Latn-BA"/>
          <w14:ligatures w14:val="standardContextual"/>
        </w:rPr>
        <w:t xml:space="preserve"> čak proši</w:t>
      </w:r>
      <w:r w:rsidR="00863DD3">
        <w:rPr>
          <w:rFonts w:ascii="Calibri" w:eastAsia="Calibri" w:hAnsi="Calibri" w:cs="Calibri"/>
          <w:color w:val="auto"/>
          <w:kern w:val="2"/>
          <w:sz w:val="24"/>
          <w:szCs w:val="24"/>
          <w:lang w:val="bs-Latn-BA"/>
          <w14:ligatures w14:val="standardContextual"/>
        </w:rPr>
        <w:t>rio mrežu u različite regione</w:t>
      </w:r>
      <w:r w:rsidRPr="00213C65">
        <w:rPr>
          <w:rFonts w:ascii="Calibri" w:eastAsia="Calibri" w:hAnsi="Calibri" w:cs="Calibri"/>
          <w:color w:val="auto"/>
          <w:kern w:val="2"/>
          <w:sz w:val="24"/>
          <w:szCs w:val="24"/>
          <w:lang w:val="bs-Latn-BA"/>
          <w14:ligatures w14:val="standardContextual"/>
        </w:rPr>
        <w:t xml:space="preserve"> B</w:t>
      </w:r>
      <w:r w:rsidR="00C7536F">
        <w:rPr>
          <w:rFonts w:ascii="Calibri" w:eastAsia="Calibri" w:hAnsi="Calibri" w:cs="Calibri"/>
          <w:color w:val="auto"/>
          <w:kern w:val="2"/>
          <w:sz w:val="24"/>
          <w:szCs w:val="24"/>
          <w:lang w:val="bs-Latn-BA"/>
          <w14:ligatures w14:val="standardContextual"/>
        </w:rPr>
        <w:t xml:space="preserve">osne </w:t>
      </w:r>
      <w:r w:rsidRPr="00213C65">
        <w:rPr>
          <w:rFonts w:ascii="Calibri" w:eastAsia="Calibri" w:hAnsi="Calibri" w:cs="Calibri"/>
          <w:color w:val="auto"/>
          <w:kern w:val="2"/>
          <w:sz w:val="24"/>
          <w:szCs w:val="24"/>
          <w:lang w:val="bs-Latn-BA"/>
          <w14:ligatures w14:val="standardContextual"/>
        </w:rPr>
        <w:t>i</w:t>
      </w:r>
      <w:r w:rsidR="00C7536F">
        <w:rPr>
          <w:rFonts w:ascii="Calibri" w:eastAsia="Calibri" w:hAnsi="Calibri" w:cs="Calibri"/>
          <w:color w:val="auto"/>
          <w:kern w:val="2"/>
          <w:sz w:val="24"/>
          <w:szCs w:val="24"/>
          <w:lang w:val="bs-Latn-BA"/>
          <w14:ligatures w14:val="standardContextual"/>
        </w:rPr>
        <w:t xml:space="preserve"> </w:t>
      </w:r>
      <w:r w:rsidRPr="00213C65">
        <w:rPr>
          <w:rFonts w:ascii="Calibri" w:eastAsia="Calibri" w:hAnsi="Calibri" w:cs="Calibri"/>
          <w:color w:val="auto"/>
          <w:kern w:val="2"/>
          <w:sz w:val="24"/>
          <w:szCs w:val="24"/>
          <w:lang w:val="bs-Latn-BA"/>
          <w14:ligatures w14:val="standardContextual"/>
        </w:rPr>
        <w:t>H</w:t>
      </w:r>
      <w:r w:rsidR="00C7536F">
        <w:rPr>
          <w:rFonts w:ascii="Calibri" w:eastAsia="Calibri" w:hAnsi="Calibri" w:cs="Calibri"/>
          <w:color w:val="auto"/>
          <w:kern w:val="2"/>
          <w:sz w:val="24"/>
          <w:szCs w:val="24"/>
          <w:lang w:val="bs-Latn-BA"/>
          <w14:ligatures w14:val="standardContextual"/>
        </w:rPr>
        <w:t>ercegovine</w:t>
      </w:r>
      <w:r w:rsidRPr="00213C65">
        <w:rPr>
          <w:rFonts w:ascii="Calibri" w:eastAsia="Calibri" w:hAnsi="Calibri" w:cs="Calibri"/>
          <w:color w:val="auto"/>
          <w:kern w:val="2"/>
          <w:sz w:val="24"/>
          <w:szCs w:val="24"/>
          <w:lang w:val="bs-Latn-BA"/>
          <w14:ligatures w14:val="standardContextual"/>
        </w:rPr>
        <w:t>, ali su nakon samo dvije godine region</w:t>
      </w:r>
      <w:r w:rsidR="000750E3">
        <w:rPr>
          <w:rFonts w:ascii="Calibri" w:eastAsia="Calibri" w:hAnsi="Calibri" w:cs="Calibri"/>
          <w:color w:val="auto"/>
          <w:kern w:val="2"/>
          <w:sz w:val="24"/>
          <w:szCs w:val="24"/>
          <w:lang w:val="bs-Latn-BA"/>
          <w14:ligatures w14:val="standardContextual"/>
        </w:rPr>
        <w:t>alni resursni centri prestali s</w:t>
      </w:r>
      <w:r w:rsidRPr="00213C65">
        <w:rPr>
          <w:rFonts w:ascii="Calibri" w:eastAsia="Calibri" w:hAnsi="Calibri" w:cs="Calibri"/>
          <w:color w:val="auto"/>
          <w:kern w:val="2"/>
          <w:sz w:val="24"/>
          <w:szCs w:val="24"/>
          <w:lang w:val="bs-Latn-BA"/>
          <w14:ligatures w14:val="standardContextual"/>
        </w:rPr>
        <w:t xml:space="preserve"> radom, zbog </w:t>
      </w:r>
      <w:r w:rsidR="00863DD3">
        <w:rPr>
          <w:rFonts w:ascii="Calibri" w:eastAsia="Calibri" w:hAnsi="Calibri" w:cs="Calibri"/>
          <w:color w:val="auto"/>
          <w:kern w:val="2"/>
          <w:sz w:val="24"/>
          <w:szCs w:val="24"/>
          <w:lang w:val="bs-Latn-BA"/>
          <w14:ligatures w14:val="standardContextual"/>
        </w:rPr>
        <w:t>kraja projekta koji ih je finans</w:t>
      </w:r>
      <w:r w:rsidRPr="00213C65">
        <w:rPr>
          <w:rFonts w:ascii="Calibri" w:eastAsia="Calibri" w:hAnsi="Calibri" w:cs="Calibri"/>
          <w:color w:val="auto"/>
          <w:kern w:val="2"/>
          <w:sz w:val="24"/>
          <w:szCs w:val="24"/>
          <w:lang w:val="bs-Latn-BA"/>
          <w14:ligatures w14:val="standardContextual"/>
        </w:rPr>
        <w:t>irao, a 2</w:t>
      </w:r>
      <w:r w:rsidR="00863DD3">
        <w:rPr>
          <w:rFonts w:ascii="Calibri" w:eastAsia="Calibri" w:hAnsi="Calibri" w:cs="Calibri"/>
          <w:color w:val="auto"/>
          <w:kern w:val="2"/>
          <w:sz w:val="24"/>
          <w:szCs w:val="24"/>
          <w:lang w:val="bs-Latn-BA"/>
          <w14:ligatures w14:val="standardContextual"/>
        </w:rPr>
        <w:t>016. godine prestalo je i finansiranje centralnog</w:t>
      </w:r>
      <w:r w:rsidRPr="00213C65">
        <w:rPr>
          <w:rFonts w:ascii="Calibri" w:eastAsia="Calibri" w:hAnsi="Calibri" w:cs="Calibri"/>
          <w:color w:val="auto"/>
          <w:kern w:val="2"/>
          <w:sz w:val="24"/>
          <w:szCs w:val="24"/>
          <w:lang w:val="bs-Latn-BA"/>
          <w14:ligatures w14:val="standardContextual"/>
        </w:rPr>
        <w:t xml:space="preserve"> resursnog centra, te su njegove aktivnosti značajno smanjene. Djelatnost resursnih centara </w:t>
      </w:r>
      <w:r w:rsidR="00DD2D4E" w:rsidRPr="00213C65">
        <w:rPr>
          <w:rFonts w:ascii="Calibri" w:eastAsia="Calibri" w:hAnsi="Calibri" w:cs="Calibri"/>
          <w:color w:val="auto"/>
          <w:kern w:val="2"/>
          <w:sz w:val="24"/>
          <w:szCs w:val="24"/>
          <w:lang w:val="bs-Latn-BA"/>
          <w14:ligatures w14:val="standardContextual"/>
        </w:rPr>
        <w:t>u B</w:t>
      </w:r>
      <w:r w:rsidR="00C7536F">
        <w:rPr>
          <w:rFonts w:ascii="Calibri" w:eastAsia="Calibri" w:hAnsi="Calibri" w:cs="Calibri"/>
          <w:color w:val="auto"/>
          <w:kern w:val="2"/>
          <w:sz w:val="24"/>
          <w:szCs w:val="24"/>
          <w:lang w:val="bs-Latn-BA"/>
          <w14:ligatures w14:val="standardContextual"/>
        </w:rPr>
        <w:t xml:space="preserve">osni </w:t>
      </w:r>
      <w:r w:rsidR="00DD2D4E" w:rsidRPr="00213C65">
        <w:rPr>
          <w:rFonts w:ascii="Calibri" w:eastAsia="Calibri" w:hAnsi="Calibri" w:cs="Calibri"/>
          <w:color w:val="auto"/>
          <w:kern w:val="2"/>
          <w:sz w:val="24"/>
          <w:szCs w:val="24"/>
          <w:lang w:val="bs-Latn-BA"/>
          <w14:ligatures w14:val="standardContextual"/>
        </w:rPr>
        <w:t>i</w:t>
      </w:r>
      <w:r w:rsidR="00C7536F">
        <w:rPr>
          <w:rFonts w:ascii="Calibri" w:eastAsia="Calibri" w:hAnsi="Calibri" w:cs="Calibri"/>
          <w:color w:val="auto"/>
          <w:kern w:val="2"/>
          <w:sz w:val="24"/>
          <w:szCs w:val="24"/>
          <w:lang w:val="bs-Latn-BA"/>
          <w14:ligatures w14:val="standardContextual"/>
        </w:rPr>
        <w:t xml:space="preserve"> </w:t>
      </w:r>
      <w:r w:rsidR="00DD2D4E" w:rsidRPr="00213C65">
        <w:rPr>
          <w:rFonts w:ascii="Calibri" w:eastAsia="Calibri" w:hAnsi="Calibri" w:cs="Calibri"/>
          <w:color w:val="auto"/>
          <w:kern w:val="2"/>
          <w:sz w:val="24"/>
          <w:szCs w:val="24"/>
          <w:lang w:val="bs-Latn-BA"/>
          <w14:ligatures w14:val="standardContextual"/>
        </w:rPr>
        <w:t>H</w:t>
      </w:r>
      <w:r w:rsidR="00C7536F">
        <w:rPr>
          <w:rFonts w:ascii="Calibri" w:eastAsia="Calibri" w:hAnsi="Calibri" w:cs="Calibri"/>
          <w:color w:val="auto"/>
          <w:kern w:val="2"/>
          <w:sz w:val="24"/>
          <w:szCs w:val="24"/>
          <w:lang w:val="bs-Latn-BA"/>
          <w14:ligatures w14:val="standardContextual"/>
        </w:rPr>
        <w:t>ercegovini</w:t>
      </w:r>
      <w:r w:rsidR="00DD2D4E" w:rsidRPr="00213C65">
        <w:rPr>
          <w:rFonts w:ascii="Calibri" w:eastAsia="Calibri" w:hAnsi="Calibri" w:cs="Calibri"/>
          <w:color w:val="auto"/>
          <w:kern w:val="2"/>
          <w:sz w:val="24"/>
          <w:szCs w:val="24"/>
          <w:lang w:val="bs-Latn-BA"/>
          <w14:ligatures w14:val="standardContextual"/>
        </w:rPr>
        <w:t xml:space="preserve"> </w:t>
      </w:r>
      <w:r w:rsidRPr="00213C65">
        <w:rPr>
          <w:rFonts w:ascii="Calibri" w:eastAsia="Calibri" w:hAnsi="Calibri" w:cs="Calibri"/>
          <w:color w:val="auto"/>
          <w:kern w:val="2"/>
          <w:sz w:val="24"/>
          <w:szCs w:val="24"/>
          <w:lang w:val="bs-Latn-BA"/>
          <w14:ligatures w14:val="standardContextual"/>
        </w:rPr>
        <w:t xml:space="preserve">uvijek su </w:t>
      </w:r>
      <w:r w:rsidR="00863DD3">
        <w:rPr>
          <w:rFonts w:ascii="Calibri" w:eastAsia="Calibri" w:hAnsi="Calibri" w:cs="Calibri"/>
          <w:color w:val="auto"/>
          <w:kern w:val="2"/>
          <w:sz w:val="24"/>
          <w:szCs w:val="24"/>
          <w:lang w:val="bs-Latn-BA"/>
          <w14:ligatures w14:val="standardContextual"/>
        </w:rPr>
        <w:t>finans</w:t>
      </w:r>
      <w:r w:rsidRPr="00213C65">
        <w:rPr>
          <w:rFonts w:ascii="Calibri" w:eastAsia="Calibri" w:hAnsi="Calibri" w:cs="Calibri"/>
          <w:color w:val="auto"/>
          <w:kern w:val="2"/>
          <w:sz w:val="24"/>
          <w:szCs w:val="24"/>
          <w:lang w:val="bs-Latn-BA"/>
          <w14:ligatures w14:val="standardContextual"/>
        </w:rPr>
        <w:t>irali strani donatori, a nedost</w:t>
      </w:r>
      <w:r w:rsidR="008556DD">
        <w:rPr>
          <w:rFonts w:ascii="Calibri" w:eastAsia="Calibri" w:hAnsi="Calibri" w:cs="Calibri"/>
          <w:color w:val="auto"/>
          <w:kern w:val="2"/>
          <w:sz w:val="24"/>
          <w:szCs w:val="24"/>
          <w:lang w:val="bs-Latn-BA"/>
          <w14:ligatures w14:val="standardContextual"/>
        </w:rPr>
        <w:t>atak sustavnog</w:t>
      </w:r>
      <w:r w:rsidR="00863DD3">
        <w:rPr>
          <w:rFonts w:ascii="Calibri" w:eastAsia="Calibri" w:hAnsi="Calibri" w:cs="Calibri"/>
          <w:color w:val="auto"/>
          <w:kern w:val="2"/>
          <w:sz w:val="24"/>
          <w:szCs w:val="24"/>
          <w:lang w:val="bs-Latn-BA"/>
          <w14:ligatures w14:val="standardContextual"/>
        </w:rPr>
        <w:t xml:space="preserve"> domaćeg finans</w:t>
      </w:r>
      <w:r w:rsidRPr="00213C65">
        <w:rPr>
          <w:rFonts w:ascii="Calibri" w:eastAsia="Calibri" w:hAnsi="Calibri" w:cs="Calibri"/>
          <w:color w:val="auto"/>
          <w:kern w:val="2"/>
          <w:sz w:val="24"/>
          <w:szCs w:val="24"/>
          <w:lang w:val="bs-Latn-BA"/>
          <w14:ligatures w14:val="standardContextual"/>
        </w:rPr>
        <w:t>iranja jedan je od glavnih razloga zašto sektorska resursna infrastrukt</w:t>
      </w:r>
      <w:r w:rsidR="00863DD3">
        <w:rPr>
          <w:rFonts w:ascii="Calibri" w:eastAsia="Calibri" w:hAnsi="Calibri" w:cs="Calibri"/>
          <w:color w:val="auto"/>
          <w:kern w:val="2"/>
          <w:sz w:val="24"/>
          <w:szCs w:val="24"/>
          <w:lang w:val="bs-Latn-BA"/>
          <w14:ligatures w14:val="standardContextual"/>
        </w:rPr>
        <w:t>ura u B</w:t>
      </w:r>
      <w:r w:rsidR="00C7536F">
        <w:rPr>
          <w:rFonts w:ascii="Calibri" w:eastAsia="Calibri" w:hAnsi="Calibri" w:cs="Calibri"/>
          <w:color w:val="auto"/>
          <w:kern w:val="2"/>
          <w:sz w:val="24"/>
          <w:szCs w:val="24"/>
          <w:lang w:val="bs-Latn-BA"/>
          <w14:ligatures w14:val="standardContextual"/>
        </w:rPr>
        <w:t xml:space="preserve">osni </w:t>
      </w:r>
      <w:r w:rsidR="00863DD3">
        <w:rPr>
          <w:rFonts w:ascii="Calibri" w:eastAsia="Calibri" w:hAnsi="Calibri" w:cs="Calibri"/>
          <w:color w:val="auto"/>
          <w:kern w:val="2"/>
          <w:sz w:val="24"/>
          <w:szCs w:val="24"/>
          <w:lang w:val="bs-Latn-BA"/>
          <w14:ligatures w14:val="standardContextual"/>
        </w:rPr>
        <w:t>i</w:t>
      </w:r>
      <w:r w:rsidR="00C7536F">
        <w:rPr>
          <w:rFonts w:ascii="Calibri" w:eastAsia="Calibri" w:hAnsi="Calibri" w:cs="Calibri"/>
          <w:color w:val="auto"/>
          <w:kern w:val="2"/>
          <w:sz w:val="24"/>
          <w:szCs w:val="24"/>
          <w:lang w:val="bs-Latn-BA"/>
          <w14:ligatures w14:val="standardContextual"/>
        </w:rPr>
        <w:t xml:space="preserve"> </w:t>
      </w:r>
      <w:r w:rsidR="00863DD3">
        <w:rPr>
          <w:rFonts w:ascii="Calibri" w:eastAsia="Calibri" w:hAnsi="Calibri" w:cs="Calibri"/>
          <w:color w:val="auto"/>
          <w:kern w:val="2"/>
          <w:sz w:val="24"/>
          <w:szCs w:val="24"/>
          <w:lang w:val="bs-Latn-BA"/>
          <w14:ligatures w14:val="standardContextual"/>
        </w:rPr>
        <w:t>H</w:t>
      </w:r>
      <w:r w:rsidR="00C7536F">
        <w:rPr>
          <w:rFonts w:ascii="Calibri" w:eastAsia="Calibri" w:hAnsi="Calibri" w:cs="Calibri"/>
          <w:color w:val="auto"/>
          <w:kern w:val="2"/>
          <w:sz w:val="24"/>
          <w:szCs w:val="24"/>
          <w:lang w:val="bs-Latn-BA"/>
          <w14:ligatures w14:val="standardContextual"/>
        </w:rPr>
        <w:t>ercegovini</w:t>
      </w:r>
      <w:r w:rsidR="00863DD3">
        <w:rPr>
          <w:rFonts w:ascii="Calibri" w:eastAsia="Calibri" w:hAnsi="Calibri" w:cs="Calibri"/>
          <w:color w:val="auto"/>
          <w:kern w:val="2"/>
          <w:sz w:val="24"/>
          <w:szCs w:val="24"/>
          <w:lang w:val="bs-Latn-BA"/>
          <w14:ligatures w14:val="standardContextual"/>
        </w:rPr>
        <w:t xml:space="preserve"> nije razvijena. Finans</w:t>
      </w:r>
      <w:r w:rsidRPr="00213C65">
        <w:rPr>
          <w:rFonts w:ascii="Calibri" w:eastAsia="Calibri" w:hAnsi="Calibri" w:cs="Calibri"/>
          <w:color w:val="auto"/>
          <w:kern w:val="2"/>
          <w:sz w:val="24"/>
          <w:szCs w:val="24"/>
          <w:lang w:val="bs-Latn-BA"/>
          <w14:ligatures w14:val="standardContextual"/>
        </w:rPr>
        <w:t>iranje stranih donatora je uvijek vremenski ograničeno, a i njihovi prioriteti se brzo i lako (legitimno) mijenjaju.</w:t>
      </w:r>
      <w:r w:rsidR="00DD2D4E" w:rsidRPr="00213C65">
        <w:rPr>
          <w:rFonts w:ascii="Calibri" w:eastAsia="Calibri" w:hAnsi="Calibri" w:cs="Calibri"/>
          <w:color w:val="auto"/>
          <w:kern w:val="2"/>
          <w:sz w:val="24"/>
          <w:szCs w:val="24"/>
          <w:lang w:val="bs-Latn-BA"/>
          <w14:ligatures w14:val="standardContextual"/>
        </w:rPr>
        <w:t xml:space="preserve"> </w:t>
      </w:r>
      <w:r w:rsidR="00863DD3">
        <w:rPr>
          <w:rFonts w:ascii="Calibri" w:eastAsia="Calibri" w:hAnsi="Calibri" w:cs="Calibri"/>
          <w:color w:val="auto"/>
          <w:kern w:val="2"/>
          <w:sz w:val="24"/>
          <w:szCs w:val="24"/>
          <w:lang w:val="bs-Latn-BA"/>
          <w14:ligatures w14:val="standardContextual"/>
        </w:rPr>
        <w:t>Trenutno</w:t>
      </w:r>
      <w:r w:rsidRPr="00213C65">
        <w:rPr>
          <w:rFonts w:ascii="Calibri" w:eastAsia="Calibri" w:hAnsi="Calibri" w:cs="Calibri"/>
          <w:color w:val="auto"/>
          <w:kern w:val="2"/>
          <w:sz w:val="24"/>
          <w:szCs w:val="24"/>
          <w:lang w:val="bs-Latn-BA"/>
          <w14:ligatures w14:val="standardContextual"/>
        </w:rPr>
        <w:t xml:space="preserve"> je u B</w:t>
      </w:r>
      <w:r w:rsidR="00C7536F">
        <w:rPr>
          <w:rFonts w:ascii="Calibri" w:eastAsia="Calibri" w:hAnsi="Calibri" w:cs="Calibri"/>
          <w:color w:val="auto"/>
          <w:kern w:val="2"/>
          <w:sz w:val="24"/>
          <w:szCs w:val="24"/>
          <w:lang w:val="bs-Latn-BA"/>
          <w14:ligatures w14:val="standardContextual"/>
        </w:rPr>
        <w:t xml:space="preserve">osni </w:t>
      </w:r>
      <w:r w:rsidRPr="00213C65">
        <w:rPr>
          <w:rFonts w:ascii="Calibri" w:eastAsia="Calibri" w:hAnsi="Calibri" w:cs="Calibri"/>
          <w:color w:val="auto"/>
          <w:kern w:val="2"/>
          <w:sz w:val="24"/>
          <w:szCs w:val="24"/>
          <w:lang w:val="bs-Latn-BA"/>
          <w14:ligatures w14:val="standardContextual"/>
        </w:rPr>
        <w:t>i</w:t>
      </w:r>
      <w:r w:rsidR="00C7536F">
        <w:rPr>
          <w:rFonts w:ascii="Calibri" w:eastAsia="Calibri" w:hAnsi="Calibri" w:cs="Calibri"/>
          <w:color w:val="auto"/>
          <w:kern w:val="2"/>
          <w:sz w:val="24"/>
          <w:szCs w:val="24"/>
          <w:lang w:val="bs-Latn-BA"/>
          <w14:ligatures w14:val="standardContextual"/>
        </w:rPr>
        <w:t xml:space="preserve"> </w:t>
      </w:r>
      <w:r w:rsidRPr="00213C65">
        <w:rPr>
          <w:rFonts w:ascii="Calibri" w:eastAsia="Calibri" w:hAnsi="Calibri" w:cs="Calibri"/>
          <w:color w:val="auto"/>
          <w:kern w:val="2"/>
          <w:sz w:val="24"/>
          <w:szCs w:val="24"/>
          <w:lang w:val="bs-Latn-BA"/>
          <w14:ligatures w14:val="standardContextual"/>
        </w:rPr>
        <w:t>H</w:t>
      </w:r>
      <w:r w:rsidR="00C7536F">
        <w:rPr>
          <w:rFonts w:ascii="Calibri" w:eastAsia="Calibri" w:hAnsi="Calibri" w:cs="Calibri"/>
          <w:color w:val="auto"/>
          <w:kern w:val="2"/>
          <w:sz w:val="24"/>
          <w:szCs w:val="24"/>
          <w:lang w:val="bs-Latn-BA"/>
          <w14:ligatures w14:val="standardContextual"/>
        </w:rPr>
        <w:t>ercegovini</w:t>
      </w:r>
      <w:r w:rsidRPr="00213C65">
        <w:rPr>
          <w:rFonts w:ascii="Calibri" w:eastAsia="Calibri" w:hAnsi="Calibri" w:cs="Calibri"/>
          <w:color w:val="auto"/>
          <w:kern w:val="2"/>
          <w:sz w:val="24"/>
          <w:szCs w:val="24"/>
          <w:lang w:val="bs-Latn-BA"/>
          <w14:ligatures w14:val="standardContextual"/>
        </w:rPr>
        <w:t xml:space="preserve"> aktivan samo resursni centar za civilno društvo B</w:t>
      </w:r>
      <w:r w:rsidR="00C7536F">
        <w:rPr>
          <w:rFonts w:ascii="Calibri" w:eastAsia="Calibri" w:hAnsi="Calibri" w:cs="Calibri"/>
          <w:color w:val="auto"/>
          <w:kern w:val="2"/>
          <w:sz w:val="24"/>
          <w:szCs w:val="24"/>
          <w:lang w:val="bs-Latn-BA"/>
          <w14:ligatures w14:val="standardContextual"/>
        </w:rPr>
        <w:t xml:space="preserve">osne </w:t>
      </w:r>
      <w:r w:rsidRPr="00213C65">
        <w:rPr>
          <w:rFonts w:ascii="Calibri" w:eastAsia="Calibri" w:hAnsi="Calibri" w:cs="Calibri"/>
          <w:color w:val="auto"/>
          <w:kern w:val="2"/>
          <w:sz w:val="24"/>
          <w:szCs w:val="24"/>
          <w:lang w:val="bs-Latn-BA"/>
          <w14:ligatures w14:val="standardContextual"/>
        </w:rPr>
        <w:t>i</w:t>
      </w:r>
      <w:r w:rsidR="00C7536F">
        <w:rPr>
          <w:rFonts w:ascii="Calibri" w:eastAsia="Calibri" w:hAnsi="Calibri" w:cs="Calibri"/>
          <w:color w:val="auto"/>
          <w:kern w:val="2"/>
          <w:sz w:val="24"/>
          <w:szCs w:val="24"/>
          <w:lang w:val="bs-Latn-BA"/>
          <w14:ligatures w14:val="standardContextual"/>
        </w:rPr>
        <w:t xml:space="preserve"> </w:t>
      </w:r>
      <w:r w:rsidRPr="00213C65">
        <w:rPr>
          <w:rFonts w:ascii="Calibri" w:eastAsia="Calibri" w:hAnsi="Calibri" w:cs="Calibri"/>
          <w:color w:val="auto"/>
          <w:kern w:val="2"/>
          <w:sz w:val="24"/>
          <w:szCs w:val="24"/>
          <w:lang w:val="bs-Latn-BA"/>
          <w14:ligatures w14:val="standardContextual"/>
        </w:rPr>
        <w:t>H</w:t>
      </w:r>
      <w:r w:rsidR="00C7536F">
        <w:rPr>
          <w:rFonts w:ascii="Calibri" w:eastAsia="Calibri" w:hAnsi="Calibri" w:cs="Calibri"/>
          <w:color w:val="auto"/>
          <w:kern w:val="2"/>
          <w:sz w:val="24"/>
          <w:szCs w:val="24"/>
          <w:lang w:val="bs-Latn-BA"/>
          <w14:ligatures w14:val="standardContextual"/>
        </w:rPr>
        <w:t>ercegovine</w:t>
      </w:r>
      <w:r w:rsidRPr="00213C65">
        <w:rPr>
          <w:rFonts w:ascii="Calibri" w:eastAsia="Calibri" w:hAnsi="Calibri" w:cs="Calibri"/>
          <w:color w:val="auto"/>
          <w:kern w:val="2"/>
          <w:sz w:val="24"/>
          <w:szCs w:val="24"/>
          <w:lang w:val="bs-Latn-BA"/>
          <w14:ligatures w14:val="standardContextual"/>
        </w:rPr>
        <w:t xml:space="preserve"> u EU integracijama (EU REsurs), koji djeluje u okviru TACSO projekta resursnih centara na Zapadnom Balkanu, čije su aktivnosti vrlo ograničene zbog ogran</w:t>
      </w:r>
      <w:r w:rsidR="00863DD3">
        <w:rPr>
          <w:rFonts w:ascii="Calibri" w:eastAsia="Calibri" w:hAnsi="Calibri" w:cs="Calibri"/>
          <w:color w:val="auto"/>
          <w:kern w:val="2"/>
          <w:sz w:val="24"/>
          <w:szCs w:val="24"/>
          <w:lang w:val="bs-Latn-BA"/>
          <w14:ligatures w14:val="standardContextual"/>
        </w:rPr>
        <w:t>ičenog finans</w:t>
      </w:r>
      <w:r w:rsidRPr="00213C65">
        <w:rPr>
          <w:rFonts w:ascii="Calibri" w:eastAsia="Calibri" w:hAnsi="Calibri" w:cs="Calibri"/>
          <w:color w:val="auto"/>
          <w:kern w:val="2"/>
          <w:sz w:val="24"/>
          <w:szCs w:val="24"/>
          <w:lang w:val="bs-Latn-BA"/>
          <w14:ligatures w14:val="standardContextual"/>
        </w:rPr>
        <w:t>iranja.</w:t>
      </w:r>
    </w:p>
    <w:p w14:paraId="42F650D7" w14:textId="77777777" w:rsidR="00D261C4" w:rsidRPr="00213C65" w:rsidRDefault="00D261C4" w:rsidP="00CB1EEE">
      <w:pPr>
        <w:spacing w:after="0" w:line="276" w:lineRule="auto"/>
        <w:jc w:val="both"/>
        <w:rPr>
          <w:rFonts w:ascii="Calibri" w:eastAsia="Calibri" w:hAnsi="Calibri" w:cs="Calibri"/>
          <w:b/>
          <w:bCs/>
          <w:sz w:val="28"/>
          <w:szCs w:val="28"/>
          <w:highlight w:val="yellow"/>
          <w:lang w:val="bs-Latn-BA"/>
        </w:rPr>
      </w:pPr>
    </w:p>
    <w:p w14:paraId="21FB490B" w14:textId="007F723F" w:rsidR="00000790" w:rsidRPr="00213C65" w:rsidRDefault="005E1117" w:rsidP="00CB1EEE">
      <w:pPr>
        <w:spacing w:after="0" w:line="276" w:lineRule="auto"/>
        <w:jc w:val="both"/>
        <w:rPr>
          <w:rFonts w:ascii="Calibri" w:eastAsia="Calibri" w:hAnsi="Calibri" w:cs="Calibri"/>
          <w:b/>
          <w:bCs/>
          <w:sz w:val="28"/>
          <w:szCs w:val="28"/>
          <w:lang w:val="bs-Latn-BA"/>
        </w:rPr>
      </w:pPr>
      <w:r w:rsidRPr="00213C65">
        <w:rPr>
          <w:rFonts w:ascii="Calibri" w:eastAsia="Calibri" w:hAnsi="Calibri" w:cs="Calibri"/>
          <w:b/>
          <w:bCs/>
          <w:sz w:val="28"/>
          <w:szCs w:val="28"/>
          <w:lang w:val="bs-Latn-BA"/>
        </w:rPr>
        <w:t xml:space="preserve">Ključni nalazi, izazovi i nedostaci </w:t>
      </w:r>
      <w:r w:rsidR="00D8288B" w:rsidRPr="00213C65">
        <w:rPr>
          <w:rFonts w:ascii="Calibri" w:eastAsia="Calibri" w:hAnsi="Calibri" w:cs="Calibri"/>
          <w:b/>
          <w:bCs/>
          <w:sz w:val="28"/>
          <w:szCs w:val="28"/>
          <w:lang w:val="bs-Latn-BA"/>
        </w:rPr>
        <w:t xml:space="preserve">poticajnog </w:t>
      </w:r>
      <w:r w:rsidRPr="00213C65">
        <w:rPr>
          <w:rFonts w:ascii="Calibri" w:eastAsia="Calibri" w:hAnsi="Calibri" w:cs="Calibri"/>
          <w:b/>
          <w:bCs/>
          <w:sz w:val="28"/>
          <w:szCs w:val="28"/>
          <w:lang w:val="bs-Latn-BA"/>
        </w:rPr>
        <w:t>okruženja za O</w:t>
      </w:r>
      <w:r w:rsidR="00D8288B" w:rsidRPr="00213C65">
        <w:rPr>
          <w:rFonts w:ascii="Calibri" w:eastAsia="Calibri" w:hAnsi="Calibri" w:cs="Calibri"/>
          <w:b/>
          <w:bCs/>
          <w:sz w:val="28"/>
          <w:szCs w:val="28"/>
          <w:lang w:val="bs-Latn-BA"/>
        </w:rPr>
        <w:t>CD</w:t>
      </w:r>
    </w:p>
    <w:p w14:paraId="08F887A3" w14:textId="77777777" w:rsidR="005E1117" w:rsidRDefault="005E1117" w:rsidP="00CB1EEE">
      <w:pPr>
        <w:spacing w:after="0" w:line="276" w:lineRule="auto"/>
        <w:jc w:val="both"/>
        <w:rPr>
          <w:rFonts w:ascii="Calibri" w:eastAsia="Calibri" w:hAnsi="Calibri" w:cs="Calibri"/>
          <w:sz w:val="24"/>
          <w:szCs w:val="24"/>
          <w:highlight w:val="yellow"/>
          <w:lang w:val="bs-Latn-BA"/>
        </w:rPr>
      </w:pPr>
    </w:p>
    <w:p w14:paraId="5C1618DE" w14:textId="690DCDF0" w:rsidR="003460C9" w:rsidRDefault="003460C9" w:rsidP="00CB1EEE">
      <w:pPr>
        <w:spacing w:after="0" w:line="276" w:lineRule="auto"/>
        <w:jc w:val="both"/>
        <w:rPr>
          <w:rFonts w:ascii="Calibri" w:eastAsia="Calibri" w:hAnsi="Calibri" w:cs="Calibri"/>
          <w:sz w:val="24"/>
          <w:szCs w:val="24"/>
          <w:lang w:val="bs-Latn-BA"/>
        </w:rPr>
      </w:pPr>
      <w:r w:rsidRPr="003460C9">
        <w:rPr>
          <w:rFonts w:ascii="Calibri" w:eastAsia="Calibri" w:hAnsi="Calibri" w:cs="Calibri"/>
          <w:sz w:val="24"/>
          <w:szCs w:val="24"/>
          <w:lang w:val="bs-Latn-BA"/>
        </w:rPr>
        <w:t>Analiza situac</w:t>
      </w:r>
      <w:r w:rsidR="000750E3">
        <w:rPr>
          <w:rFonts w:ascii="Calibri" w:eastAsia="Calibri" w:hAnsi="Calibri" w:cs="Calibri"/>
          <w:sz w:val="24"/>
          <w:szCs w:val="24"/>
          <w:lang w:val="bs-Latn-BA"/>
        </w:rPr>
        <w:t>ije je pokazala da je, općenito</w:t>
      </w:r>
      <w:r w:rsidRPr="003460C9">
        <w:rPr>
          <w:rFonts w:ascii="Calibri" w:eastAsia="Calibri" w:hAnsi="Calibri" w:cs="Calibri"/>
          <w:sz w:val="24"/>
          <w:szCs w:val="24"/>
          <w:lang w:val="bs-Latn-BA"/>
        </w:rPr>
        <w:t xml:space="preserve">, poticajno okruženje za razvoj civilnog društva </w:t>
      </w:r>
      <w:r>
        <w:rPr>
          <w:rFonts w:ascii="Calibri" w:eastAsia="Calibri" w:hAnsi="Calibri" w:cs="Calibri"/>
          <w:sz w:val="24"/>
          <w:szCs w:val="24"/>
          <w:lang w:val="bs-Latn-BA"/>
        </w:rPr>
        <w:t>u B</w:t>
      </w:r>
      <w:r w:rsidR="00C7536F">
        <w:rPr>
          <w:rFonts w:ascii="Calibri" w:eastAsia="Calibri" w:hAnsi="Calibri" w:cs="Calibri"/>
          <w:sz w:val="24"/>
          <w:szCs w:val="24"/>
          <w:lang w:val="bs-Latn-BA"/>
        </w:rPr>
        <w:t xml:space="preserve">osni </w:t>
      </w:r>
      <w:r>
        <w:rPr>
          <w:rFonts w:ascii="Calibri" w:eastAsia="Calibri" w:hAnsi="Calibri" w:cs="Calibri"/>
          <w:sz w:val="24"/>
          <w:szCs w:val="24"/>
          <w:lang w:val="bs-Latn-BA"/>
        </w:rPr>
        <w:t>i</w:t>
      </w:r>
      <w:r w:rsidR="00C7536F">
        <w:rPr>
          <w:rFonts w:ascii="Calibri" w:eastAsia="Calibri" w:hAnsi="Calibri" w:cs="Calibri"/>
          <w:sz w:val="24"/>
          <w:szCs w:val="24"/>
          <w:lang w:val="bs-Latn-BA"/>
        </w:rPr>
        <w:t xml:space="preserve"> </w:t>
      </w:r>
      <w:r>
        <w:rPr>
          <w:rFonts w:ascii="Calibri" w:eastAsia="Calibri" w:hAnsi="Calibri" w:cs="Calibri"/>
          <w:sz w:val="24"/>
          <w:szCs w:val="24"/>
          <w:lang w:val="bs-Latn-BA"/>
        </w:rPr>
        <w:t>H</w:t>
      </w:r>
      <w:r w:rsidR="00C7536F">
        <w:rPr>
          <w:rFonts w:ascii="Calibri" w:eastAsia="Calibri" w:hAnsi="Calibri" w:cs="Calibri"/>
          <w:sz w:val="24"/>
          <w:szCs w:val="24"/>
          <w:lang w:val="bs-Latn-BA"/>
        </w:rPr>
        <w:t>ercegovini</w:t>
      </w:r>
      <w:r>
        <w:rPr>
          <w:rFonts w:ascii="Calibri" w:eastAsia="Calibri" w:hAnsi="Calibri" w:cs="Calibri"/>
          <w:sz w:val="24"/>
          <w:szCs w:val="24"/>
          <w:lang w:val="bs-Latn-BA"/>
        </w:rPr>
        <w:t xml:space="preserve"> </w:t>
      </w:r>
      <w:r w:rsidRPr="003460C9">
        <w:rPr>
          <w:rFonts w:ascii="Calibri" w:eastAsia="Calibri" w:hAnsi="Calibri" w:cs="Calibri"/>
          <w:sz w:val="24"/>
          <w:szCs w:val="24"/>
          <w:lang w:val="bs-Latn-BA"/>
        </w:rPr>
        <w:t xml:space="preserve">slabo razvijeno. Od tri komponente poticajnog okruženja, samo jedna je </w:t>
      </w:r>
      <w:r>
        <w:rPr>
          <w:rFonts w:ascii="Calibri" w:eastAsia="Calibri" w:hAnsi="Calibri" w:cs="Calibri"/>
          <w:sz w:val="24"/>
          <w:szCs w:val="24"/>
          <w:lang w:val="bs-Latn-BA"/>
        </w:rPr>
        <w:t>većinsk</w:t>
      </w:r>
      <w:r w:rsidR="00F25B91">
        <w:rPr>
          <w:rFonts w:ascii="Calibri" w:eastAsia="Calibri" w:hAnsi="Calibri" w:cs="Calibri"/>
          <w:sz w:val="24"/>
          <w:szCs w:val="24"/>
          <w:lang w:val="bs-Latn-BA"/>
        </w:rPr>
        <w:t>i</w:t>
      </w:r>
      <w:r>
        <w:rPr>
          <w:rFonts w:ascii="Calibri" w:eastAsia="Calibri" w:hAnsi="Calibri" w:cs="Calibri"/>
          <w:sz w:val="24"/>
          <w:szCs w:val="24"/>
          <w:lang w:val="bs-Latn-BA"/>
        </w:rPr>
        <w:t xml:space="preserve"> </w:t>
      </w:r>
      <w:r w:rsidRPr="003460C9">
        <w:rPr>
          <w:rFonts w:ascii="Calibri" w:eastAsia="Calibri" w:hAnsi="Calibri" w:cs="Calibri"/>
          <w:sz w:val="24"/>
          <w:szCs w:val="24"/>
          <w:lang w:val="bs-Latn-BA"/>
        </w:rPr>
        <w:t xml:space="preserve">adekvatna: </w:t>
      </w:r>
      <w:r>
        <w:rPr>
          <w:rFonts w:ascii="Calibri" w:eastAsia="Calibri" w:hAnsi="Calibri" w:cs="Calibri"/>
          <w:sz w:val="24"/>
          <w:szCs w:val="24"/>
          <w:lang w:val="bs-Latn-BA"/>
        </w:rPr>
        <w:t>sloboda</w:t>
      </w:r>
      <w:r w:rsidRPr="003460C9">
        <w:rPr>
          <w:rFonts w:ascii="Calibri" w:eastAsia="Calibri" w:hAnsi="Calibri" w:cs="Calibri"/>
          <w:sz w:val="24"/>
          <w:szCs w:val="24"/>
          <w:lang w:val="bs-Latn-BA"/>
        </w:rPr>
        <w:t xml:space="preserve"> udruživanj</w:t>
      </w:r>
      <w:r>
        <w:rPr>
          <w:rFonts w:ascii="Calibri" w:eastAsia="Calibri" w:hAnsi="Calibri" w:cs="Calibri"/>
          <w:sz w:val="24"/>
          <w:szCs w:val="24"/>
          <w:lang w:val="bs-Latn-BA"/>
        </w:rPr>
        <w:t>a</w:t>
      </w:r>
      <w:r w:rsidR="007A3D4A">
        <w:rPr>
          <w:rFonts w:ascii="Calibri" w:eastAsia="Calibri" w:hAnsi="Calibri" w:cs="Calibri"/>
          <w:sz w:val="24"/>
          <w:szCs w:val="24"/>
          <w:lang w:val="bs-Latn-BA"/>
        </w:rPr>
        <w:t xml:space="preserve"> i srodna prava su zagarantovana</w:t>
      </w:r>
      <w:r>
        <w:rPr>
          <w:rFonts w:ascii="Calibri" w:eastAsia="Calibri" w:hAnsi="Calibri" w:cs="Calibri"/>
          <w:sz w:val="24"/>
          <w:szCs w:val="24"/>
          <w:lang w:val="bs-Latn-BA"/>
        </w:rPr>
        <w:t xml:space="preserve"> normativno i u velikoj mjeri i praktično</w:t>
      </w:r>
      <w:r w:rsidRPr="003460C9">
        <w:rPr>
          <w:rFonts w:ascii="Calibri" w:eastAsia="Calibri" w:hAnsi="Calibri" w:cs="Calibri"/>
          <w:sz w:val="24"/>
          <w:szCs w:val="24"/>
          <w:lang w:val="bs-Latn-BA"/>
        </w:rPr>
        <w:t>. K</w:t>
      </w:r>
      <w:r>
        <w:rPr>
          <w:rFonts w:ascii="Calibri" w:eastAsia="Calibri" w:hAnsi="Calibri" w:cs="Calibri"/>
          <w:sz w:val="24"/>
          <w:szCs w:val="24"/>
          <w:lang w:val="bs-Latn-BA"/>
        </w:rPr>
        <w:t>ada</w:t>
      </w:r>
      <w:r w:rsidRPr="003460C9">
        <w:rPr>
          <w:rFonts w:ascii="Calibri" w:eastAsia="Calibri" w:hAnsi="Calibri" w:cs="Calibri"/>
          <w:sz w:val="24"/>
          <w:szCs w:val="24"/>
          <w:lang w:val="bs-Latn-BA"/>
        </w:rPr>
        <w:t xml:space="preserve"> je rij</w:t>
      </w:r>
      <w:r w:rsidR="000750E3">
        <w:rPr>
          <w:rFonts w:ascii="Calibri" w:eastAsia="Calibri" w:hAnsi="Calibri" w:cs="Calibri"/>
          <w:sz w:val="24"/>
          <w:szCs w:val="24"/>
          <w:lang w:val="bs-Latn-BA"/>
        </w:rPr>
        <w:t>eč o aktivnoj podršci funkcionir</w:t>
      </w:r>
      <w:r w:rsidRPr="003460C9">
        <w:rPr>
          <w:rFonts w:ascii="Calibri" w:eastAsia="Calibri" w:hAnsi="Calibri" w:cs="Calibri"/>
          <w:sz w:val="24"/>
          <w:szCs w:val="24"/>
          <w:lang w:val="bs-Latn-BA"/>
        </w:rPr>
        <w:t>anju civilnog društva, B</w:t>
      </w:r>
      <w:r w:rsidR="00C7536F">
        <w:rPr>
          <w:rFonts w:ascii="Calibri" w:eastAsia="Calibri" w:hAnsi="Calibri" w:cs="Calibri"/>
          <w:sz w:val="24"/>
          <w:szCs w:val="24"/>
          <w:lang w:val="bs-Latn-BA"/>
        </w:rPr>
        <w:t xml:space="preserve">osna i </w:t>
      </w:r>
      <w:r w:rsidRPr="003460C9">
        <w:rPr>
          <w:rFonts w:ascii="Calibri" w:eastAsia="Calibri" w:hAnsi="Calibri" w:cs="Calibri"/>
          <w:sz w:val="24"/>
          <w:szCs w:val="24"/>
          <w:lang w:val="bs-Latn-BA"/>
        </w:rPr>
        <w:t>H</w:t>
      </w:r>
      <w:r w:rsidR="00C7536F">
        <w:rPr>
          <w:rFonts w:ascii="Calibri" w:eastAsia="Calibri" w:hAnsi="Calibri" w:cs="Calibri"/>
          <w:sz w:val="24"/>
          <w:szCs w:val="24"/>
          <w:lang w:val="bs-Latn-BA"/>
        </w:rPr>
        <w:t>ercegovina</w:t>
      </w:r>
      <w:r w:rsidRPr="003460C9">
        <w:rPr>
          <w:rFonts w:ascii="Calibri" w:eastAsia="Calibri" w:hAnsi="Calibri" w:cs="Calibri"/>
          <w:sz w:val="24"/>
          <w:szCs w:val="24"/>
          <w:lang w:val="bs-Latn-BA"/>
        </w:rPr>
        <w:t xml:space="preserve"> je bliska međunarodnim standardima i dobrim praksama samo u pogledu p</w:t>
      </w:r>
      <w:r w:rsidR="007A3D4A">
        <w:rPr>
          <w:rFonts w:ascii="Calibri" w:eastAsia="Calibri" w:hAnsi="Calibri" w:cs="Calibri"/>
          <w:sz w:val="24"/>
          <w:szCs w:val="24"/>
          <w:lang w:val="bs-Latn-BA"/>
        </w:rPr>
        <w:t>oreske politike i kons</w:t>
      </w:r>
      <w:r w:rsidRPr="003460C9">
        <w:rPr>
          <w:rFonts w:ascii="Calibri" w:eastAsia="Calibri" w:hAnsi="Calibri" w:cs="Calibri"/>
          <w:sz w:val="24"/>
          <w:szCs w:val="24"/>
          <w:lang w:val="bs-Latn-BA"/>
        </w:rPr>
        <w:t xml:space="preserve">ultativnih pravila, ali ne i u praksi uključivanja civilnog društva </w:t>
      </w:r>
      <w:r w:rsidR="007A3D4A">
        <w:rPr>
          <w:rFonts w:ascii="Calibri" w:eastAsia="Calibri" w:hAnsi="Calibri" w:cs="Calibri"/>
          <w:sz w:val="24"/>
          <w:szCs w:val="24"/>
          <w:lang w:val="bs-Latn-BA"/>
        </w:rPr>
        <w:t>u donošenje odluka. Javno finans</w:t>
      </w:r>
      <w:r w:rsidR="000750E3">
        <w:rPr>
          <w:rFonts w:ascii="Calibri" w:eastAsia="Calibri" w:hAnsi="Calibri" w:cs="Calibri"/>
          <w:sz w:val="24"/>
          <w:szCs w:val="24"/>
          <w:lang w:val="bs-Latn-BA"/>
        </w:rPr>
        <w:t xml:space="preserve">iranje </w:t>
      </w:r>
      <w:r>
        <w:rPr>
          <w:rFonts w:ascii="Calibri" w:eastAsia="Calibri" w:hAnsi="Calibri" w:cs="Calibri"/>
          <w:sz w:val="24"/>
          <w:szCs w:val="24"/>
          <w:lang w:val="bs-Latn-BA"/>
        </w:rPr>
        <w:t xml:space="preserve">OCD </w:t>
      </w:r>
      <w:r w:rsidRPr="003460C9">
        <w:rPr>
          <w:rFonts w:ascii="Calibri" w:eastAsia="Calibri" w:hAnsi="Calibri" w:cs="Calibri"/>
          <w:sz w:val="24"/>
          <w:szCs w:val="24"/>
          <w:lang w:val="bs-Latn-BA"/>
        </w:rPr>
        <w:t>odstupa od međunarodnih standarda i zakonodavno i praktič</w:t>
      </w:r>
      <w:r w:rsidR="000750E3">
        <w:rPr>
          <w:rFonts w:ascii="Calibri" w:eastAsia="Calibri" w:hAnsi="Calibri" w:cs="Calibri"/>
          <w:sz w:val="24"/>
          <w:szCs w:val="24"/>
          <w:lang w:val="bs-Latn-BA"/>
        </w:rPr>
        <w:t>no. Institucion</w:t>
      </w:r>
      <w:r w:rsidR="007A3D4A">
        <w:rPr>
          <w:rFonts w:ascii="Calibri" w:eastAsia="Calibri" w:hAnsi="Calibri" w:cs="Calibri"/>
          <w:sz w:val="24"/>
          <w:szCs w:val="24"/>
          <w:lang w:val="bs-Latn-BA"/>
        </w:rPr>
        <w:t>alni mehanizmi sa</w:t>
      </w:r>
      <w:r w:rsidRPr="003460C9">
        <w:rPr>
          <w:rFonts w:ascii="Calibri" w:eastAsia="Calibri" w:hAnsi="Calibri" w:cs="Calibri"/>
          <w:sz w:val="24"/>
          <w:szCs w:val="24"/>
          <w:lang w:val="bs-Latn-BA"/>
        </w:rPr>
        <w:t xml:space="preserve">radnje su takođe slabo razvijeni, </w:t>
      </w:r>
      <w:r w:rsidR="000750E3">
        <w:rPr>
          <w:rFonts w:ascii="Calibri" w:eastAsia="Calibri" w:hAnsi="Calibri" w:cs="Calibri"/>
          <w:sz w:val="24"/>
          <w:szCs w:val="24"/>
          <w:lang w:val="bs-Latn-BA"/>
        </w:rPr>
        <w:t>a isto vrijedi</w:t>
      </w:r>
      <w:r w:rsidRPr="003460C9">
        <w:rPr>
          <w:rFonts w:ascii="Calibri" w:eastAsia="Calibri" w:hAnsi="Calibri" w:cs="Calibri"/>
          <w:sz w:val="24"/>
          <w:szCs w:val="24"/>
          <w:lang w:val="bs-Latn-BA"/>
        </w:rPr>
        <w:t xml:space="preserve"> i za sektorsku resursnu infrastrukturu. Ključni nalazi:</w:t>
      </w:r>
    </w:p>
    <w:p w14:paraId="5FDA5AAE" w14:textId="77777777" w:rsidR="003460C9" w:rsidRPr="00213C65" w:rsidRDefault="003460C9" w:rsidP="00CB1EEE">
      <w:pPr>
        <w:spacing w:after="0" w:line="276" w:lineRule="auto"/>
        <w:jc w:val="both"/>
        <w:rPr>
          <w:rFonts w:ascii="Calibri" w:eastAsia="Calibri" w:hAnsi="Calibri" w:cs="Calibri"/>
          <w:sz w:val="24"/>
          <w:szCs w:val="24"/>
          <w:highlight w:val="yellow"/>
          <w:lang w:val="bs-Latn-BA"/>
        </w:rPr>
      </w:pPr>
    </w:p>
    <w:p w14:paraId="2D5C6625" w14:textId="3F8DD54B" w:rsidR="00E70C87" w:rsidRPr="00213C65" w:rsidRDefault="000750E3" w:rsidP="00D8288B">
      <w:pPr>
        <w:spacing w:after="100" w:afterAutospacing="1" w:line="276" w:lineRule="auto"/>
        <w:jc w:val="both"/>
        <w:rPr>
          <w:rFonts w:ascii="Calibri" w:eastAsia="Calibri" w:hAnsi="Calibri" w:cs="Calibri"/>
          <w:sz w:val="24"/>
          <w:szCs w:val="24"/>
          <w:lang w:val="bs-Latn-BA"/>
        </w:rPr>
      </w:pPr>
      <w:r>
        <w:rPr>
          <w:rFonts w:ascii="Calibri" w:eastAsia="Calibri" w:hAnsi="Calibri" w:cs="Calibri"/>
          <w:sz w:val="24"/>
          <w:szCs w:val="24"/>
          <w:lang w:val="bs-Latn-BA"/>
        </w:rPr>
        <w:t>1. Zakonodavstvo koje regulira</w:t>
      </w:r>
      <w:r w:rsidR="00E70C87" w:rsidRPr="00213C65">
        <w:rPr>
          <w:rFonts w:ascii="Calibri" w:eastAsia="Calibri" w:hAnsi="Calibri" w:cs="Calibri"/>
          <w:sz w:val="24"/>
          <w:szCs w:val="24"/>
          <w:lang w:val="bs-Latn-BA"/>
        </w:rPr>
        <w:t xml:space="preserve"> uspostavljanje i rad OCD je uglavnom adekvatno i</w:t>
      </w:r>
      <w:r w:rsidR="00F25B91">
        <w:rPr>
          <w:rFonts w:ascii="Calibri" w:eastAsia="Calibri" w:hAnsi="Calibri" w:cs="Calibri"/>
          <w:sz w:val="24"/>
          <w:szCs w:val="24"/>
          <w:lang w:val="bs-Latn-BA"/>
        </w:rPr>
        <w:t xml:space="preserve"> </w:t>
      </w:r>
      <w:r>
        <w:rPr>
          <w:rFonts w:ascii="Calibri" w:eastAsia="Calibri" w:hAnsi="Calibri" w:cs="Calibri"/>
          <w:sz w:val="24"/>
          <w:szCs w:val="24"/>
          <w:lang w:val="bs-Latn-BA"/>
        </w:rPr>
        <w:t>u skladu s</w:t>
      </w:r>
      <w:r w:rsidR="00E70C87" w:rsidRPr="00213C65">
        <w:rPr>
          <w:rFonts w:ascii="Calibri" w:eastAsia="Calibri" w:hAnsi="Calibri" w:cs="Calibri"/>
          <w:sz w:val="24"/>
          <w:szCs w:val="24"/>
          <w:lang w:val="bs-Latn-BA"/>
        </w:rPr>
        <w:t xml:space="preserve"> međunarodnim standardima i dobrom praksom. Međutim, postojeća zakonska regulativa nije u potpunosti u</w:t>
      </w:r>
      <w:r>
        <w:rPr>
          <w:rFonts w:ascii="Calibri" w:eastAsia="Calibri" w:hAnsi="Calibri" w:cs="Calibri"/>
          <w:sz w:val="24"/>
          <w:szCs w:val="24"/>
          <w:lang w:val="bs-Latn-BA"/>
        </w:rPr>
        <w:t>s</w:t>
      </w:r>
      <w:r w:rsidR="007A3D4A">
        <w:rPr>
          <w:rFonts w:ascii="Calibri" w:eastAsia="Calibri" w:hAnsi="Calibri" w:cs="Calibri"/>
          <w:sz w:val="24"/>
          <w:szCs w:val="24"/>
          <w:lang w:val="bs-Latn-BA"/>
        </w:rPr>
        <w:t>klađena između različitih nivoa</w:t>
      </w:r>
      <w:r w:rsidR="00E70C87" w:rsidRPr="00213C65">
        <w:rPr>
          <w:rFonts w:ascii="Calibri" w:eastAsia="Calibri" w:hAnsi="Calibri" w:cs="Calibri"/>
          <w:sz w:val="24"/>
          <w:szCs w:val="24"/>
          <w:lang w:val="bs-Latn-BA"/>
        </w:rPr>
        <w:t xml:space="preserve"> vlasti, a istovremeno</w:t>
      </w:r>
      <w:r w:rsidR="008556DD">
        <w:rPr>
          <w:rFonts w:ascii="Calibri" w:eastAsia="Calibri" w:hAnsi="Calibri" w:cs="Calibri"/>
          <w:sz w:val="24"/>
          <w:szCs w:val="24"/>
          <w:lang w:val="bs-Latn-BA"/>
        </w:rPr>
        <w:t xml:space="preserve"> nije bez (manjih) nedostataka. </w:t>
      </w:r>
      <w:r w:rsidR="00E70C87" w:rsidRPr="00213C65">
        <w:rPr>
          <w:rFonts w:ascii="Calibri" w:eastAsia="Calibri" w:hAnsi="Calibri" w:cs="Calibri"/>
          <w:sz w:val="24"/>
          <w:szCs w:val="24"/>
          <w:lang w:val="bs-Latn-BA"/>
        </w:rPr>
        <w:t>U praksi se zakonska regulativa uglavnom adekvatno implementira i uspostavljanje i rad OCD, u cjelini, nije ometan.</w:t>
      </w:r>
    </w:p>
    <w:p w14:paraId="4CC76D83" w14:textId="06DE4D47" w:rsidR="00E70C87" w:rsidRPr="00213C65" w:rsidRDefault="007A3D4A" w:rsidP="00D8288B">
      <w:pPr>
        <w:spacing w:after="100" w:afterAutospacing="1" w:line="276" w:lineRule="auto"/>
        <w:jc w:val="both"/>
        <w:rPr>
          <w:rFonts w:ascii="Calibri" w:eastAsia="Calibri" w:hAnsi="Calibri" w:cs="Calibri"/>
          <w:sz w:val="24"/>
          <w:szCs w:val="24"/>
          <w:lang w:val="bs-Latn-BA"/>
        </w:rPr>
      </w:pPr>
      <w:r>
        <w:rPr>
          <w:rFonts w:ascii="Calibri" w:eastAsia="Calibri" w:hAnsi="Calibri" w:cs="Calibri"/>
          <w:sz w:val="24"/>
          <w:szCs w:val="24"/>
          <w:lang w:val="bs-Latn-BA"/>
        </w:rPr>
        <w:lastRenderedPageBreak/>
        <w:t>2. Poresko</w:t>
      </w:r>
      <w:r w:rsidR="00E70C87" w:rsidRPr="00213C65">
        <w:rPr>
          <w:rFonts w:ascii="Calibri" w:eastAsia="Calibri" w:hAnsi="Calibri" w:cs="Calibri"/>
          <w:sz w:val="24"/>
          <w:szCs w:val="24"/>
          <w:lang w:val="bs-Latn-BA"/>
        </w:rPr>
        <w:t xml:space="preserve"> zakonodavstvo i politika samo su djel</w:t>
      </w:r>
      <w:r>
        <w:rPr>
          <w:rFonts w:ascii="Calibri" w:eastAsia="Calibri" w:hAnsi="Calibri" w:cs="Calibri"/>
          <w:sz w:val="24"/>
          <w:szCs w:val="24"/>
          <w:lang w:val="bs-Latn-BA"/>
        </w:rPr>
        <w:t>i</w:t>
      </w:r>
      <w:r w:rsidR="000750E3">
        <w:rPr>
          <w:rFonts w:ascii="Calibri" w:eastAsia="Calibri" w:hAnsi="Calibri" w:cs="Calibri"/>
          <w:sz w:val="24"/>
          <w:szCs w:val="24"/>
          <w:lang w:val="bs-Latn-BA"/>
        </w:rPr>
        <w:t>mično u skladu s</w:t>
      </w:r>
      <w:r w:rsidR="00E70C87" w:rsidRPr="00213C65">
        <w:rPr>
          <w:rFonts w:ascii="Calibri" w:eastAsia="Calibri" w:hAnsi="Calibri" w:cs="Calibri"/>
          <w:sz w:val="24"/>
          <w:szCs w:val="24"/>
          <w:lang w:val="bs-Latn-BA"/>
        </w:rPr>
        <w:t xml:space="preserve"> dobrom međunarodnom praksom. Netržišni prihod OCD-a </w:t>
      </w:r>
      <w:r>
        <w:rPr>
          <w:rFonts w:ascii="Calibri" w:eastAsia="Calibri" w:hAnsi="Calibri" w:cs="Calibri"/>
          <w:sz w:val="24"/>
          <w:szCs w:val="24"/>
          <w:lang w:val="bs-Latn-BA"/>
        </w:rPr>
        <w:t>se ne oporezuje, postoje poreski</w:t>
      </w:r>
      <w:r w:rsidR="000750E3">
        <w:rPr>
          <w:rFonts w:ascii="Calibri" w:eastAsia="Calibri" w:hAnsi="Calibri" w:cs="Calibri"/>
          <w:sz w:val="24"/>
          <w:szCs w:val="24"/>
          <w:lang w:val="bs-Latn-BA"/>
        </w:rPr>
        <w:t xml:space="preserve"> poticaji</w:t>
      </w:r>
      <w:r w:rsidR="00E70C87" w:rsidRPr="00213C65">
        <w:rPr>
          <w:rFonts w:ascii="Calibri" w:eastAsia="Calibri" w:hAnsi="Calibri" w:cs="Calibri"/>
          <w:sz w:val="24"/>
          <w:szCs w:val="24"/>
          <w:lang w:val="bs-Latn-BA"/>
        </w:rPr>
        <w:t xml:space="preserve"> za korporativne donacije koji su međunarodno uporedivi. Osno</w:t>
      </w:r>
      <w:r w:rsidR="00FA59B2">
        <w:rPr>
          <w:rFonts w:ascii="Calibri" w:eastAsia="Calibri" w:hAnsi="Calibri" w:cs="Calibri"/>
          <w:sz w:val="24"/>
          <w:szCs w:val="24"/>
          <w:lang w:val="bs-Latn-BA"/>
        </w:rPr>
        <w:t>vni nedostatak postojeće pore</w:t>
      </w:r>
      <w:r>
        <w:rPr>
          <w:rFonts w:ascii="Calibri" w:eastAsia="Calibri" w:hAnsi="Calibri" w:cs="Calibri"/>
          <w:sz w:val="24"/>
          <w:szCs w:val="24"/>
          <w:lang w:val="bs-Latn-BA"/>
        </w:rPr>
        <w:t>ske</w:t>
      </w:r>
      <w:r w:rsidR="00E70C87" w:rsidRPr="00213C65">
        <w:rPr>
          <w:rFonts w:ascii="Calibri" w:eastAsia="Calibri" w:hAnsi="Calibri" w:cs="Calibri"/>
          <w:sz w:val="24"/>
          <w:szCs w:val="24"/>
          <w:lang w:val="bs-Latn-BA"/>
        </w:rPr>
        <w:t xml:space="preserve"> politike, koja je ve</w:t>
      </w:r>
      <w:r w:rsidR="00F25B91">
        <w:rPr>
          <w:rFonts w:ascii="Calibri" w:eastAsia="Calibri" w:hAnsi="Calibri" w:cs="Calibri"/>
          <w:sz w:val="24"/>
          <w:szCs w:val="24"/>
          <w:lang w:val="bs-Latn-BA"/>
        </w:rPr>
        <w:t>ć</w:t>
      </w:r>
      <w:r w:rsidR="00E70C87" w:rsidRPr="00213C65">
        <w:rPr>
          <w:rFonts w:ascii="Calibri" w:eastAsia="Calibri" w:hAnsi="Calibri" w:cs="Calibri"/>
          <w:sz w:val="24"/>
          <w:szCs w:val="24"/>
          <w:lang w:val="bs-Latn-BA"/>
        </w:rPr>
        <w:t>insk</w:t>
      </w:r>
      <w:r w:rsidR="00F25B91">
        <w:rPr>
          <w:rFonts w:ascii="Calibri" w:eastAsia="Calibri" w:hAnsi="Calibri" w:cs="Calibri"/>
          <w:sz w:val="24"/>
          <w:szCs w:val="24"/>
          <w:lang w:val="bs-Latn-BA"/>
        </w:rPr>
        <w:t>i</w:t>
      </w:r>
      <w:r w:rsidR="00E70C87" w:rsidRPr="00213C65">
        <w:rPr>
          <w:rFonts w:ascii="Calibri" w:eastAsia="Calibri" w:hAnsi="Calibri" w:cs="Calibri"/>
          <w:sz w:val="24"/>
          <w:szCs w:val="24"/>
          <w:lang w:val="bs-Latn-BA"/>
        </w:rPr>
        <w:t xml:space="preserve"> u nadležnosti entiteta</w:t>
      </w:r>
      <w:r w:rsidR="00FA59B2">
        <w:rPr>
          <w:rFonts w:ascii="Calibri" w:eastAsia="Calibri" w:hAnsi="Calibri" w:cs="Calibri"/>
          <w:sz w:val="24"/>
          <w:szCs w:val="24"/>
          <w:lang w:val="bs-Latn-BA"/>
        </w:rPr>
        <w:t>, jeste da ne poznaje poticaje</w:t>
      </w:r>
      <w:r w:rsidR="00E70C87" w:rsidRPr="00213C65">
        <w:rPr>
          <w:rFonts w:ascii="Calibri" w:eastAsia="Calibri" w:hAnsi="Calibri" w:cs="Calibri"/>
          <w:sz w:val="24"/>
          <w:szCs w:val="24"/>
          <w:lang w:val="bs-Latn-BA"/>
        </w:rPr>
        <w:t xml:space="preserve"> za donacije</w:t>
      </w:r>
      <w:r w:rsidR="00AF064E" w:rsidRPr="00213C65">
        <w:rPr>
          <w:rFonts w:ascii="Calibri" w:eastAsia="Calibri" w:hAnsi="Calibri" w:cs="Calibri"/>
          <w:sz w:val="24"/>
          <w:szCs w:val="24"/>
          <w:lang w:val="bs-Latn-BA"/>
        </w:rPr>
        <w:t xml:space="preserve"> pojedinaca</w:t>
      </w:r>
      <w:r>
        <w:rPr>
          <w:rFonts w:ascii="Calibri" w:eastAsia="Calibri" w:hAnsi="Calibri" w:cs="Calibri"/>
          <w:sz w:val="24"/>
          <w:szCs w:val="24"/>
          <w:lang w:val="bs-Latn-BA"/>
        </w:rPr>
        <w:t>. Na državnom nivou</w:t>
      </w:r>
      <w:r w:rsidR="00E70C87" w:rsidRPr="00213C65">
        <w:rPr>
          <w:rFonts w:ascii="Calibri" w:eastAsia="Calibri" w:hAnsi="Calibri" w:cs="Calibri"/>
          <w:sz w:val="24"/>
          <w:szCs w:val="24"/>
          <w:lang w:val="bs-Latn-BA"/>
        </w:rPr>
        <w:t xml:space="preserve">, </w:t>
      </w:r>
      <w:r w:rsidR="006F1C65" w:rsidRPr="00213C65">
        <w:rPr>
          <w:rFonts w:ascii="Calibri" w:eastAsia="Calibri" w:hAnsi="Calibri" w:cs="Calibri"/>
          <w:sz w:val="24"/>
          <w:szCs w:val="24"/>
          <w:lang w:val="bs-Latn-BA"/>
        </w:rPr>
        <w:t xml:space="preserve">o čijoj </w:t>
      </w:r>
      <w:r w:rsidR="00E70C87" w:rsidRPr="00213C65">
        <w:rPr>
          <w:rFonts w:ascii="Calibri" w:eastAsia="Calibri" w:hAnsi="Calibri" w:cs="Calibri"/>
          <w:sz w:val="24"/>
          <w:szCs w:val="24"/>
          <w:lang w:val="bs-Latn-BA"/>
        </w:rPr>
        <w:t>nadležnosti</w:t>
      </w:r>
      <w:r w:rsidR="006F1C65" w:rsidRPr="00213C65">
        <w:rPr>
          <w:rFonts w:ascii="Calibri" w:eastAsia="Calibri" w:hAnsi="Calibri" w:cs="Calibri"/>
          <w:sz w:val="24"/>
          <w:szCs w:val="24"/>
          <w:lang w:val="bs-Latn-BA"/>
        </w:rPr>
        <w:t xml:space="preserve"> je</w:t>
      </w:r>
      <w:r w:rsidR="00E70C87" w:rsidRPr="00213C65">
        <w:rPr>
          <w:rFonts w:ascii="Calibri" w:eastAsia="Calibri" w:hAnsi="Calibri" w:cs="Calibri"/>
          <w:sz w:val="24"/>
          <w:szCs w:val="24"/>
          <w:lang w:val="bs-Latn-BA"/>
        </w:rPr>
        <w:t xml:space="preserve"> PDV, u praksi </w:t>
      </w:r>
      <w:r w:rsidR="006F1C65" w:rsidRPr="00213C65">
        <w:rPr>
          <w:rFonts w:ascii="Calibri" w:eastAsia="Calibri" w:hAnsi="Calibri" w:cs="Calibri"/>
          <w:sz w:val="24"/>
          <w:szCs w:val="24"/>
          <w:lang w:val="bs-Latn-BA"/>
        </w:rPr>
        <w:t>pojavljuju se</w:t>
      </w:r>
      <w:r w:rsidR="00E70C87" w:rsidRPr="00213C65">
        <w:rPr>
          <w:rFonts w:ascii="Calibri" w:eastAsia="Calibri" w:hAnsi="Calibri" w:cs="Calibri"/>
          <w:sz w:val="24"/>
          <w:szCs w:val="24"/>
          <w:lang w:val="bs-Latn-BA"/>
        </w:rPr>
        <w:t xml:space="preserve"> problemi zbog nedosljednog </w:t>
      </w:r>
      <w:r w:rsidR="006F1C65" w:rsidRPr="00213C65">
        <w:rPr>
          <w:rFonts w:ascii="Calibri" w:eastAsia="Calibri" w:hAnsi="Calibri" w:cs="Calibri"/>
          <w:sz w:val="24"/>
          <w:szCs w:val="24"/>
          <w:lang w:val="bs-Latn-BA"/>
        </w:rPr>
        <w:t>tumačenja</w:t>
      </w:r>
      <w:r w:rsidR="00E70C87" w:rsidRPr="00213C65">
        <w:rPr>
          <w:rFonts w:ascii="Calibri" w:eastAsia="Calibri" w:hAnsi="Calibri" w:cs="Calibri"/>
          <w:sz w:val="24"/>
          <w:szCs w:val="24"/>
          <w:lang w:val="bs-Latn-BA"/>
        </w:rPr>
        <w:t xml:space="preserve"> koje djelatnosti podliježu PDV.</w:t>
      </w:r>
    </w:p>
    <w:p w14:paraId="19C10CCA" w14:textId="65EFAB9C" w:rsidR="00E70C87" w:rsidRPr="00213C65" w:rsidRDefault="00FA59B2" w:rsidP="00D8288B">
      <w:pPr>
        <w:spacing w:after="100" w:afterAutospacing="1" w:line="276" w:lineRule="auto"/>
        <w:jc w:val="both"/>
        <w:rPr>
          <w:rFonts w:ascii="Calibri" w:eastAsia="Calibri" w:hAnsi="Calibri" w:cs="Calibri"/>
          <w:sz w:val="24"/>
          <w:szCs w:val="24"/>
          <w:lang w:val="bs-Latn-BA"/>
        </w:rPr>
      </w:pPr>
      <w:r>
        <w:rPr>
          <w:rFonts w:ascii="Calibri" w:eastAsia="Calibri" w:hAnsi="Calibri" w:cs="Calibri"/>
          <w:sz w:val="24"/>
          <w:szCs w:val="24"/>
          <w:lang w:val="bs-Latn-BA"/>
        </w:rPr>
        <w:t>3. Okvir</w:t>
      </w:r>
      <w:r w:rsidR="007A3D4A">
        <w:rPr>
          <w:rFonts w:ascii="Calibri" w:eastAsia="Calibri" w:hAnsi="Calibri" w:cs="Calibri"/>
          <w:sz w:val="24"/>
          <w:szCs w:val="24"/>
          <w:lang w:val="bs-Latn-BA"/>
        </w:rPr>
        <w:t xml:space="preserve"> za transparentno finans</w:t>
      </w:r>
      <w:r w:rsidR="00E70C87" w:rsidRPr="00213C65">
        <w:rPr>
          <w:rFonts w:ascii="Calibri" w:eastAsia="Calibri" w:hAnsi="Calibri" w:cs="Calibri"/>
          <w:sz w:val="24"/>
          <w:szCs w:val="24"/>
          <w:lang w:val="bs-Latn-BA"/>
        </w:rPr>
        <w:t>iranje organizacija civilno</w:t>
      </w:r>
      <w:r w:rsidR="007A3D4A">
        <w:rPr>
          <w:rFonts w:ascii="Calibri" w:eastAsia="Calibri" w:hAnsi="Calibri" w:cs="Calibri"/>
          <w:sz w:val="24"/>
          <w:szCs w:val="24"/>
          <w:lang w:val="bs-Latn-BA"/>
        </w:rPr>
        <w:t>g društva je samo djeli</w:t>
      </w:r>
      <w:r w:rsidR="00E70C87" w:rsidRPr="00213C65">
        <w:rPr>
          <w:rFonts w:ascii="Calibri" w:eastAsia="Calibri" w:hAnsi="Calibri" w:cs="Calibri"/>
          <w:sz w:val="24"/>
          <w:szCs w:val="24"/>
          <w:lang w:val="bs-Latn-BA"/>
        </w:rPr>
        <w:t xml:space="preserve">mično uspostavljen. U praksi se značajan dio sredstava </w:t>
      </w:r>
      <w:r w:rsidR="006F1C65" w:rsidRPr="00213C65">
        <w:rPr>
          <w:rFonts w:ascii="Calibri" w:eastAsia="Calibri" w:hAnsi="Calibri" w:cs="Calibri"/>
          <w:sz w:val="24"/>
          <w:szCs w:val="24"/>
          <w:lang w:val="bs-Latn-BA"/>
        </w:rPr>
        <w:t xml:space="preserve">još uvijek </w:t>
      </w:r>
      <w:r w:rsidR="00E70C87" w:rsidRPr="00213C65">
        <w:rPr>
          <w:rFonts w:ascii="Calibri" w:eastAsia="Calibri" w:hAnsi="Calibri" w:cs="Calibri"/>
          <w:sz w:val="24"/>
          <w:szCs w:val="24"/>
          <w:lang w:val="bs-Latn-BA"/>
        </w:rPr>
        <w:t xml:space="preserve">dodjeljuje bez javnih </w:t>
      </w:r>
      <w:r w:rsidR="006F1C65" w:rsidRPr="00213C65">
        <w:rPr>
          <w:rFonts w:ascii="Calibri" w:eastAsia="Calibri" w:hAnsi="Calibri" w:cs="Calibri"/>
          <w:sz w:val="24"/>
          <w:szCs w:val="24"/>
          <w:lang w:val="bs-Latn-BA"/>
        </w:rPr>
        <w:t>poziva</w:t>
      </w:r>
      <w:r w:rsidR="00E70C87" w:rsidRPr="00213C65">
        <w:rPr>
          <w:rFonts w:ascii="Calibri" w:eastAsia="Calibri" w:hAnsi="Calibri" w:cs="Calibri"/>
          <w:sz w:val="24"/>
          <w:szCs w:val="24"/>
          <w:lang w:val="bs-Latn-BA"/>
        </w:rPr>
        <w:t>, odnosno bez mogućnosti ravnopravne kandidature</w:t>
      </w:r>
      <w:r w:rsidR="006F1C65" w:rsidRPr="00213C65">
        <w:rPr>
          <w:rFonts w:ascii="Calibri" w:eastAsia="Calibri" w:hAnsi="Calibri" w:cs="Calibri"/>
          <w:sz w:val="24"/>
          <w:szCs w:val="24"/>
          <w:lang w:val="bs-Latn-BA"/>
        </w:rPr>
        <w:t xml:space="preserve"> svih OCD. O</w:t>
      </w:r>
      <w:r w:rsidR="00E70C87" w:rsidRPr="00213C65">
        <w:rPr>
          <w:rFonts w:ascii="Calibri" w:eastAsia="Calibri" w:hAnsi="Calibri" w:cs="Calibri"/>
          <w:sz w:val="24"/>
          <w:szCs w:val="24"/>
          <w:lang w:val="bs-Latn-BA"/>
        </w:rPr>
        <w:t xml:space="preserve">dlučivanje na javnim </w:t>
      </w:r>
      <w:r w:rsidR="006F1C65" w:rsidRPr="00213C65">
        <w:rPr>
          <w:rFonts w:ascii="Calibri" w:eastAsia="Calibri" w:hAnsi="Calibri" w:cs="Calibri"/>
          <w:sz w:val="24"/>
          <w:szCs w:val="24"/>
          <w:lang w:val="bs-Latn-BA"/>
        </w:rPr>
        <w:t xml:space="preserve">pozivima </w:t>
      </w:r>
      <w:r w:rsidR="00E70C87" w:rsidRPr="00213C65">
        <w:rPr>
          <w:rFonts w:ascii="Calibri" w:eastAsia="Calibri" w:hAnsi="Calibri" w:cs="Calibri"/>
          <w:sz w:val="24"/>
          <w:szCs w:val="24"/>
          <w:lang w:val="bs-Latn-BA"/>
        </w:rPr>
        <w:t>nije dovoljno transparentno. Zakonodavstvo ne doz</w:t>
      </w:r>
      <w:r w:rsidR="007A3D4A">
        <w:rPr>
          <w:rFonts w:ascii="Calibri" w:eastAsia="Calibri" w:hAnsi="Calibri" w:cs="Calibri"/>
          <w:sz w:val="24"/>
          <w:szCs w:val="24"/>
          <w:lang w:val="bs-Latn-BA"/>
        </w:rPr>
        <w:t>voljava višegodišnje finans</w:t>
      </w:r>
      <w:r w:rsidR="00E70C87" w:rsidRPr="00213C65">
        <w:rPr>
          <w:rFonts w:ascii="Calibri" w:eastAsia="Calibri" w:hAnsi="Calibri" w:cs="Calibri"/>
          <w:sz w:val="24"/>
          <w:szCs w:val="24"/>
          <w:lang w:val="bs-Latn-BA"/>
        </w:rPr>
        <w:t>iranje i</w:t>
      </w:r>
      <w:r w:rsidR="007A3D4A">
        <w:rPr>
          <w:rFonts w:ascii="Calibri" w:eastAsia="Calibri" w:hAnsi="Calibri" w:cs="Calibri"/>
          <w:sz w:val="24"/>
          <w:szCs w:val="24"/>
          <w:lang w:val="bs-Latn-BA"/>
        </w:rPr>
        <w:t xml:space="preserve"> ne postoji sustavno sufinans</w:t>
      </w:r>
      <w:r w:rsidR="00E70C87" w:rsidRPr="00213C65">
        <w:rPr>
          <w:rFonts w:ascii="Calibri" w:eastAsia="Calibri" w:hAnsi="Calibri" w:cs="Calibri"/>
          <w:sz w:val="24"/>
          <w:szCs w:val="24"/>
          <w:lang w:val="bs-Latn-BA"/>
        </w:rPr>
        <w:t xml:space="preserve">iranje projekata i programa </w:t>
      </w:r>
      <w:r w:rsidR="007A3D4A">
        <w:rPr>
          <w:rFonts w:ascii="Calibri" w:eastAsia="Calibri" w:hAnsi="Calibri" w:cs="Calibri"/>
          <w:sz w:val="24"/>
          <w:szCs w:val="24"/>
          <w:lang w:val="bs-Latn-BA"/>
        </w:rPr>
        <w:t>sufinans</w:t>
      </w:r>
      <w:r w:rsidR="005E1117" w:rsidRPr="00213C65">
        <w:rPr>
          <w:rFonts w:ascii="Calibri" w:eastAsia="Calibri" w:hAnsi="Calibri" w:cs="Calibri"/>
          <w:sz w:val="24"/>
          <w:szCs w:val="24"/>
          <w:lang w:val="bs-Latn-BA"/>
        </w:rPr>
        <w:t>iranih iz</w:t>
      </w:r>
      <w:r w:rsidR="00E70C87" w:rsidRPr="00213C65">
        <w:rPr>
          <w:rFonts w:ascii="Calibri" w:eastAsia="Calibri" w:hAnsi="Calibri" w:cs="Calibri"/>
          <w:sz w:val="24"/>
          <w:szCs w:val="24"/>
          <w:lang w:val="bs-Latn-BA"/>
        </w:rPr>
        <w:t xml:space="preserve"> sredst</w:t>
      </w:r>
      <w:r w:rsidR="005E1117" w:rsidRPr="00213C65">
        <w:rPr>
          <w:rFonts w:ascii="Calibri" w:eastAsia="Calibri" w:hAnsi="Calibri" w:cs="Calibri"/>
          <w:sz w:val="24"/>
          <w:szCs w:val="24"/>
          <w:lang w:val="bs-Latn-BA"/>
        </w:rPr>
        <w:t>a</w:t>
      </w:r>
      <w:r w:rsidR="00E70C87" w:rsidRPr="00213C65">
        <w:rPr>
          <w:rFonts w:ascii="Calibri" w:eastAsia="Calibri" w:hAnsi="Calibri" w:cs="Calibri"/>
          <w:sz w:val="24"/>
          <w:szCs w:val="24"/>
          <w:lang w:val="bs-Latn-BA"/>
        </w:rPr>
        <w:t>va EU.</w:t>
      </w:r>
    </w:p>
    <w:p w14:paraId="1E145ED4" w14:textId="37DD5D4C" w:rsidR="00E70C87" w:rsidRPr="00213C65" w:rsidRDefault="00E70C87" w:rsidP="00D8288B">
      <w:pPr>
        <w:spacing w:after="100" w:afterAutospacing="1" w:line="276" w:lineRule="auto"/>
        <w:jc w:val="both"/>
        <w:rPr>
          <w:rFonts w:ascii="Calibri" w:eastAsia="Calibri" w:hAnsi="Calibri" w:cs="Calibri"/>
          <w:sz w:val="24"/>
          <w:szCs w:val="24"/>
          <w:lang w:val="bs-Latn-BA"/>
        </w:rPr>
      </w:pPr>
      <w:r w:rsidRPr="00213C65">
        <w:rPr>
          <w:rFonts w:ascii="Calibri" w:eastAsia="Calibri" w:hAnsi="Calibri" w:cs="Calibri"/>
          <w:sz w:val="24"/>
          <w:szCs w:val="24"/>
          <w:lang w:val="bs-Latn-BA"/>
        </w:rPr>
        <w:t>4. Minimalni standardi za uključivanje O</w:t>
      </w:r>
      <w:r w:rsidR="005E1117" w:rsidRPr="00213C65">
        <w:rPr>
          <w:rFonts w:ascii="Calibri" w:eastAsia="Calibri" w:hAnsi="Calibri" w:cs="Calibri"/>
          <w:sz w:val="24"/>
          <w:szCs w:val="24"/>
          <w:lang w:val="bs-Latn-BA"/>
        </w:rPr>
        <w:t>CD</w:t>
      </w:r>
      <w:r w:rsidRPr="00213C65">
        <w:rPr>
          <w:rFonts w:ascii="Calibri" w:eastAsia="Calibri" w:hAnsi="Calibri" w:cs="Calibri"/>
          <w:sz w:val="24"/>
          <w:szCs w:val="24"/>
          <w:lang w:val="bs-Latn-BA"/>
        </w:rPr>
        <w:t xml:space="preserve"> u pripremu politika i propisa </w:t>
      </w:r>
      <w:r w:rsidR="00FA59B2">
        <w:rPr>
          <w:rFonts w:ascii="Calibri" w:eastAsia="Calibri" w:hAnsi="Calibri" w:cs="Calibri"/>
          <w:sz w:val="24"/>
          <w:szCs w:val="24"/>
          <w:lang w:val="bs-Latn-BA"/>
        </w:rPr>
        <w:t>uspostav</w:t>
      </w:r>
      <w:r w:rsidR="007A3D4A">
        <w:rPr>
          <w:rFonts w:ascii="Calibri" w:eastAsia="Calibri" w:hAnsi="Calibri" w:cs="Calibri"/>
          <w:sz w:val="24"/>
          <w:szCs w:val="24"/>
          <w:lang w:val="bs-Latn-BA"/>
        </w:rPr>
        <w:t>ljeni su na svim nivoima</w:t>
      </w:r>
      <w:r w:rsidRPr="00213C65">
        <w:rPr>
          <w:rFonts w:ascii="Calibri" w:eastAsia="Calibri" w:hAnsi="Calibri" w:cs="Calibri"/>
          <w:sz w:val="24"/>
          <w:szCs w:val="24"/>
          <w:lang w:val="bs-Latn-BA"/>
        </w:rPr>
        <w:t xml:space="preserve"> vlasti i uglavnom su u </w:t>
      </w:r>
      <w:r w:rsidR="00FA59B2">
        <w:rPr>
          <w:rFonts w:ascii="Calibri" w:eastAsia="Calibri" w:hAnsi="Calibri" w:cs="Calibri"/>
          <w:sz w:val="24"/>
          <w:szCs w:val="24"/>
          <w:lang w:val="bs-Latn-BA"/>
        </w:rPr>
        <w:t>skladu s</w:t>
      </w:r>
      <w:r w:rsidRPr="00213C65">
        <w:rPr>
          <w:rFonts w:ascii="Calibri" w:eastAsia="Calibri" w:hAnsi="Calibri" w:cs="Calibri"/>
          <w:sz w:val="24"/>
          <w:szCs w:val="24"/>
          <w:lang w:val="bs-Latn-BA"/>
        </w:rPr>
        <w:t xml:space="preserve"> dobrom međunarodnom praksom, ali se često ne poštuju</w:t>
      </w:r>
      <w:r w:rsidR="007A3D4A">
        <w:rPr>
          <w:rFonts w:ascii="Calibri" w:eastAsia="Calibri" w:hAnsi="Calibri" w:cs="Calibri"/>
          <w:sz w:val="24"/>
          <w:szCs w:val="24"/>
          <w:lang w:val="bs-Latn-BA"/>
        </w:rPr>
        <w:t xml:space="preserve"> dosljedno u praksi. Većina kons</w:t>
      </w:r>
      <w:r w:rsidR="00FA59B2">
        <w:rPr>
          <w:rFonts w:ascii="Calibri" w:eastAsia="Calibri" w:hAnsi="Calibri" w:cs="Calibri"/>
          <w:sz w:val="24"/>
          <w:szCs w:val="24"/>
          <w:lang w:val="bs-Latn-BA"/>
        </w:rPr>
        <w:t>ultacija s</w:t>
      </w:r>
      <w:r w:rsidRPr="00213C65">
        <w:rPr>
          <w:rFonts w:ascii="Calibri" w:eastAsia="Calibri" w:hAnsi="Calibri" w:cs="Calibri"/>
          <w:sz w:val="24"/>
          <w:szCs w:val="24"/>
          <w:lang w:val="bs-Latn-BA"/>
        </w:rPr>
        <w:t xml:space="preserve"> OCD s</w:t>
      </w:r>
      <w:r w:rsidR="00FA59B2">
        <w:rPr>
          <w:rFonts w:ascii="Calibri" w:eastAsia="Calibri" w:hAnsi="Calibri" w:cs="Calibri"/>
          <w:sz w:val="24"/>
          <w:szCs w:val="24"/>
          <w:lang w:val="bs-Latn-BA"/>
        </w:rPr>
        <w:t>e</w:t>
      </w:r>
      <w:r w:rsidR="007A3D4A">
        <w:rPr>
          <w:rFonts w:ascii="Calibri" w:eastAsia="Calibri" w:hAnsi="Calibri" w:cs="Calibri"/>
          <w:sz w:val="24"/>
          <w:szCs w:val="24"/>
          <w:lang w:val="bs-Latn-BA"/>
        </w:rPr>
        <w:t xml:space="preserve"> obavlja isključivo elektronski</w:t>
      </w:r>
      <w:r w:rsidRPr="00213C65">
        <w:rPr>
          <w:rFonts w:ascii="Calibri" w:eastAsia="Calibri" w:hAnsi="Calibri" w:cs="Calibri"/>
          <w:sz w:val="24"/>
          <w:szCs w:val="24"/>
          <w:lang w:val="bs-Latn-BA"/>
        </w:rPr>
        <w:t>, u kasnoj fazi pripreme propisa, kada su nacrti već pripremljeni</w:t>
      </w:r>
      <w:r w:rsidR="005E1117" w:rsidRPr="00213C65">
        <w:rPr>
          <w:rFonts w:ascii="Calibri" w:eastAsia="Calibri" w:hAnsi="Calibri" w:cs="Calibri"/>
          <w:sz w:val="24"/>
          <w:szCs w:val="24"/>
          <w:lang w:val="bs-Latn-BA"/>
        </w:rPr>
        <w:t>.</w:t>
      </w:r>
      <w:r w:rsidRPr="00213C65">
        <w:rPr>
          <w:rFonts w:ascii="Calibri" w:eastAsia="Calibri" w:hAnsi="Calibri" w:cs="Calibri"/>
          <w:sz w:val="24"/>
          <w:szCs w:val="24"/>
          <w:lang w:val="bs-Latn-BA"/>
        </w:rPr>
        <w:t xml:space="preserve"> OCD ug</w:t>
      </w:r>
      <w:r w:rsidR="00FA59B2">
        <w:rPr>
          <w:rFonts w:ascii="Calibri" w:eastAsia="Calibri" w:hAnsi="Calibri" w:cs="Calibri"/>
          <w:sz w:val="24"/>
          <w:szCs w:val="24"/>
          <w:lang w:val="bs-Latn-BA"/>
        </w:rPr>
        <w:t>la</w:t>
      </w:r>
      <w:r w:rsidR="007A3D4A">
        <w:rPr>
          <w:rFonts w:ascii="Calibri" w:eastAsia="Calibri" w:hAnsi="Calibri" w:cs="Calibri"/>
          <w:sz w:val="24"/>
          <w:szCs w:val="24"/>
          <w:lang w:val="bs-Latn-BA"/>
        </w:rPr>
        <w:t>vnom nisu članovi radnih grupa</w:t>
      </w:r>
      <w:r w:rsidRPr="00213C65">
        <w:rPr>
          <w:rFonts w:ascii="Calibri" w:eastAsia="Calibri" w:hAnsi="Calibri" w:cs="Calibri"/>
          <w:sz w:val="24"/>
          <w:szCs w:val="24"/>
          <w:lang w:val="bs-Latn-BA"/>
        </w:rPr>
        <w:t xml:space="preserve"> za njihovu pripremu, a često ne</w:t>
      </w:r>
      <w:r w:rsidR="005E1117" w:rsidRPr="00213C65">
        <w:rPr>
          <w:rFonts w:ascii="Calibri" w:eastAsia="Calibri" w:hAnsi="Calibri" w:cs="Calibri"/>
          <w:sz w:val="24"/>
          <w:szCs w:val="24"/>
          <w:lang w:val="bs-Latn-BA"/>
        </w:rPr>
        <w:t xml:space="preserve"> dobiju</w:t>
      </w:r>
      <w:r w:rsidRPr="00213C65">
        <w:rPr>
          <w:rFonts w:ascii="Calibri" w:eastAsia="Calibri" w:hAnsi="Calibri" w:cs="Calibri"/>
          <w:sz w:val="24"/>
          <w:szCs w:val="24"/>
          <w:lang w:val="bs-Latn-BA"/>
        </w:rPr>
        <w:t xml:space="preserve"> povratn</w:t>
      </w:r>
      <w:r w:rsidR="00F25B91">
        <w:rPr>
          <w:rFonts w:ascii="Calibri" w:eastAsia="Calibri" w:hAnsi="Calibri" w:cs="Calibri"/>
          <w:sz w:val="24"/>
          <w:szCs w:val="24"/>
          <w:lang w:val="bs-Latn-BA"/>
        </w:rPr>
        <w:t>e</w:t>
      </w:r>
      <w:r w:rsidRPr="00213C65">
        <w:rPr>
          <w:rFonts w:ascii="Calibri" w:eastAsia="Calibri" w:hAnsi="Calibri" w:cs="Calibri"/>
          <w:sz w:val="24"/>
          <w:szCs w:val="24"/>
          <w:lang w:val="bs-Latn-BA"/>
        </w:rPr>
        <w:t xml:space="preserve"> </w:t>
      </w:r>
      <w:r w:rsidR="00F25B91" w:rsidRPr="00213C65">
        <w:rPr>
          <w:rFonts w:ascii="Calibri" w:eastAsia="Calibri" w:hAnsi="Calibri" w:cs="Calibri"/>
          <w:sz w:val="24"/>
          <w:szCs w:val="24"/>
          <w:lang w:val="bs-Latn-BA"/>
        </w:rPr>
        <w:t>informacij</w:t>
      </w:r>
      <w:r w:rsidR="00F25B91">
        <w:rPr>
          <w:rFonts w:ascii="Calibri" w:eastAsia="Calibri" w:hAnsi="Calibri" w:cs="Calibri"/>
          <w:sz w:val="24"/>
          <w:szCs w:val="24"/>
          <w:lang w:val="bs-Latn-BA"/>
        </w:rPr>
        <w:t>e</w:t>
      </w:r>
      <w:r w:rsidR="00F25B91" w:rsidRPr="00213C65">
        <w:rPr>
          <w:rFonts w:ascii="Calibri" w:eastAsia="Calibri" w:hAnsi="Calibri" w:cs="Calibri"/>
          <w:sz w:val="24"/>
          <w:szCs w:val="24"/>
          <w:lang w:val="bs-Latn-BA"/>
        </w:rPr>
        <w:t xml:space="preserve"> </w:t>
      </w:r>
      <w:r w:rsidRPr="00213C65">
        <w:rPr>
          <w:rFonts w:ascii="Calibri" w:eastAsia="Calibri" w:hAnsi="Calibri" w:cs="Calibri"/>
          <w:sz w:val="24"/>
          <w:szCs w:val="24"/>
          <w:lang w:val="bs-Latn-BA"/>
        </w:rPr>
        <w:t>na njihove prijedloge i komentare.</w:t>
      </w:r>
    </w:p>
    <w:p w14:paraId="0E869C66" w14:textId="0906C4D9" w:rsidR="00E70C87" w:rsidRPr="00213C65" w:rsidRDefault="00E70C87" w:rsidP="00D8288B">
      <w:pPr>
        <w:spacing w:after="100" w:afterAutospacing="1" w:line="276" w:lineRule="auto"/>
        <w:jc w:val="both"/>
        <w:rPr>
          <w:rFonts w:ascii="Calibri" w:eastAsia="Calibri" w:hAnsi="Calibri" w:cs="Calibri"/>
          <w:sz w:val="24"/>
          <w:szCs w:val="24"/>
          <w:lang w:val="bs-Latn-BA"/>
        </w:rPr>
      </w:pPr>
      <w:r w:rsidRPr="00213C65">
        <w:rPr>
          <w:rFonts w:ascii="Calibri" w:eastAsia="Calibri" w:hAnsi="Calibri" w:cs="Calibri"/>
          <w:sz w:val="24"/>
          <w:szCs w:val="24"/>
          <w:lang w:val="bs-Latn-BA"/>
        </w:rPr>
        <w:t>5. Savjetodavno t</w:t>
      </w:r>
      <w:r w:rsidR="007A3D4A">
        <w:rPr>
          <w:rFonts w:ascii="Calibri" w:eastAsia="Calibri" w:hAnsi="Calibri" w:cs="Calibri"/>
          <w:sz w:val="24"/>
          <w:szCs w:val="24"/>
          <w:lang w:val="bs-Latn-BA"/>
        </w:rPr>
        <w:t>ijelo Vijeća ministara B</w:t>
      </w:r>
      <w:r w:rsidR="00C7536F">
        <w:rPr>
          <w:rFonts w:ascii="Calibri" w:eastAsia="Calibri" w:hAnsi="Calibri" w:cs="Calibri"/>
          <w:sz w:val="24"/>
          <w:szCs w:val="24"/>
          <w:lang w:val="bs-Latn-BA"/>
        </w:rPr>
        <w:t xml:space="preserve">osne </w:t>
      </w:r>
      <w:r w:rsidR="007A3D4A">
        <w:rPr>
          <w:rFonts w:ascii="Calibri" w:eastAsia="Calibri" w:hAnsi="Calibri" w:cs="Calibri"/>
          <w:sz w:val="24"/>
          <w:szCs w:val="24"/>
          <w:lang w:val="bs-Latn-BA"/>
        </w:rPr>
        <w:t>i</w:t>
      </w:r>
      <w:r w:rsidR="00C7536F">
        <w:rPr>
          <w:rFonts w:ascii="Calibri" w:eastAsia="Calibri" w:hAnsi="Calibri" w:cs="Calibri"/>
          <w:sz w:val="24"/>
          <w:szCs w:val="24"/>
          <w:lang w:val="bs-Latn-BA"/>
        </w:rPr>
        <w:t xml:space="preserve"> </w:t>
      </w:r>
      <w:r w:rsidR="007A3D4A">
        <w:rPr>
          <w:rFonts w:ascii="Calibri" w:eastAsia="Calibri" w:hAnsi="Calibri" w:cs="Calibri"/>
          <w:sz w:val="24"/>
          <w:szCs w:val="24"/>
          <w:lang w:val="bs-Latn-BA"/>
        </w:rPr>
        <w:t>H</w:t>
      </w:r>
      <w:r w:rsidR="00C7536F">
        <w:rPr>
          <w:rFonts w:ascii="Calibri" w:eastAsia="Calibri" w:hAnsi="Calibri" w:cs="Calibri"/>
          <w:sz w:val="24"/>
          <w:szCs w:val="24"/>
          <w:lang w:val="bs-Latn-BA"/>
        </w:rPr>
        <w:t>ercegovine</w:t>
      </w:r>
      <w:r w:rsidR="007A3D4A">
        <w:rPr>
          <w:rFonts w:ascii="Calibri" w:eastAsia="Calibri" w:hAnsi="Calibri" w:cs="Calibri"/>
          <w:sz w:val="24"/>
          <w:szCs w:val="24"/>
          <w:lang w:val="bs-Latn-BA"/>
        </w:rPr>
        <w:t xml:space="preserve"> za sa</w:t>
      </w:r>
      <w:r w:rsidR="00FA59B2">
        <w:rPr>
          <w:rFonts w:ascii="Calibri" w:eastAsia="Calibri" w:hAnsi="Calibri" w:cs="Calibri"/>
          <w:sz w:val="24"/>
          <w:szCs w:val="24"/>
          <w:lang w:val="bs-Latn-BA"/>
        </w:rPr>
        <w:t>radnju s</w:t>
      </w:r>
      <w:r w:rsidRPr="00213C65">
        <w:rPr>
          <w:rFonts w:ascii="Calibri" w:eastAsia="Calibri" w:hAnsi="Calibri" w:cs="Calibri"/>
          <w:sz w:val="24"/>
          <w:szCs w:val="24"/>
          <w:lang w:val="bs-Latn-BA"/>
        </w:rPr>
        <w:t xml:space="preserve"> nevladinim organizacijama </w:t>
      </w:r>
      <w:r w:rsidR="005E1117" w:rsidRPr="00213C65">
        <w:rPr>
          <w:rFonts w:ascii="Calibri" w:eastAsia="Calibri" w:hAnsi="Calibri" w:cs="Calibri"/>
          <w:sz w:val="24"/>
          <w:szCs w:val="24"/>
          <w:lang w:val="bs-Latn-BA"/>
        </w:rPr>
        <w:t xml:space="preserve">zbog svoje jednopartitnosti i ograničenih nadležnosti </w:t>
      </w:r>
      <w:r w:rsidR="00FA59B2">
        <w:rPr>
          <w:rFonts w:ascii="Calibri" w:eastAsia="Calibri" w:hAnsi="Calibri" w:cs="Calibri"/>
          <w:sz w:val="24"/>
          <w:szCs w:val="24"/>
          <w:lang w:val="bs-Latn-BA"/>
        </w:rPr>
        <w:t>samo dje</w:t>
      </w:r>
      <w:r w:rsidR="008556DD">
        <w:rPr>
          <w:rFonts w:ascii="Calibri" w:eastAsia="Calibri" w:hAnsi="Calibri" w:cs="Calibri"/>
          <w:sz w:val="24"/>
          <w:szCs w:val="24"/>
          <w:lang w:val="bs-Latn-BA"/>
        </w:rPr>
        <w:t>l</w:t>
      </w:r>
      <w:r w:rsidR="007A3D4A">
        <w:rPr>
          <w:rFonts w:ascii="Calibri" w:eastAsia="Calibri" w:hAnsi="Calibri" w:cs="Calibri"/>
          <w:sz w:val="24"/>
          <w:szCs w:val="24"/>
          <w:lang w:val="bs-Latn-BA"/>
        </w:rPr>
        <w:t>i</w:t>
      </w:r>
      <w:r w:rsidRPr="00213C65">
        <w:rPr>
          <w:rFonts w:ascii="Calibri" w:eastAsia="Calibri" w:hAnsi="Calibri" w:cs="Calibri"/>
          <w:sz w:val="24"/>
          <w:szCs w:val="24"/>
          <w:lang w:val="bs-Latn-BA"/>
        </w:rPr>
        <w:t xml:space="preserve">mično ispunjava svoju ulogu temeljne institucionalne platforme za dijalog između </w:t>
      </w:r>
      <w:r w:rsidR="005E1117" w:rsidRPr="00213C65">
        <w:rPr>
          <w:rFonts w:ascii="Calibri" w:eastAsia="Calibri" w:hAnsi="Calibri" w:cs="Calibri"/>
          <w:sz w:val="24"/>
          <w:szCs w:val="24"/>
          <w:lang w:val="bs-Latn-BA"/>
        </w:rPr>
        <w:t>institucija B</w:t>
      </w:r>
      <w:r w:rsidR="00C7536F">
        <w:rPr>
          <w:rFonts w:ascii="Calibri" w:eastAsia="Calibri" w:hAnsi="Calibri" w:cs="Calibri"/>
          <w:sz w:val="24"/>
          <w:szCs w:val="24"/>
          <w:lang w:val="bs-Latn-BA"/>
        </w:rPr>
        <w:t xml:space="preserve">osne </w:t>
      </w:r>
      <w:r w:rsidR="005E1117" w:rsidRPr="00213C65">
        <w:rPr>
          <w:rFonts w:ascii="Calibri" w:eastAsia="Calibri" w:hAnsi="Calibri" w:cs="Calibri"/>
          <w:sz w:val="24"/>
          <w:szCs w:val="24"/>
          <w:lang w:val="bs-Latn-BA"/>
        </w:rPr>
        <w:t>i</w:t>
      </w:r>
      <w:r w:rsidR="00C7536F">
        <w:rPr>
          <w:rFonts w:ascii="Calibri" w:eastAsia="Calibri" w:hAnsi="Calibri" w:cs="Calibri"/>
          <w:sz w:val="24"/>
          <w:szCs w:val="24"/>
          <w:lang w:val="bs-Latn-BA"/>
        </w:rPr>
        <w:t xml:space="preserve"> </w:t>
      </w:r>
      <w:r w:rsidR="005E1117" w:rsidRPr="00213C65">
        <w:rPr>
          <w:rFonts w:ascii="Calibri" w:eastAsia="Calibri" w:hAnsi="Calibri" w:cs="Calibri"/>
          <w:sz w:val="24"/>
          <w:szCs w:val="24"/>
          <w:lang w:val="bs-Latn-BA"/>
        </w:rPr>
        <w:t>H</w:t>
      </w:r>
      <w:r w:rsidR="00C7536F">
        <w:rPr>
          <w:rFonts w:ascii="Calibri" w:eastAsia="Calibri" w:hAnsi="Calibri" w:cs="Calibri"/>
          <w:sz w:val="24"/>
          <w:szCs w:val="24"/>
          <w:lang w:val="bs-Latn-BA"/>
        </w:rPr>
        <w:t>ercegovine</w:t>
      </w:r>
      <w:r w:rsidRPr="00213C65">
        <w:rPr>
          <w:rFonts w:ascii="Calibri" w:eastAsia="Calibri" w:hAnsi="Calibri" w:cs="Calibri"/>
          <w:sz w:val="24"/>
          <w:szCs w:val="24"/>
          <w:lang w:val="bs-Latn-BA"/>
        </w:rPr>
        <w:t xml:space="preserve"> i </w:t>
      </w:r>
      <w:r w:rsidR="005E1117" w:rsidRPr="00213C65">
        <w:rPr>
          <w:rFonts w:ascii="Calibri" w:eastAsia="Calibri" w:hAnsi="Calibri" w:cs="Calibri"/>
          <w:sz w:val="24"/>
          <w:szCs w:val="24"/>
          <w:lang w:val="bs-Latn-BA"/>
        </w:rPr>
        <w:t xml:space="preserve">OCD. </w:t>
      </w:r>
      <w:r w:rsidR="00FA59B2">
        <w:rPr>
          <w:rFonts w:ascii="Calibri" w:eastAsia="Calibri" w:hAnsi="Calibri" w:cs="Calibri"/>
          <w:sz w:val="24"/>
          <w:szCs w:val="24"/>
          <w:lang w:val="bs-Latn-BA"/>
        </w:rPr>
        <w:t>Institucionaliziran</w:t>
      </w:r>
      <w:r w:rsidR="005E1117" w:rsidRPr="00213C65">
        <w:rPr>
          <w:rFonts w:ascii="Calibri" w:eastAsia="Calibri" w:hAnsi="Calibri" w:cs="Calibri"/>
          <w:sz w:val="24"/>
          <w:szCs w:val="24"/>
          <w:lang w:val="bs-Latn-BA"/>
        </w:rPr>
        <w:t xml:space="preserve"> mehanizam za </w:t>
      </w:r>
      <w:r w:rsidR="007A3D4A">
        <w:rPr>
          <w:rFonts w:ascii="Calibri" w:eastAsia="Calibri" w:hAnsi="Calibri" w:cs="Calibri"/>
          <w:sz w:val="24"/>
          <w:szCs w:val="24"/>
          <w:lang w:val="bs-Latn-BA"/>
        </w:rPr>
        <w:t>učestvovanje</w:t>
      </w:r>
      <w:r w:rsidR="00FA59B2">
        <w:rPr>
          <w:rFonts w:ascii="Calibri" w:eastAsia="Calibri" w:hAnsi="Calibri" w:cs="Calibri"/>
          <w:sz w:val="24"/>
          <w:szCs w:val="24"/>
          <w:lang w:val="bs-Latn-BA"/>
        </w:rPr>
        <w:t xml:space="preserve"> OCD u pristupnim pregovorima s</w:t>
      </w:r>
      <w:r w:rsidR="007A3D4A">
        <w:rPr>
          <w:rFonts w:ascii="Calibri" w:eastAsia="Calibri" w:hAnsi="Calibri" w:cs="Calibri"/>
          <w:sz w:val="24"/>
          <w:szCs w:val="24"/>
          <w:lang w:val="bs-Latn-BA"/>
        </w:rPr>
        <w:t xml:space="preserve"> EU nije uspostavljen. Takođe</w:t>
      </w:r>
      <w:r w:rsidRPr="00213C65">
        <w:rPr>
          <w:rFonts w:ascii="Calibri" w:eastAsia="Calibri" w:hAnsi="Calibri" w:cs="Calibri"/>
          <w:sz w:val="24"/>
          <w:szCs w:val="24"/>
          <w:lang w:val="bs-Latn-BA"/>
        </w:rPr>
        <w:t xml:space="preserve">, ne postoji </w:t>
      </w:r>
      <w:r w:rsidR="005E1117" w:rsidRPr="00213C65">
        <w:rPr>
          <w:rFonts w:ascii="Calibri" w:eastAsia="Calibri" w:hAnsi="Calibri" w:cs="Calibri"/>
          <w:sz w:val="24"/>
          <w:szCs w:val="24"/>
          <w:lang w:val="bs-Latn-BA"/>
        </w:rPr>
        <w:t>formalizirani</w:t>
      </w:r>
      <w:r w:rsidR="008556DD">
        <w:rPr>
          <w:rFonts w:ascii="Calibri" w:eastAsia="Calibri" w:hAnsi="Calibri" w:cs="Calibri"/>
          <w:sz w:val="24"/>
          <w:szCs w:val="24"/>
          <w:lang w:val="bs-Latn-BA"/>
        </w:rPr>
        <w:t xml:space="preserve"> forum</w:t>
      </w:r>
      <w:r w:rsidRPr="00213C65">
        <w:rPr>
          <w:rFonts w:ascii="Calibri" w:eastAsia="Calibri" w:hAnsi="Calibri" w:cs="Calibri"/>
          <w:sz w:val="24"/>
          <w:szCs w:val="24"/>
          <w:lang w:val="bs-Latn-BA"/>
        </w:rPr>
        <w:t xml:space="preserve"> za komunikaciju i dijalog između javnih institucija, </w:t>
      </w:r>
      <w:r w:rsidR="005E1117" w:rsidRPr="00213C65">
        <w:rPr>
          <w:rFonts w:ascii="Calibri" w:eastAsia="Calibri" w:hAnsi="Calibri" w:cs="Calibri"/>
          <w:sz w:val="24"/>
          <w:szCs w:val="24"/>
          <w:lang w:val="bs-Latn-BA"/>
        </w:rPr>
        <w:t xml:space="preserve">stranih </w:t>
      </w:r>
      <w:r w:rsidRPr="00213C65">
        <w:rPr>
          <w:rFonts w:ascii="Calibri" w:eastAsia="Calibri" w:hAnsi="Calibri" w:cs="Calibri"/>
          <w:sz w:val="24"/>
          <w:szCs w:val="24"/>
          <w:lang w:val="bs-Latn-BA"/>
        </w:rPr>
        <w:t xml:space="preserve">donatora i </w:t>
      </w:r>
      <w:r w:rsidR="005E1117" w:rsidRPr="00213C65">
        <w:rPr>
          <w:rFonts w:ascii="Calibri" w:eastAsia="Calibri" w:hAnsi="Calibri" w:cs="Calibri"/>
          <w:sz w:val="24"/>
          <w:szCs w:val="24"/>
          <w:lang w:val="bs-Latn-BA"/>
        </w:rPr>
        <w:t>OCD</w:t>
      </w:r>
      <w:r w:rsidRPr="00213C65">
        <w:rPr>
          <w:rFonts w:ascii="Calibri" w:eastAsia="Calibri" w:hAnsi="Calibri" w:cs="Calibri"/>
          <w:sz w:val="24"/>
          <w:szCs w:val="24"/>
          <w:lang w:val="bs-Latn-BA"/>
        </w:rPr>
        <w:t xml:space="preserve">, zbog čega je donatorska pomoć </w:t>
      </w:r>
      <w:r w:rsidR="005E1117" w:rsidRPr="00213C65">
        <w:rPr>
          <w:rFonts w:ascii="Calibri" w:eastAsia="Calibri" w:hAnsi="Calibri" w:cs="Calibri"/>
          <w:sz w:val="24"/>
          <w:szCs w:val="24"/>
          <w:lang w:val="bs-Latn-BA"/>
        </w:rPr>
        <w:t>OCD</w:t>
      </w:r>
      <w:r w:rsidRPr="00213C65">
        <w:rPr>
          <w:rFonts w:ascii="Calibri" w:eastAsia="Calibri" w:hAnsi="Calibri" w:cs="Calibri"/>
          <w:sz w:val="24"/>
          <w:szCs w:val="24"/>
          <w:lang w:val="bs-Latn-BA"/>
        </w:rPr>
        <w:t xml:space="preserve"> loše koordinirana.</w:t>
      </w:r>
    </w:p>
    <w:p w14:paraId="4D2CD2D9" w14:textId="7125E60F" w:rsidR="000276AC" w:rsidRPr="00213C65" w:rsidRDefault="00E70C87" w:rsidP="00D8288B">
      <w:pPr>
        <w:spacing w:after="100" w:afterAutospacing="1" w:line="276" w:lineRule="auto"/>
        <w:jc w:val="both"/>
        <w:rPr>
          <w:rFonts w:ascii="Calibri" w:eastAsia="Calibri" w:hAnsi="Calibri" w:cs="Calibri"/>
          <w:sz w:val="24"/>
          <w:szCs w:val="24"/>
          <w:lang w:val="bs-Latn-BA"/>
        </w:rPr>
      </w:pPr>
      <w:r w:rsidRPr="00213C65">
        <w:rPr>
          <w:rFonts w:ascii="Calibri" w:eastAsia="Calibri" w:hAnsi="Calibri" w:cs="Calibri"/>
          <w:sz w:val="24"/>
          <w:szCs w:val="24"/>
          <w:lang w:val="bs-Latn-BA"/>
        </w:rPr>
        <w:t xml:space="preserve">6. Ponuda zajedničkih usluga je </w:t>
      </w:r>
      <w:r w:rsidR="007A3D4A">
        <w:rPr>
          <w:rFonts w:ascii="Calibri" w:eastAsia="Calibri" w:hAnsi="Calibri" w:cs="Calibri"/>
          <w:sz w:val="24"/>
          <w:szCs w:val="24"/>
          <w:lang w:val="bs-Latn-BA"/>
        </w:rPr>
        <w:t>zbog nedostatka domaćeg finans</w:t>
      </w:r>
      <w:r w:rsidR="005E1117" w:rsidRPr="00213C65">
        <w:rPr>
          <w:rFonts w:ascii="Calibri" w:eastAsia="Calibri" w:hAnsi="Calibri" w:cs="Calibri"/>
          <w:sz w:val="24"/>
          <w:szCs w:val="24"/>
          <w:lang w:val="bs-Latn-BA"/>
        </w:rPr>
        <w:t xml:space="preserve">iranja </w:t>
      </w:r>
      <w:r w:rsidRPr="00213C65">
        <w:rPr>
          <w:rFonts w:ascii="Calibri" w:eastAsia="Calibri" w:hAnsi="Calibri" w:cs="Calibri"/>
          <w:sz w:val="24"/>
          <w:szCs w:val="24"/>
          <w:lang w:val="bs-Latn-BA"/>
        </w:rPr>
        <w:t>vrlo fragmentirana</w:t>
      </w:r>
      <w:r w:rsidR="005E1117" w:rsidRPr="00213C65">
        <w:rPr>
          <w:rFonts w:ascii="Calibri" w:eastAsia="Calibri" w:hAnsi="Calibri" w:cs="Calibri"/>
          <w:sz w:val="24"/>
          <w:szCs w:val="24"/>
          <w:lang w:val="bs-Latn-BA"/>
        </w:rPr>
        <w:t>. T</w:t>
      </w:r>
      <w:r w:rsidRPr="00213C65">
        <w:rPr>
          <w:rFonts w:ascii="Calibri" w:eastAsia="Calibri" w:hAnsi="Calibri" w:cs="Calibri"/>
          <w:sz w:val="24"/>
          <w:szCs w:val="24"/>
          <w:lang w:val="bs-Latn-BA"/>
        </w:rPr>
        <w:t>zv</w:t>
      </w:r>
      <w:r w:rsidR="00FA59B2">
        <w:rPr>
          <w:rFonts w:ascii="Calibri" w:eastAsia="Calibri" w:hAnsi="Calibri" w:cs="Calibri"/>
          <w:sz w:val="24"/>
          <w:szCs w:val="24"/>
          <w:lang w:val="bs-Latn-BA"/>
        </w:rPr>
        <w:t>.</w:t>
      </w:r>
      <w:r w:rsidRPr="00213C65">
        <w:rPr>
          <w:rFonts w:ascii="Calibri" w:eastAsia="Calibri" w:hAnsi="Calibri" w:cs="Calibri"/>
          <w:sz w:val="24"/>
          <w:szCs w:val="24"/>
          <w:lang w:val="bs-Latn-BA"/>
        </w:rPr>
        <w:t xml:space="preserve"> resursne organizacije </w:t>
      </w:r>
      <w:r w:rsidR="005E1117" w:rsidRPr="00213C65">
        <w:rPr>
          <w:rFonts w:ascii="Calibri" w:eastAsia="Calibri" w:hAnsi="Calibri" w:cs="Calibri"/>
          <w:sz w:val="24"/>
          <w:szCs w:val="24"/>
          <w:lang w:val="bs-Latn-BA"/>
        </w:rPr>
        <w:t>gotovo da i ne postoje</w:t>
      </w:r>
      <w:r w:rsidRPr="00213C65">
        <w:rPr>
          <w:rFonts w:ascii="Calibri" w:eastAsia="Calibri" w:hAnsi="Calibri" w:cs="Calibri"/>
          <w:sz w:val="24"/>
          <w:szCs w:val="24"/>
          <w:lang w:val="bs-Latn-BA"/>
        </w:rPr>
        <w:t>. OCD stoga imaju ograničen pristup obuc</w:t>
      </w:r>
      <w:r w:rsidR="007A3D4A">
        <w:rPr>
          <w:rFonts w:ascii="Calibri" w:eastAsia="Calibri" w:hAnsi="Calibri" w:cs="Calibri"/>
          <w:sz w:val="24"/>
          <w:szCs w:val="24"/>
          <w:lang w:val="bs-Latn-BA"/>
        </w:rPr>
        <w:t>i, raznim vrstama savjeta i kons</w:t>
      </w:r>
      <w:r w:rsidRPr="00213C65">
        <w:rPr>
          <w:rFonts w:ascii="Calibri" w:eastAsia="Calibri" w:hAnsi="Calibri" w:cs="Calibri"/>
          <w:sz w:val="24"/>
          <w:szCs w:val="24"/>
          <w:lang w:val="bs-Latn-BA"/>
        </w:rPr>
        <w:t>ultacija, mogućnostima za umrežavanje i informacijama.</w:t>
      </w:r>
    </w:p>
    <w:p w14:paraId="46D89FAE" w14:textId="77777777" w:rsidR="00D261C4" w:rsidRPr="00213C65" w:rsidRDefault="00D261C4" w:rsidP="00CB1EEE">
      <w:pPr>
        <w:spacing w:after="0" w:line="276" w:lineRule="auto"/>
        <w:jc w:val="both"/>
        <w:rPr>
          <w:rFonts w:ascii="Calibri" w:eastAsia="Calibri" w:hAnsi="Calibri" w:cs="Calibri"/>
          <w:sz w:val="32"/>
          <w:szCs w:val="32"/>
          <w:lang w:val="bs-Latn-BA"/>
        </w:rPr>
      </w:pPr>
    </w:p>
    <w:p w14:paraId="562647FB" w14:textId="77777777" w:rsidR="000A26B7" w:rsidRPr="00213C65" w:rsidRDefault="000A26B7" w:rsidP="00CB1EEE">
      <w:pPr>
        <w:spacing w:after="0" w:line="276" w:lineRule="auto"/>
        <w:jc w:val="both"/>
        <w:rPr>
          <w:rFonts w:ascii="Calibri" w:eastAsia="Calibri" w:hAnsi="Calibri" w:cs="Calibri"/>
          <w:sz w:val="32"/>
          <w:szCs w:val="32"/>
          <w:lang w:val="bs-Latn-BA"/>
        </w:rPr>
      </w:pPr>
    </w:p>
    <w:p w14:paraId="4E2AB64B" w14:textId="77777777" w:rsidR="00F13A18" w:rsidRDefault="00F13A18">
      <w:pPr>
        <w:rPr>
          <w:rFonts w:ascii="Calibri" w:eastAsia="Calibri" w:hAnsi="Calibri" w:cs="Calibri"/>
          <w:b/>
          <w:bCs/>
          <w:sz w:val="32"/>
          <w:szCs w:val="32"/>
          <w:lang w:val="bs-Latn-BA"/>
        </w:rPr>
      </w:pPr>
      <w:r>
        <w:rPr>
          <w:rFonts w:ascii="Calibri" w:eastAsia="Calibri" w:hAnsi="Calibri" w:cs="Calibri"/>
          <w:b/>
          <w:bCs/>
          <w:sz w:val="32"/>
          <w:szCs w:val="32"/>
          <w:lang w:val="bs-Latn-BA"/>
        </w:rPr>
        <w:br w:type="page"/>
      </w:r>
    </w:p>
    <w:p w14:paraId="2C0C34CA" w14:textId="68242B34" w:rsidR="002336A8" w:rsidRPr="00213C65" w:rsidRDefault="000D2A5C" w:rsidP="00590237">
      <w:pPr>
        <w:spacing w:after="0" w:line="276" w:lineRule="auto"/>
        <w:jc w:val="center"/>
        <w:rPr>
          <w:rFonts w:ascii="Calibri" w:eastAsia="Calibri" w:hAnsi="Calibri" w:cs="Calibri"/>
          <w:b/>
          <w:bCs/>
          <w:sz w:val="32"/>
          <w:szCs w:val="32"/>
          <w:lang w:val="bs-Latn-BA"/>
        </w:rPr>
      </w:pPr>
      <w:r w:rsidRPr="00213C65">
        <w:rPr>
          <w:rFonts w:ascii="Calibri" w:eastAsia="Calibri" w:hAnsi="Calibri" w:cs="Calibri"/>
          <w:b/>
          <w:bCs/>
          <w:sz w:val="32"/>
          <w:szCs w:val="32"/>
          <w:lang w:val="bs-Latn-BA"/>
        </w:rPr>
        <w:lastRenderedPageBreak/>
        <w:t>III</w:t>
      </w:r>
      <w:r w:rsidR="00FA59B2">
        <w:rPr>
          <w:rFonts w:ascii="Calibri" w:eastAsia="Calibri" w:hAnsi="Calibri" w:cs="Calibri"/>
          <w:b/>
          <w:bCs/>
          <w:sz w:val="32"/>
          <w:szCs w:val="32"/>
          <w:lang w:val="bs-Latn-BA"/>
        </w:rPr>
        <w:t>.</w:t>
      </w:r>
      <w:r w:rsidR="00EB6022">
        <w:rPr>
          <w:rFonts w:ascii="Calibri" w:eastAsia="Calibri" w:hAnsi="Calibri" w:cs="Calibri"/>
          <w:b/>
          <w:bCs/>
          <w:sz w:val="32"/>
          <w:szCs w:val="32"/>
          <w:lang w:val="bs-Latn-BA"/>
        </w:rPr>
        <w:t xml:space="preserve"> </w:t>
      </w:r>
      <w:r w:rsidRPr="00213C65">
        <w:rPr>
          <w:rFonts w:ascii="Calibri" w:eastAsia="Calibri" w:hAnsi="Calibri" w:cs="Calibri"/>
          <w:b/>
          <w:bCs/>
          <w:sz w:val="32"/>
          <w:szCs w:val="32"/>
          <w:lang w:val="bs-Latn-BA"/>
        </w:rPr>
        <w:t>CILJEVI I MJERE</w:t>
      </w:r>
    </w:p>
    <w:p w14:paraId="5E4A8C82" w14:textId="6B51E493" w:rsidR="000276AC" w:rsidRPr="00213C65" w:rsidRDefault="000276AC" w:rsidP="00CB1EEE">
      <w:pPr>
        <w:spacing w:after="0" w:line="276" w:lineRule="auto"/>
        <w:jc w:val="both"/>
        <w:rPr>
          <w:rFonts w:ascii="Calibri" w:eastAsia="Calibri" w:hAnsi="Calibri" w:cs="Calibri"/>
          <w:sz w:val="24"/>
          <w:szCs w:val="24"/>
          <w:lang w:val="bs-Latn-BA"/>
        </w:rPr>
      </w:pPr>
    </w:p>
    <w:p w14:paraId="26DF7807" w14:textId="0960B69E" w:rsidR="000D2A5C" w:rsidRPr="00213C65" w:rsidRDefault="00BE0BAF" w:rsidP="00CB1EEE">
      <w:pPr>
        <w:spacing w:after="0" w:line="276" w:lineRule="auto"/>
        <w:jc w:val="both"/>
        <w:rPr>
          <w:rFonts w:ascii="Calibri" w:eastAsia="Calibri" w:hAnsi="Calibri" w:cs="Calibri"/>
          <w:b/>
          <w:bCs/>
          <w:sz w:val="28"/>
          <w:szCs w:val="28"/>
          <w:lang w:val="bs-Latn-BA"/>
        </w:rPr>
      </w:pPr>
      <w:r w:rsidRPr="00213C65">
        <w:rPr>
          <w:rFonts w:ascii="Calibri" w:eastAsia="Calibri" w:hAnsi="Calibri" w:cs="Calibri"/>
          <w:b/>
          <w:bCs/>
          <w:sz w:val="28"/>
          <w:szCs w:val="28"/>
          <w:lang w:val="bs-Latn-BA"/>
        </w:rPr>
        <w:t>Strateški cilj</w:t>
      </w:r>
    </w:p>
    <w:p w14:paraId="1D066E21" w14:textId="77777777" w:rsidR="002336A8" w:rsidRPr="00213C65" w:rsidRDefault="002336A8" w:rsidP="00CB1EEE">
      <w:pPr>
        <w:spacing w:after="0" w:line="276" w:lineRule="auto"/>
        <w:jc w:val="both"/>
        <w:rPr>
          <w:rFonts w:ascii="Calibri" w:eastAsia="Calibri" w:hAnsi="Calibri" w:cs="Calibri"/>
          <w:sz w:val="24"/>
          <w:szCs w:val="24"/>
          <w:lang w:val="bs-Latn-BA"/>
        </w:rPr>
      </w:pPr>
    </w:p>
    <w:p w14:paraId="3725029F" w14:textId="294FE1B0" w:rsidR="002336A8" w:rsidRPr="00213C65" w:rsidRDefault="00FA59B2" w:rsidP="00CB1EEE">
      <w:pPr>
        <w:spacing w:after="0" w:line="276" w:lineRule="auto"/>
        <w:jc w:val="both"/>
        <w:rPr>
          <w:rFonts w:ascii="Calibri" w:eastAsia="Calibri" w:hAnsi="Calibri" w:cs="Calibri"/>
          <w:sz w:val="24"/>
          <w:szCs w:val="24"/>
          <w:lang w:val="bs-Latn-BA"/>
        </w:rPr>
      </w:pPr>
      <w:r>
        <w:rPr>
          <w:rFonts w:ascii="Calibri" w:eastAsia="Calibri" w:hAnsi="Calibri" w:cs="Calibri"/>
          <w:sz w:val="24"/>
          <w:szCs w:val="24"/>
          <w:lang w:val="bs-Latn-BA"/>
        </w:rPr>
        <w:t>Glavni strateški cilj S</w:t>
      </w:r>
      <w:r w:rsidR="002336A8" w:rsidRPr="00213C65">
        <w:rPr>
          <w:rFonts w:ascii="Calibri" w:eastAsia="Calibri" w:hAnsi="Calibri" w:cs="Calibri"/>
          <w:sz w:val="24"/>
          <w:szCs w:val="24"/>
          <w:lang w:val="bs-Latn-BA"/>
        </w:rPr>
        <w:t>trategije i njenih mjera je:</w:t>
      </w:r>
    </w:p>
    <w:p w14:paraId="31D34669" w14:textId="77777777" w:rsidR="002336A8" w:rsidRPr="00213C65" w:rsidRDefault="002336A8" w:rsidP="00CB1EEE">
      <w:pPr>
        <w:spacing w:after="0" w:line="276" w:lineRule="auto"/>
        <w:jc w:val="both"/>
        <w:rPr>
          <w:rFonts w:ascii="Calibri" w:eastAsia="Calibri" w:hAnsi="Calibri" w:cs="Calibri"/>
          <w:sz w:val="24"/>
          <w:szCs w:val="24"/>
          <w:lang w:val="bs-Latn-BA"/>
        </w:rPr>
      </w:pPr>
    </w:p>
    <w:p w14:paraId="5D245B4A" w14:textId="0CB446AF" w:rsidR="002336A8" w:rsidRPr="00213C65" w:rsidRDefault="00C06B9B" w:rsidP="00CB1EEE">
      <w:pPr>
        <w:spacing w:after="0" w:line="276" w:lineRule="auto"/>
        <w:jc w:val="both"/>
        <w:rPr>
          <w:rFonts w:ascii="Calibri" w:eastAsia="Calibri" w:hAnsi="Calibri" w:cs="Calibri"/>
          <w:b/>
          <w:bCs/>
          <w:color w:val="215E99" w:themeColor="text2" w:themeTint="BF"/>
          <w:sz w:val="24"/>
          <w:szCs w:val="24"/>
          <w:lang w:val="bs-Latn-BA"/>
        </w:rPr>
      </w:pPr>
      <w:r w:rsidRPr="00213C65">
        <w:rPr>
          <w:rFonts w:ascii="Calibri" w:eastAsia="Calibri" w:hAnsi="Calibri" w:cs="Calibri"/>
          <w:b/>
          <w:bCs/>
          <w:color w:val="215E99" w:themeColor="text2" w:themeTint="BF"/>
          <w:sz w:val="24"/>
          <w:szCs w:val="24"/>
          <w:lang w:val="bs-Latn-BA"/>
        </w:rPr>
        <w:t>---------------------------------------------------------------------------------------------------------------------------</w:t>
      </w:r>
    </w:p>
    <w:p w14:paraId="0494A466" w14:textId="6D7608B6" w:rsidR="002336A8" w:rsidRPr="00213C65" w:rsidRDefault="002336A8" w:rsidP="00CB1EEE">
      <w:pPr>
        <w:spacing w:after="0" w:line="276" w:lineRule="auto"/>
        <w:jc w:val="center"/>
        <w:rPr>
          <w:rFonts w:ascii="Calibri" w:eastAsia="Calibri" w:hAnsi="Calibri" w:cs="Calibri"/>
          <w:b/>
          <w:bCs/>
          <w:color w:val="215E99" w:themeColor="text2" w:themeTint="BF"/>
          <w:sz w:val="26"/>
          <w:szCs w:val="26"/>
          <w:lang w:val="bs-Latn-BA"/>
        </w:rPr>
      </w:pPr>
      <w:r w:rsidRPr="00213C65">
        <w:rPr>
          <w:rFonts w:ascii="Calibri" w:eastAsia="Calibri" w:hAnsi="Calibri" w:cs="Calibri"/>
          <w:b/>
          <w:bCs/>
          <w:color w:val="215E99" w:themeColor="text2" w:themeTint="BF"/>
          <w:sz w:val="26"/>
          <w:szCs w:val="26"/>
          <w:lang w:val="bs-Latn-BA"/>
        </w:rPr>
        <w:t xml:space="preserve">Osigurati efikasno poticajno okruženje za </w:t>
      </w:r>
      <w:r w:rsidR="00FA59B2">
        <w:rPr>
          <w:rFonts w:ascii="Calibri" w:eastAsia="Calibri" w:hAnsi="Calibri" w:cs="Calibri"/>
          <w:b/>
          <w:bCs/>
          <w:color w:val="215E99" w:themeColor="text2" w:themeTint="BF"/>
          <w:sz w:val="26"/>
          <w:szCs w:val="26"/>
          <w:lang w:val="bs-Latn-BA"/>
        </w:rPr>
        <w:t>civilno društvo koje će stimulir</w:t>
      </w:r>
      <w:r w:rsidRPr="00213C65">
        <w:rPr>
          <w:rFonts w:ascii="Calibri" w:eastAsia="Calibri" w:hAnsi="Calibri" w:cs="Calibri"/>
          <w:b/>
          <w:bCs/>
          <w:color w:val="215E99" w:themeColor="text2" w:themeTint="BF"/>
          <w:sz w:val="26"/>
          <w:szCs w:val="26"/>
          <w:lang w:val="bs-Latn-BA"/>
        </w:rPr>
        <w:t xml:space="preserve">ati </w:t>
      </w:r>
      <w:r w:rsidR="00C06B9B" w:rsidRPr="00213C65">
        <w:rPr>
          <w:rFonts w:ascii="Calibri" w:eastAsia="Calibri" w:hAnsi="Calibri" w:cs="Calibri"/>
          <w:b/>
          <w:bCs/>
          <w:color w:val="215E99" w:themeColor="text2" w:themeTint="BF"/>
          <w:sz w:val="26"/>
          <w:szCs w:val="26"/>
          <w:lang w:val="bs-Latn-BA"/>
        </w:rPr>
        <w:t>pouzdano</w:t>
      </w:r>
      <w:r w:rsidRPr="00213C65">
        <w:rPr>
          <w:rFonts w:ascii="Calibri" w:eastAsia="Calibri" w:hAnsi="Calibri" w:cs="Calibri"/>
          <w:b/>
          <w:bCs/>
          <w:color w:val="215E99" w:themeColor="text2" w:themeTint="BF"/>
          <w:sz w:val="26"/>
          <w:szCs w:val="26"/>
          <w:lang w:val="bs-Latn-BA"/>
        </w:rPr>
        <w:t xml:space="preserve"> i kvalitetno partners</w:t>
      </w:r>
      <w:r w:rsidR="00FA59B2">
        <w:rPr>
          <w:rFonts w:ascii="Calibri" w:eastAsia="Calibri" w:hAnsi="Calibri" w:cs="Calibri"/>
          <w:b/>
          <w:bCs/>
          <w:color w:val="215E99" w:themeColor="text2" w:themeTint="BF"/>
          <w:sz w:val="26"/>
          <w:szCs w:val="26"/>
          <w:lang w:val="bs-Latn-BA"/>
        </w:rPr>
        <w:t>tvo države i civilnog društva s</w:t>
      </w:r>
      <w:r w:rsidRPr="00213C65">
        <w:rPr>
          <w:rFonts w:ascii="Calibri" w:eastAsia="Calibri" w:hAnsi="Calibri" w:cs="Calibri"/>
          <w:b/>
          <w:bCs/>
          <w:color w:val="215E99" w:themeColor="text2" w:themeTint="BF"/>
          <w:sz w:val="26"/>
          <w:szCs w:val="26"/>
          <w:lang w:val="bs-Latn-BA"/>
        </w:rPr>
        <w:t xml:space="preserve"> ciljem kvalitetnih javnih politika i poboljšanih usluga građanima</w:t>
      </w:r>
      <w:r w:rsidR="00C06B9B" w:rsidRPr="00213C65">
        <w:rPr>
          <w:rFonts w:ascii="Calibri" w:eastAsia="Calibri" w:hAnsi="Calibri" w:cs="Calibri"/>
          <w:b/>
          <w:bCs/>
          <w:color w:val="215E99" w:themeColor="text2" w:themeTint="BF"/>
          <w:sz w:val="26"/>
          <w:szCs w:val="26"/>
          <w:lang w:val="bs-Latn-BA"/>
        </w:rPr>
        <w:t>.</w:t>
      </w:r>
    </w:p>
    <w:p w14:paraId="3313C7CD" w14:textId="25FF3946" w:rsidR="00C06B9B" w:rsidRPr="00213C65" w:rsidRDefault="00C06B9B" w:rsidP="00CB1EEE">
      <w:pPr>
        <w:spacing w:after="0" w:line="276" w:lineRule="auto"/>
        <w:jc w:val="center"/>
        <w:rPr>
          <w:rFonts w:ascii="Calibri" w:eastAsia="Calibri" w:hAnsi="Calibri" w:cs="Calibri"/>
          <w:b/>
          <w:bCs/>
          <w:color w:val="215E99" w:themeColor="text2" w:themeTint="BF"/>
          <w:sz w:val="24"/>
          <w:szCs w:val="24"/>
          <w:lang w:val="bs-Latn-BA"/>
        </w:rPr>
      </w:pPr>
      <w:r w:rsidRPr="00213C65">
        <w:rPr>
          <w:rFonts w:ascii="Calibri" w:eastAsia="Calibri" w:hAnsi="Calibri" w:cs="Calibri"/>
          <w:b/>
          <w:bCs/>
          <w:color w:val="215E99" w:themeColor="text2" w:themeTint="BF"/>
          <w:sz w:val="24"/>
          <w:szCs w:val="24"/>
          <w:lang w:val="bs-Latn-BA"/>
        </w:rPr>
        <w:t>---------------------------------------------------------------------------------------------------------------------------</w:t>
      </w:r>
    </w:p>
    <w:p w14:paraId="186B627D" w14:textId="77777777" w:rsidR="00CB1EEE" w:rsidRPr="00213C65" w:rsidRDefault="00CB1EEE" w:rsidP="00CB1EEE">
      <w:pPr>
        <w:spacing w:after="0" w:line="276" w:lineRule="auto"/>
        <w:jc w:val="both"/>
        <w:rPr>
          <w:rFonts w:ascii="Calibri" w:eastAsia="Calibri" w:hAnsi="Calibri" w:cs="Calibri"/>
          <w:b/>
          <w:bCs/>
          <w:sz w:val="24"/>
          <w:szCs w:val="24"/>
          <w:lang w:val="bs-Latn-BA"/>
        </w:rPr>
      </w:pPr>
    </w:p>
    <w:p w14:paraId="1C8CF472" w14:textId="784F61E4" w:rsidR="00C06B9B" w:rsidRPr="00213C65" w:rsidRDefault="00C06B9B" w:rsidP="00CB1EEE">
      <w:pPr>
        <w:spacing w:after="0" w:line="276" w:lineRule="auto"/>
        <w:jc w:val="both"/>
        <w:rPr>
          <w:rFonts w:ascii="Calibri" w:eastAsia="Calibri" w:hAnsi="Calibri" w:cs="Calibri"/>
          <w:b/>
          <w:bCs/>
          <w:sz w:val="28"/>
          <w:szCs w:val="28"/>
          <w:lang w:val="bs-Latn-BA"/>
        </w:rPr>
      </w:pPr>
      <w:r w:rsidRPr="00213C65">
        <w:rPr>
          <w:rFonts w:ascii="Calibri" w:eastAsia="Calibri" w:hAnsi="Calibri" w:cs="Calibri"/>
          <w:b/>
          <w:bCs/>
          <w:sz w:val="28"/>
          <w:szCs w:val="28"/>
          <w:lang w:val="bs-Latn-BA"/>
        </w:rPr>
        <w:t xml:space="preserve">Operativni ciljevi </w:t>
      </w:r>
    </w:p>
    <w:p w14:paraId="3397671E" w14:textId="77777777" w:rsidR="00CB1EEE" w:rsidRPr="00213C65" w:rsidRDefault="00CB1EEE" w:rsidP="00CB1EEE">
      <w:pPr>
        <w:spacing w:after="0" w:line="276" w:lineRule="auto"/>
        <w:jc w:val="both"/>
        <w:rPr>
          <w:rFonts w:ascii="Calibri" w:eastAsia="Calibri" w:hAnsi="Calibri" w:cs="Calibri"/>
          <w:sz w:val="24"/>
          <w:szCs w:val="24"/>
          <w:lang w:val="bs-Latn-BA"/>
        </w:rPr>
      </w:pPr>
    </w:p>
    <w:p w14:paraId="308C1725" w14:textId="29E376BC" w:rsidR="000276AC" w:rsidRPr="00213C65" w:rsidRDefault="00C06B9B" w:rsidP="00CB1EEE">
      <w:pPr>
        <w:spacing w:after="0" w:line="276" w:lineRule="auto"/>
        <w:jc w:val="both"/>
        <w:rPr>
          <w:rFonts w:ascii="Calibri" w:eastAsia="Calibri" w:hAnsi="Calibri" w:cs="Calibri"/>
          <w:sz w:val="24"/>
          <w:szCs w:val="24"/>
          <w:lang w:val="bs-Latn-BA"/>
        </w:rPr>
      </w:pPr>
      <w:r w:rsidRPr="00213C65">
        <w:rPr>
          <w:rFonts w:ascii="Calibri" w:eastAsia="Calibri" w:hAnsi="Calibri" w:cs="Calibri"/>
          <w:sz w:val="24"/>
          <w:szCs w:val="24"/>
          <w:lang w:val="bs-Latn-BA"/>
        </w:rPr>
        <w:t>Strategija uključuje operativne ciljeve, mjere i aktivnosti koje su, kada su u pitanju izazovi i nedostaci poticajnog okruženja za civilno društvo, u nadležnosti Vijeća ministara B</w:t>
      </w:r>
      <w:r w:rsidR="00B7362F">
        <w:rPr>
          <w:rFonts w:ascii="Calibri" w:eastAsia="Calibri" w:hAnsi="Calibri" w:cs="Calibri"/>
          <w:sz w:val="24"/>
          <w:szCs w:val="24"/>
          <w:lang w:val="bs-Latn-BA"/>
        </w:rPr>
        <w:t xml:space="preserve">osne </w:t>
      </w:r>
      <w:r w:rsidRPr="00213C65">
        <w:rPr>
          <w:rFonts w:ascii="Calibri" w:eastAsia="Calibri" w:hAnsi="Calibri" w:cs="Calibri"/>
          <w:sz w:val="24"/>
          <w:szCs w:val="24"/>
          <w:lang w:val="bs-Latn-BA"/>
        </w:rPr>
        <w:t>i</w:t>
      </w:r>
      <w:r w:rsidR="00B7362F">
        <w:rPr>
          <w:rFonts w:ascii="Calibri" w:eastAsia="Calibri" w:hAnsi="Calibri" w:cs="Calibri"/>
          <w:sz w:val="24"/>
          <w:szCs w:val="24"/>
          <w:lang w:val="bs-Latn-BA"/>
        </w:rPr>
        <w:t xml:space="preserve"> </w:t>
      </w:r>
      <w:r w:rsidRPr="00213C65">
        <w:rPr>
          <w:rFonts w:ascii="Calibri" w:eastAsia="Calibri" w:hAnsi="Calibri" w:cs="Calibri"/>
          <w:sz w:val="24"/>
          <w:szCs w:val="24"/>
          <w:lang w:val="bs-Latn-BA"/>
        </w:rPr>
        <w:t>H</w:t>
      </w:r>
      <w:r w:rsidR="00B7362F">
        <w:rPr>
          <w:rFonts w:ascii="Calibri" w:eastAsia="Calibri" w:hAnsi="Calibri" w:cs="Calibri"/>
          <w:sz w:val="24"/>
          <w:szCs w:val="24"/>
          <w:lang w:val="bs-Latn-BA"/>
        </w:rPr>
        <w:t>ercegovine</w:t>
      </w:r>
      <w:r w:rsidRPr="00213C65">
        <w:rPr>
          <w:rFonts w:ascii="Calibri" w:eastAsia="Calibri" w:hAnsi="Calibri" w:cs="Calibri"/>
          <w:sz w:val="24"/>
          <w:szCs w:val="24"/>
          <w:lang w:val="bs-Latn-BA"/>
        </w:rPr>
        <w:t xml:space="preserve">. Veliki dio poticajnog okruženja nije u njegovoj </w:t>
      </w:r>
      <w:r w:rsidR="00FA59B2">
        <w:rPr>
          <w:rFonts w:ascii="Calibri" w:eastAsia="Calibri" w:hAnsi="Calibri" w:cs="Calibri"/>
          <w:sz w:val="24"/>
          <w:szCs w:val="24"/>
          <w:lang w:val="bs-Latn-BA"/>
        </w:rPr>
        <w:t xml:space="preserve">nadležnosti. </w:t>
      </w:r>
      <w:r w:rsidR="00546BAA">
        <w:rPr>
          <w:rFonts w:ascii="Calibri" w:eastAsia="Calibri" w:hAnsi="Calibri" w:cs="Calibri"/>
          <w:sz w:val="24"/>
          <w:szCs w:val="24"/>
          <w:lang w:val="bs-Latn-BA"/>
        </w:rPr>
        <w:t>Na primjer, poresko</w:t>
      </w:r>
      <w:r w:rsidRPr="00213C65">
        <w:rPr>
          <w:rFonts w:ascii="Calibri" w:eastAsia="Calibri" w:hAnsi="Calibri" w:cs="Calibri"/>
          <w:sz w:val="24"/>
          <w:szCs w:val="24"/>
          <w:lang w:val="bs-Latn-BA"/>
        </w:rPr>
        <w:t xml:space="preserve"> zakonodavstvo je uglavnom pod j</w:t>
      </w:r>
      <w:r w:rsidR="00FA59B2">
        <w:rPr>
          <w:rFonts w:ascii="Calibri" w:eastAsia="Calibri" w:hAnsi="Calibri" w:cs="Calibri"/>
          <w:sz w:val="24"/>
          <w:szCs w:val="24"/>
          <w:lang w:val="bs-Latn-BA"/>
        </w:rPr>
        <w:t>urisdikcijom entiteta</w:t>
      </w:r>
      <w:r w:rsidR="00546BAA">
        <w:rPr>
          <w:rFonts w:ascii="Calibri" w:eastAsia="Calibri" w:hAnsi="Calibri" w:cs="Calibri"/>
          <w:sz w:val="24"/>
          <w:szCs w:val="24"/>
          <w:lang w:val="bs-Latn-BA"/>
        </w:rPr>
        <w:t>. Isto vrijedi i za javno finans</w:t>
      </w:r>
      <w:r w:rsidRPr="00213C65">
        <w:rPr>
          <w:rFonts w:ascii="Calibri" w:eastAsia="Calibri" w:hAnsi="Calibri" w:cs="Calibri"/>
          <w:sz w:val="24"/>
          <w:szCs w:val="24"/>
          <w:lang w:val="bs-Latn-BA"/>
        </w:rPr>
        <w:t>iranje programa i projekata OCD. P</w:t>
      </w:r>
      <w:r w:rsidR="00546BAA">
        <w:rPr>
          <w:rFonts w:ascii="Calibri" w:eastAsia="Calibri" w:hAnsi="Calibri" w:cs="Calibri"/>
          <w:sz w:val="24"/>
          <w:szCs w:val="24"/>
          <w:lang w:val="bs-Latn-BA"/>
        </w:rPr>
        <w:t>ravila i prioriteti su nezavisna odgovornost pojedinačnih nivoa</w:t>
      </w:r>
      <w:r w:rsidRPr="00213C65">
        <w:rPr>
          <w:rFonts w:ascii="Calibri" w:eastAsia="Calibri" w:hAnsi="Calibri" w:cs="Calibri"/>
          <w:sz w:val="24"/>
          <w:szCs w:val="24"/>
          <w:lang w:val="bs-Latn-BA"/>
        </w:rPr>
        <w:t xml:space="preserve"> vlasti. Vijeće ministara Bosne i Hercegovi</w:t>
      </w:r>
      <w:r w:rsidR="00FA59B2">
        <w:rPr>
          <w:rFonts w:ascii="Calibri" w:eastAsia="Calibri" w:hAnsi="Calibri" w:cs="Calibri"/>
          <w:sz w:val="24"/>
          <w:szCs w:val="24"/>
          <w:lang w:val="bs-Latn-BA"/>
        </w:rPr>
        <w:t>ne ih može o</w:t>
      </w:r>
      <w:r w:rsidR="00546BAA">
        <w:rPr>
          <w:rFonts w:ascii="Calibri" w:eastAsia="Calibri" w:hAnsi="Calibri" w:cs="Calibri"/>
          <w:sz w:val="24"/>
          <w:szCs w:val="24"/>
          <w:lang w:val="bs-Latn-BA"/>
        </w:rPr>
        <w:t>drediti samo za nivo</w:t>
      </w:r>
      <w:r w:rsidRPr="00213C65">
        <w:rPr>
          <w:rFonts w:ascii="Calibri" w:eastAsia="Calibri" w:hAnsi="Calibri" w:cs="Calibri"/>
          <w:sz w:val="24"/>
          <w:szCs w:val="24"/>
          <w:lang w:val="bs-Latn-BA"/>
        </w:rPr>
        <w:t xml:space="preserve"> institucija Bosne i Hercegovine. Isto vrijedi i za uključivanje OCD u pripremu politika i propisa. Vijeće ministara B</w:t>
      </w:r>
      <w:r w:rsidR="00B7362F">
        <w:rPr>
          <w:rFonts w:ascii="Calibri" w:eastAsia="Calibri" w:hAnsi="Calibri" w:cs="Calibri"/>
          <w:sz w:val="24"/>
          <w:szCs w:val="24"/>
          <w:lang w:val="bs-Latn-BA"/>
        </w:rPr>
        <w:t xml:space="preserve">osne </w:t>
      </w:r>
      <w:r w:rsidRPr="00213C65">
        <w:rPr>
          <w:rFonts w:ascii="Calibri" w:eastAsia="Calibri" w:hAnsi="Calibri" w:cs="Calibri"/>
          <w:sz w:val="24"/>
          <w:szCs w:val="24"/>
          <w:lang w:val="bs-Latn-BA"/>
        </w:rPr>
        <w:t>i</w:t>
      </w:r>
      <w:r w:rsidR="00B7362F">
        <w:rPr>
          <w:rFonts w:ascii="Calibri" w:eastAsia="Calibri" w:hAnsi="Calibri" w:cs="Calibri"/>
          <w:sz w:val="24"/>
          <w:szCs w:val="24"/>
          <w:lang w:val="bs-Latn-BA"/>
        </w:rPr>
        <w:t xml:space="preserve"> </w:t>
      </w:r>
      <w:r w:rsidRPr="00213C65">
        <w:rPr>
          <w:rFonts w:ascii="Calibri" w:eastAsia="Calibri" w:hAnsi="Calibri" w:cs="Calibri"/>
          <w:sz w:val="24"/>
          <w:szCs w:val="24"/>
          <w:lang w:val="bs-Latn-BA"/>
        </w:rPr>
        <w:t>H</w:t>
      </w:r>
      <w:r w:rsidR="00B7362F">
        <w:rPr>
          <w:rFonts w:ascii="Calibri" w:eastAsia="Calibri" w:hAnsi="Calibri" w:cs="Calibri"/>
          <w:sz w:val="24"/>
          <w:szCs w:val="24"/>
          <w:lang w:val="bs-Latn-BA"/>
        </w:rPr>
        <w:t>ercegovine</w:t>
      </w:r>
      <w:r w:rsidRPr="00213C65">
        <w:rPr>
          <w:rFonts w:ascii="Calibri" w:eastAsia="Calibri" w:hAnsi="Calibri" w:cs="Calibri"/>
          <w:sz w:val="24"/>
          <w:szCs w:val="24"/>
          <w:lang w:val="bs-Latn-BA"/>
        </w:rPr>
        <w:t xml:space="preserve"> može i mora samo utvrđivati ​​pravila za institucije B</w:t>
      </w:r>
      <w:r w:rsidR="00B7362F">
        <w:rPr>
          <w:rFonts w:ascii="Calibri" w:eastAsia="Calibri" w:hAnsi="Calibri" w:cs="Calibri"/>
          <w:sz w:val="24"/>
          <w:szCs w:val="24"/>
          <w:lang w:val="bs-Latn-BA"/>
        </w:rPr>
        <w:t xml:space="preserve">osne </w:t>
      </w:r>
      <w:r w:rsidRPr="00213C65">
        <w:rPr>
          <w:rFonts w:ascii="Calibri" w:eastAsia="Calibri" w:hAnsi="Calibri" w:cs="Calibri"/>
          <w:sz w:val="24"/>
          <w:szCs w:val="24"/>
          <w:lang w:val="bs-Latn-BA"/>
        </w:rPr>
        <w:t>i</w:t>
      </w:r>
      <w:r w:rsidR="00B7362F">
        <w:rPr>
          <w:rFonts w:ascii="Calibri" w:eastAsia="Calibri" w:hAnsi="Calibri" w:cs="Calibri"/>
          <w:sz w:val="24"/>
          <w:szCs w:val="24"/>
          <w:lang w:val="bs-Latn-BA"/>
        </w:rPr>
        <w:t xml:space="preserve"> </w:t>
      </w:r>
      <w:r w:rsidRPr="00213C65">
        <w:rPr>
          <w:rFonts w:ascii="Calibri" w:eastAsia="Calibri" w:hAnsi="Calibri" w:cs="Calibri"/>
          <w:sz w:val="24"/>
          <w:szCs w:val="24"/>
          <w:lang w:val="bs-Latn-BA"/>
        </w:rPr>
        <w:t>H</w:t>
      </w:r>
      <w:r w:rsidR="00B7362F">
        <w:rPr>
          <w:rFonts w:ascii="Calibri" w:eastAsia="Calibri" w:hAnsi="Calibri" w:cs="Calibri"/>
          <w:sz w:val="24"/>
          <w:szCs w:val="24"/>
          <w:lang w:val="bs-Latn-BA"/>
        </w:rPr>
        <w:t>ercegovine</w:t>
      </w:r>
      <w:r w:rsidRPr="00213C65">
        <w:rPr>
          <w:rFonts w:ascii="Calibri" w:eastAsia="Calibri" w:hAnsi="Calibri" w:cs="Calibri"/>
          <w:sz w:val="24"/>
          <w:szCs w:val="24"/>
          <w:lang w:val="bs-Latn-BA"/>
        </w:rPr>
        <w:t>. Međutim, djelotvorna pravila i njihovo dosljedno poštivanje i provođenje u praksi od strane institucija B</w:t>
      </w:r>
      <w:r w:rsidR="00B7362F">
        <w:rPr>
          <w:rFonts w:ascii="Calibri" w:eastAsia="Calibri" w:hAnsi="Calibri" w:cs="Calibri"/>
          <w:sz w:val="24"/>
          <w:szCs w:val="24"/>
          <w:lang w:val="bs-Latn-BA"/>
        </w:rPr>
        <w:t xml:space="preserve">osne </w:t>
      </w:r>
      <w:r w:rsidRPr="00213C65">
        <w:rPr>
          <w:rFonts w:ascii="Calibri" w:eastAsia="Calibri" w:hAnsi="Calibri" w:cs="Calibri"/>
          <w:sz w:val="24"/>
          <w:szCs w:val="24"/>
          <w:lang w:val="bs-Latn-BA"/>
        </w:rPr>
        <w:t>i</w:t>
      </w:r>
      <w:r w:rsidR="00B7362F">
        <w:rPr>
          <w:rFonts w:ascii="Calibri" w:eastAsia="Calibri" w:hAnsi="Calibri" w:cs="Calibri"/>
          <w:sz w:val="24"/>
          <w:szCs w:val="24"/>
          <w:lang w:val="bs-Latn-BA"/>
        </w:rPr>
        <w:t xml:space="preserve"> </w:t>
      </w:r>
      <w:r w:rsidRPr="00213C65">
        <w:rPr>
          <w:rFonts w:ascii="Calibri" w:eastAsia="Calibri" w:hAnsi="Calibri" w:cs="Calibri"/>
          <w:sz w:val="24"/>
          <w:szCs w:val="24"/>
          <w:lang w:val="bs-Latn-BA"/>
        </w:rPr>
        <w:t>H</w:t>
      </w:r>
      <w:r w:rsidR="00B7362F">
        <w:rPr>
          <w:rFonts w:ascii="Calibri" w:eastAsia="Calibri" w:hAnsi="Calibri" w:cs="Calibri"/>
          <w:sz w:val="24"/>
          <w:szCs w:val="24"/>
          <w:lang w:val="bs-Latn-BA"/>
        </w:rPr>
        <w:t>ercegovine</w:t>
      </w:r>
      <w:r w:rsidRPr="00213C65">
        <w:rPr>
          <w:rFonts w:ascii="Calibri" w:eastAsia="Calibri" w:hAnsi="Calibri" w:cs="Calibri"/>
          <w:sz w:val="24"/>
          <w:szCs w:val="24"/>
          <w:lang w:val="bs-Latn-BA"/>
        </w:rPr>
        <w:t xml:space="preserve"> mogu biti dobar pr</w:t>
      </w:r>
      <w:r w:rsidR="00FA59B2">
        <w:rPr>
          <w:rFonts w:ascii="Calibri" w:eastAsia="Calibri" w:hAnsi="Calibri" w:cs="Calibri"/>
          <w:sz w:val="24"/>
          <w:szCs w:val="24"/>
          <w:lang w:val="bs-Latn-BA"/>
        </w:rPr>
        <w:t>i</w:t>
      </w:r>
      <w:r w:rsidR="00546BAA">
        <w:rPr>
          <w:rFonts w:ascii="Calibri" w:eastAsia="Calibri" w:hAnsi="Calibri" w:cs="Calibri"/>
          <w:sz w:val="24"/>
          <w:szCs w:val="24"/>
          <w:lang w:val="bs-Latn-BA"/>
        </w:rPr>
        <w:t>mjer za ponašanje ostalih nivoa</w:t>
      </w:r>
      <w:r w:rsidRPr="00213C65">
        <w:rPr>
          <w:rFonts w:ascii="Calibri" w:eastAsia="Calibri" w:hAnsi="Calibri" w:cs="Calibri"/>
          <w:sz w:val="24"/>
          <w:szCs w:val="24"/>
          <w:lang w:val="bs-Latn-BA"/>
        </w:rPr>
        <w:t xml:space="preserve"> vlasti.</w:t>
      </w:r>
    </w:p>
    <w:p w14:paraId="0FC69C63" w14:textId="77777777" w:rsidR="00A42100" w:rsidRPr="00213C65" w:rsidRDefault="00A42100" w:rsidP="00CB1EEE">
      <w:pPr>
        <w:spacing w:after="0" w:line="276" w:lineRule="auto"/>
        <w:jc w:val="both"/>
        <w:rPr>
          <w:rFonts w:ascii="Calibri" w:eastAsia="Calibri" w:hAnsi="Calibri" w:cs="Calibri"/>
          <w:sz w:val="24"/>
          <w:szCs w:val="24"/>
          <w:lang w:val="bs-Latn-BA"/>
        </w:rPr>
      </w:pPr>
    </w:p>
    <w:p w14:paraId="1E3D9031" w14:textId="2E726A09" w:rsidR="000276AC" w:rsidRPr="00213C65" w:rsidRDefault="00FA59B2" w:rsidP="00CB1EEE">
      <w:pPr>
        <w:spacing w:after="0" w:line="276" w:lineRule="auto"/>
        <w:jc w:val="both"/>
        <w:rPr>
          <w:rFonts w:ascii="Calibri" w:eastAsia="Calibri" w:hAnsi="Calibri" w:cs="Calibri"/>
          <w:sz w:val="24"/>
          <w:szCs w:val="24"/>
          <w:lang w:val="bs-Latn-BA"/>
        </w:rPr>
      </w:pPr>
      <w:r>
        <w:rPr>
          <w:rFonts w:ascii="Calibri" w:eastAsia="Calibri" w:hAnsi="Calibri" w:cs="Calibri"/>
          <w:sz w:val="24"/>
          <w:szCs w:val="24"/>
          <w:lang w:val="bs-Latn-BA"/>
        </w:rPr>
        <w:t>U skladu s</w:t>
      </w:r>
      <w:r w:rsidR="00BE0BAF" w:rsidRPr="00213C65">
        <w:rPr>
          <w:rFonts w:ascii="Calibri" w:eastAsia="Calibri" w:hAnsi="Calibri" w:cs="Calibri"/>
          <w:sz w:val="24"/>
          <w:szCs w:val="24"/>
          <w:lang w:val="bs-Latn-BA"/>
        </w:rPr>
        <w:t xml:space="preserve"> </w:t>
      </w:r>
      <w:r w:rsidR="008F0A20" w:rsidRPr="00213C65">
        <w:rPr>
          <w:rFonts w:ascii="Calibri" w:eastAsia="Calibri" w:hAnsi="Calibri" w:cs="Calibri"/>
          <w:sz w:val="24"/>
          <w:szCs w:val="24"/>
          <w:lang w:val="bs-Latn-BA"/>
        </w:rPr>
        <w:t>identificiranim</w:t>
      </w:r>
      <w:r w:rsidR="00BE0BAF" w:rsidRPr="00213C65">
        <w:rPr>
          <w:rFonts w:ascii="Calibri" w:eastAsia="Calibri" w:hAnsi="Calibri" w:cs="Calibri"/>
          <w:sz w:val="24"/>
          <w:szCs w:val="24"/>
          <w:lang w:val="bs-Latn-BA"/>
        </w:rPr>
        <w:t xml:space="preserve"> izazovima koji su navedeni u </w:t>
      </w:r>
      <w:r w:rsidR="001A129F" w:rsidRPr="00213C65">
        <w:rPr>
          <w:rFonts w:ascii="Calibri" w:eastAsia="Calibri" w:hAnsi="Calibri" w:cs="Calibri"/>
          <w:sz w:val="24"/>
          <w:szCs w:val="24"/>
          <w:lang w:val="bs-Latn-BA"/>
        </w:rPr>
        <w:t>a</w:t>
      </w:r>
      <w:r w:rsidR="00BE0BAF" w:rsidRPr="00213C65">
        <w:rPr>
          <w:rFonts w:ascii="Calibri" w:eastAsia="Calibri" w:hAnsi="Calibri" w:cs="Calibri"/>
          <w:sz w:val="24"/>
          <w:szCs w:val="24"/>
          <w:lang w:val="bs-Latn-BA"/>
        </w:rPr>
        <w:t>nalizi stanja</w:t>
      </w:r>
      <w:r w:rsidR="008F0A20" w:rsidRPr="00213C65">
        <w:rPr>
          <w:rFonts w:ascii="Calibri" w:eastAsia="Calibri" w:hAnsi="Calibri" w:cs="Calibri"/>
          <w:sz w:val="24"/>
          <w:szCs w:val="24"/>
          <w:lang w:val="bs-Latn-BA"/>
        </w:rPr>
        <w:t xml:space="preserve"> </w:t>
      </w:r>
      <w:r w:rsidR="000276AC" w:rsidRPr="00213C65">
        <w:rPr>
          <w:rFonts w:ascii="Calibri" w:eastAsia="Calibri" w:hAnsi="Calibri" w:cs="Calibri"/>
          <w:sz w:val="24"/>
          <w:szCs w:val="24"/>
          <w:lang w:val="bs-Latn-BA"/>
        </w:rPr>
        <w:t>i uzimajući u obzir nadležnosti Vijeća min</w:t>
      </w:r>
      <w:r>
        <w:rPr>
          <w:rFonts w:ascii="Calibri" w:eastAsia="Calibri" w:hAnsi="Calibri" w:cs="Calibri"/>
          <w:sz w:val="24"/>
          <w:szCs w:val="24"/>
          <w:lang w:val="bs-Latn-BA"/>
        </w:rPr>
        <w:t>istrara B</w:t>
      </w:r>
      <w:r w:rsidR="00B7362F">
        <w:rPr>
          <w:rFonts w:ascii="Calibri" w:eastAsia="Calibri" w:hAnsi="Calibri" w:cs="Calibri"/>
          <w:sz w:val="24"/>
          <w:szCs w:val="24"/>
          <w:lang w:val="bs-Latn-BA"/>
        </w:rPr>
        <w:t xml:space="preserve">osne </w:t>
      </w:r>
      <w:r>
        <w:rPr>
          <w:rFonts w:ascii="Calibri" w:eastAsia="Calibri" w:hAnsi="Calibri" w:cs="Calibri"/>
          <w:sz w:val="24"/>
          <w:szCs w:val="24"/>
          <w:lang w:val="bs-Latn-BA"/>
        </w:rPr>
        <w:t>i</w:t>
      </w:r>
      <w:r w:rsidR="00B7362F">
        <w:rPr>
          <w:rFonts w:ascii="Calibri" w:eastAsia="Calibri" w:hAnsi="Calibri" w:cs="Calibri"/>
          <w:sz w:val="24"/>
          <w:szCs w:val="24"/>
          <w:lang w:val="bs-Latn-BA"/>
        </w:rPr>
        <w:t xml:space="preserve"> </w:t>
      </w:r>
      <w:r>
        <w:rPr>
          <w:rFonts w:ascii="Calibri" w:eastAsia="Calibri" w:hAnsi="Calibri" w:cs="Calibri"/>
          <w:sz w:val="24"/>
          <w:szCs w:val="24"/>
          <w:lang w:val="bs-Latn-BA"/>
        </w:rPr>
        <w:t>H</w:t>
      </w:r>
      <w:r w:rsidR="00B7362F">
        <w:rPr>
          <w:rFonts w:ascii="Calibri" w:eastAsia="Calibri" w:hAnsi="Calibri" w:cs="Calibri"/>
          <w:sz w:val="24"/>
          <w:szCs w:val="24"/>
          <w:lang w:val="bs-Latn-BA"/>
        </w:rPr>
        <w:t>ercegovine</w:t>
      </w:r>
      <w:r>
        <w:rPr>
          <w:rFonts w:ascii="Calibri" w:eastAsia="Calibri" w:hAnsi="Calibri" w:cs="Calibri"/>
          <w:sz w:val="24"/>
          <w:szCs w:val="24"/>
          <w:lang w:val="bs-Latn-BA"/>
        </w:rPr>
        <w:t xml:space="preserve"> i raspoložive fin</w:t>
      </w:r>
      <w:r w:rsidR="00546BAA">
        <w:rPr>
          <w:rFonts w:ascii="Calibri" w:eastAsia="Calibri" w:hAnsi="Calibri" w:cs="Calibri"/>
          <w:sz w:val="24"/>
          <w:szCs w:val="24"/>
          <w:lang w:val="bs-Latn-BA"/>
        </w:rPr>
        <w:t>ans</w:t>
      </w:r>
      <w:r w:rsidR="000276AC" w:rsidRPr="00213C65">
        <w:rPr>
          <w:rFonts w:ascii="Calibri" w:eastAsia="Calibri" w:hAnsi="Calibri" w:cs="Calibri"/>
          <w:sz w:val="24"/>
          <w:szCs w:val="24"/>
          <w:lang w:val="bs-Latn-BA"/>
        </w:rPr>
        <w:t>ijs</w:t>
      </w:r>
      <w:r w:rsidR="00546BAA">
        <w:rPr>
          <w:rFonts w:ascii="Calibri" w:eastAsia="Calibri" w:hAnsi="Calibri" w:cs="Calibri"/>
          <w:sz w:val="24"/>
          <w:szCs w:val="24"/>
          <w:lang w:val="bs-Latn-BA"/>
        </w:rPr>
        <w:t xml:space="preserve">ke i ljudske resurse i </w:t>
      </w:r>
      <w:r w:rsidR="000276AC" w:rsidRPr="00546BAA">
        <w:rPr>
          <w:rFonts w:ascii="Calibri" w:eastAsia="Calibri" w:hAnsi="Calibri" w:cs="Calibri"/>
          <w:sz w:val="24"/>
          <w:szCs w:val="24"/>
          <w:lang w:val="bs-Latn-BA"/>
        </w:rPr>
        <w:t>rok</w:t>
      </w:r>
      <w:r w:rsidR="00546BAA" w:rsidRPr="00546BAA">
        <w:rPr>
          <w:rFonts w:ascii="Calibri" w:eastAsia="Calibri" w:hAnsi="Calibri" w:cs="Calibri"/>
          <w:sz w:val="24"/>
          <w:szCs w:val="24"/>
          <w:lang w:val="bs-Latn-BA"/>
        </w:rPr>
        <w:t xml:space="preserve"> d</w:t>
      </w:r>
      <w:r w:rsidR="00546BAA">
        <w:rPr>
          <w:rFonts w:ascii="Calibri" w:eastAsia="Calibri" w:hAnsi="Calibri" w:cs="Calibri"/>
          <w:sz w:val="24"/>
          <w:szCs w:val="24"/>
          <w:lang w:val="bs-Latn-BA"/>
        </w:rPr>
        <w:t>efinis</w:t>
      </w:r>
      <w:r w:rsidR="00BE0BAF" w:rsidRPr="00213C65">
        <w:rPr>
          <w:rFonts w:ascii="Calibri" w:eastAsia="Calibri" w:hAnsi="Calibri" w:cs="Calibri"/>
          <w:sz w:val="24"/>
          <w:szCs w:val="24"/>
          <w:lang w:val="bs-Latn-BA"/>
        </w:rPr>
        <w:t>ani</w:t>
      </w:r>
      <w:r w:rsidR="008F0A20" w:rsidRPr="00213C65">
        <w:rPr>
          <w:rFonts w:ascii="Calibri" w:eastAsia="Calibri" w:hAnsi="Calibri" w:cs="Calibri"/>
          <w:sz w:val="24"/>
          <w:szCs w:val="24"/>
          <w:lang w:val="bs-Latn-BA"/>
        </w:rPr>
        <w:t xml:space="preserve"> su</w:t>
      </w:r>
      <w:r w:rsidR="00BE0BAF" w:rsidRPr="00213C65">
        <w:rPr>
          <w:rFonts w:ascii="Calibri" w:eastAsia="Calibri" w:hAnsi="Calibri" w:cs="Calibri"/>
          <w:sz w:val="24"/>
          <w:szCs w:val="24"/>
          <w:lang w:val="bs-Latn-BA"/>
        </w:rPr>
        <w:t xml:space="preserve"> sl</w:t>
      </w:r>
      <w:r w:rsidR="00F25B91">
        <w:rPr>
          <w:rFonts w:ascii="Calibri" w:eastAsia="Calibri" w:hAnsi="Calibri" w:cs="Calibri"/>
          <w:sz w:val="24"/>
          <w:szCs w:val="24"/>
          <w:lang w:val="bs-Latn-BA"/>
        </w:rPr>
        <w:t>j</w:t>
      </w:r>
      <w:r w:rsidR="00BE0BAF" w:rsidRPr="00213C65">
        <w:rPr>
          <w:rFonts w:ascii="Calibri" w:eastAsia="Calibri" w:hAnsi="Calibri" w:cs="Calibri"/>
          <w:sz w:val="24"/>
          <w:szCs w:val="24"/>
          <w:lang w:val="bs-Latn-BA"/>
        </w:rPr>
        <w:t xml:space="preserve">edeći operativni ciljevi koje bi trebalo ostvariti </w:t>
      </w:r>
      <w:r w:rsidR="00546BAA">
        <w:rPr>
          <w:rFonts w:ascii="Calibri" w:eastAsia="Calibri" w:hAnsi="Calibri" w:cs="Calibri"/>
          <w:sz w:val="24"/>
          <w:szCs w:val="24"/>
          <w:lang w:val="bs-Latn-BA"/>
        </w:rPr>
        <w:t>u periodu</w:t>
      </w:r>
      <w:r w:rsidR="00BE0BAF" w:rsidRPr="00213C65">
        <w:rPr>
          <w:rFonts w:ascii="Calibri" w:eastAsia="Calibri" w:hAnsi="Calibri" w:cs="Calibri"/>
          <w:sz w:val="24"/>
          <w:szCs w:val="24"/>
          <w:lang w:val="bs-Latn-BA"/>
        </w:rPr>
        <w:t xml:space="preserve"> 2025</w:t>
      </w:r>
      <w:r>
        <w:rPr>
          <w:rFonts w:ascii="Calibri" w:eastAsia="Calibri" w:hAnsi="Calibri" w:cs="Calibri"/>
          <w:sz w:val="24"/>
          <w:szCs w:val="24"/>
          <w:lang w:val="bs-Latn-BA"/>
        </w:rPr>
        <w:t>.</w:t>
      </w:r>
      <w:r w:rsidR="00BE0BAF" w:rsidRPr="00213C65">
        <w:rPr>
          <w:rFonts w:ascii="Calibri" w:eastAsia="Calibri" w:hAnsi="Calibri" w:cs="Calibri"/>
          <w:sz w:val="24"/>
          <w:szCs w:val="24"/>
          <w:lang w:val="bs-Latn-BA"/>
        </w:rPr>
        <w:t xml:space="preserve"> </w:t>
      </w:r>
      <w:r>
        <w:rPr>
          <w:rFonts w:ascii="Calibri" w:eastAsia="Calibri" w:hAnsi="Calibri" w:cs="Calibri"/>
          <w:sz w:val="24"/>
          <w:szCs w:val="24"/>
          <w:lang w:val="bs-Latn-BA"/>
        </w:rPr>
        <w:t>–</w:t>
      </w:r>
      <w:r w:rsidR="00BE0BAF" w:rsidRPr="00213C65">
        <w:rPr>
          <w:rFonts w:ascii="Calibri" w:eastAsia="Calibri" w:hAnsi="Calibri" w:cs="Calibri"/>
          <w:sz w:val="24"/>
          <w:szCs w:val="24"/>
          <w:lang w:val="bs-Latn-BA"/>
        </w:rPr>
        <w:t xml:space="preserve"> 2029</w:t>
      </w:r>
      <w:r>
        <w:rPr>
          <w:rFonts w:ascii="Calibri" w:eastAsia="Calibri" w:hAnsi="Calibri" w:cs="Calibri"/>
          <w:sz w:val="24"/>
          <w:szCs w:val="24"/>
          <w:lang w:val="bs-Latn-BA"/>
        </w:rPr>
        <w:t>.</w:t>
      </w:r>
      <w:r w:rsidR="00BE0BAF" w:rsidRPr="00213C65">
        <w:rPr>
          <w:rFonts w:ascii="Calibri" w:eastAsia="Calibri" w:hAnsi="Calibri" w:cs="Calibri"/>
          <w:sz w:val="24"/>
          <w:szCs w:val="24"/>
          <w:lang w:val="bs-Latn-BA"/>
        </w:rPr>
        <w:t>:</w:t>
      </w:r>
    </w:p>
    <w:p w14:paraId="24AD8421" w14:textId="77777777" w:rsidR="00CB1EEE" w:rsidRPr="00213C65" w:rsidRDefault="00CB1EEE" w:rsidP="00CB1EEE">
      <w:pPr>
        <w:spacing w:after="0" w:line="276" w:lineRule="auto"/>
        <w:jc w:val="both"/>
        <w:rPr>
          <w:rFonts w:ascii="Calibri" w:eastAsia="Calibri" w:hAnsi="Calibri" w:cs="Calibri"/>
          <w:sz w:val="24"/>
          <w:szCs w:val="24"/>
          <w:lang w:val="bs-Latn-BA"/>
        </w:rPr>
      </w:pPr>
    </w:p>
    <w:p w14:paraId="0D038054" w14:textId="38FCB0CC" w:rsidR="000276AC" w:rsidRPr="00213C65" w:rsidRDefault="000276AC" w:rsidP="00CB1EEE">
      <w:pPr>
        <w:spacing w:after="0" w:line="276" w:lineRule="auto"/>
        <w:jc w:val="both"/>
        <w:rPr>
          <w:rFonts w:ascii="Calibri" w:eastAsia="Calibri" w:hAnsi="Calibri" w:cs="Calibri"/>
          <w:sz w:val="24"/>
          <w:szCs w:val="24"/>
          <w:lang w:val="bs-Latn-BA"/>
        </w:rPr>
      </w:pPr>
      <w:r w:rsidRPr="00213C65">
        <w:rPr>
          <w:rFonts w:ascii="Calibri" w:hAnsi="Calibri" w:cs="Calibri"/>
          <w:noProof/>
          <w:sz w:val="24"/>
          <w:szCs w:val="24"/>
          <w:lang w:val="en-GB" w:eastAsia="en-GB"/>
        </w:rPr>
        <mc:AlternateContent>
          <mc:Choice Requires="wpg">
            <w:drawing>
              <wp:inline distT="0" distB="0" distL="0" distR="0" wp14:anchorId="44EC1DD8" wp14:editId="219E1B0A">
                <wp:extent cx="5760720" cy="2000202"/>
                <wp:effectExtent l="0" t="0" r="0" b="635"/>
                <wp:docPr id="861140163" name="Skupina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0720" cy="2000202"/>
                          <a:chOff x="0" y="0"/>
                          <a:chExt cx="35674" cy="11523"/>
                        </a:xfrm>
                      </wpg:grpSpPr>
                      <wps:wsp>
                        <wps:cNvPr id="894268033" name="Rectangle 199"/>
                        <wps:cNvSpPr>
                          <a:spLocks noChangeArrowheads="1"/>
                        </wps:cNvSpPr>
                        <wps:spPr bwMode="auto">
                          <a:xfrm>
                            <a:off x="0" y="0"/>
                            <a:ext cx="35674" cy="2706"/>
                          </a:xfrm>
                          <a:prstGeom prst="rect">
                            <a:avLst/>
                          </a:prstGeom>
                          <a:solidFill>
                            <a:schemeClr val="accent1">
                              <a:lumMod val="100000"/>
                              <a:lumOff val="0"/>
                            </a:schemeClr>
                          </a:solidFill>
                          <a:ln>
                            <a:noFill/>
                          </a:ln>
                          <a:extLst>
                            <a:ext uri="{91240B29-F687-4F45-9708-019B960494DF}">
                              <a14:hiddenLine xmlns:a14="http://schemas.microsoft.com/office/drawing/2010/main" w="25400">
                                <a:solidFill>
                                  <a:srgbClr val="000000"/>
                                </a:solidFill>
                                <a:miter lim="800000"/>
                                <a:headEnd/>
                                <a:tailEnd/>
                              </a14:hiddenLine>
                            </a:ext>
                          </a:extLst>
                        </wps:spPr>
                        <wps:txbx>
                          <w:txbxContent>
                            <w:p w14:paraId="403D80EB" w14:textId="77777777" w:rsidR="008C20C0" w:rsidRDefault="008C20C0" w:rsidP="000276AC">
                              <w:pPr>
                                <w:jc w:val="center"/>
                                <w:rPr>
                                  <w:rFonts w:asciiTheme="majorHAnsi" w:eastAsiaTheme="majorEastAsia" w:hAnsiTheme="majorHAnsi" w:cstheme="majorBidi"/>
                                  <w:color w:val="FFFFFF" w:themeColor="background1"/>
                                  <w:sz w:val="24"/>
                                  <w:szCs w:val="28"/>
                                </w:rPr>
                              </w:pPr>
                            </w:p>
                          </w:txbxContent>
                        </wps:txbx>
                        <wps:bodyPr rot="0" vert="horz" wrap="square" lIns="91440" tIns="45720" rIns="91440" bIns="45720" anchor="ctr" anchorCtr="0" upright="1">
                          <a:noAutofit/>
                        </wps:bodyPr>
                      </wps:wsp>
                      <wps:wsp>
                        <wps:cNvPr id="634414471" name="Text Box 200"/>
                        <wps:cNvSpPr txBox="1">
                          <a:spLocks noChangeArrowheads="1"/>
                        </wps:cNvSpPr>
                        <wps:spPr bwMode="auto">
                          <a:xfrm>
                            <a:off x="0" y="2525"/>
                            <a:ext cx="35674" cy="89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7519FEF3" w14:textId="3F8458C1" w:rsidR="008C20C0" w:rsidRDefault="008C20C0" w:rsidP="000276AC">
                              <w:pPr>
                                <w:pStyle w:val="ListParagraph"/>
                                <w:numPr>
                                  <w:ilvl w:val="0"/>
                                  <w:numId w:val="31"/>
                                </w:numPr>
                                <w:spacing w:before="60" w:after="60" w:line="256" w:lineRule="auto"/>
                                <w:rPr>
                                  <w:rFonts w:ascii="Cambria" w:hAnsi="Cambria"/>
                                  <w:caps/>
                                  <w:color w:val="0F4761" w:themeColor="accent1" w:themeShade="BF"/>
                                </w:rPr>
                              </w:pPr>
                              <w:r>
                                <w:rPr>
                                  <w:rFonts w:ascii="Cambria" w:hAnsi="Cambria"/>
                                  <w:caps/>
                                  <w:color w:val="0F4761" w:themeColor="accent1" w:themeShade="BF"/>
                                </w:rPr>
                                <w:t xml:space="preserve">OPERATIVNI cilj 1: </w:t>
                              </w:r>
                              <w:r w:rsidRPr="000276AC">
                                <w:rPr>
                                  <w:rFonts w:ascii="Cambria" w:hAnsi="Cambria"/>
                                  <w:caps/>
                                  <w:color w:val="0F4761" w:themeColor="accent1" w:themeShade="BF"/>
                                </w:rPr>
                                <w:t xml:space="preserve">JAČANJE EFIKASNOSTI </w:t>
                              </w:r>
                              <w:r>
                                <w:rPr>
                                  <w:rFonts w:ascii="Cambria" w:hAnsi="Cambria"/>
                                  <w:caps/>
                                  <w:color w:val="0F4761" w:themeColor="accent1" w:themeShade="BF"/>
                                </w:rPr>
                                <w:t>I TRANSPARENTNOSTI JAVNOG FINANS</w:t>
                              </w:r>
                              <w:r w:rsidRPr="000276AC">
                                <w:rPr>
                                  <w:rFonts w:ascii="Cambria" w:hAnsi="Cambria"/>
                                  <w:caps/>
                                  <w:color w:val="0F4761" w:themeColor="accent1" w:themeShade="BF"/>
                                </w:rPr>
                                <w:t>IRANJA OCD od strane INSTITUCIJA B</w:t>
                              </w:r>
                              <w:r>
                                <w:rPr>
                                  <w:rFonts w:ascii="Cambria" w:hAnsi="Cambria"/>
                                  <w:caps/>
                                  <w:color w:val="0F4761" w:themeColor="accent1" w:themeShade="BF"/>
                                </w:rPr>
                                <w:t xml:space="preserve">osne </w:t>
                              </w:r>
                              <w:r w:rsidRPr="000276AC">
                                <w:rPr>
                                  <w:rFonts w:ascii="Cambria" w:hAnsi="Cambria"/>
                                  <w:caps/>
                                  <w:color w:val="0F4761" w:themeColor="accent1" w:themeShade="BF"/>
                                </w:rPr>
                                <w:t>I</w:t>
                              </w:r>
                              <w:r>
                                <w:rPr>
                                  <w:rFonts w:ascii="Cambria" w:hAnsi="Cambria"/>
                                  <w:caps/>
                                  <w:color w:val="0F4761" w:themeColor="accent1" w:themeShade="BF"/>
                                </w:rPr>
                                <w:t xml:space="preserve"> </w:t>
                              </w:r>
                              <w:r w:rsidRPr="000276AC">
                                <w:rPr>
                                  <w:rFonts w:ascii="Cambria" w:hAnsi="Cambria"/>
                                  <w:caps/>
                                  <w:color w:val="0F4761" w:themeColor="accent1" w:themeShade="BF"/>
                                </w:rPr>
                                <w:t>H</w:t>
                              </w:r>
                              <w:r>
                                <w:rPr>
                                  <w:rFonts w:ascii="Cambria" w:hAnsi="Cambria"/>
                                  <w:caps/>
                                  <w:color w:val="0F4761" w:themeColor="accent1" w:themeShade="BF"/>
                                </w:rPr>
                                <w:t>ercegovine</w:t>
                              </w:r>
                            </w:p>
                            <w:p w14:paraId="0156B79A" w14:textId="7067BD93" w:rsidR="008C20C0" w:rsidRPr="000276AC" w:rsidRDefault="008C20C0" w:rsidP="00F02153">
                              <w:pPr>
                                <w:pStyle w:val="ListParagraph"/>
                                <w:numPr>
                                  <w:ilvl w:val="0"/>
                                  <w:numId w:val="31"/>
                                </w:numPr>
                                <w:spacing w:before="60" w:after="60" w:line="256" w:lineRule="auto"/>
                                <w:rPr>
                                  <w:rFonts w:ascii="Cambria" w:hAnsi="Cambria"/>
                                  <w:caps/>
                                  <w:color w:val="0F4761" w:themeColor="accent1" w:themeShade="BF"/>
                                </w:rPr>
                              </w:pPr>
                              <w:r w:rsidRPr="000276AC">
                                <w:rPr>
                                  <w:rFonts w:ascii="Cambria" w:hAnsi="Cambria"/>
                                  <w:caps/>
                                  <w:color w:val="0F4761" w:themeColor="accent1" w:themeShade="BF"/>
                                </w:rPr>
                                <w:t>OPERATIVNI cilj 2: JAČANJE NORMATIVNOG OKVIRA I PRAKSE UKLJUČIVANJA OCD U PRIPREMU I MONITORING PROPISA I POLITIKA IZ NADLEŽNOSTI INSTITUCIJA B</w:t>
                              </w:r>
                              <w:r>
                                <w:rPr>
                                  <w:rFonts w:ascii="Cambria" w:hAnsi="Cambria"/>
                                  <w:caps/>
                                  <w:color w:val="0F4761" w:themeColor="accent1" w:themeShade="BF"/>
                                </w:rPr>
                                <w:t xml:space="preserve">osne </w:t>
                              </w:r>
                              <w:r w:rsidRPr="000276AC">
                                <w:rPr>
                                  <w:rFonts w:ascii="Cambria" w:hAnsi="Cambria"/>
                                  <w:caps/>
                                  <w:color w:val="0F4761" w:themeColor="accent1" w:themeShade="BF"/>
                                </w:rPr>
                                <w:t>I</w:t>
                              </w:r>
                              <w:r>
                                <w:rPr>
                                  <w:rFonts w:ascii="Cambria" w:hAnsi="Cambria"/>
                                  <w:caps/>
                                  <w:color w:val="0F4761" w:themeColor="accent1" w:themeShade="BF"/>
                                </w:rPr>
                                <w:t xml:space="preserve"> </w:t>
                              </w:r>
                              <w:r w:rsidRPr="000276AC">
                                <w:rPr>
                                  <w:rFonts w:ascii="Cambria" w:hAnsi="Cambria"/>
                                  <w:caps/>
                                  <w:color w:val="0F4761" w:themeColor="accent1" w:themeShade="BF"/>
                                </w:rPr>
                                <w:t>H</w:t>
                              </w:r>
                              <w:r>
                                <w:rPr>
                                  <w:rFonts w:ascii="Cambria" w:hAnsi="Cambria"/>
                                  <w:caps/>
                                  <w:color w:val="0F4761" w:themeColor="accent1" w:themeShade="BF"/>
                                </w:rPr>
                                <w:t>ercegovine</w:t>
                              </w:r>
                            </w:p>
                            <w:p w14:paraId="593F1E7C" w14:textId="079A48B9" w:rsidR="008C20C0" w:rsidRPr="000276AC" w:rsidRDefault="008C20C0" w:rsidP="000276AC">
                              <w:pPr>
                                <w:pStyle w:val="ListParagraph"/>
                                <w:numPr>
                                  <w:ilvl w:val="0"/>
                                  <w:numId w:val="31"/>
                                </w:numPr>
                                <w:spacing w:after="0" w:line="276" w:lineRule="auto"/>
                                <w:jc w:val="both"/>
                                <w:rPr>
                                  <w:rFonts w:ascii="Cambria" w:hAnsi="Cambria"/>
                                  <w:caps/>
                                  <w:color w:val="0F4761" w:themeColor="accent1" w:themeShade="BF"/>
                                </w:rPr>
                              </w:pPr>
                              <w:r w:rsidRPr="000276AC">
                                <w:rPr>
                                  <w:rFonts w:ascii="Cambria" w:hAnsi="Cambria"/>
                                  <w:caps/>
                                  <w:color w:val="0F4761" w:themeColor="accent1" w:themeShade="BF"/>
                                </w:rPr>
                                <w:t xml:space="preserve">OPERATIVNI cilj </w:t>
                              </w:r>
                              <w:r>
                                <w:rPr>
                                  <w:rFonts w:ascii="Cambria" w:hAnsi="Cambria"/>
                                  <w:caps/>
                                  <w:color w:val="0F4761" w:themeColor="accent1" w:themeShade="BF"/>
                                </w:rPr>
                                <w:t>3</w:t>
                              </w:r>
                              <w:r w:rsidRPr="000276AC">
                                <w:rPr>
                                  <w:rFonts w:ascii="Cambria" w:hAnsi="Cambria"/>
                                  <w:caps/>
                                  <w:color w:val="0F4761" w:themeColor="accent1" w:themeShade="BF"/>
                                </w:rPr>
                                <w:t>: JAČANJ</w:t>
                              </w:r>
                              <w:r>
                                <w:rPr>
                                  <w:rFonts w:ascii="Cambria" w:hAnsi="Cambria"/>
                                  <w:caps/>
                                  <w:color w:val="0F4761" w:themeColor="accent1" w:themeShade="BF"/>
                                </w:rPr>
                                <w:t>E INSTITUCIONALNIH MEHANIZAMA SA</w:t>
                              </w:r>
                              <w:r w:rsidRPr="000276AC">
                                <w:rPr>
                                  <w:rFonts w:ascii="Cambria" w:hAnsi="Cambria"/>
                                  <w:caps/>
                                  <w:color w:val="0F4761" w:themeColor="accent1" w:themeShade="BF"/>
                                </w:rPr>
                                <w:t>RADNJE IZMEĐU VIJEĆA MINISTARA B</w:t>
                              </w:r>
                              <w:r>
                                <w:rPr>
                                  <w:rFonts w:ascii="Cambria" w:hAnsi="Cambria"/>
                                  <w:caps/>
                                  <w:color w:val="0F4761" w:themeColor="accent1" w:themeShade="BF"/>
                                </w:rPr>
                                <w:t xml:space="preserve">osne </w:t>
                              </w:r>
                              <w:r w:rsidRPr="000276AC">
                                <w:rPr>
                                  <w:rFonts w:ascii="Cambria" w:hAnsi="Cambria"/>
                                  <w:caps/>
                                  <w:color w:val="0F4761" w:themeColor="accent1" w:themeShade="BF"/>
                                </w:rPr>
                                <w:t>I</w:t>
                              </w:r>
                              <w:r>
                                <w:rPr>
                                  <w:rFonts w:ascii="Cambria" w:hAnsi="Cambria"/>
                                  <w:caps/>
                                  <w:color w:val="0F4761" w:themeColor="accent1" w:themeShade="BF"/>
                                </w:rPr>
                                <w:t xml:space="preserve"> </w:t>
                              </w:r>
                              <w:r w:rsidRPr="000276AC">
                                <w:rPr>
                                  <w:rFonts w:ascii="Cambria" w:hAnsi="Cambria"/>
                                  <w:caps/>
                                  <w:color w:val="0F4761" w:themeColor="accent1" w:themeShade="BF"/>
                                </w:rPr>
                                <w:t>H</w:t>
                              </w:r>
                              <w:r>
                                <w:rPr>
                                  <w:rFonts w:ascii="Cambria" w:hAnsi="Cambria"/>
                                  <w:caps/>
                                  <w:color w:val="0F4761" w:themeColor="accent1" w:themeShade="BF"/>
                                </w:rPr>
                                <w:t>ercegovine</w:t>
                              </w:r>
                              <w:r w:rsidRPr="000276AC">
                                <w:rPr>
                                  <w:rFonts w:ascii="Cambria" w:hAnsi="Cambria"/>
                                  <w:caps/>
                                  <w:color w:val="0F4761" w:themeColor="accent1" w:themeShade="BF"/>
                                </w:rPr>
                                <w:t xml:space="preserve"> I OCD</w:t>
                              </w:r>
                            </w:p>
                            <w:p w14:paraId="3A5B5D89" w14:textId="54874F46" w:rsidR="008C20C0" w:rsidRPr="000276AC" w:rsidRDefault="008C20C0" w:rsidP="000276AC">
                              <w:pPr>
                                <w:pStyle w:val="ListParagraph"/>
                                <w:numPr>
                                  <w:ilvl w:val="0"/>
                                  <w:numId w:val="31"/>
                                </w:numPr>
                                <w:spacing w:after="0" w:line="276" w:lineRule="auto"/>
                                <w:jc w:val="both"/>
                                <w:rPr>
                                  <w:rFonts w:ascii="Calibri" w:eastAsia="Calibri" w:hAnsi="Calibri" w:cs="Calibri"/>
                                  <w:sz w:val="24"/>
                                  <w:szCs w:val="24"/>
                                </w:rPr>
                              </w:pPr>
                              <w:r w:rsidRPr="000276AC">
                                <w:rPr>
                                  <w:rFonts w:ascii="Cambria" w:hAnsi="Cambria"/>
                                  <w:caps/>
                                  <w:color w:val="0F4761" w:themeColor="accent1" w:themeShade="BF"/>
                                </w:rPr>
                                <w:t xml:space="preserve">OPERATIVNI cilj </w:t>
                              </w:r>
                              <w:r>
                                <w:rPr>
                                  <w:rFonts w:ascii="Cambria" w:hAnsi="Cambria"/>
                                  <w:caps/>
                                  <w:color w:val="0F4761" w:themeColor="accent1" w:themeShade="BF"/>
                                </w:rPr>
                                <w:t>4</w:t>
                              </w:r>
                              <w:r w:rsidRPr="000276AC">
                                <w:rPr>
                                  <w:rFonts w:ascii="Cambria" w:hAnsi="Cambria"/>
                                  <w:caps/>
                                  <w:color w:val="0F4761" w:themeColor="accent1" w:themeShade="BF"/>
                                </w:rPr>
                                <w:t>:</w:t>
                              </w:r>
                              <w:r>
                                <w:rPr>
                                  <w:rFonts w:ascii="Cambria" w:hAnsi="Cambria"/>
                                  <w:caps/>
                                  <w:color w:val="0F4761" w:themeColor="accent1" w:themeShade="BF"/>
                                </w:rPr>
                                <w:t xml:space="preserve"> </w:t>
                              </w:r>
                              <w:r w:rsidRPr="000276AC">
                                <w:rPr>
                                  <w:rFonts w:ascii="Cambria" w:hAnsi="Cambria"/>
                                  <w:caps/>
                                  <w:color w:val="0F4761" w:themeColor="accent1" w:themeShade="BF"/>
                                </w:rPr>
                                <w:t>JAČANJE RESURSNIH KAPACITETA CIVILNOG DRUŠTVA</w:t>
                              </w:r>
                            </w:p>
                          </w:txbxContent>
                        </wps:txbx>
                        <wps:bodyPr rot="0" vert="horz" wrap="square" lIns="91440" tIns="91440" rIns="91440" bIns="0" anchor="t" anchorCtr="0" upright="1">
                          <a:noAutofit/>
                        </wps:bodyPr>
                      </wps:wsp>
                    </wpg:wgp>
                  </a:graphicData>
                </a:graphic>
              </wp:inline>
            </w:drawing>
          </mc:Choice>
          <mc:Fallback>
            <w:pict>
              <v:group w14:anchorId="44EC1DD8" id="Skupina 6" o:spid="_x0000_s1031" style="width:453.6pt;height:157.5pt;mso-position-horizontal-relative:char;mso-position-vertical-relative:line" coordsize="35674,115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">
                <v:rect id="Rectangle 199" o:spid="_x0000_s1032" style="position:absolute;width:35674;height:27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" fillcolor="#156082 [3204]" stroked="f" strokeweight="2pt">
                  <v:textbox>
                    <w:txbxContent>
                      <w:p w14:paraId="403D80EB" w14:textId="77777777" w:rsidR="008C20C0" w:rsidRDefault="008C20C0" w:rsidP="000276AC">
                        <w:pPr>
                          <w:jc w:val="center"/>
                          <w:rPr>
                            <w:rFonts w:asciiTheme="majorHAnsi" w:eastAsiaTheme="majorEastAsia" w:hAnsiTheme="majorHAnsi" w:cstheme="majorBidi"/>
                            <w:color w:val="FFFFFF" w:themeColor="background1"/>
                            <w:sz w:val="24"/>
                            <w:szCs w:val="28"/>
                          </w:rPr>
                        </w:pPr>
                      </w:p>
                    </w:txbxContent>
                  </v:textbox>
                </v:rect>
                <v:shape id="Text Box 200" o:spid="_x0000_s1033" type="#_x0000_t202" style="position:absolute;top:2525;width:35674;height:89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" filled="f" stroked="f" strokeweight=".5pt">
                  <v:textbox inset=",7.2pt,,0">
                    <w:txbxContent>
                      <w:p w14:paraId="7519FEF3" w14:textId="3F8458C1" w:rsidR="008C20C0" w:rsidRDefault="008C20C0" w:rsidP="000276AC">
                        <w:pPr>
                          <w:pStyle w:val="ListParagraph"/>
                          <w:numPr>
                            <w:ilvl w:val="0"/>
                            <w:numId w:val="31"/>
                          </w:numPr>
                          <w:spacing w:before="60" w:after="60" w:line="256" w:lineRule="auto"/>
                          <w:rPr>
                            <w:rFonts w:ascii="Cambria" w:hAnsi="Cambria"/>
                            <w:caps/>
                            <w:color w:val="0F4761" w:themeColor="accent1" w:themeShade="BF"/>
                          </w:rPr>
                        </w:pPr>
                        <w:r>
                          <w:rPr>
                            <w:rFonts w:ascii="Cambria" w:hAnsi="Cambria"/>
                            <w:caps/>
                            <w:color w:val="0F4761" w:themeColor="accent1" w:themeShade="BF"/>
                          </w:rPr>
                          <w:t xml:space="preserve">OPERATIVNI cilj 1: </w:t>
                        </w:r>
                        <w:r w:rsidRPr="000276AC">
                          <w:rPr>
                            <w:rFonts w:ascii="Cambria" w:hAnsi="Cambria"/>
                            <w:caps/>
                            <w:color w:val="0F4761" w:themeColor="accent1" w:themeShade="BF"/>
                          </w:rPr>
                          <w:t xml:space="preserve">JAČANJE EFIKASNOSTI </w:t>
                        </w:r>
                        <w:r>
                          <w:rPr>
                            <w:rFonts w:ascii="Cambria" w:hAnsi="Cambria"/>
                            <w:caps/>
                            <w:color w:val="0F4761" w:themeColor="accent1" w:themeShade="BF"/>
                          </w:rPr>
                          <w:t>I TRANSPARENTNOSTI JAVNOG FINANS</w:t>
                        </w:r>
                        <w:r w:rsidRPr="000276AC">
                          <w:rPr>
                            <w:rFonts w:ascii="Cambria" w:hAnsi="Cambria"/>
                            <w:caps/>
                            <w:color w:val="0F4761" w:themeColor="accent1" w:themeShade="BF"/>
                          </w:rPr>
                          <w:t>IRANJA OCD od strane INSTITUCIJA B</w:t>
                        </w:r>
                        <w:r>
                          <w:rPr>
                            <w:rFonts w:ascii="Cambria" w:hAnsi="Cambria"/>
                            <w:caps/>
                            <w:color w:val="0F4761" w:themeColor="accent1" w:themeShade="BF"/>
                          </w:rPr>
                          <w:t xml:space="preserve">osne </w:t>
                        </w:r>
                        <w:r w:rsidRPr="000276AC">
                          <w:rPr>
                            <w:rFonts w:ascii="Cambria" w:hAnsi="Cambria"/>
                            <w:caps/>
                            <w:color w:val="0F4761" w:themeColor="accent1" w:themeShade="BF"/>
                          </w:rPr>
                          <w:t>I</w:t>
                        </w:r>
                        <w:r>
                          <w:rPr>
                            <w:rFonts w:ascii="Cambria" w:hAnsi="Cambria"/>
                            <w:caps/>
                            <w:color w:val="0F4761" w:themeColor="accent1" w:themeShade="BF"/>
                          </w:rPr>
                          <w:t xml:space="preserve"> </w:t>
                        </w:r>
                        <w:r w:rsidRPr="000276AC">
                          <w:rPr>
                            <w:rFonts w:ascii="Cambria" w:hAnsi="Cambria"/>
                            <w:caps/>
                            <w:color w:val="0F4761" w:themeColor="accent1" w:themeShade="BF"/>
                          </w:rPr>
                          <w:t>H</w:t>
                        </w:r>
                        <w:r>
                          <w:rPr>
                            <w:rFonts w:ascii="Cambria" w:hAnsi="Cambria"/>
                            <w:caps/>
                            <w:color w:val="0F4761" w:themeColor="accent1" w:themeShade="BF"/>
                          </w:rPr>
                          <w:t>ercegovine</w:t>
                        </w:r>
                      </w:p>
                      <w:p w14:paraId="0156B79A" w14:textId="7067BD93" w:rsidR="008C20C0" w:rsidRPr="000276AC" w:rsidRDefault="008C20C0" w:rsidP="00F02153">
                        <w:pPr>
                          <w:pStyle w:val="ListParagraph"/>
                          <w:numPr>
                            <w:ilvl w:val="0"/>
                            <w:numId w:val="31"/>
                          </w:numPr>
                          <w:spacing w:before="60" w:after="60" w:line="256" w:lineRule="auto"/>
                          <w:rPr>
                            <w:rFonts w:ascii="Cambria" w:hAnsi="Cambria"/>
                            <w:caps/>
                            <w:color w:val="0F4761" w:themeColor="accent1" w:themeShade="BF"/>
                          </w:rPr>
                        </w:pPr>
                        <w:r w:rsidRPr="000276AC">
                          <w:rPr>
                            <w:rFonts w:ascii="Cambria" w:hAnsi="Cambria"/>
                            <w:caps/>
                            <w:color w:val="0F4761" w:themeColor="accent1" w:themeShade="BF"/>
                          </w:rPr>
                          <w:t>OPERATIVNI cilj 2: JAČANJE NORMATIVNOG OKVIRA I PRAKSE UKLJUČIVANJA OCD U PRIPREMU I MONITORING PROPISA I POLITIKA IZ NADLEŽNOSTI INSTITUCIJA B</w:t>
                        </w:r>
                        <w:r>
                          <w:rPr>
                            <w:rFonts w:ascii="Cambria" w:hAnsi="Cambria"/>
                            <w:caps/>
                            <w:color w:val="0F4761" w:themeColor="accent1" w:themeShade="BF"/>
                          </w:rPr>
                          <w:t xml:space="preserve">osne </w:t>
                        </w:r>
                        <w:r w:rsidRPr="000276AC">
                          <w:rPr>
                            <w:rFonts w:ascii="Cambria" w:hAnsi="Cambria"/>
                            <w:caps/>
                            <w:color w:val="0F4761" w:themeColor="accent1" w:themeShade="BF"/>
                          </w:rPr>
                          <w:t>I</w:t>
                        </w:r>
                        <w:r>
                          <w:rPr>
                            <w:rFonts w:ascii="Cambria" w:hAnsi="Cambria"/>
                            <w:caps/>
                            <w:color w:val="0F4761" w:themeColor="accent1" w:themeShade="BF"/>
                          </w:rPr>
                          <w:t xml:space="preserve"> </w:t>
                        </w:r>
                        <w:r w:rsidRPr="000276AC">
                          <w:rPr>
                            <w:rFonts w:ascii="Cambria" w:hAnsi="Cambria"/>
                            <w:caps/>
                            <w:color w:val="0F4761" w:themeColor="accent1" w:themeShade="BF"/>
                          </w:rPr>
                          <w:t>H</w:t>
                        </w:r>
                        <w:r>
                          <w:rPr>
                            <w:rFonts w:ascii="Cambria" w:hAnsi="Cambria"/>
                            <w:caps/>
                            <w:color w:val="0F4761" w:themeColor="accent1" w:themeShade="BF"/>
                          </w:rPr>
                          <w:t>ercegovine</w:t>
                        </w:r>
                      </w:p>
                      <w:p w14:paraId="593F1E7C" w14:textId="079A48B9" w:rsidR="008C20C0" w:rsidRPr="000276AC" w:rsidRDefault="008C20C0" w:rsidP="000276AC">
                        <w:pPr>
                          <w:pStyle w:val="ListParagraph"/>
                          <w:numPr>
                            <w:ilvl w:val="0"/>
                            <w:numId w:val="31"/>
                          </w:numPr>
                          <w:spacing w:after="0" w:line="276" w:lineRule="auto"/>
                          <w:jc w:val="both"/>
                          <w:rPr>
                            <w:rFonts w:ascii="Cambria" w:hAnsi="Cambria"/>
                            <w:caps/>
                            <w:color w:val="0F4761" w:themeColor="accent1" w:themeShade="BF"/>
                          </w:rPr>
                        </w:pPr>
                        <w:r w:rsidRPr="000276AC">
                          <w:rPr>
                            <w:rFonts w:ascii="Cambria" w:hAnsi="Cambria"/>
                            <w:caps/>
                            <w:color w:val="0F4761" w:themeColor="accent1" w:themeShade="BF"/>
                          </w:rPr>
                          <w:t xml:space="preserve">OPERATIVNI cilj </w:t>
                        </w:r>
                        <w:r>
                          <w:rPr>
                            <w:rFonts w:ascii="Cambria" w:hAnsi="Cambria"/>
                            <w:caps/>
                            <w:color w:val="0F4761" w:themeColor="accent1" w:themeShade="BF"/>
                          </w:rPr>
                          <w:t>3</w:t>
                        </w:r>
                        <w:r w:rsidRPr="000276AC">
                          <w:rPr>
                            <w:rFonts w:ascii="Cambria" w:hAnsi="Cambria"/>
                            <w:caps/>
                            <w:color w:val="0F4761" w:themeColor="accent1" w:themeShade="BF"/>
                          </w:rPr>
                          <w:t>: JAČANJ</w:t>
                        </w:r>
                        <w:r>
                          <w:rPr>
                            <w:rFonts w:ascii="Cambria" w:hAnsi="Cambria"/>
                            <w:caps/>
                            <w:color w:val="0F4761" w:themeColor="accent1" w:themeShade="BF"/>
                          </w:rPr>
                          <w:t>E INSTITUCIONALNIH MEHANIZAMA SA</w:t>
                        </w:r>
                        <w:r w:rsidRPr="000276AC">
                          <w:rPr>
                            <w:rFonts w:ascii="Cambria" w:hAnsi="Cambria"/>
                            <w:caps/>
                            <w:color w:val="0F4761" w:themeColor="accent1" w:themeShade="BF"/>
                          </w:rPr>
                          <w:t>RADNJE IZMEĐU VIJEĆA MINISTARA B</w:t>
                        </w:r>
                        <w:r>
                          <w:rPr>
                            <w:rFonts w:ascii="Cambria" w:hAnsi="Cambria"/>
                            <w:caps/>
                            <w:color w:val="0F4761" w:themeColor="accent1" w:themeShade="BF"/>
                          </w:rPr>
                          <w:t xml:space="preserve">osne </w:t>
                        </w:r>
                        <w:r w:rsidRPr="000276AC">
                          <w:rPr>
                            <w:rFonts w:ascii="Cambria" w:hAnsi="Cambria"/>
                            <w:caps/>
                            <w:color w:val="0F4761" w:themeColor="accent1" w:themeShade="BF"/>
                          </w:rPr>
                          <w:t>I</w:t>
                        </w:r>
                        <w:r>
                          <w:rPr>
                            <w:rFonts w:ascii="Cambria" w:hAnsi="Cambria"/>
                            <w:caps/>
                            <w:color w:val="0F4761" w:themeColor="accent1" w:themeShade="BF"/>
                          </w:rPr>
                          <w:t xml:space="preserve"> </w:t>
                        </w:r>
                        <w:r w:rsidRPr="000276AC">
                          <w:rPr>
                            <w:rFonts w:ascii="Cambria" w:hAnsi="Cambria"/>
                            <w:caps/>
                            <w:color w:val="0F4761" w:themeColor="accent1" w:themeShade="BF"/>
                          </w:rPr>
                          <w:t>H</w:t>
                        </w:r>
                        <w:r>
                          <w:rPr>
                            <w:rFonts w:ascii="Cambria" w:hAnsi="Cambria"/>
                            <w:caps/>
                            <w:color w:val="0F4761" w:themeColor="accent1" w:themeShade="BF"/>
                          </w:rPr>
                          <w:t>ercegovine</w:t>
                        </w:r>
                        <w:r w:rsidRPr="000276AC">
                          <w:rPr>
                            <w:rFonts w:ascii="Cambria" w:hAnsi="Cambria"/>
                            <w:caps/>
                            <w:color w:val="0F4761" w:themeColor="accent1" w:themeShade="BF"/>
                          </w:rPr>
                          <w:t xml:space="preserve"> I OCD</w:t>
                        </w:r>
                      </w:p>
                      <w:p w14:paraId="3A5B5D89" w14:textId="54874F46" w:rsidR="008C20C0" w:rsidRPr="000276AC" w:rsidRDefault="008C20C0" w:rsidP="000276AC">
                        <w:pPr>
                          <w:pStyle w:val="ListParagraph"/>
                          <w:numPr>
                            <w:ilvl w:val="0"/>
                            <w:numId w:val="31"/>
                          </w:numPr>
                          <w:spacing w:after="0" w:line="276" w:lineRule="auto"/>
                          <w:jc w:val="both"/>
                          <w:rPr>
                            <w:rFonts w:ascii="Calibri" w:eastAsia="Calibri" w:hAnsi="Calibri" w:cs="Calibri"/>
                            <w:sz w:val="24"/>
                            <w:szCs w:val="24"/>
                          </w:rPr>
                        </w:pPr>
                        <w:r w:rsidRPr="000276AC">
                          <w:rPr>
                            <w:rFonts w:ascii="Cambria" w:hAnsi="Cambria"/>
                            <w:caps/>
                            <w:color w:val="0F4761" w:themeColor="accent1" w:themeShade="BF"/>
                          </w:rPr>
                          <w:t xml:space="preserve">OPERATIVNI cilj </w:t>
                        </w:r>
                        <w:r>
                          <w:rPr>
                            <w:rFonts w:ascii="Cambria" w:hAnsi="Cambria"/>
                            <w:caps/>
                            <w:color w:val="0F4761" w:themeColor="accent1" w:themeShade="BF"/>
                          </w:rPr>
                          <w:t>4</w:t>
                        </w:r>
                        <w:r w:rsidRPr="000276AC">
                          <w:rPr>
                            <w:rFonts w:ascii="Cambria" w:hAnsi="Cambria"/>
                            <w:caps/>
                            <w:color w:val="0F4761" w:themeColor="accent1" w:themeShade="BF"/>
                          </w:rPr>
                          <w:t>:</w:t>
                        </w:r>
                        <w:r>
                          <w:rPr>
                            <w:rFonts w:ascii="Cambria" w:hAnsi="Cambria"/>
                            <w:caps/>
                            <w:color w:val="0F4761" w:themeColor="accent1" w:themeShade="BF"/>
                          </w:rPr>
                          <w:t xml:space="preserve"> </w:t>
                        </w:r>
                        <w:r w:rsidRPr="000276AC">
                          <w:rPr>
                            <w:rFonts w:ascii="Cambria" w:hAnsi="Cambria"/>
                            <w:caps/>
                            <w:color w:val="0F4761" w:themeColor="accent1" w:themeShade="BF"/>
                          </w:rPr>
                          <w:t>JAČANJE RESURSNIH KAPACITETA CIVILNOG DRUŠTVA</w:t>
                        </w:r>
                      </w:p>
                    </w:txbxContent>
                  </v:textbox>
                </v:shape>
                <w10:anchorlock/>
              </v:group>
            </w:pict>
          </mc:Fallback>
        </mc:AlternateContent>
      </w:r>
    </w:p>
    <w:p w14:paraId="41F412BE" w14:textId="3C33CED8" w:rsidR="006A5391" w:rsidRDefault="006A5391" w:rsidP="00CB1EEE">
      <w:pPr>
        <w:spacing w:after="0" w:line="276" w:lineRule="auto"/>
        <w:jc w:val="both"/>
        <w:rPr>
          <w:rFonts w:ascii="Calibri" w:eastAsia="Calibri" w:hAnsi="Calibri" w:cs="Calibri"/>
          <w:sz w:val="24"/>
          <w:szCs w:val="24"/>
          <w:lang w:val="bs-Latn-BA"/>
        </w:rPr>
      </w:pPr>
    </w:p>
    <w:p w14:paraId="2A92FE0D" w14:textId="77777777" w:rsidR="00EB6022" w:rsidRPr="00213C65" w:rsidRDefault="00EB6022" w:rsidP="00CB1EEE">
      <w:pPr>
        <w:spacing w:after="0" w:line="276" w:lineRule="auto"/>
        <w:jc w:val="both"/>
        <w:rPr>
          <w:rFonts w:ascii="Calibri" w:eastAsia="Calibri" w:hAnsi="Calibri" w:cs="Calibri"/>
          <w:sz w:val="24"/>
          <w:szCs w:val="24"/>
          <w:lang w:val="bs-Latn-BA"/>
        </w:rPr>
      </w:pPr>
    </w:p>
    <w:p w14:paraId="1B919BC4" w14:textId="4B44FACF" w:rsidR="001A129F" w:rsidRPr="00213C65" w:rsidRDefault="001A129F" w:rsidP="00CB1EEE">
      <w:pPr>
        <w:spacing w:after="0" w:line="276" w:lineRule="auto"/>
        <w:jc w:val="both"/>
        <w:rPr>
          <w:rFonts w:ascii="Calibri" w:eastAsia="Calibri" w:hAnsi="Calibri" w:cs="Calibri"/>
          <w:b/>
          <w:bCs/>
          <w:sz w:val="28"/>
          <w:szCs w:val="28"/>
          <w:lang w:val="bs-Latn-BA"/>
        </w:rPr>
      </w:pPr>
      <w:r w:rsidRPr="00213C65">
        <w:rPr>
          <w:rFonts w:ascii="Calibri" w:eastAsia="Calibri" w:hAnsi="Calibri" w:cs="Calibri"/>
          <w:b/>
          <w:bCs/>
          <w:sz w:val="28"/>
          <w:szCs w:val="28"/>
          <w:lang w:val="bs-Latn-BA"/>
        </w:rPr>
        <w:lastRenderedPageBreak/>
        <w:t>Razrada operativnih ciljeva i mjera</w:t>
      </w:r>
    </w:p>
    <w:p w14:paraId="73656880" w14:textId="77777777" w:rsidR="00CB1EEE" w:rsidRPr="00213C65" w:rsidRDefault="00CB1EEE" w:rsidP="00CB1EEE">
      <w:pPr>
        <w:spacing w:after="0" w:line="276" w:lineRule="auto"/>
        <w:jc w:val="both"/>
        <w:rPr>
          <w:rFonts w:ascii="Calibri" w:eastAsia="Calibri" w:hAnsi="Calibri" w:cs="Calibri"/>
          <w:b/>
          <w:bCs/>
          <w:sz w:val="24"/>
          <w:szCs w:val="24"/>
          <w:lang w:val="bs-Latn-BA"/>
        </w:rPr>
      </w:pPr>
    </w:p>
    <w:p w14:paraId="4886D540" w14:textId="60DC5779" w:rsidR="00935AF4" w:rsidRPr="00213C65" w:rsidRDefault="00935AF4" w:rsidP="00CB1EEE">
      <w:pPr>
        <w:pBdr>
          <w:top w:val="single" w:sz="4" w:space="1" w:color="auto"/>
          <w:left w:val="single" w:sz="4" w:space="4" w:color="auto"/>
          <w:bottom w:val="single" w:sz="4" w:space="1" w:color="auto"/>
          <w:right w:val="single" w:sz="4" w:space="4" w:color="auto"/>
        </w:pBdr>
        <w:shd w:val="clear" w:color="auto" w:fill="0F4761" w:themeFill="accent1" w:themeFillShade="BF"/>
        <w:spacing w:after="0" w:line="276" w:lineRule="auto"/>
        <w:rPr>
          <w:rFonts w:ascii="Calibri" w:hAnsi="Calibri" w:cs="Calibri"/>
          <w:b/>
          <w:bCs/>
          <w:caps/>
          <w:sz w:val="24"/>
          <w:szCs w:val="24"/>
          <w:lang w:val="bs-Latn-BA"/>
        </w:rPr>
      </w:pPr>
      <w:r w:rsidRPr="00213C65">
        <w:rPr>
          <w:rFonts w:ascii="Calibri" w:hAnsi="Calibri" w:cs="Calibri"/>
          <w:b/>
          <w:bCs/>
          <w:sz w:val="24"/>
          <w:szCs w:val="24"/>
          <w:lang w:val="bs-Latn-BA"/>
        </w:rPr>
        <w:t xml:space="preserve">Operativni cilj 1: Jačanje efikasnosti </w:t>
      </w:r>
      <w:r w:rsidR="00546BAA">
        <w:rPr>
          <w:rFonts w:ascii="Calibri" w:hAnsi="Calibri" w:cs="Calibri"/>
          <w:b/>
          <w:bCs/>
          <w:sz w:val="24"/>
          <w:szCs w:val="24"/>
          <w:lang w:val="bs-Latn-BA"/>
        </w:rPr>
        <w:t>i transparentnosti javnog finans</w:t>
      </w:r>
      <w:r w:rsidRPr="00213C65">
        <w:rPr>
          <w:rFonts w:ascii="Calibri" w:hAnsi="Calibri" w:cs="Calibri"/>
          <w:b/>
          <w:bCs/>
          <w:sz w:val="24"/>
          <w:szCs w:val="24"/>
          <w:lang w:val="bs-Latn-BA"/>
        </w:rPr>
        <w:t>iranja OCD od strane institucija B</w:t>
      </w:r>
      <w:r w:rsidR="004F3E0F">
        <w:rPr>
          <w:rFonts w:ascii="Calibri" w:hAnsi="Calibri" w:cs="Calibri"/>
          <w:b/>
          <w:bCs/>
          <w:sz w:val="24"/>
          <w:szCs w:val="24"/>
          <w:lang w:val="bs-Latn-BA"/>
        </w:rPr>
        <w:t xml:space="preserve">osne </w:t>
      </w:r>
      <w:r w:rsidRPr="00213C65">
        <w:rPr>
          <w:rFonts w:ascii="Calibri" w:hAnsi="Calibri" w:cs="Calibri"/>
          <w:b/>
          <w:bCs/>
          <w:sz w:val="24"/>
          <w:szCs w:val="24"/>
          <w:lang w:val="bs-Latn-BA"/>
        </w:rPr>
        <w:t>i</w:t>
      </w:r>
      <w:r w:rsidR="004F3E0F">
        <w:rPr>
          <w:rFonts w:ascii="Calibri" w:hAnsi="Calibri" w:cs="Calibri"/>
          <w:b/>
          <w:bCs/>
          <w:sz w:val="24"/>
          <w:szCs w:val="24"/>
          <w:lang w:val="bs-Latn-BA"/>
        </w:rPr>
        <w:t xml:space="preserve"> </w:t>
      </w:r>
      <w:r w:rsidRPr="00213C65">
        <w:rPr>
          <w:rFonts w:ascii="Calibri" w:hAnsi="Calibri" w:cs="Calibri"/>
          <w:b/>
          <w:bCs/>
          <w:sz w:val="24"/>
          <w:szCs w:val="24"/>
          <w:lang w:val="bs-Latn-BA"/>
        </w:rPr>
        <w:t>H</w:t>
      </w:r>
      <w:r w:rsidR="004F3E0F">
        <w:rPr>
          <w:rFonts w:ascii="Calibri" w:hAnsi="Calibri" w:cs="Calibri"/>
          <w:b/>
          <w:bCs/>
          <w:sz w:val="24"/>
          <w:szCs w:val="24"/>
          <w:lang w:val="bs-Latn-BA"/>
        </w:rPr>
        <w:t>ercegovine</w:t>
      </w:r>
    </w:p>
    <w:p w14:paraId="43B65395" w14:textId="77777777" w:rsidR="000276AC" w:rsidRPr="00213C65" w:rsidRDefault="000276AC" w:rsidP="00CB1EEE">
      <w:pPr>
        <w:spacing w:after="0" w:line="276" w:lineRule="auto"/>
        <w:jc w:val="both"/>
        <w:rPr>
          <w:rFonts w:ascii="Calibri" w:eastAsia="Calibri" w:hAnsi="Calibri" w:cs="Calibri"/>
          <w:sz w:val="24"/>
          <w:szCs w:val="24"/>
          <w:lang w:val="bs-Latn-BA"/>
        </w:rPr>
      </w:pPr>
    </w:p>
    <w:p w14:paraId="06DF02B0" w14:textId="7F8F76AE" w:rsidR="00935AF4" w:rsidRPr="00213C65" w:rsidRDefault="005A45BD" w:rsidP="00CB1EEE">
      <w:pPr>
        <w:pBdr>
          <w:top w:val="single" w:sz="4" w:space="1" w:color="auto"/>
          <w:left w:val="single" w:sz="4" w:space="4" w:color="auto"/>
          <w:bottom w:val="single" w:sz="4" w:space="1" w:color="auto"/>
          <w:right w:val="single" w:sz="4" w:space="4" w:color="auto"/>
        </w:pBdr>
        <w:shd w:val="clear" w:color="auto" w:fill="A5C9EB" w:themeFill="text2" w:themeFillTint="40"/>
        <w:spacing w:after="0" w:line="276" w:lineRule="auto"/>
        <w:jc w:val="both"/>
        <w:rPr>
          <w:rFonts w:ascii="Calibri" w:eastAsia="Calibri" w:hAnsi="Calibri" w:cs="Calibri"/>
          <w:sz w:val="24"/>
          <w:szCs w:val="24"/>
          <w:lang w:val="bs-Latn-BA"/>
        </w:rPr>
      </w:pPr>
      <w:r w:rsidRPr="00213C65">
        <w:rPr>
          <w:rFonts w:ascii="Calibri" w:eastAsia="Calibri" w:hAnsi="Calibri" w:cs="Calibri"/>
          <w:b/>
          <w:bCs/>
          <w:sz w:val="24"/>
          <w:szCs w:val="24"/>
          <w:lang w:val="bs-Latn-BA"/>
        </w:rPr>
        <w:t>Mjera 1.1.</w:t>
      </w:r>
      <w:r w:rsidR="00546BAA">
        <w:rPr>
          <w:rFonts w:ascii="Calibri" w:eastAsia="Calibri" w:hAnsi="Calibri" w:cs="Calibri"/>
          <w:sz w:val="24"/>
          <w:szCs w:val="24"/>
          <w:lang w:val="bs-Latn-BA"/>
        </w:rPr>
        <w:t xml:space="preserve"> Unapr</w:t>
      </w:r>
      <w:r w:rsidRPr="00213C65">
        <w:rPr>
          <w:rFonts w:ascii="Calibri" w:eastAsia="Calibri" w:hAnsi="Calibri" w:cs="Calibri"/>
          <w:sz w:val="24"/>
          <w:szCs w:val="24"/>
          <w:lang w:val="bs-Latn-BA"/>
        </w:rPr>
        <w:t>eđenje normativnog okvira dodjele javnih sredstava OCD</w:t>
      </w:r>
    </w:p>
    <w:p w14:paraId="4C5B316A" w14:textId="77777777" w:rsidR="00CB1EEE" w:rsidRPr="00213C65" w:rsidRDefault="00CB1EEE" w:rsidP="00CB1EEE">
      <w:pPr>
        <w:spacing w:after="0" w:line="276" w:lineRule="auto"/>
        <w:jc w:val="both"/>
        <w:rPr>
          <w:rFonts w:ascii="Calibri" w:eastAsia="Calibri" w:hAnsi="Calibri" w:cs="Calibri"/>
          <w:b/>
          <w:bCs/>
          <w:sz w:val="24"/>
          <w:szCs w:val="24"/>
          <w:lang w:val="bs-Latn-BA"/>
        </w:rPr>
      </w:pPr>
    </w:p>
    <w:p w14:paraId="103BE6FB" w14:textId="4D98939A" w:rsidR="00332DCD" w:rsidRPr="00213C65" w:rsidRDefault="00546BAA" w:rsidP="00CB1EEE">
      <w:pPr>
        <w:spacing w:after="0" w:line="276" w:lineRule="auto"/>
        <w:jc w:val="both"/>
        <w:rPr>
          <w:rFonts w:ascii="Calibri" w:hAnsi="Calibri" w:cs="Calibri"/>
          <w:sz w:val="24"/>
          <w:szCs w:val="24"/>
          <w:lang w:val="bs-Latn-BA"/>
        </w:rPr>
      </w:pPr>
      <w:r>
        <w:rPr>
          <w:rFonts w:ascii="Calibri" w:eastAsia="Calibri" w:hAnsi="Calibri" w:cs="Calibri"/>
          <w:b/>
          <w:bCs/>
          <w:sz w:val="24"/>
          <w:szCs w:val="24"/>
          <w:lang w:val="bs-Latn-BA"/>
        </w:rPr>
        <w:t xml:space="preserve">Opis </w:t>
      </w:r>
      <w:r w:rsidR="00332DCD" w:rsidRPr="00213C65">
        <w:rPr>
          <w:rFonts w:ascii="Calibri" w:eastAsia="Calibri" w:hAnsi="Calibri" w:cs="Calibri"/>
          <w:b/>
          <w:bCs/>
          <w:sz w:val="24"/>
          <w:szCs w:val="24"/>
          <w:lang w:val="bs-Latn-BA"/>
        </w:rPr>
        <w:t xml:space="preserve">mjere: </w:t>
      </w:r>
      <w:r w:rsidR="00641951" w:rsidRPr="00213C65">
        <w:rPr>
          <w:rFonts w:ascii="Calibri" w:eastAsia="Calibri" w:hAnsi="Calibri" w:cs="Calibri"/>
          <w:sz w:val="24"/>
          <w:szCs w:val="24"/>
          <w:lang w:val="bs-Latn-BA"/>
        </w:rPr>
        <w:t>K</w:t>
      </w:r>
      <w:r>
        <w:rPr>
          <w:rFonts w:ascii="Calibri" w:eastAsia="Calibri" w:hAnsi="Calibri" w:cs="Calibri"/>
          <w:sz w:val="24"/>
          <w:szCs w:val="24"/>
          <w:lang w:val="bs-Latn-BA"/>
        </w:rPr>
        <w:t>ako pokazuju različite nezavisne</w:t>
      </w:r>
      <w:r w:rsidR="00641951" w:rsidRPr="00213C65">
        <w:rPr>
          <w:rFonts w:ascii="Calibri" w:eastAsia="Calibri" w:hAnsi="Calibri" w:cs="Calibri"/>
          <w:sz w:val="24"/>
          <w:szCs w:val="24"/>
          <w:lang w:val="bs-Latn-BA"/>
        </w:rPr>
        <w:t xml:space="preserve"> analize, postoj</w:t>
      </w:r>
      <w:r>
        <w:rPr>
          <w:rFonts w:ascii="Calibri" w:eastAsia="Calibri" w:hAnsi="Calibri" w:cs="Calibri"/>
          <w:sz w:val="24"/>
          <w:szCs w:val="24"/>
          <w:lang w:val="bs-Latn-BA"/>
        </w:rPr>
        <w:t>eći model i praksa javnog finans</w:t>
      </w:r>
      <w:r w:rsidR="00641951" w:rsidRPr="00213C65">
        <w:rPr>
          <w:rFonts w:ascii="Calibri" w:eastAsia="Calibri" w:hAnsi="Calibri" w:cs="Calibri"/>
          <w:sz w:val="24"/>
          <w:szCs w:val="24"/>
          <w:lang w:val="bs-Latn-BA"/>
        </w:rPr>
        <w:t xml:space="preserve">iranja </w:t>
      </w:r>
      <w:r w:rsidR="009721D2" w:rsidRPr="00213C65">
        <w:rPr>
          <w:rFonts w:ascii="Calibri" w:eastAsia="Calibri" w:hAnsi="Calibri" w:cs="Calibri"/>
          <w:sz w:val="24"/>
          <w:szCs w:val="24"/>
          <w:lang w:val="bs-Latn-BA"/>
        </w:rPr>
        <w:t>OCD</w:t>
      </w:r>
      <w:r w:rsidR="00641951" w:rsidRPr="00213C65">
        <w:rPr>
          <w:rFonts w:ascii="Calibri" w:eastAsia="Calibri" w:hAnsi="Calibri" w:cs="Calibri"/>
          <w:sz w:val="24"/>
          <w:szCs w:val="24"/>
          <w:lang w:val="bs-Latn-BA"/>
        </w:rPr>
        <w:t xml:space="preserve"> nisu dovoljno transparentni i efikasni. Ia</w:t>
      </w:r>
      <w:r>
        <w:rPr>
          <w:rFonts w:ascii="Calibri" w:eastAsia="Calibri" w:hAnsi="Calibri" w:cs="Calibri"/>
          <w:sz w:val="24"/>
          <w:szCs w:val="24"/>
          <w:lang w:val="bs-Latn-BA"/>
        </w:rPr>
        <w:t>ko postoje pravila o provođenju</w:t>
      </w:r>
      <w:r w:rsidR="00641951" w:rsidRPr="00213C65">
        <w:rPr>
          <w:rFonts w:ascii="Calibri" w:eastAsia="Calibri" w:hAnsi="Calibri" w:cs="Calibri"/>
          <w:sz w:val="24"/>
          <w:szCs w:val="24"/>
          <w:lang w:val="bs-Latn-BA"/>
        </w:rPr>
        <w:t xml:space="preserve"> javnih </w:t>
      </w:r>
      <w:r w:rsidR="009721D2" w:rsidRPr="00213C65">
        <w:rPr>
          <w:rFonts w:ascii="Calibri" w:eastAsia="Calibri" w:hAnsi="Calibri" w:cs="Calibri"/>
          <w:sz w:val="24"/>
          <w:szCs w:val="24"/>
          <w:lang w:val="bs-Latn-BA"/>
        </w:rPr>
        <w:t>poziva</w:t>
      </w:r>
      <w:r>
        <w:rPr>
          <w:rFonts w:ascii="Calibri" w:eastAsia="Calibri" w:hAnsi="Calibri" w:cs="Calibri"/>
          <w:sz w:val="24"/>
          <w:szCs w:val="24"/>
          <w:lang w:val="bs-Latn-BA"/>
        </w:rPr>
        <w:t xml:space="preserve"> za finans</w:t>
      </w:r>
      <w:r w:rsidR="00641951" w:rsidRPr="00213C65">
        <w:rPr>
          <w:rFonts w:ascii="Calibri" w:eastAsia="Calibri" w:hAnsi="Calibri" w:cs="Calibri"/>
          <w:sz w:val="24"/>
          <w:szCs w:val="24"/>
          <w:lang w:val="bs-Latn-BA"/>
        </w:rPr>
        <w:t>iranje OCD programa i projekata, ona nisu bez nedostataka, istovremeno se ne provode dosljedno</w:t>
      </w:r>
      <w:r>
        <w:rPr>
          <w:rFonts w:ascii="Calibri" w:eastAsia="Calibri" w:hAnsi="Calibri" w:cs="Calibri"/>
          <w:sz w:val="24"/>
          <w:szCs w:val="24"/>
          <w:lang w:val="bs-Latn-BA"/>
        </w:rPr>
        <w:t xml:space="preserve"> u praksi, a značajan dio finans</w:t>
      </w:r>
      <w:r w:rsidR="00641951" w:rsidRPr="00213C65">
        <w:rPr>
          <w:rFonts w:ascii="Calibri" w:eastAsia="Calibri" w:hAnsi="Calibri" w:cs="Calibri"/>
          <w:sz w:val="24"/>
          <w:szCs w:val="24"/>
          <w:lang w:val="bs-Latn-BA"/>
        </w:rPr>
        <w:t>ir</w:t>
      </w:r>
      <w:r>
        <w:rPr>
          <w:rFonts w:ascii="Calibri" w:eastAsia="Calibri" w:hAnsi="Calibri" w:cs="Calibri"/>
          <w:sz w:val="24"/>
          <w:szCs w:val="24"/>
          <w:lang w:val="bs-Latn-BA"/>
        </w:rPr>
        <w:t>anja se obavlja i bez provođenja</w:t>
      </w:r>
      <w:r w:rsidR="00641951" w:rsidRPr="00213C65">
        <w:rPr>
          <w:rFonts w:ascii="Calibri" w:eastAsia="Calibri" w:hAnsi="Calibri" w:cs="Calibri"/>
          <w:sz w:val="24"/>
          <w:szCs w:val="24"/>
          <w:lang w:val="bs-Latn-BA"/>
        </w:rPr>
        <w:t xml:space="preserve"> javnih poziva. Stoga će prvi korak biti analiza efikasnosti postojećeg normativnog okvira i prakse ministarstava i drugih javnih institucija u dodjeli javnih sredstava OCD.</w:t>
      </w:r>
      <w:r w:rsidR="00641951" w:rsidRPr="00213C65">
        <w:rPr>
          <w:rFonts w:ascii="Calibri" w:eastAsia="Calibri" w:hAnsi="Calibri" w:cs="Calibri"/>
          <w:b/>
          <w:bCs/>
          <w:sz w:val="24"/>
          <w:szCs w:val="24"/>
          <w:lang w:val="bs-Latn-BA"/>
        </w:rPr>
        <w:t xml:space="preserve"> </w:t>
      </w:r>
      <w:r w:rsidR="00A65D4F">
        <w:rPr>
          <w:rFonts w:ascii="Calibri" w:hAnsi="Calibri" w:cs="Calibri"/>
          <w:sz w:val="24"/>
          <w:szCs w:val="24"/>
          <w:lang w:val="bs-Latn-BA"/>
        </w:rPr>
        <w:t>Analiza ć</w:t>
      </w:r>
      <w:r w:rsidR="00641951" w:rsidRPr="00213C65">
        <w:rPr>
          <w:rFonts w:ascii="Calibri" w:hAnsi="Calibri" w:cs="Calibri"/>
          <w:sz w:val="24"/>
          <w:szCs w:val="24"/>
          <w:lang w:val="bs-Latn-BA"/>
        </w:rPr>
        <w:t>e kroz identifikaciju potreba i stranih praksi obuhvatiti i mogućnost uvođenja višegod</w:t>
      </w:r>
      <w:r w:rsidR="009721D2" w:rsidRPr="00213C65">
        <w:rPr>
          <w:rFonts w:ascii="Calibri" w:hAnsi="Calibri" w:cs="Calibri"/>
          <w:sz w:val="24"/>
          <w:szCs w:val="24"/>
          <w:lang w:val="bs-Latn-BA"/>
        </w:rPr>
        <w:t>i</w:t>
      </w:r>
      <w:r>
        <w:rPr>
          <w:rFonts w:ascii="Calibri" w:hAnsi="Calibri" w:cs="Calibri"/>
          <w:sz w:val="24"/>
          <w:szCs w:val="24"/>
          <w:lang w:val="bs-Latn-BA"/>
        </w:rPr>
        <w:t>šnjeg finansiranja OCD i sustavnog sufinans</w:t>
      </w:r>
      <w:r w:rsidR="00641951" w:rsidRPr="00213C65">
        <w:rPr>
          <w:rFonts w:ascii="Calibri" w:hAnsi="Calibri" w:cs="Calibri"/>
          <w:sz w:val="24"/>
          <w:szCs w:val="24"/>
          <w:lang w:val="bs-Latn-BA"/>
        </w:rPr>
        <w:t xml:space="preserve">iranja projekata koje </w:t>
      </w:r>
      <w:r w:rsidR="009721D2" w:rsidRPr="00213C65">
        <w:rPr>
          <w:rFonts w:ascii="Calibri" w:hAnsi="Calibri" w:cs="Calibri"/>
          <w:sz w:val="24"/>
          <w:szCs w:val="24"/>
          <w:lang w:val="bs-Latn-BA"/>
        </w:rPr>
        <w:t>su</w:t>
      </w:r>
      <w:r>
        <w:rPr>
          <w:rFonts w:ascii="Calibri" w:hAnsi="Calibri" w:cs="Calibri"/>
          <w:sz w:val="24"/>
          <w:szCs w:val="24"/>
          <w:lang w:val="bs-Latn-BA"/>
        </w:rPr>
        <w:t>finans</w:t>
      </w:r>
      <w:r w:rsidR="00641951" w:rsidRPr="00213C65">
        <w:rPr>
          <w:rFonts w:ascii="Calibri" w:hAnsi="Calibri" w:cs="Calibri"/>
          <w:sz w:val="24"/>
          <w:szCs w:val="24"/>
          <w:lang w:val="bs-Latn-BA"/>
        </w:rPr>
        <w:t xml:space="preserve">ira EU. </w:t>
      </w:r>
      <w:r w:rsidR="00CD2763" w:rsidRPr="00CD2763">
        <w:rPr>
          <w:rFonts w:ascii="Calibri" w:hAnsi="Calibri" w:cs="Calibri"/>
          <w:sz w:val="24"/>
          <w:szCs w:val="24"/>
          <w:lang w:val="bs-Latn-BA"/>
        </w:rPr>
        <w:t>Pažnja će biti posvećena i pitanju koliko postojeći normativni okvir i praksa promovi</w:t>
      </w:r>
      <w:r w:rsidR="005E4AED">
        <w:rPr>
          <w:rFonts w:ascii="Calibri" w:hAnsi="Calibri" w:cs="Calibri"/>
          <w:sz w:val="24"/>
          <w:szCs w:val="24"/>
          <w:lang w:val="bs-Latn-BA"/>
        </w:rPr>
        <w:t>raju</w:t>
      </w:r>
      <w:r w:rsidR="00CD2763" w:rsidRPr="00CD2763">
        <w:rPr>
          <w:rFonts w:ascii="Calibri" w:hAnsi="Calibri" w:cs="Calibri"/>
          <w:sz w:val="24"/>
          <w:szCs w:val="24"/>
          <w:lang w:val="bs-Latn-BA"/>
        </w:rPr>
        <w:t xml:space="preserve"> </w:t>
      </w:r>
      <w:r>
        <w:rPr>
          <w:rFonts w:ascii="Calibri" w:hAnsi="Calibri" w:cs="Calibri"/>
          <w:sz w:val="24"/>
          <w:szCs w:val="24"/>
          <w:lang w:val="bs-Latn-BA"/>
        </w:rPr>
        <w:t>dostupnost i inkluzivnost finans</w:t>
      </w:r>
      <w:r w:rsidR="00CD2763" w:rsidRPr="00CD2763">
        <w:rPr>
          <w:rFonts w:ascii="Calibri" w:hAnsi="Calibri" w:cs="Calibri"/>
          <w:sz w:val="24"/>
          <w:szCs w:val="24"/>
          <w:lang w:val="bs-Latn-BA"/>
        </w:rPr>
        <w:t>iranih projekata i programa, te ispitati neophodnost i smisao uključivanja kriterija pristupačnosti u standardne kriterije za ocjenu OCD projekata.</w:t>
      </w:r>
      <w:r w:rsidR="000E7B02">
        <w:rPr>
          <w:rFonts w:ascii="Calibri" w:hAnsi="Calibri" w:cs="Calibri"/>
          <w:sz w:val="24"/>
          <w:szCs w:val="24"/>
          <w:lang w:val="bs-Latn-BA"/>
        </w:rPr>
        <w:t xml:space="preserve"> </w:t>
      </w:r>
      <w:r>
        <w:rPr>
          <w:rFonts w:ascii="Calibri" w:hAnsi="Calibri" w:cs="Calibri"/>
          <w:sz w:val="24"/>
          <w:szCs w:val="24"/>
          <w:lang w:val="bs-Latn-BA"/>
        </w:rPr>
        <w:t>Na osnovu</w:t>
      </w:r>
      <w:r w:rsidR="00A65D4F">
        <w:rPr>
          <w:rFonts w:ascii="Calibri" w:hAnsi="Calibri" w:cs="Calibri"/>
          <w:sz w:val="24"/>
          <w:szCs w:val="24"/>
          <w:lang w:val="bs-Latn-BA"/>
        </w:rPr>
        <w:t xml:space="preserve"> analize, u drugom koraku bit će</w:t>
      </w:r>
      <w:r w:rsidR="009721D2" w:rsidRPr="00213C65">
        <w:rPr>
          <w:rFonts w:ascii="Calibri" w:hAnsi="Calibri" w:cs="Calibri"/>
          <w:sz w:val="24"/>
          <w:szCs w:val="24"/>
          <w:lang w:val="bs-Latn-BA"/>
        </w:rPr>
        <w:t xml:space="preserve"> pripremljene odgovarajuće normativne izmjene nadležnog zakonodavstva (zakona, uredba i drugih propisa).</w:t>
      </w:r>
    </w:p>
    <w:p w14:paraId="2D42A701" w14:textId="77777777" w:rsidR="00CB1EEE" w:rsidRPr="00213C65" w:rsidRDefault="00CB1EEE" w:rsidP="00CB1EEE">
      <w:pPr>
        <w:spacing w:after="0" w:line="276" w:lineRule="auto"/>
        <w:jc w:val="both"/>
        <w:rPr>
          <w:rFonts w:ascii="Calibri" w:hAnsi="Calibri" w:cs="Calibri"/>
          <w:b/>
          <w:bCs/>
          <w:sz w:val="24"/>
          <w:szCs w:val="24"/>
          <w:lang w:val="bs-Latn-BA"/>
        </w:rPr>
      </w:pPr>
    </w:p>
    <w:p w14:paraId="05B8B750" w14:textId="5F1EB065" w:rsidR="00332DCD" w:rsidRPr="00213C65" w:rsidRDefault="00546BAA" w:rsidP="00CB1EEE">
      <w:pPr>
        <w:spacing w:after="0" w:line="276" w:lineRule="auto"/>
        <w:jc w:val="both"/>
        <w:rPr>
          <w:rFonts w:ascii="Calibri" w:hAnsi="Calibri" w:cs="Calibri"/>
          <w:sz w:val="24"/>
          <w:szCs w:val="24"/>
          <w:lang w:val="bs-Latn-BA"/>
        </w:rPr>
      </w:pPr>
      <w:r>
        <w:rPr>
          <w:rFonts w:ascii="Calibri" w:hAnsi="Calibri" w:cs="Calibri"/>
          <w:b/>
          <w:bCs/>
          <w:sz w:val="24"/>
          <w:szCs w:val="24"/>
          <w:lang w:val="bs-Latn-BA"/>
        </w:rPr>
        <w:t>Ključni nosilac</w:t>
      </w:r>
      <w:r w:rsidR="00332DCD" w:rsidRPr="00213C65">
        <w:rPr>
          <w:rFonts w:ascii="Calibri" w:hAnsi="Calibri" w:cs="Calibri"/>
          <w:b/>
          <w:bCs/>
          <w:sz w:val="24"/>
          <w:szCs w:val="24"/>
          <w:lang w:val="bs-Latn-BA"/>
        </w:rPr>
        <w:t>:</w:t>
      </w:r>
      <w:r w:rsidR="00332DCD" w:rsidRPr="00213C65">
        <w:rPr>
          <w:rFonts w:ascii="Calibri" w:hAnsi="Calibri" w:cs="Calibri"/>
          <w:sz w:val="24"/>
          <w:szCs w:val="24"/>
          <w:lang w:val="bs-Latn-BA"/>
        </w:rPr>
        <w:t xml:space="preserve"> Ministarstvo </w:t>
      </w:r>
      <w:r w:rsidR="009721D2" w:rsidRPr="00213C65">
        <w:rPr>
          <w:rFonts w:ascii="Calibri" w:hAnsi="Calibri" w:cs="Calibri"/>
          <w:sz w:val="24"/>
          <w:szCs w:val="24"/>
          <w:lang w:val="bs-Latn-BA"/>
        </w:rPr>
        <w:t>pravde</w:t>
      </w:r>
      <w:r w:rsidR="00332DCD" w:rsidRPr="00213C65">
        <w:rPr>
          <w:rFonts w:ascii="Calibri" w:hAnsi="Calibri" w:cs="Calibri"/>
          <w:sz w:val="24"/>
          <w:szCs w:val="24"/>
          <w:lang w:val="bs-Latn-BA"/>
        </w:rPr>
        <w:t xml:space="preserve"> </w:t>
      </w:r>
    </w:p>
    <w:p w14:paraId="3C29CE22" w14:textId="7F699294" w:rsidR="00C01D92" w:rsidRPr="00213C65" w:rsidRDefault="00332DCD" w:rsidP="00CB1EEE">
      <w:pPr>
        <w:spacing w:after="0" w:line="276" w:lineRule="auto"/>
        <w:jc w:val="both"/>
        <w:rPr>
          <w:rFonts w:ascii="Calibri" w:hAnsi="Calibri" w:cs="Calibri"/>
          <w:sz w:val="24"/>
          <w:szCs w:val="24"/>
          <w:lang w:val="bs-Latn-BA"/>
        </w:rPr>
      </w:pPr>
      <w:r w:rsidRPr="00213C65">
        <w:rPr>
          <w:rFonts w:ascii="Calibri" w:hAnsi="Calibri" w:cs="Calibri"/>
          <w:b/>
          <w:bCs/>
          <w:sz w:val="24"/>
          <w:szCs w:val="24"/>
          <w:lang w:val="bs-Latn-BA"/>
        </w:rPr>
        <w:t xml:space="preserve">Partneri: </w:t>
      </w:r>
      <w:r w:rsidR="00546BAA">
        <w:rPr>
          <w:rFonts w:ascii="Calibri" w:hAnsi="Calibri" w:cs="Calibri"/>
          <w:sz w:val="24"/>
          <w:szCs w:val="24"/>
          <w:lang w:val="bs-Latn-BA"/>
        </w:rPr>
        <w:t>Ministarstvo finans</w:t>
      </w:r>
      <w:r w:rsidRPr="00213C65">
        <w:rPr>
          <w:rFonts w:ascii="Calibri" w:hAnsi="Calibri" w:cs="Calibri"/>
          <w:sz w:val="24"/>
          <w:szCs w:val="24"/>
          <w:lang w:val="bs-Latn-BA"/>
        </w:rPr>
        <w:t>ija</w:t>
      </w:r>
      <w:r w:rsidR="009721D2" w:rsidRPr="00213C65">
        <w:rPr>
          <w:rFonts w:ascii="Calibri" w:hAnsi="Calibri" w:cs="Calibri"/>
          <w:sz w:val="24"/>
          <w:szCs w:val="24"/>
          <w:lang w:val="bs-Latn-BA"/>
        </w:rPr>
        <w:t xml:space="preserve"> i trezora</w:t>
      </w:r>
      <w:r w:rsidRPr="00213C65">
        <w:rPr>
          <w:rFonts w:ascii="Calibri" w:hAnsi="Calibri" w:cs="Calibri"/>
          <w:sz w:val="24"/>
          <w:szCs w:val="24"/>
          <w:lang w:val="bs-Latn-BA"/>
        </w:rPr>
        <w:t>,</w:t>
      </w:r>
      <w:r w:rsidR="009721D2" w:rsidRPr="00213C65">
        <w:rPr>
          <w:rFonts w:ascii="Calibri" w:hAnsi="Calibri" w:cs="Calibri"/>
          <w:sz w:val="24"/>
          <w:szCs w:val="24"/>
          <w:lang w:val="bs-Latn-BA"/>
        </w:rPr>
        <w:t xml:space="preserve"> Ured za reviziju institucija Bosne i Hercegovine, ministartstva i druge instituc</w:t>
      </w:r>
      <w:r w:rsidR="00210AE9">
        <w:rPr>
          <w:rFonts w:ascii="Calibri" w:hAnsi="Calibri" w:cs="Calibri"/>
          <w:sz w:val="24"/>
          <w:szCs w:val="24"/>
          <w:lang w:val="bs-Latn-BA"/>
        </w:rPr>
        <w:t>i</w:t>
      </w:r>
      <w:r w:rsidR="009721D2" w:rsidRPr="00213C65">
        <w:rPr>
          <w:rFonts w:ascii="Calibri" w:hAnsi="Calibri" w:cs="Calibri"/>
          <w:sz w:val="24"/>
          <w:szCs w:val="24"/>
          <w:lang w:val="bs-Latn-BA"/>
        </w:rPr>
        <w:t>je B</w:t>
      </w:r>
      <w:r w:rsidR="004F3E0F">
        <w:rPr>
          <w:rFonts w:ascii="Calibri" w:hAnsi="Calibri" w:cs="Calibri"/>
          <w:sz w:val="24"/>
          <w:szCs w:val="24"/>
          <w:lang w:val="bs-Latn-BA"/>
        </w:rPr>
        <w:t xml:space="preserve">osne </w:t>
      </w:r>
      <w:r w:rsidR="009721D2" w:rsidRPr="00213C65">
        <w:rPr>
          <w:rFonts w:ascii="Calibri" w:hAnsi="Calibri" w:cs="Calibri"/>
          <w:sz w:val="24"/>
          <w:szCs w:val="24"/>
          <w:lang w:val="bs-Latn-BA"/>
        </w:rPr>
        <w:t>i</w:t>
      </w:r>
      <w:r w:rsidR="004F3E0F">
        <w:rPr>
          <w:rFonts w:ascii="Calibri" w:hAnsi="Calibri" w:cs="Calibri"/>
          <w:sz w:val="24"/>
          <w:szCs w:val="24"/>
          <w:lang w:val="bs-Latn-BA"/>
        </w:rPr>
        <w:t xml:space="preserve"> </w:t>
      </w:r>
      <w:r w:rsidR="009721D2" w:rsidRPr="00213C65">
        <w:rPr>
          <w:rFonts w:ascii="Calibri" w:hAnsi="Calibri" w:cs="Calibri"/>
          <w:sz w:val="24"/>
          <w:szCs w:val="24"/>
          <w:lang w:val="bs-Latn-BA"/>
        </w:rPr>
        <w:t>H</w:t>
      </w:r>
      <w:r w:rsidR="004F3E0F">
        <w:rPr>
          <w:rFonts w:ascii="Calibri" w:hAnsi="Calibri" w:cs="Calibri"/>
          <w:sz w:val="24"/>
          <w:szCs w:val="24"/>
          <w:lang w:val="bs-Latn-BA"/>
        </w:rPr>
        <w:t>ercegovine</w:t>
      </w:r>
      <w:r w:rsidR="009721D2" w:rsidRPr="00213C65">
        <w:rPr>
          <w:rFonts w:ascii="Calibri" w:hAnsi="Calibri" w:cs="Calibri"/>
          <w:sz w:val="24"/>
          <w:szCs w:val="24"/>
          <w:lang w:val="bs-Latn-BA"/>
        </w:rPr>
        <w:t>,</w:t>
      </w:r>
      <w:r w:rsidRPr="00213C65">
        <w:rPr>
          <w:rFonts w:ascii="Calibri" w:hAnsi="Calibri" w:cs="Calibri"/>
          <w:sz w:val="24"/>
          <w:szCs w:val="24"/>
          <w:lang w:val="bs-Latn-BA"/>
        </w:rPr>
        <w:t xml:space="preserve"> </w:t>
      </w:r>
      <w:r w:rsidR="008436BE" w:rsidRPr="00213C65">
        <w:rPr>
          <w:rFonts w:ascii="Calibri" w:hAnsi="Calibri" w:cs="Calibri"/>
          <w:sz w:val="24"/>
          <w:szCs w:val="24"/>
          <w:lang w:val="bs-Latn-BA"/>
        </w:rPr>
        <w:t>OCD</w:t>
      </w:r>
    </w:p>
    <w:p w14:paraId="4376BFB6" w14:textId="77777777" w:rsidR="00CB1EEE" w:rsidRPr="00213C65" w:rsidRDefault="00CB1EEE" w:rsidP="00CB1EEE">
      <w:pPr>
        <w:spacing w:after="0" w:line="276" w:lineRule="auto"/>
        <w:jc w:val="both"/>
        <w:rPr>
          <w:rFonts w:ascii="Calibri" w:hAnsi="Calibri" w:cs="Calibri"/>
          <w:sz w:val="24"/>
          <w:szCs w:val="24"/>
          <w:lang w:val="bs-Latn-BA"/>
        </w:rPr>
      </w:pPr>
    </w:p>
    <w:p w14:paraId="0C3368E4" w14:textId="4AA9992A" w:rsidR="009721D2" w:rsidRPr="00213C65" w:rsidRDefault="005A45BD" w:rsidP="00CB1EEE">
      <w:pPr>
        <w:pBdr>
          <w:top w:val="single" w:sz="4" w:space="1" w:color="auto"/>
          <w:left w:val="single" w:sz="4" w:space="4" w:color="auto"/>
          <w:bottom w:val="single" w:sz="4" w:space="1" w:color="auto"/>
          <w:right w:val="single" w:sz="4" w:space="4" w:color="auto"/>
        </w:pBdr>
        <w:shd w:val="clear" w:color="auto" w:fill="A5C9EB" w:themeFill="text2" w:themeFillTint="40"/>
        <w:spacing w:after="0" w:line="276" w:lineRule="auto"/>
        <w:jc w:val="both"/>
        <w:rPr>
          <w:rFonts w:ascii="Calibri" w:eastAsia="Calibri" w:hAnsi="Calibri" w:cs="Calibri"/>
          <w:sz w:val="24"/>
          <w:szCs w:val="24"/>
          <w:lang w:val="bs-Latn-BA"/>
        </w:rPr>
      </w:pPr>
      <w:r w:rsidRPr="00213C65">
        <w:rPr>
          <w:rFonts w:ascii="Calibri" w:eastAsia="Calibri" w:hAnsi="Calibri" w:cs="Calibri"/>
          <w:b/>
          <w:bCs/>
          <w:sz w:val="24"/>
          <w:szCs w:val="24"/>
          <w:lang w:val="bs-Latn-BA"/>
        </w:rPr>
        <w:t>Mjera 1.2</w:t>
      </w:r>
      <w:r w:rsidR="00527BEE" w:rsidRPr="00213C65">
        <w:rPr>
          <w:rFonts w:ascii="Calibri" w:eastAsia="Calibri" w:hAnsi="Calibri" w:cs="Calibri"/>
          <w:sz w:val="24"/>
          <w:szCs w:val="24"/>
          <w:lang w:val="bs-Latn-BA"/>
        </w:rPr>
        <w:t xml:space="preserve"> Unapređenje </w:t>
      </w:r>
      <w:r w:rsidR="00C01D92" w:rsidRPr="00213C65">
        <w:rPr>
          <w:rFonts w:ascii="Calibri" w:eastAsia="Calibri" w:hAnsi="Calibri" w:cs="Calibri"/>
          <w:sz w:val="24"/>
          <w:szCs w:val="24"/>
          <w:lang w:val="bs-Latn-BA"/>
        </w:rPr>
        <w:t>kapaciteta institucija B</w:t>
      </w:r>
      <w:r w:rsidR="004F3E0F">
        <w:rPr>
          <w:rFonts w:ascii="Calibri" w:eastAsia="Calibri" w:hAnsi="Calibri" w:cs="Calibri"/>
          <w:sz w:val="24"/>
          <w:szCs w:val="24"/>
          <w:lang w:val="bs-Latn-BA"/>
        </w:rPr>
        <w:t xml:space="preserve">osne </w:t>
      </w:r>
      <w:r w:rsidR="00C01D92" w:rsidRPr="00213C65">
        <w:rPr>
          <w:rFonts w:ascii="Calibri" w:eastAsia="Calibri" w:hAnsi="Calibri" w:cs="Calibri"/>
          <w:sz w:val="24"/>
          <w:szCs w:val="24"/>
          <w:lang w:val="bs-Latn-BA"/>
        </w:rPr>
        <w:t>i</w:t>
      </w:r>
      <w:r w:rsidR="004F3E0F">
        <w:rPr>
          <w:rFonts w:ascii="Calibri" w:eastAsia="Calibri" w:hAnsi="Calibri" w:cs="Calibri"/>
          <w:sz w:val="24"/>
          <w:szCs w:val="24"/>
          <w:lang w:val="bs-Latn-BA"/>
        </w:rPr>
        <w:t xml:space="preserve"> </w:t>
      </w:r>
      <w:r w:rsidR="00C01D92" w:rsidRPr="00213C65">
        <w:rPr>
          <w:rFonts w:ascii="Calibri" w:eastAsia="Calibri" w:hAnsi="Calibri" w:cs="Calibri"/>
          <w:sz w:val="24"/>
          <w:szCs w:val="24"/>
          <w:lang w:val="bs-Latn-BA"/>
        </w:rPr>
        <w:t>H</w:t>
      </w:r>
      <w:r w:rsidR="004F3E0F">
        <w:rPr>
          <w:rFonts w:ascii="Calibri" w:eastAsia="Calibri" w:hAnsi="Calibri" w:cs="Calibri"/>
          <w:sz w:val="24"/>
          <w:szCs w:val="24"/>
          <w:lang w:val="bs-Latn-BA"/>
        </w:rPr>
        <w:t>ercegovine</w:t>
      </w:r>
      <w:r w:rsidR="00C01D92" w:rsidRPr="00213C65">
        <w:rPr>
          <w:rFonts w:ascii="Calibri" w:eastAsia="Calibri" w:hAnsi="Calibri" w:cs="Calibri"/>
          <w:sz w:val="24"/>
          <w:szCs w:val="24"/>
          <w:lang w:val="bs-Latn-BA"/>
        </w:rPr>
        <w:t xml:space="preserve"> </w:t>
      </w:r>
      <w:r w:rsidR="009721D2" w:rsidRPr="00213C65">
        <w:rPr>
          <w:rFonts w:ascii="Calibri" w:eastAsia="Calibri" w:hAnsi="Calibri" w:cs="Calibri"/>
          <w:sz w:val="24"/>
          <w:szCs w:val="24"/>
          <w:lang w:val="bs-Latn-BA"/>
        </w:rPr>
        <w:t>za</w:t>
      </w:r>
      <w:r w:rsidR="00C01D92" w:rsidRPr="00213C65">
        <w:rPr>
          <w:rFonts w:ascii="Calibri" w:eastAsia="Calibri" w:hAnsi="Calibri" w:cs="Calibri"/>
          <w:sz w:val="24"/>
          <w:szCs w:val="24"/>
          <w:lang w:val="bs-Latn-BA"/>
        </w:rPr>
        <w:t xml:space="preserve"> </w:t>
      </w:r>
      <w:r w:rsidR="00546BAA">
        <w:rPr>
          <w:rFonts w:ascii="Calibri" w:eastAsia="Calibri" w:hAnsi="Calibri" w:cs="Calibri"/>
          <w:sz w:val="24"/>
          <w:szCs w:val="24"/>
          <w:lang w:val="bs-Latn-BA"/>
        </w:rPr>
        <w:t>efikasno i transparentno finans</w:t>
      </w:r>
      <w:r w:rsidR="00874BC2" w:rsidRPr="00213C65">
        <w:rPr>
          <w:rFonts w:ascii="Calibri" w:eastAsia="Calibri" w:hAnsi="Calibri" w:cs="Calibri"/>
          <w:sz w:val="24"/>
          <w:szCs w:val="24"/>
          <w:lang w:val="bs-Latn-BA"/>
        </w:rPr>
        <w:t>iranje OCD</w:t>
      </w:r>
    </w:p>
    <w:p w14:paraId="31AD7B40" w14:textId="77777777" w:rsidR="00CB1EEE" w:rsidRPr="00213C65" w:rsidRDefault="00CB1EEE" w:rsidP="00CB1EEE">
      <w:pPr>
        <w:spacing w:after="0" w:line="276" w:lineRule="auto"/>
        <w:jc w:val="both"/>
        <w:rPr>
          <w:rFonts w:ascii="Calibri" w:eastAsia="Calibri" w:hAnsi="Calibri" w:cs="Calibri"/>
          <w:b/>
          <w:bCs/>
          <w:sz w:val="24"/>
          <w:szCs w:val="24"/>
          <w:lang w:val="bs-Latn-BA"/>
        </w:rPr>
      </w:pPr>
    </w:p>
    <w:p w14:paraId="7B9AC948" w14:textId="0CBFCC18" w:rsidR="009721D2" w:rsidRPr="00213C65" w:rsidRDefault="009721D2" w:rsidP="00CB1EEE">
      <w:pPr>
        <w:spacing w:after="0" w:line="276" w:lineRule="auto"/>
        <w:jc w:val="both"/>
        <w:rPr>
          <w:rFonts w:ascii="Calibri" w:eastAsia="Calibri" w:hAnsi="Calibri" w:cs="Calibri"/>
          <w:b/>
          <w:bCs/>
          <w:sz w:val="24"/>
          <w:szCs w:val="24"/>
          <w:lang w:val="bs-Latn-BA"/>
        </w:rPr>
      </w:pPr>
      <w:r w:rsidRPr="00213C65">
        <w:rPr>
          <w:rFonts w:ascii="Calibri" w:eastAsia="Calibri" w:hAnsi="Calibri" w:cs="Calibri"/>
          <w:b/>
          <w:bCs/>
          <w:sz w:val="24"/>
          <w:szCs w:val="24"/>
          <w:lang w:val="bs-Latn-BA"/>
        </w:rPr>
        <w:t xml:space="preserve">Opis mjere: </w:t>
      </w:r>
      <w:r w:rsidR="00546BAA">
        <w:rPr>
          <w:rFonts w:ascii="Calibri" w:eastAsia="Calibri" w:hAnsi="Calibri" w:cs="Calibri"/>
          <w:sz w:val="24"/>
          <w:szCs w:val="24"/>
          <w:lang w:val="bs-Latn-BA"/>
        </w:rPr>
        <w:t>Efikasno javno finans</w:t>
      </w:r>
      <w:r w:rsidR="0050140B" w:rsidRPr="00213C65">
        <w:rPr>
          <w:rFonts w:ascii="Calibri" w:eastAsia="Calibri" w:hAnsi="Calibri" w:cs="Calibri"/>
          <w:sz w:val="24"/>
          <w:szCs w:val="24"/>
          <w:lang w:val="bs-Latn-BA"/>
        </w:rPr>
        <w:t>iranje OCD zahtijeva odgovarajući normativni okvir i adekvatn</w:t>
      </w:r>
      <w:r w:rsidR="00F25B91">
        <w:rPr>
          <w:rFonts w:ascii="Calibri" w:eastAsia="Calibri" w:hAnsi="Calibri" w:cs="Calibri"/>
          <w:sz w:val="24"/>
          <w:szCs w:val="24"/>
          <w:lang w:val="bs-Latn-BA"/>
        </w:rPr>
        <w:t>o</w:t>
      </w:r>
      <w:r w:rsidR="0050140B" w:rsidRPr="00213C65">
        <w:rPr>
          <w:rFonts w:ascii="Calibri" w:eastAsia="Calibri" w:hAnsi="Calibri" w:cs="Calibri"/>
          <w:sz w:val="24"/>
          <w:szCs w:val="24"/>
          <w:lang w:val="bs-Latn-BA"/>
        </w:rPr>
        <w:t xml:space="preserve"> zn</w:t>
      </w:r>
      <w:r w:rsidR="00546BAA">
        <w:rPr>
          <w:rFonts w:ascii="Calibri" w:eastAsia="Calibri" w:hAnsi="Calibri" w:cs="Calibri"/>
          <w:sz w:val="24"/>
          <w:szCs w:val="24"/>
          <w:lang w:val="bs-Latn-BA"/>
        </w:rPr>
        <w:t>anje i vještine onih koji finans</w:t>
      </w:r>
      <w:r w:rsidR="00A65D4F">
        <w:rPr>
          <w:rFonts w:ascii="Calibri" w:eastAsia="Calibri" w:hAnsi="Calibri" w:cs="Calibri"/>
          <w:sz w:val="24"/>
          <w:szCs w:val="24"/>
          <w:lang w:val="bs-Latn-BA"/>
        </w:rPr>
        <w:t xml:space="preserve">iranje </w:t>
      </w:r>
      <w:r w:rsidR="0050140B" w:rsidRPr="00213C65">
        <w:rPr>
          <w:rFonts w:ascii="Calibri" w:eastAsia="Calibri" w:hAnsi="Calibri" w:cs="Calibri"/>
          <w:sz w:val="24"/>
          <w:szCs w:val="24"/>
          <w:lang w:val="bs-Latn-BA"/>
        </w:rPr>
        <w:t>provode u praksi. Aktivnosti u okviru ove mjere stoga predviđaju:</w:t>
      </w:r>
    </w:p>
    <w:p w14:paraId="745C9756" w14:textId="0D65548A" w:rsidR="00C01D92" w:rsidRPr="00213C65" w:rsidRDefault="00C01D92" w:rsidP="00CB1EEE">
      <w:pPr>
        <w:pStyle w:val="ListParagraph"/>
        <w:numPr>
          <w:ilvl w:val="0"/>
          <w:numId w:val="21"/>
        </w:numPr>
        <w:spacing w:after="0" w:line="276" w:lineRule="auto"/>
        <w:jc w:val="both"/>
        <w:rPr>
          <w:rFonts w:ascii="Calibri" w:hAnsi="Calibri" w:cs="Calibri"/>
          <w:sz w:val="24"/>
          <w:szCs w:val="24"/>
          <w:lang w:val="bs-Latn-BA"/>
        </w:rPr>
      </w:pPr>
      <w:r w:rsidRPr="00213C65">
        <w:rPr>
          <w:rFonts w:ascii="Calibri" w:hAnsi="Calibri" w:cs="Calibri"/>
          <w:sz w:val="24"/>
          <w:szCs w:val="24"/>
          <w:lang w:val="bs-Latn-BA"/>
        </w:rPr>
        <w:t>program obuke državnih</w:t>
      </w:r>
      <w:r w:rsidR="00A65D4F">
        <w:rPr>
          <w:rFonts w:ascii="Calibri" w:hAnsi="Calibri" w:cs="Calibri"/>
          <w:sz w:val="24"/>
          <w:szCs w:val="24"/>
          <w:lang w:val="bs-Latn-BA"/>
        </w:rPr>
        <w:t xml:space="preserve"> službe</w:t>
      </w:r>
      <w:r w:rsidR="00546BAA">
        <w:rPr>
          <w:rFonts w:ascii="Calibri" w:hAnsi="Calibri" w:cs="Calibri"/>
          <w:sz w:val="24"/>
          <w:szCs w:val="24"/>
          <w:lang w:val="bs-Latn-BA"/>
        </w:rPr>
        <w:t>nika na temu pripreme i provođenja</w:t>
      </w:r>
      <w:r w:rsidRPr="00213C65">
        <w:rPr>
          <w:rFonts w:ascii="Calibri" w:hAnsi="Calibri" w:cs="Calibri"/>
          <w:sz w:val="24"/>
          <w:szCs w:val="24"/>
          <w:lang w:val="bs-Latn-BA"/>
        </w:rPr>
        <w:t xml:space="preserve"> javnih poz</w:t>
      </w:r>
      <w:r w:rsidR="00A65D4F">
        <w:rPr>
          <w:rFonts w:ascii="Calibri" w:hAnsi="Calibri" w:cs="Calibri"/>
          <w:sz w:val="24"/>
          <w:szCs w:val="24"/>
          <w:lang w:val="bs-Latn-BA"/>
        </w:rPr>
        <w:t>iva za nevladine organizacije s</w:t>
      </w:r>
      <w:r w:rsidRPr="00213C65">
        <w:rPr>
          <w:rFonts w:ascii="Calibri" w:hAnsi="Calibri" w:cs="Calibri"/>
          <w:sz w:val="24"/>
          <w:szCs w:val="24"/>
          <w:lang w:val="bs-Latn-BA"/>
        </w:rPr>
        <w:t xml:space="preserve"> naglaskom na </w:t>
      </w:r>
      <w:r w:rsidR="0050140B" w:rsidRPr="00213C65">
        <w:rPr>
          <w:rFonts w:ascii="Calibri" w:hAnsi="Calibri" w:cs="Calibri"/>
          <w:sz w:val="24"/>
          <w:szCs w:val="24"/>
          <w:lang w:val="bs-Latn-BA"/>
        </w:rPr>
        <w:t xml:space="preserve">analizom </w:t>
      </w:r>
      <w:r w:rsidRPr="00213C65">
        <w:rPr>
          <w:rFonts w:ascii="Calibri" w:hAnsi="Calibri" w:cs="Calibri"/>
          <w:sz w:val="24"/>
          <w:szCs w:val="24"/>
          <w:lang w:val="bs-Latn-BA"/>
        </w:rPr>
        <w:t>uočene nedostatke</w:t>
      </w:r>
      <w:r w:rsidR="0050140B" w:rsidRPr="00213C65">
        <w:rPr>
          <w:rFonts w:ascii="Calibri" w:hAnsi="Calibri" w:cs="Calibri"/>
          <w:sz w:val="24"/>
          <w:szCs w:val="24"/>
          <w:lang w:val="bs-Latn-BA"/>
        </w:rPr>
        <w:t xml:space="preserve">. Obuka će se provoditi kroz </w:t>
      </w:r>
      <w:r w:rsidRPr="00213C65">
        <w:rPr>
          <w:rFonts w:ascii="Calibri" w:hAnsi="Calibri" w:cs="Calibri"/>
          <w:sz w:val="24"/>
          <w:szCs w:val="24"/>
          <w:lang w:val="bs-Latn-BA"/>
        </w:rPr>
        <w:t>ciljan</w:t>
      </w:r>
      <w:r w:rsidR="0050140B" w:rsidRPr="00213C65">
        <w:rPr>
          <w:rFonts w:ascii="Calibri" w:hAnsi="Calibri" w:cs="Calibri"/>
          <w:sz w:val="24"/>
          <w:szCs w:val="24"/>
          <w:lang w:val="bs-Latn-BA"/>
        </w:rPr>
        <w:t>e</w:t>
      </w:r>
      <w:r w:rsidRPr="00213C65">
        <w:rPr>
          <w:rFonts w:ascii="Calibri" w:hAnsi="Calibri" w:cs="Calibri"/>
          <w:sz w:val="24"/>
          <w:szCs w:val="24"/>
          <w:lang w:val="bs-Latn-BA"/>
        </w:rPr>
        <w:t xml:space="preserve"> trenin</w:t>
      </w:r>
      <w:r w:rsidR="0050140B" w:rsidRPr="00213C65">
        <w:rPr>
          <w:rFonts w:ascii="Calibri" w:hAnsi="Calibri" w:cs="Calibri"/>
          <w:sz w:val="24"/>
          <w:szCs w:val="24"/>
          <w:lang w:val="bs-Latn-BA"/>
        </w:rPr>
        <w:t xml:space="preserve">ge i kroz </w:t>
      </w:r>
      <w:r w:rsidRPr="00213C65">
        <w:rPr>
          <w:rFonts w:ascii="Calibri" w:hAnsi="Calibri" w:cs="Calibri"/>
          <w:i/>
          <w:iCs/>
          <w:sz w:val="24"/>
          <w:szCs w:val="24"/>
          <w:lang w:val="bs-Latn-BA"/>
        </w:rPr>
        <w:t>peer-to-peer</w:t>
      </w:r>
      <w:r w:rsidRPr="00213C65">
        <w:rPr>
          <w:rFonts w:ascii="Calibri" w:hAnsi="Calibri" w:cs="Calibri"/>
          <w:sz w:val="24"/>
          <w:szCs w:val="24"/>
          <w:lang w:val="bs-Latn-BA"/>
        </w:rPr>
        <w:t xml:space="preserve"> sastan</w:t>
      </w:r>
      <w:r w:rsidR="00F25B91">
        <w:rPr>
          <w:rFonts w:ascii="Calibri" w:hAnsi="Calibri" w:cs="Calibri"/>
          <w:sz w:val="24"/>
          <w:szCs w:val="24"/>
          <w:lang w:val="bs-Latn-BA"/>
        </w:rPr>
        <w:t>k</w:t>
      </w:r>
      <w:r w:rsidR="0050140B" w:rsidRPr="00213C65">
        <w:rPr>
          <w:rFonts w:ascii="Calibri" w:hAnsi="Calibri" w:cs="Calibri"/>
          <w:sz w:val="24"/>
          <w:szCs w:val="24"/>
          <w:lang w:val="bs-Latn-BA"/>
        </w:rPr>
        <w:t xml:space="preserve">e i </w:t>
      </w:r>
      <w:r w:rsidRPr="00213C65">
        <w:rPr>
          <w:rFonts w:ascii="Calibri" w:hAnsi="Calibri" w:cs="Calibri"/>
          <w:sz w:val="24"/>
          <w:szCs w:val="24"/>
          <w:lang w:val="bs-Latn-BA"/>
        </w:rPr>
        <w:t>događaj</w:t>
      </w:r>
      <w:r w:rsidR="0050140B" w:rsidRPr="00213C65">
        <w:rPr>
          <w:rFonts w:ascii="Calibri" w:hAnsi="Calibri" w:cs="Calibri"/>
          <w:sz w:val="24"/>
          <w:szCs w:val="24"/>
          <w:lang w:val="bs-Latn-BA"/>
        </w:rPr>
        <w:t>e posvećene razm</w:t>
      </w:r>
      <w:r w:rsidR="00F25B91">
        <w:rPr>
          <w:rFonts w:ascii="Calibri" w:hAnsi="Calibri" w:cs="Calibri"/>
          <w:sz w:val="24"/>
          <w:szCs w:val="24"/>
          <w:lang w:val="bs-Latn-BA"/>
        </w:rPr>
        <w:t>j</w:t>
      </w:r>
      <w:r w:rsidR="0050140B" w:rsidRPr="00213C65">
        <w:rPr>
          <w:rFonts w:ascii="Calibri" w:hAnsi="Calibri" w:cs="Calibri"/>
          <w:sz w:val="24"/>
          <w:szCs w:val="24"/>
          <w:lang w:val="bs-Latn-BA"/>
        </w:rPr>
        <w:t>eni</w:t>
      </w:r>
      <w:r w:rsidRPr="00213C65">
        <w:rPr>
          <w:rFonts w:ascii="Calibri" w:hAnsi="Calibri" w:cs="Calibri"/>
          <w:sz w:val="24"/>
          <w:szCs w:val="24"/>
          <w:lang w:val="bs-Latn-BA"/>
        </w:rPr>
        <w:t xml:space="preserve"> </w:t>
      </w:r>
      <w:r w:rsidR="0050140B" w:rsidRPr="00213C65">
        <w:rPr>
          <w:rFonts w:ascii="Calibri" w:hAnsi="Calibri" w:cs="Calibri"/>
          <w:sz w:val="24"/>
          <w:szCs w:val="24"/>
          <w:lang w:val="bs-Latn-BA"/>
        </w:rPr>
        <w:t>dobrih i loših iskust</w:t>
      </w:r>
      <w:r w:rsidR="0088018D">
        <w:rPr>
          <w:rFonts w:ascii="Calibri" w:hAnsi="Calibri" w:cs="Calibri"/>
          <w:sz w:val="24"/>
          <w:szCs w:val="24"/>
          <w:lang w:val="bs-Latn-BA"/>
        </w:rPr>
        <w:t>a</w:t>
      </w:r>
      <w:r w:rsidR="0050140B" w:rsidRPr="00213C65">
        <w:rPr>
          <w:rFonts w:ascii="Calibri" w:hAnsi="Calibri" w:cs="Calibri"/>
          <w:sz w:val="24"/>
          <w:szCs w:val="24"/>
          <w:lang w:val="bs-Latn-BA"/>
        </w:rPr>
        <w:t>va i najefikasnija rješenja između</w:t>
      </w:r>
      <w:r w:rsidRPr="00213C65">
        <w:rPr>
          <w:rFonts w:ascii="Calibri" w:hAnsi="Calibri" w:cs="Calibri"/>
          <w:sz w:val="24"/>
          <w:szCs w:val="24"/>
          <w:lang w:val="bs-Latn-BA"/>
        </w:rPr>
        <w:t xml:space="preserve"> državni</w:t>
      </w:r>
      <w:r w:rsidR="00A65D4F">
        <w:rPr>
          <w:rFonts w:ascii="Calibri" w:hAnsi="Calibri" w:cs="Calibri"/>
          <w:sz w:val="24"/>
          <w:szCs w:val="24"/>
          <w:lang w:val="bs-Latn-BA"/>
        </w:rPr>
        <w:t>h službenika</w:t>
      </w:r>
      <w:r w:rsidRPr="00213C65">
        <w:rPr>
          <w:rFonts w:ascii="Calibri" w:hAnsi="Calibri" w:cs="Calibri"/>
          <w:sz w:val="24"/>
          <w:szCs w:val="24"/>
          <w:lang w:val="bs-Latn-BA"/>
        </w:rPr>
        <w:t xml:space="preserve"> iz različitih ministarstava i institucija B</w:t>
      </w:r>
      <w:r w:rsidR="004F3E0F">
        <w:rPr>
          <w:rFonts w:ascii="Calibri" w:hAnsi="Calibri" w:cs="Calibri"/>
          <w:sz w:val="24"/>
          <w:szCs w:val="24"/>
          <w:lang w:val="bs-Latn-BA"/>
        </w:rPr>
        <w:t xml:space="preserve">osne </w:t>
      </w:r>
      <w:r w:rsidRPr="00213C65">
        <w:rPr>
          <w:rFonts w:ascii="Calibri" w:hAnsi="Calibri" w:cs="Calibri"/>
          <w:sz w:val="24"/>
          <w:szCs w:val="24"/>
          <w:lang w:val="bs-Latn-BA"/>
        </w:rPr>
        <w:t>i</w:t>
      </w:r>
      <w:r w:rsidR="004F3E0F">
        <w:rPr>
          <w:rFonts w:ascii="Calibri" w:hAnsi="Calibri" w:cs="Calibri"/>
          <w:sz w:val="24"/>
          <w:szCs w:val="24"/>
          <w:lang w:val="bs-Latn-BA"/>
        </w:rPr>
        <w:t xml:space="preserve"> </w:t>
      </w:r>
      <w:r w:rsidRPr="00213C65">
        <w:rPr>
          <w:rFonts w:ascii="Calibri" w:hAnsi="Calibri" w:cs="Calibri"/>
          <w:sz w:val="24"/>
          <w:szCs w:val="24"/>
          <w:lang w:val="bs-Latn-BA"/>
        </w:rPr>
        <w:t>H</w:t>
      </w:r>
      <w:r w:rsidR="004F3E0F">
        <w:rPr>
          <w:rFonts w:ascii="Calibri" w:hAnsi="Calibri" w:cs="Calibri"/>
          <w:sz w:val="24"/>
          <w:szCs w:val="24"/>
          <w:lang w:val="bs-Latn-BA"/>
        </w:rPr>
        <w:t>ercegovine</w:t>
      </w:r>
      <w:r w:rsidRPr="00213C65">
        <w:rPr>
          <w:rFonts w:ascii="Calibri" w:hAnsi="Calibri" w:cs="Calibri"/>
          <w:sz w:val="24"/>
          <w:szCs w:val="24"/>
          <w:lang w:val="bs-Latn-BA"/>
        </w:rPr>
        <w:t>​​;</w:t>
      </w:r>
    </w:p>
    <w:p w14:paraId="1F26C198" w14:textId="3CA3D511" w:rsidR="00C01D92" w:rsidRPr="00213C65" w:rsidRDefault="00A65D4F" w:rsidP="00CB1EEE">
      <w:pPr>
        <w:pStyle w:val="ListParagraph"/>
        <w:numPr>
          <w:ilvl w:val="0"/>
          <w:numId w:val="21"/>
        </w:numPr>
        <w:spacing w:after="0" w:line="276" w:lineRule="auto"/>
        <w:jc w:val="both"/>
        <w:rPr>
          <w:rFonts w:ascii="Calibri" w:hAnsi="Calibri" w:cs="Calibri"/>
          <w:sz w:val="24"/>
          <w:szCs w:val="24"/>
          <w:lang w:val="bs-Latn-BA"/>
        </w:rPr>
      </w:pPr>
      <w:r>
        <w:rPr>
          <w:rFonts w:ascii="Calibri" w:hAnsi="Calibri" w:cs="Calibri"/>
          <w:sz w:val="24"/>
          <w:szCs w:val="24"/>
          <w:lang w:val="bs-Latn-BA"/>
        </w:rPr>
        <w:t>sustavnu</w:t>
      </w:r>
      <w:r w:rsidR="00C01D92" w:rsidRPr="00213C65">
        <w:rPr>
          <w:rFonts w:ascii="Calibri" w:hAnsi="Calibri" w:cs="Calibri"/>
          <w:sz w:val="24"/>
          <w:szCs w:val="24"/>
          <w:lang w:val="bs-Latn-BA"/>
        </w:rPr>
        <w:t xml:space="preserve"> </w:t>
      </w:r>
      <w:r w:rsidR="0050140B" w:rsidRPr="00213C65">
        <w:rPr>
          <w:rFonts w:ascii="Calibri" w:hAnsi="Calibri" w:cs="Calibri"/>
          <w:sz w:val="24"/>
          <w:szCs w:val="24"/>
          <w:lang w:val="bs-Latn-BA"/>
        </w:rPr>
        <w:t xml:space="preserve">periodičnu </w:t>
      </w:r>
      <w:r w:rsidR="00C01D92" w:rsidRPr="00213C65">
        <w:rPr>
          <w:rFonts w:ascii="Calibri" w:hAnsi="Calibri" w:cs="Calibri"/>
          <w:sz w:val="24"/>
          <w:szCs w:val="24"/>
          <w:lang w:val="bs-Latn-BA"/>
        </w:rPr>
        <w:t>razmjen</w:t>
      </w:r>
      <w:r w:rsidR="0050140B" w:rsidRPr="00213C65">
        <w:rPr>
          <w:rFonts w:ascii="Calibri" w:hAnsi="Calibri" w:cs="Calibri"/>
          <w:sz w:val="24"/>
          <w:szCs w:val="24"/>
          <w:lang w:val="bs-Latn-BA"/>
        </w:rPr>
        <w:t>u</w:t>
      </w:r>
      <w:r w:rsidR="00C01D92" w:rsidRPr="00213C65">
        <w:rPr>
          <w:rFonts w:ascii="Calibri" w:hAnsi="Calibri" w:cs="Calibri"/>
          <w:sz w:val="24"/>
          <w:szCs w:val="24"/>
          <w:lang w:val="bs-Latn-BA"/>
        </w:rPr>
        <w:t xml:space="preserve"> iskustava između ministarstava i </w:t>
      </w:r>
      <w:r w:rsidR="0050140B" w:rsidRPr="00213C65">
        <w:rPr>
          <w:rFonts w:ascii="Calibri" w:hAnsi="Calibri" w:cs="Calibri"/>
          <w:sz w:val="24"/>
          <w:szCs w:val="24"/>
          <w:lang w:val="bs-Latn-BA"/>
        </w:rPr>
        <w:t>civilnog društva</w:t>
      </w:r>
      <w:r w:rsidR="00C01D92" w:rsidRPr="00213C65">
        <w:rPr>
          <w:rFonts w:ascii="Calibri" w:hAnsi="Calibri" w:cs="Calibri"/>
          <w:sz w:val="24"/>
          <w:szCs w:val="24"/>
          <w:lang w:val="bs-Latn-BA"/>
        </w:rPr>
        <w:t xml:space="preserve"> na temu</w:t>
      </w:r>
      <w:r w:rsidR="00546BAA">
        <w:rPr>
          <w:rFonts w:ascii="Calibri" w:hAnsi="Calibri" w:cs="Calibri"/>
          <w:sz w:val="24"/>
          <w:szCs w:val="24"/>
          <w:lang w:val="bs-Latn-BA"/>
        </w:rPr>
        <w:t xml:space="preserve"> efikasnosti sistema</w:t>
      </w:r>
      <w:r w:rsidR="0050140B" w:rsidRPr="00213C65">
        <w:rPr>
          <w:rFonts w:ascii="Calibri" w:hAnsi="Calibri" w:cs="Calibri"/>
          <w:sz w:val="24"/>
          <w:szCs w:val="24"/>
          <w:lang w:val="bs-Latn-BA"/>
        </w:rPr>
        <w:t>/praksa</w:t>
      </w:r>
      <w:r w:rsidR="00C01D92" w:rsidRPr="00213C65">
        <w:rPr>
          <w:rFonts w:ascii="Calibri" w:hAnsi="Calibri" w:cs="Calibri"/>
          <w:sz w:val="24"/>
          <w:szCs w:val="24"/>
          <w:lang w:val="bs-Latn-BA"/>
        </w:rPr>
        <w:t xml:space="preserve"> raspodjele javnih sredstava </w:t>
      </w:r>
      <w:r w:rsidR="0050140B" w:rsidRPr="00213C65">
        <w:rPr>
          <w:rFonts w:ascii="Calibri" w:hAnsi="Calibri" w:cs="Calibri"/>
          <w:sz w:val="24"/>
          <w:szCs w:val="24"/>
          <w:lang w:val="bs-Latn-BA"/>
        </w:rPr>
        <w:t>OCD</w:t>
      </w:r>
      <w:r w:rsidR="00C01D92" w:rsidRPr="00213C65">
        <w:rPr>
          <w:rFonts w:ascii="Calibri" w:hAnsi="Calibri" w:cs="Calibri"/>
          <w:sz w:val="24"/>
          <w:szCs w:val="24"/>
          <w:lang w:val="bs-Latn-BA"/>
        </w:rPr>
        <w:t xml:space="preserve"> (kro</w:t>
      </w:r>
      <w:r>
        <w:rPr>
          <w:rFonts w:ascii="Calibri" w:hAnsi="Calibri" w:cs="Calibri"/>
          <w:sz w:val="24"/>
          <w:szCs w:val="24"/>
          <w:lang w:val="bs-Latn-BA"/>
        </w:rPr>
        <w:t xml:space="preserve">z </w:t>
      </w:r>
      <w:r w:rsidR="00F76D6E">
        <w:rPr>
          <w:rFonts w:ascii="Calibri" w:hAnsi="Calibri" w:cs="Calibri"/>
          <w:sz w:val="24"/>
          <w:szCs w:val="24"/>
          <w:lang w:val="bs-Latn-BA"/>
        </w:rPr>
        <w:t>godišnje sastanke, fokus grupe</w:t>
      </w:r>
      <w:r w:rsidR="00C01D92" w:rsidRPr="00213C65">
        <w:rPr>
          <w:rFonts w:ascii="Calibri" w:hAnsi="Calibri" w:cs="Calibri"/>
          <w:sz w:val="24"/>
          <w:szCs w:val="24"/>
          <w:lang w:val="bs-Latn-BA"/>
        </w:rPr>
        <w:t xml:space="preserve"> itd.)</w:t>
      </w:r>
    </w:p>
    <w:p w14:paraId="4917B5C1" w14:textId="77777777" w:rsidR="00C01D92" w:rsidRPr="00213C65" w:rsidRDefault="00C01D92" w:rsidP="00CB1EEE">
      <w:pPr>
        <w:spacing w:after="0" w:line="276" w:lineRule="auto"/>
        <w:jc w:val="both"/>
        <w:rPr>
          <w:rFonts w:ascii="Calibri" w:eastAsia="Calibri" w:hAnsi="Calibri" w:cs="Calibri"/>
          <w:sz w:val="24"/>
          <w:szCs w:val="24"/>
          <w:lang w:val="bs-Latn-BA"/>
        </w:rPr>
      </w:pPr>
    </w:p>
    <w:p w14:paraId="72FD6833" w14:textId="5B3D33A5" w:rsidR="0050140B" w:rsidRPr="00213C65" w:rsidRDefault="00F76D6E" w:rsidP="00CB1EEE">
      <w:pPr>
        <w:spacing w:after="0" w:line="276" w:lineRule="auto"/>
        <w:jc w:val="both"/>
        <w:rPr>
          <w:rFonts w:ascii="Calibri" w:hAnsi="Calibri" w:cs="Calibri"/>
          <w:sz w:val="24"/>
          <w:szCs w:val="24"/>
          <w:lang w:val="bs-Latn-BA"/>
        </w:rPr>
      </w:pPr>
      <w:r>
        <w:rPr>
          <w:rFonts w:ascii="Calibri" w:hAnsi="Calibri" w:cs="Calibri"/>
          <w:b/>
          <w:bCs/>
          <w:sz w:val="24"/>
          <w:szCs w:val="24"/>
          <w:lang w:val="bs-Latn-BA"/>
        </w:rPr>
        <w:lastRenderedPageBreak/>
        <w:t>Ključni nosilac</w:t>
      </w:r>
      <w:r w:rsidR="0050140B" w:rsidRPr="00213C65">
        <w:rPr>
          <w:rFonts w:ascii="Calibri" w:hAnsi="Calibri" w:cs="Calibri"/>
          <w:b/>
          <w:bCs/>
          <w:sz w:val="24"/>
          <w:szCs w:val="24"/>
          <w:lang w:val="bs-Latn-BA"/>
        </w:rPr>
        <w:t>:</w:t>
      </w:r>
      <w:r w:rsidR="0050140B" w:rsidRPr="00213C65">
        <w:rPr>
          <w:rFonts w:ascii="Calibri" w:hAnsi="Calibri" w:cs="Calibri"/>
          <w:sz w:val="24"/>
          <w:szCs w:val="24"/>
          <w:lang w:val="bs-Latn-BA"/>
        </w:rPr>
        <w:t xml:space="preserve"> Ministarstvo pravde </w:t>
      </w:r>
    </w:p>
    <w:p w14:paraId="7BC295E5" w14:textId="3DA58CC6" w:rsidR="0050140B" w:rsidRPr="00213C65" w:rsidRDefault="0050140B" w:rsidP="00CB1EEE">
      <w:pPr>
        <w:spacing w:after="0" w:line="276" w:lineRule="auto"/>
        <w:jc w:val="both"/>
        <w:rPr>
          <w:rFonts w:ascii="Calibri" w:hAnsi="Calibri" w:cs="Calibri"/>
          <w:sz w:val="24"/>
          <w:szCs w:val="24"/>
          <w:lang w:val="bs-Latn-BA"/>
        </w:rPr>
      </w:pPr>
      <w:r w:rsidRPr="00213C65">
        <w:rPr>
          <w:rFonts w:ascii="Calibri" w:hAnsi="Calibri" w:cs="Calibri"/>
          <w:b/>
          <w:bCs/>
          <w:sz w:val="24"/>
          <w:szCs w:val="24"/>
          <w:lang w:val="bs-Latn-BA"/>
        </w:rPr>
        <w:t xml:space="preserve">Partneri: </w:t>
      </w:r>
      <w:r w:rsidRPr="00213C65">
        <w:rPr>
          <w:rFonts w:ascii="Calibri" w:hAnsi="Calibri" w:cs="Calibri"/>
          <w:sz w:val="24"/>
          <w:szCs w:val="24"/>
          <w:lang w:val="bs-Latn-BA"/>
        </w:rPr>
        <w:t xml:space="preserve">Agencija za državnu službu, Ured za reviziju institucija Bosne i Hercegovine, </w:t>
      </w:r>
      <w:r w:rsidR="008436BE" w:rsidRPr="00213C65">
        <w:rPr>
          <w:rFonts w:ascii="Calibri" w:hAnsi="Calibri" w:cs="Calibri"/>
          <w:sz w:val="24"/>
          <w:szCs w:val="24"/>
          <w:lang w:val="bs-Latn-BA"/>
        </w:rPr>
        <w:t>OCD</w:t>
      </w:r>
    </w:p>
    <w:p w14:paraId="1E8F04BA" w14:textId="77777777" w:rsidR="00CD74CF" w:rsidRPr="00213C65" w:rsidRDefault="00CD74CF" w:rsidP="00CB1EEE">
      <w:pPr>
        <w:spacing w:after="0" w:line="276" w:lineRule="auto"/>
        <w:jc w:val="both"/>
        <w:rPr>
          <w:rFonts w:ascii="Calibri" w:eastAsia="Calibri" w:hAnsi="Calibri" w:cs="Calibri"/>
          <w:sz w:val="24"/>
          <w:szCs w:val="24"/>
          <w:lang w:val="bs-Latn-BA"/>
        </w:rPr>
      </w:pPr>
    </w:p>
    <w:p w14:paraId="1BFD7F5E" w14:textId="2303E004" w:rsidR="0050140B" w:rsidRPr="00213C65" w:rsidRDefault="00CD74CF" w:rsidP="00CB1EEE">
      <w:pPr>
        <w:pBdr>
          <w:top w:val="single" w:sz="4" w:space="1" w:color="auto"/>
          <w:left w:val="single" w:sz="4" w:space="4" w:color="auto"/>
          <w:bottom w:val="single" w:sz="4" w:space="1" w:color="auto"/>
          <w:right w:val="single" w:sz="4" w:space="4" w:color="auto"/>
        </w:pBdr>
        <w:shd w:val="clear" w:color="auto" w:fill="A5C9EB" w:themeFill="text2" w:themeFillTint="40"/>
        <w:spacing w:after="0" w:line="276" w:lineRule="auto"/>
        <w:jc w:val="both"/>
        <w:rPr>
          <w:rFonts w:ascii="Calibri" w:eastAsia="Calibri" w:hAnsi="Calibri" w:cs="Calibri"/>
          <w:sz w:val="24"/>
          <w:szCs w:val="24"/>
          <w:lang w:val="bs-Latn-BA"/>
        </w:rPr>
      </w:pPr>
      <w:r w:rsidRPr="00213C65">
        <w:rPr>
          <w:rFonts w:ascii="Calibri" w:eastAsia="Calibri" w:hAnsi="Calibri" w:cs="Calibri"/>
          <w:b/>
          <w:bCs/>
          <w:sz w:val="24"/>
          <w:szCs w:val="24"/>
          <w:lang w:val="bs-Latn-BA"/>
        </w:rPr>
        <w:t>M</w:t>
      </w:r>
      <w:r w:rsidR="007F6B67" w:rsidRPr="00213C65">
        <w:rPr>
          <w:rFonts w:ascii="Calibri" w:eastAsia="Calibri" w:hAnsi="Calibri" w:cs="Calibri"/>
          <w:b/>
          <w:bCs/>
          <w:sz w:val="24"/>
          <w:szCs w:val="24"/>
          <w:lang w:val="bs-Latn-BA"/>
        </w:rPr>
        <w:t>jera 1.3</w:t>
      </w:r>
      <w:r w:rsidR="007F6B67" w:rsidRPr="00213C65">
        <w:rPr>
          <w:rFonts w:ascii="Calibri" w:eastAsia="Calibri" w:hAnsi="Calibri" w:cs="Calibri"/>
          <w:sz w:val="24"/>
          <w:szCs w:val="24"/>
          <w:lang w:val="bs-Latn-BA"/>
        </w:rPr>
        <w:t xml:space="preserve"> </w:t>
      </w:r>
      <w:r w:rsidR="00F76D6E">
        <w:rPr>
          <w:rFonts w:ascii="Calibri" w:eastAsia="Calibri" w:hAnsi="Calibri" w:cs="Calibri"/>
          <w:sz w:val="24"/>
          <w:szCs w:val="24"/>
          <w:lang w:val="bs-Latn-BA"/>
        </w:rPr>
        <w:t xml:space="preserve"> Osigurati redovne</w:t>
      </w:r>
      <w:r w:rsidR="003C3FAB" w:rsidRPr="00213C65">
        <w:rPr>
          <w:rFonts w:ascii="Calibri" w:eastAsia="Calibri" w:hAnsi="Calibri" w:cs="Calibri"/>
          <w:sz w:val="24"/>
          <w:szCs w:val="24"/>
          <w:lang w:val="bs-Latn-BA"/>
        </w:rPr>
        <w:t xml:space="preserve"> evaluacije</w:t>
      </w:r>
      <w:r w:rsidR="00F76D6E">
        <w:rPr>
          <w:rFonts w:ascii="Calibri" w:eastAsia="Calibri" w:hAnsi="Calibri" w:cs="Calibri"/>
          <w:sz w:val="24"/>
          <w:szCs w:val="24"/>
          <w:lang w:val="bs-Latn-BA"/>
        </w:rPr>
        <w:t xml:space="preserve"> efekata javnog finans</w:t>
      </w:r>
      <w:r w:rsidR="005A45BD" w:rsidRPr="00213C65">
        <w:rPr>
          <w:rFonts w:ascii="Calibri" w:eastAsia="Calibri" w:hAnsi="Calibri" w:cs="Calibri"/>
          <w:sz w:val="24"/>
          <w:szCs w:val="24"/>
          <w:lang w:val="bs-Latn-BA"/>
        </w:rPr>
        <w:t xml:space="preserve">iranja </w:t>
      </w:r>
      <w:r w:rsidR="0050140B" w:rsidRPr="00213C65">
        <w:rPr>
          <w:rFonts w:ascii="Calibri" w:eastAsia="Calibri" w:hAnsi="Calibri" w:cs="Calibri"/>
          <w:sz w:val="24"/>
          <w:szCs w:val="24"/>
          <w:lang w:val="bs-Latn-BA"/>
        </w:rPr>
        <w:t>OCD</w:t>
      </w:r>
      <w:r w:rsidRPr="00213C65">
        <w:rPr>
          <w:rFonts w:ascii="Calibri" w:eastAsia="Calibri" w:hAnsi="Calibri" w:cs="Calibri"/>
          <w:sz w:val="24"/>
          <w:szCs w:val="24"/>
          <w:lang w:val="bs-Latn-BA"/>
        </w:rPr>
        <w:t xml:space="preserve"> </w:t>
      </w:r>
    </w:p>
    <w:p w14:paraId="1D0851D0" w14:textId="77777777" w:rsidR="00CB1EEE" w:rsidRPr="00213C65" w:rsidRDefault="00CB1EEE" w:rsidP="00CB1EEE">
      <w:pPr>
        <w:spacing w:after="0" w:line="276" w:lineRule="auto"/>
        <w:jc w:val="both"/>
        <w:rPr>
          <w:rFonts w:ascii="Calibri" w:eastAsia="Calibri" w:hAnsi="Calibri" w:cs="Calibri"/>
          <w:b/>
          <w:bCs/>
          <w:sz w:val="24"/>
          <w:szCs w:val="24"/>
          <w:lang w:val="bs-Latn-BA"/>
        </w:rPr>
      </w:pPr>
    </w:p>
    <w:p w14:paraId="0909FFCE" w14:textId="0F5F407F" w:rsidR="008F551D" w:rsidRPr="00213C65" w:rsidRDefault="0050140B" w:rsidP="00CB1EEE">
      <w:pPr>
        <w:spacing w:after="0" w:line="276" w:lineRule="auto"/>
        <w:jc w:val="both"/>
        <w:rPr>
          <w:rFonts w:ascii="Calibri" w:eastAsia="Calibri" w:hAnsi="Calibri" w:cs="Calibri"/>
          <w:b/>
          <w:sz w:val="24"/>
          <w:szCs w:val="24"/>
          <w:lang w:val="bs-Latn-BA"/>
        </w:rPr>
      </w:pPr>
      <w:r w:rsidRPr="00213C65">
        <w:rPr>
          <w:rFonts w:ascii="Calibri" w:eastAsia="Calibri" w:hAnsi="Calibri" w:cs="Calibri"/>
          <w:b/>
          <w:bCs/>
          <w:sz w:val="24"/>
          <w:szCs w:val="24"/>
          <w:lang w:val="bs-Latn-BA"/>
        </w:rPr>
        <w:t>Opis mjere:</w:t>
      </w:r>
      <w:r w:rsidRPr="00213C65">
        <w:rPr>
          <w:rFonts w:ascii="Calibri" w:eastAsia="Calibri" w:hAnsi="Calibri" w:cs="Calibri"/>
          <w:sz w:val="24"/>
          <w:szCs w:val="24"/>
          <w:lang w:val="bs-Latn-BA"/>
        </w:rPr>
        <w:t xml:space="preserve"> </w:t>
      </w:r>
      <w:r w:rsidR="00F76D6E">
        <w:rPr>
          <w:rFonts w:ascii="Calibri" w:eastAsia="Calibri" w:hAnsi="Calibri" w:cs="Calibri"/>
          <w:sz w:val="24"/>
          <w:szCs w:val="24"/>
          <w:lang w:val="bs-Latn-BA"/>
        </w:rPr>
        <w:t>Pošto trenutno</w:t>
      </w:r>
      <w:r w:rsidR="00A65D4F">
        <w:rPr>
          <w:rFonts w:ascii="Calibri" w:eastAsia="Calibri" w:hAnsi="Calibri" w:cs="Calibri"/>
          <w:sz w:val="24"/>
          <w:szCs w:val="24"/>
          <w:lang w:val="bs-Latn-BA"/>
        </w:rPr>
        <w:t xml:space="preserve"> ne postoji sustavna</w:t>
      </w:r>
      <w:r w:rsidR="008F551D" w:rsidRPr="00213C65">
        <w:rPr>
          <w:rFonts w:ascii="Calibri" w:eastAsia="Calibri" w:hAnsi="Calibri" w:cs="Calibri"/>
          <w:sz w:val="24"/>
          <w:szCs w:val="24"/>
          <w:lang w:val="bs-Latn-BA"/>
        </w:rPr>
        <w:t xml:space="preserve"> praksa eval</w:t>
      </w:r>
      <w:r w:rsidR="00561A27" w:rsidRPr="00213C65">
        <w:rPr>
          <w:rFonts w:ascii="Calibri" w:eastAsia="Calibri" w:hAnsi="Calibri" w:cs="Calibri"/>
          <w:sz w:val="24"/>
          <w:szCs w:val="24"/>
          <w:lang w:val="bs-Latn-BA"/>
        </w:rPr>
        <w:t>uacije</w:t>
      </w:r>
      <w:r w:rsidR="008F551D" w:rsidRPr="00213C65">
        <w:rPr>
          <w:rFonts w:ascii="Calibri" w:eastAsia="Calibri" w:hAnsi="Calibri" w:cs="Calibri"/>
          <w:sz w:val="24"/>
          <w:szCs w:val="24"/>
          <w:lang w:val="bs-Latn-BA"/>
        </w:rPr>
        <w:t>, tj</w:t>
      </w:r>
      <w:r w:rsidR="00F76D6E">
        <w:rPr>
          <w:rFonts w:ascii="Calibri" w:eastAsia="Calibri" w:hAnsi="Calibri" w:cs="Calibri"/>
          <w:sz w:val="24"/>
          <w:szCs w:val="24"/>
          <w:lang w:val="bs-Latn-BA"/>
        </w:rPr>
        <w:t>. mjerenja efekata javnog finans</w:t>
      </w:r>
      <w:r w:rsidR="008F551D" w:rsidRPr="00213C65">
        <w:rPr>
          <w:rFonts w:ascii="Calibri" w:eastAsia="Calibri" w:hAnsi="Calibri" w:cs="Calibri"/>
          <w:sz w:val="24"/>
          <w:szCs w:val="24"/>
          <w:lang w:val="bs-Latn-BA"/>
        </w:rPr>
        <w:t>iranja OCD kao rezulta</w:t>
      </w:r>
      <w:r w:rsidR="00A65D4F">
        <w:rPr>
          <w:rFonts w:ascii="Calibri" w:eastAsia="Calibri" w:hAnsi="Calibri" w:cs="Calibri"/>
          <w:sz w:val="24"/>
          <w:szCs w:val="24"/>
          <w:lang w:val="bs-Latn-BA"/>
        </w:rPr>
        <w:t>t toga ne postoji ni sustavni</w:t>
      </w:r>
      <w:r w:rsidR="008F551D" w:rsidRPr="00213C65">
        <w:rPr>
          <w:rFonts w:ascii="Calibri" w:eastAsia="Calibri" w:hAnsi="Calibri" w:cs="Calibri"/>
          <w:sz w:val="24"/>
          <w:szCs w:val="24"/>
          <w:lang w:val="bs-Latn-BA"/>
        </w:rPr>
        <w:t xml:space="preserve"> uvid u realne rezultate javne podrške OCD,</w:t>
      </w:r>
      <w:r w:rsidR="00A65D4F">
        <w:rPr>
          <w:rFonts w:ascii="Calibri" w:eastAsia="Calibri" w:hAnsi="Calibri" w:cs="Calibri"/>
          <w:sz w:val="24"/>
          <w:szCs w:val="24"/>
          <w:lang w:val="bs-Latn-BA"/>
        </w:rPr>
        <w:t xml:space="preserve"> tj. što je doprinijelo kvaliteti</w:t>
      </w:r>
      <w:r w:rsidR="00813861">
        <w:rPr>
          <w:rFonts w:ascii="Calibri" w:eastAsia="Calibri" w:hAnsi="Calibri" w:cs="Calibri"/>
          <w:sz w:val="24"/>
          <w:szCs w:val="24"/>
          <w:lang w:val="bs-Latn-BA"/>
        </w:rPr>
        <w:t xml:space="preserve"> života u B</w:t>
      </w:r>
      <w:r w:rsidR="004F3E0F">
        <w:rPr>
          <w:rFonts w:ascii="Calibri" w:eastAsia="Calibri" w:hAnsi="Calibri" w:cs="Calibri"/>
          <w:sz w:val="24"/>
          <w:szCs w:val="24"/>
          <w:lang w:val="bs-Latn-BA"/>
        </w:rPr>
        <w:t xml:space="preserve">osni </w:t>
      </w:r>
      <w:r w:rsidR="00813861">
        <w:rPr>
          <w:rFonts w:ascii="Calibri" w:eastAsia="Calibri" w:hAnsi="Calibri" w:cs="Calibri"/>
          <w:sz w:val="24"/>
          <w:szCs w:val="24"/>
          <w:lang w:val="bs-Latn-BA"/>
        </w:rPr>
        <w:t>i</w:t>
      </w:r>
      <w:r w:rsidR="004F3E0F">
        <w:rPr>
          <w:rFonts w:ascii="Calibri" w:eastAsia="Calibri" w:hAnsi="Calibri" w:cs="Calibri"/>
          <w:sz w:val="24"/>
          <w:szCs w:val="24"/>
          <w:lang w:val="bs-Latn-BA"/>
        </w:rPr>
        <w:t xml:space="preserve"> </w:t>
      </w:r>
      <w:r w:rsidR="00813861">
        <w:rPr>
          <w:rFonts w:ascii="Calibri" w:eastAsia="Calibri" w:hAnsi="Calibri" w:cs="Calibri"/>
          <w:sz w:val="24"/>
          <w:szCs w:val="24"/>
          <w:lang w:val="bs-Latn-BA"/>
        </w:rPr>
        <w:t>H</w:t>
      </w:r>
      <w:r w:rsidR="004F3E0F">
        <w:rPr>
          <w:rFonts w:ascii="Calibri" w:eastAsia="Calibri" w:hAnsi="Calibri" w:cs="Calibri"/>
          <w:sz w:val="24"/>
          <w:szCs w:val="24"/>
          <w:lang w:val="bs-Latn-BA"/>
        </w:rPr>
        <w:t>ercegovini</w:t>
      </w:r>
      <w:r w:rsidR="00813861">
        <w:rPr>
          <w:rFonts w:ascii="Calibri" w:eastAsia="Calibri" w:hAnsi="Calibri" w:cs="Calibri"/>
          <w:sz w:val="24"/>
          <w:szCs w:val="24"/>
          <w:lang w:val="bs-Latn-BA"/>
        </w:rPr>
        <w:t xml:space="preserve">. </w:t>
      </w:r>
      <w:r w:rsidR="008F551D" w:rsidRPr="00213C65">
        <w:rPr>
          <w:rFonts w:ascii="Calibri" w:eastAsia="Calibri" w:hAnsi="Calibri" w:cs="Calibri"/>
          <w:sz w:val="24"/>
          <w:szCs w:val="24"/>
          <w:lang w:val="bs-Latn-BA"/>
        </w:rPr>
        <w:t>Nedostatak pregleda postignutih rezultata ograničava i mogućnost kv</w:t>
      </w:r>
      <w:r w:rsidR="00813861">
        <w:rPr>
          <w:rFonts w:ascii="Calibri" w:eastAsia="Calibri" w:hAnsi="Calibri" w:cs="Calibri"/>
          <w:sz w:val="24"/>
          <w:szCs w:val="24"/>
          <w:lang w:val="bs-Latn-BA"/>
        </w:rPr>
        <w:t>alitetnog, rezultatski orijentir</w:t>
      </w:r>
      <w:r w:rsidR="008F551D" w:rsidRPr="00213C65">
        <w:rPr>
          <w:rFonts w:ascii="Calibri" w:eastAsia="Calibri" w:hAnsi="Calibri" w:cs="Calibri"/>
          <w:sz w:val="24"/>
          <w:szCs w:val="24"/>
          <w:lang w:val="bs-Latn-BA"/>
        </w:rPr>
        <w:t>anog planiranja dalj</w:t>
      </w:r>
      <w:r w:rsidR="00813861">
        <w:rPr>
          <w:rFonts w:ascii="Calibri" w:eastAsia="Calibri" w:hAnsi="Calibri" w:cs="Calibri"/>
          <w:sz w:val="24"/>
          <w:szCs w:val="24"/>
          <w:lang w:val="bs-Latn-BA"/>
        </w:rPr>
        <w:t>nj</w:t>
      </w:r>
      <w:r w:rsidR="008F551D" w:rsidRPr="00213C65">
        <w:rPr>
          <w:rFonts w:ascii="Calibri" w:eastAsia="Calibri" w:hAnsi="Calibri" w:cs="Calibri"/>
          <w:sz w:val="24"/>
          <w:szCs w:val="24"/>
          <w:lang w:val="bs-Latn-BA"/>
        </w:rPr>
        <w:t>e podrške, a takođe izaziva su</w:t>
      </w:r>
      <w:r w:rsidR="00813861">
        <w:rPr>
          <w:rFonts w:ascii="Calibri" w:eastAsia="Calibri" w:hAnsi="Calibri" w:cs="Calibri"/>
          <w:sz w:val="24"/>
          <w:szCs w:val="24"/>
          <w:lang w:val="bs-Latn-BA"/>
        </w:rPr>
        <w:t>mnje u opravdano</w:t>
      </w:r>
      <w:r w:rsidR="00F76D6E">
        <w:rPr>
          <w:rFonts w:ascii="Calibri" w:eastAsia="Calibri" w:hAnsi="Calibri" w:cs="Calibri"/>
          <w:sz w:val="24"/>
          <w:szCs w:val="24"/>
          <w:lang w:val="bs-Latn-BA"/>
        </w:rPr>
        <w:t>st javnog finans</w:t>
      </w:r>
      <w:r w:rsidR="008F551D" w:rsidRPr="00213C65">
        <w:rPr>
          <w:rFonts w:ascii="Calibri" w:eastAsia="Calibri" w:hAnsi="Calibri" w:cs="Calibri"/>
          <w:sz w:val="24"/>
          <w:szCs w:val="24"/>
          <w:lang w:val="bs-Latn-BA"/>
        </w:rPr>
        <w:t xml:space="preserve">iranja OCD. Zbog toga </w:t>
      </w:r>
      <w:r w:rsidR="00F25B91" w:rsidRPr="00213C65">
        <w:rPr>
          <w:rFonts w:ascii="Calibri" w:eastAsia="Calibri" w:hAnsi="Calibri" w:cs="Calibri"/>
          <w:sz w:val="24"/>
          <w:szCs w:val="24"/>
          <w:lang w:val="bs-Latn-BA"/>
        </w:rPr>
        <w:t xml:space="preserve">će se </w:t>
      </w:r>
      <w:r w:rsidR="008F551D" w:rsidRPr="00213C65">
        <w:rPr>
          <w:rFonts w:ascii="Calibri" w:eastAsia="Calibri" w:hAnsi="Calibri" w:cs="Calibri"/>
          <w:sz w:val="24"/>
          <w:szCs w:val="24"/>
          <w:lang w:val="bs-Latn-BA"/>
        </w:rPr>
        <w:t>uvest</w:t>
      </w:r>
      <w:r w:rsidR="00F25B91">
        <w:rPr>
          <w:rFonts w:ascii="Calibri" w:eastAsia="Calibri" w:hAnsi="Calibri" w:cs="Calibri"/>
          <w:sz w:val="24"/>
          <w:szCs w:val="24"/>
          <w:lang w:val="bs-Latn-BA"/>
        </w:rPr>
        <w:t>i</w:t>
      </w:r>
      <w:r w:rsidR="00F76D6E">
        <w:rPr>
          <w:rFonts w:ascii="Calibri" w:eastAsia="Calibri" w:hAnsi="Calibri" w:cs="Calibri"/>
          <w:sz w:val="24"/>
          <w:szCs w:val="24"/>
          <w:lang w:val="bs-Latn-BA"/>
        </w:rPr>
        <w:t xml:space="preserve"> praksa redovne</w:t>
      </w:r>
      <w:r w:rsidR="008F551D" w:rsidRPr="00213C65">
        <w:rPr>
          <w:rFonts w:ascii="Calibri" w:eastAsia="Calibri" w:hAnsi="Calibri" w:cs="Calibri"/>
          <w:sz w:val="24"/>
          <w:szCs w:val="24"/>
          <w:lang w:val="bs-Latn-BA"/>
        </w:rPr>
        <w:t>, periodične evaluacije efekata/rezultata javnih</w:t>
      </w:r>
      <w:r w:rsidR="00F76D6E">
        <w:rPr>
          <w:rFonts w:ascii="Calibri" w:eastAsia="Calibri" w:hAnsi="Calibri" w:cs="Calibri"/>
          <w:sz w:val="24"/>
          <w:szCs w:val="24"/>
          <w:lang w:val="bs-Latn-BA"/>
        </w:rPr>
        <w:t xml:space="preserve"> poziva i drugog državnog finans</w:t>
      </w:r>
      <w:r w:rsidR="008F551D" w:rsidRPr="00213C65">
        <w:rPr>
          <w:rFonts w:ascii="Calibri" w:eastAsia="Calibri" w:hAnsi="Calibri" w:cs="Calibri"/>
          <w:sz w:val="24"/>
          <w:szCs w:val="24"/>
          <w:lang w:val="bs-Latn-BA"/>
        </w:rPr>
        <w:t xml:space="preserve">iranja. U </w:t>
      </w:r>
      <w:r w:rsidR="00813861">
        <w:rPr>
          <w:rFonts w:ascii="Calibri" w:eastAsia="Calibri" w:hAnsi="Calibri" w:cs="Calibri"/>
          <w:sz w:val="24"/>
          <w:szCs w:val="24"/>
          <w:lang w:val="bs-Latn-BA"/>
        </w:rPr>
        <w:t>prvoj fazi pripremit će</w:t>
      </w:r>
      <w:r w:rsidR="00561A27" w:rsidRPr="00213C65">
        <w:rPr>
          <w:rFonts w:ascii="Calibri" w:eastAsia="Calibri" w:hAnsi="Calibri" w:cs="Calibri"/>
          <w:sz w:val="24"/>
          <w:szCs w:val="24"/>
          <w:lang w:val="bs-Latn-BA"/>
        </w:rPr>
        <w:t xml:space="preserve"> se metodologija </w:t>
      </w:r>
      <w:r w:rsidR="00F76D6E">
        <w:rPr>
          <w:rFonts w:ascii="Calibri" w:eastAsia="Calibri" w:hAnsi="Calibri" w:cs="Calibri"/>
          <w:sz w:val="24"/>
          <w:szCs w:val="24"/>
          <w:lang w:val="bs-Latn-BA"/>
        </w:rPr>
        <w:t>za redovne</w:t>
      </w:r>
      <w:r w:rsidR="008F551D" w:rsidRPr="00213C65">
        <w:rPr>
          <w:rFonts w:ascii="Calibri" w:eastAsia="Calibri" w:hAnsi="Calibri" w:cs="Calibri"/>
          <w:sz w:val="24"/>
          <w:szCs w:val="24"/>
          <w:lang w:val="bs-Latn-BA"/>
        </w:rPr>
        <w:t xml:space="preserve"> eval</w:t>
      </w:r>
      <w:r w:rsidR="00F25B91">
        <w:rPr>
          <w:rFonts w:ascii="Calibri" w:eastAsia="Calibri" w:hAnsi="Calibri" w:cs="Calibri"/>
          <w:sz w:val="24"/>
          <w:szCs w:val="24"/>
          <w:lang w:val="bs-Latn-BA"/>
        </w:rPr>
        <w:t>u</w:t>
      </w:r>
      <w:r w:rsidR="00F76D6E">
        <w:rPr>
          <w:rFonts w:ascii="Calibri" w:eastAsia="Calibri" w:hAnsi="Calibri" w:cs="Calibri"/>
          <w:sz w:val="24"/>
          <w:szCs w:val="24"/>
          <w:lang w:val="bs-Latn-BA"/>
        </w:rPr>
        <w:t>acije javnog finans</w:t>
      </w:r>
      <w:r w:rsidR="008F551D" w:rsidRPr="00213C65">
        <w:rPr>
          <w:rFonts w:ascii="Calibri" w:eastAsia="Calibri" w:hAnsi="Calibri" w:cs="Calibri"/>
          <w:sz w:val="24"/>
          <w:szCs w:val="24"/>
          <w:lang w:val="bs-Latn-BA"/>
        </w:rPr>
        <w:t>iranja OCD. A da bi se oja</w:t>
      </w:r>
      <w:r w:rsidR="00067504">
        <w:rPr>
          <w:rFonts w:ascii="Calibri" w:eastAsia="Calibri" w:hAnsi="Calibri" w:cs="Calibri"/>
          <w:sz w:val="24"/>
          <w:szCs w:val="24"/>
          <w:lang w:val="bs-Latn-BA"/>
        </w:rPr>
        <w:t xml:space="preserve">čao kapacitet ministarstava da </w:t>
      </w:r>
      <w:r w:rsidR="00F76D6E">
        <w:rPr>
          <w:rFonts w:ascii="Calibri" w:eastAsia="Calibri" w:hAnsi="Calibri" w:cs="Calibri"/>
          <w:sz w:val="24"/>
          <w:szCs w:val="24"/>
          <w:lang w:val="bs-Latn-BA"/>
        </w:rPr>
        <w:t>provođenje</w:t>
      </w:r>
      <w:r w:rsidR="008F551D" w:rsidRPr="00213C65">
        <w:rPr>
          <w:rFonts w:ascii="Calibri" w:eastAsia="Calibri" w:hAnsi="Calibri" w:cs="Calibri"/>
          <w:sz w:val="24"/>
          <w:szCs w:val="24"/>
          <w:lang w:val="bs-Latn-BA"/>
        </w:rPr>
        <w:t xml:space="preserve"> eval</w:t>
      </w:r>
      <w:r w:rsidR="00F25B91">
        <w:rPr>
          <w:rFonts w:ascii="Calibri" w:eastAsia="Calibri" w:hAnsi="Calibri" w:cs="Calibri"/>
          <w:sz w:val="24"/>
          <w:szCs w:val="24"/>
          <w:lang w:val="bs-Latn-BA"/>
        </w:rPr>
        <w:t>u</w:t>
      </w:r>
      <w:r w:rsidR="00813861">
        <w:rPr>
          <w:rFonts w:ascii="Calibri" w:eastAsia="Calibri" w:hAnsi="Calibri" w:cs="Calibri"/>
          <w:sz w:val="24"/>
          <w:szCs w:val="24"/>
          <w:lang w:val="bs-Latn-BA"/>
        </w:rPr>
        <w:t>acija provest će</w:t>
      </w:r>
      <w:r w:rsidR="008F551D" w:rsidRPr="00213C65">
        <w:rPr>
          <w:rFonts w:ascii="Calibri" w:eastAsia="Calibri" w:hAnsi="Calibri" w:cs="Calibri"/>
          <w:sz w:val="24"/>
          <w:szCs w:val="24"/>
          <w:lang w:val="bs-Latn-BA"/>
        </w:rPr>
        <w:t xml:space="preserve"> se i program obuka za službenike </w:t>
      </w:r>
      <w:r w:rsidR="00F76D6E">
        <w:rPr>
          <w:rFonts w:ascii="Calibri" w:eastAsia="Calibri" w:hAnsi="Calibri" w:cs="Calibri"/>
          <w:sz w:val="24"/>
          <w:szCs w:val="24"/>
          <w:lang w:val="bs-Latn-BA"/>
        </w:rPr>
        <w:t>o mjerenju efekata javnog finans</w:t>
      </w:r>
      <w:r w:rsidR="008F551D" w:rsidRPr="00213C65">
        <w:rPr>
          <w:rFonts w:ascii="Calibri" w:eastAsia="Calibri" w:hAnsi="Calibri" w:cs="Calibri"/>
          <w:sz w:val="24"/>
          <w:szCs w:val="24"/>
          <w:lang w:val="bs-Latn-BA"/>
        </w:rPr>
        <w:t>iranja OCD.</w:t>
      </w:r>
    </w:p>
    <w:p w14:paraId="5B83EC45" w14:textId="77777777" w:rsidR="00CB1EEE" w:rsidRPr="00213C65" w:rsidRDefault="00CB1EEE" w:rsidP="00CB1EEE">
      <w:pPr>
        <w:spacing w:after="0" w:line="276" w:lineRule="auto"/>
        <w:jc w:val="both"/>
        <w:rPr>
          <w:rFonts w:ascii="Calibri" w:hAnsi="Calibri" w:cs="Calibri"/>
          <w:b/>
          <w:bCs/>
          <w:sz w:val="24"/>
          <w:szCs w:val="24"/>
          <w:lang w:val="bs-Latn-BA"/>
        </w:rPr>
      </w:pPr>
    </w:p>
    <w:p w14:paraId="5062FCB7" w14:textId="5098BEFE" w:rsidR="00561A27" w:rsidRPr="00213C65" w:rsidRDefault="00F76D6E" w:rsidP="00CB1EEE">
      <w:pPr>
        <w:spacing w:after="0" w:line="276" w:lineRule="auto"/>
        <w:jc w:val="both"/>
        <w:rPr>
          <w:rFonts w:ascii="Calibri" w:hAnsi="Calibri" w:cs="Calibri"/>
          <w:sz w:val="24"/>
          <w:szCs w:val="24"/>
          <w:lang w:val="bs-Latn-BA"/>
        </w:rPr>
      </w:pPr>
      <w:r>
        <w:rPr>
          <w:rFonts w:ascii="Calibri" w:hAnsi="Calibri" w:cs="Calibri"/>
          <w:b/>
          <w:bCs/>
          <w:sz w:val="24"/>
          <w:szCs w:val="24"/>
          <w:lang w:val="bs-Latn-BA"/>
        </w:rPr>
        <w:t>Ključni nosilac</w:t>
      </w:r>
      <w:r w:rsidR="00561A27" w:rsidRPr="00213C65">
        <w:rPr>
          <w:rFonts w:ascii="Calibri" w:hAnsi="Calibri" w:cs="Calibri"/>
          <w:b/>
          <w:bCs/>
          <w:sz w:val="24"/>
          <w:szCs w:val="24"/>
          <w:lang w:val="bs-Latn-BA"/>
        </w:rPr>
        <w:t>:</w:t>
      </w:r>
      <w:r w:rsidR="00561A27" w:rsidRPr="00213C65">
        <w:rPr>
          <w:rFonts w:ascii="Calibri" w:hAnsi="Calibri" w:cs="Calibri"/>
          <w:sz w:val="24"/>
          <w:szCs w:val="24"/>
          <w:lang w:val="bs-Latn-BA"/>
        </w:rPr>
        <w:t xml:space="preserve"> </w:t>
      </w:r>
      <w:r>
        <w:rPr>
          <w:rFonts w:ascii="Calibri" w:hAnsi="Calibri" w:cs="Calibri"/>
          <w:sz w:val="24"/>
          <w:szCs w:val="24"/>
          <w:lang w:val="bs-Latn-BA"/>
        </w:rPr>
        <w:t>Ministarstvo finans</w:t>
      </w:r>
      <w:r w:rsidR="0058685C" w:rsidRPr="00213C65">
        <w:rPr>
          <w:rFonts w:ascii="Calibri" w:hAnsi="Calibri" w:cs="Calibri"/>
          <w:sz w:val="24"/>
          <w:szCs w:val="24"/>
          <w:lang w:val="bs-Latn-BA"/>
        </w:rPr>
        <w:t>ija i trezora</w:t>
      </w:r>
    </w:p>
    <w:p w14:paraId="0085D851" w14:textId="5D7814D2" w:rsidR="00561A27" w:rsidRPr="00213C65" w:rsidRDefault="00561A27" w:rsidP="00CB1EEE">
      <w:pPr>
        <w:spacing w:after="0" w:line="276" w:lineRule="auto"/>
        <w:jc w:val="both"/>
        <w:rPr>
          <w:rFonts w:ascii="Calibri" w:hAnsi="Calibri" w:cs="Calibri"/>
          <w:sz w:val="24"/>
          <w:szCs w:val="24"/>
          <w:lang w:val="bs-Latn-BA"/>
        </w:rPr>
      </w:pPr>
      <w:r w:rsidRPr="00213C65">
        <w:rPr>
          <w:rFonts w:ascii="Calibri" w:hAnsi="Calibri" w:cs="Calibri"/>
          <w:b/>
          <w:bCs/>
          <w:sz w:val="24"/>
          <w:szCs w:val="24"/>
          <w:lang w:val="bs-Latn-BA"/>
        </w:rPr>
        <w:t xml:space="preserve">Partneri: </w:t>
      </w:r>
      <w:r w:rsidRPr="00213C65">
        <w:rPr>
          <w:rFonts w:ascii="Calibri" w:hAnsi="Calibri" w:cs="Calibri"/>
          <w:sz w:val="24"/>
          <w:szCs w:val="24"/>
          <w:lang w:val="bs-Latn-BA"/>
        </w:rPr>
        <w:t xml:space="preserve">Ured za reviziju institucija Bosne i Hercegovine, Agencija za državnu službu, </w:t>
      </w:r>
      <w:r w:rsidR="008436BE" w:rsidRPr="00213C65">
        <w:rPr>
          <w:rFonts w:ascii="Calibri" w:hAnsi="Calibri" w:cs="Calibri"/>
          <w:sz w:val="24"/>
          <w:szCs w:val="24"/>
          <w:lang w:val="bs-Latn-BA"/>
        </w:rPr>
        <w:t>OCD</w:t>
      </w:r>
    </w:p>
    <w:p w14:paraId="2461A0CF" w14:textId="77777777" w:rsidR="00561A27" w:rsidRPr="00213C65" w:rsidRDefault="00561A27" w:rsidP="00CB1EEE">
      <w:pPr>
        <w:spacing w:after="0" w:line="276" w:lineRule="auto"/>
        <w:jc w:val="both"/>
        <w:rPr>
          <w:rFonts w:ascii="Calibri" w:eastAsia="Calibri" w:hAnsi="Calibri" w:cs="Calibri"/>
          <w:sz w:val="24"/>
          <w:szCs w:val="24"/>
          <w:highlight w:val="yellow"/>
          <w:lang w:val="bs-Latn-BA"/>
        </w:rPr>
      </w:pPr>
    </w:p>
    <w:p w14:paraId="5CE98239" w14:textId="77D373C6" w:rsidR="00C01D92" w:rsidRPr="00213C65" w:rsidRDefault="00561A27" w:rsidP="00CB1EEE">
      <w:pPr>
        <w:pBdr>
          <w:top w:val="single" w:sz="4" w:space="1" w:color="auto"/>
          <w:left w:val="single" w:sz="4" w:space="4" w:color="auto"/>
          <w:bottom w:val="single" w:sz="4" w:space="1" w:color="auto"/>
          <w:right w:val="single" w:sz="4" w:space="4" w:color="auto"/>
        </w:pBdr>
        <w:shd w:val="clear" w:color="auto" w:fill="0F4761" w:themeFill="accent1" w:themeFillShade="BF"/>
        <w:spacing w:after="0" w:line="276" w:lineRule="auto"/>
        <w:rPr>
          <w:rFonts w:ascii="Calibri" w:hAnsi="Calibri" w:cs="Calibri"/>
          <w:b/>
          <w:bCs/>
          <w:sz w:val="24"/>
          <w:szCs w:val="24"/>
          <w:lang w:val="bs-Latn-BA"/>
        </w:rPr>
      </w:pPr>
      <w:r w:rsidRPr="00213C65">
        <w:rPr>
          <w:rFonts w:ascii="Calibri" w:hAnsi="Calibri" w:cs="Calibri"/>
          <w:b/>
          <w:bCs/>
          <w:sz w:val="24"/>
          <w:szCs w:val="24"/>
          <w:lang w:val="bs-Latn-BA"/>
        </w:rPr>
        <w:t>Operativni cilj 2: Jačanje normativnog okvira i prakse uključivanja</w:t>
      </w:r>
      <w:r w:rsidR="000276AC" w:rsidRPr="00213C65">
        <w:rPr>
          <w:rFonts w:ascii="Calibri" w:hAnsi="Calibri" w:cs="Calibri"/>
          <w:b/>
          <w:bCs/>
          <w:sz w:val="24"/>
          <w:szCs w:val="24"/>
          <w:lang w:val="bs-Latn-BA"/>
        </w:rPr>
        <w:t xml:space="preserve"> </w:t>
      </w:r>
      <w:r w:rsidRPr="00213C65">
        <w:rPr>
          <w:rFonts w:ascii="Calibri" w:hAnsi="Calibri" w:cs="Calibri"/>
          <w:b/>
          <w:bCs/>
          <w:sz w:val="24"/>
          <w:szCs w:val="24"/>
          <w:lang w:val="bs-Latn-BA"/>
        </w:rPr>
        <w:t>OCD u pripremu i monitoring propisa i politika iz nadležnosti institucija B</w:t>
      </w:r>
      <w:r w:rsidR="004F3E0F">
        <w:rPr>
          <w:rFonts w:ascii="Calibri" w:hAnsi="Calibri" w:cs="Calibri"/>
          <w:b/>
          <w:bCs/>
          <w:sz w:val="24"/>
          <w:szCs w:val="24"/>
          <w:lang w:val="bs-Latn-BA"/>
        </w:rPr>
        <w:t xml:space="preserve">osne </w:t>
      </w:r>
      <w:r w:rsidRPr="00213C65">
        <w:rPr>
          <w:rFonts w:ascii="Calibri" w:hAnsi="Calibri" w:cs="Calibri"/>
          <w:b/>
          <w:bCs/>
          <w:sz w:val="24"/>
          <w:szCs w:val="24"/>
          <w:lang w:val="bs-Latn-BA"/>
        </w:rPr>
        <w:t>i</w:t>
      </w:r>
      <w:r w:rsidR="004F3E0F">
        <w:rPr>
          <w:rFonts w:ascii="Calibri" w:hAnsi="Calibri" w:cs="Calibri"/>
          <w:b/>
          <w:bCs/>
          <w:sz w:val="24"/>
          <w:szCs w:val="24"/>
          <w:lang w:val="bs-Latn-BA"/>
        </w:rPr>
        <w:t xml:space="preserve"> </w:t>
      </w:r>
      <w:r w:rsidRPr="00213C65">
        <w:rPr>
          <w:rFonts w:ascii="Calibri" w:hAnsi="Calibri" w:cs="Calibri"/>
          <w:b/>
          <w:bCs/>
          <w:sz w:val="24"/>
          <w:szCs w:val="24"/>
          <w:lang w:val="bs-Latn-BA"/>
        </w:rPr>
        <w:t>H</w:t>
      </w:r>
      <w:r w:rsidR="004F3E0F">
        <w:rPr>
          <w:rFonts w:ascii="Calibri" w:hAnsi="Calibri" w:cs="Calibri"/>
          <w:b/>
          <w:bCs/>
          <w:sz w:val="24"/>
          <w:szCs w:val="24"/>
          <w:lang w:val="bs-Latn-BA"/>
        </w:rPr>
        <w:t>ercegovine</w:t>
      </w:r>
    </w:p>
    <w:p w14:paraId="4537D371" w14:textId="77777777" w:rsidR="005C16E0" w:rsidRPr="00213C65" w:rsidRDefault="005C16E0" w:rsidP="00CB1EEE">
      <w:pPr>
        <w:spacing w:after="0" w:line="276" w:lineRule="auto"/>
        <w:jc w:val="both"/>
        <w:rPr>
          <w:rFonts w:ascii="Calibri" w:eastAsia="Calibri" w:hAnsi="Calibri" w:cs="Calibri"/>
          <w:sz w:val="24"/>
          <w:szCs w:val="24"/>
          <w:lang w:val="bs-Latn-BA"/>
        </w:rPr>
      </w:pPr>
    </w:p>
    <w:p w14:paraId="0D890C08" w14:textId="18A85CDF" w:rsidR="005C16E0" w:rsidRPr="00213C65" w:rsidRDefault="00C01D92" w:rsidP="00CB1EEE">
      <w:pPr>
        <w:pBdr>
          <w:top w:val="single" w:sz="4" w:space="1" w:color="auto"/>
          <w:left w:val="single" w:sz="4" w:space="4" w:color="auto"/>
          <w:bottom w:val="single" w:sz="4" w:space="1" w:color="auto"/>
          <w:right w:val="single" w:sz="4" w:space="4" w:color="auto"/>
        </w:pBdr>
        <w:shd w:val="clear" w:color="auto" w:fill="A5C9EB" w:themeFill="text2" w:themeFillTint="40"/>
        <w:spacing w:after="0" w:line="276" w:lineRule="auto"/>
        <w:jc w:val="both"/>
        <w:rPr>
          <w:rFonts w:ascii="Calibri" w:eastAsia="Calibri" w:hAnsi="Calibri" w:cs="Calibri"/>
          <w:sz w:val="24"/>
          <w:szCs w:val="24"/>
          <w:lang w:val="bs-Latn-BA"/>
        </w:rPr>
      </w:pPr>
      <w:r w:rsidRPr="00213C65">
        <w:rPr>
          <w:rFonts w:ascii="Calibri" w:eastAsia="Calibri" w:hAnsi="Calibri" w:cs="Calibri"/>
          <w:b/>
          <w:bCs/>
          <w:sz w:val="24"/>
          <w:szCs w:val="24"/>
          <w:lang w:val="bs-Latn-BA"/>
        </w:rPr>
        <w:t xml:space="preserve">Mjera </w:t>
      </w:r>
      <w:r w:rsidR="007F6B67" w:rsidRPr="00213C65">
        <w:rPr>
          <w:rFonts w:ascii="Calibri" w:eastAsia="Calibri" w:hAnsi="Calibri" w:cs="Calibri"/>
          <w:b/>
          <w:bCs/>
          <w:sz w:val="24"/>
          <w:szCs w:val="24"/>
          <w:lang w:val="bs-Latn-BA"/>
        </w:rPr>
        <w:t>2.1</w:t>
      </w:r>
      <w:r w:rsidR="007F6B67" w:rsidRPr="00213C65">
        <w:rPr>
          <w:rFonts w:ascii="Calibri" w:eastAsia="Calibri" w:hAnsi="Calibri" w:cs="Calibri"/>
          <w:sz w:val="24"/>
          <w:szCs w:val="24"/>
          <w:lang w:val="bs-Latn-BA"/>
        </w:rPr>
        <w:t xml:space="preserve"> </w:t>
      </w:r>
      <w:r w:rsidR="007A09AB" w:rsidRPr="00213C65">
        <w:rPr>
          <w:rFonts w:ascii="Calibri" w:eastAsia="Calibri" w:hAnsi="Calibri" w:cs="Calibri"/>
          <w:sz w:val="24"/>
          <w:szCs w:val="24"/>
          <w:lang w:val="bs-Latn-BA"/>
        </w:rPr>
        <w:t>Jačanje normativnog i</w:t>
      </w:r>
      <w:r w:rsidR="00F76D6E">
        <w:rPr>
          <w:rFonts w:ascii="Calibri" w:eastAsia="Calibri" w:hAnsi="Calibri" w:cs="Calibri"/>
          <w:sz w:val="24"/>
          <w:szCs w:val="24"/>
          <w:lang w:val="bs-Latn-BA"/>
        </w:rPr>
        <w:t xml:space="preserve"> institucionalnog okvira za kons</w:t>
      </w:r>
      <w:r w:rsidR="00813861">
        <w:rPr>
          <w:rFonts w:ascii="Calibri" w:eastAsia="Calibri" w:hAnsi="Calibri" w:cs="Calibri"/>
          <w:sz w:val="24"/>
          <w:szCs w:val="24"/>
          <w:lang w:val="bs-Latn-BA"/>
        </w:rPr>
        <w:t>ultacije s</w:t>
      </w:r>
      <w:r w:rsidR="007A09AB" w:rsidRPr="00213C65">
        <w:rPr>
          <w:rFonts w:ascii="Calibri" w:eastAsia="Calibri" w:hAnsi="Calibri" w:cs="Calibri"/>
          <w:sz w:val="24"/>
          <w:szCs w:val="24"/>
          <w:lang w:val="bs-Latn-BA"/>
        </w:rPr>
        <w:t xml:space="preserve"> OCD </w:t>
      </w:r>
      <w:r w:rsidR="007A09AB" w:rsidRPr="00213C65">
        <w:rPr>
          <w:rFonts w:ascii="Calibri" w:hAnsi="Calibri" w:cs="Calibri"/>
          <w:sz w:val="24"/>
          <w:szCs w:val="24"/>
          <w:lang w:val="bs-Latn-BA"/>
        </w:rPr>
        <w:t>u pripremi i propisa i politika</w:t>
      </w:r>
    </w:p>
    <w:p w14:paraId="384A096B" w14:textId="77777777" w:rsidR="00CB1EEE" w:rsidRPr="00213C65" w:rsidRDefault="00CB1EEE" w:rsidP="00CB1EEE">
      <w:pPr>
        <w:spacing w:after="0" w:line="276" w:lineRule="auto"/>
        <w:jc w:val="both"/>
        <w:rPr>
          <w:rFonts w:ascii="Calibri" w:eastAsia="Calibri" w:hAnsi="Calibri" w:cs="Calibri"/>
          <w:b/>
          <w:bCs/>
          <w:sz w:val="24"/>
          <w:szCs w:val="24"/>
          <w:lang w:val="bs-Latn-BA"/>
        </w:rPr>
      </w:pPr>
    </w:p>
    <w:p w14:paraId="5A59CF23" w14:textId="3C56F667" w:rsidR="00F4526B" w:rsidRPr="00213C65" w:rsidRDefault="00F4526B" w:rsidP="00CB1EEE">
      <w:pPr>
        <w:spacing w:after="0" w:line="276" w:lineRule="auto"/>
        <w:jc w:val="both"/>
        <w:rPr>
          <w:rFonts w:ascii="Calibri" w:eastAsia="Calibri" w:hAnsi="Calibri" w:cs="Calibri"/>
          <w:b/>
          <w:sz w:val="24"/>
          <w:szCs w:val="24"/>
          <w:lang w:val="bs-Latn-BA"/>
        </w:rPr>
      </w:pPr>
      <w:r w:rsidRPr="00213C65">
        <w:rPr>
          <w:rFonts w:ascii="Calibri" w:eastAsia="Calibri" w:hAnsi="Calibri" w:cs="Calibri"/>
          <w:b/>
          <w:bCs/>
          <w:sz w:val="24"/>
          <w:szCs w:val="24"/>
          <w:lang w:val="bs-Latn-BA"/>
        </w:rPr>
        <w:t>Opis mjere:</w:t>
      </w:r>
      <w:r w:rsidRPr="00213C65">
        <w:rPr>
          <w:rFonts w:ascii="Calibri" w:eastAsia="Calibri" w:hAnsi="Calibri" w:cs="Calibri"/>
          <w:sz w:val="24"/>
          <w:szCs w:val="24"/>
          <w:lang w:val="bs-Latn-BA"/>
        </w:rPr>
        <w:t xml:space="preserve"> </w:t>
      </w:r>
      <w:r w:rsidR="00E14DE5" w:rsidRPr="00213C65">
        <w:rPr>
          <w:rFonts w:ascii="Calibri" w:eastAsia="Calibri" w:hAnsi="Calibri" w:cs="Calibri"/>
          <w:sz w:val="24"/>
          <w:szCs w:val="24"/>
          <w:lang w:val="bs-Latn-BA"/>
        </w:rPr>
        <w:t>Praksa</w:t>
      </w:r>
      <w:r w:rsidRPr="00213C65">
        <w:rPr>
          <w:rFonts w:ascii="Calibri" w:eastAsia="Calibri" w:hAnsi="Calibri" w:cs="Calibri"/>
          <w:sz w:val="24"/>
          <w:szCs w:val="24"/>
          <w:lang w:val="bs-Latn-BA"/>
        </w:rPr>
        <w:t xml:space="preserve"> pokazuj</w:t>
      </w:r>
      <w:r w:rsidR="00E14DE5" w:rsidRPr="00213C65">
        <w:rPr>
          <w:rFonts w:ascii="Calibri" w:eastAsia="Calibri" w:hAnsi="Calibri" w:cs="Calibri"/>
          <w:sz w:val="24"/>
          <w:szCs w:val="24"/>
          <w:lang w:val="bs-Latn-BA"/>
        </w:rPr>
        <w:t>e</w:t>
      </w:r>
      <w:r w:rsidRPr="00213C65">
        <w:rPr>
          <w:rFonts w:ascii="Calibri" w:eastAsia="Calibri" w:hAnsi="Calibri" w:cs="Calibri"/>
          <w:sz w:val="24"/>
          <w:szCs w:val="24"/>
          <w:lang w:val="bs-Latn-BA"/>
        </w:rPr>
        <w:t xml:space="preserve"> da institucije B</w:t>
      </w:r>
      <w:r w:rsidR="004F3E0F">
        <w:rPr>
          <w:rFonts w:ascii="Calibri" w:eastAsia="Calibri" w:hAnsi="Calibri" w:cs="Calibri"/>
          <w:sz w:val="24"/>
          <w:szCs w:val="24"/>
          <w:lang w:val="bs-Latn-BA"/>
        </w:rPr>
        <w:t xml:space="preserve">osne </w:t>
      </w:r>
      <w:r w:rsidRPr="00213C65">
        <w:rPr>
          <w:rFonts w:ascii="Calibri" w:eastAsia="Calibri" w:hAnsi="Calibri" w:cs="Calibri"/>
          <w:sz w:val="24"/>
          <w:szCs w:val="24"/>
          <w:lang w:val="bs-Latn-BA"/>
        </w:rPr>
        <w:t>i</w:t>
      </w:r>
      <w:r w:rsidR="004F3E0F">
        <w:rPr>
          <w:rFonts w:ascii="Calibri" w:eastAsia="Calibri" w:hAnsi="Calibri" w:cs="Calibri"/>
          <w:sz w:val="24"/>
          <w:szCs w:val="24"/>
          <w:lang w:val="bs-Latn-BA"/>
        </w:rPr>
        <w:t xml:space="preserve"> </w:t>
      </w:r>
      <w:r w:rsidRPr="00213C65">
        <w:rPr>
          <w:rFonts w:ascii="Calibri" w:eastAsia="Calibri" w:hAnsi="Calibri" w:cs="Calibri"/>
          <w:sz w:val="24"/>
          <w:szCs w:val="24"/>
          <w:lang w:val="bs-Latn-BA"/>
        </w:rPr>
        <w:t>H</w:t>
      </w:r>
      <w:r w:rsidR="004F3E0F">
        <w:rPr>
          <w:rFonts w:ascii="Calibri" w:eastAsia="Calibri" w:hAnsi="Calibri" w:cs="Calibri"/>
          <w:sz w:val="24"/>
          <w:szCs w:val="24"/>
          <w:lang w:val="bs-Latn-BA"/>
        </w:rPr>
        <w:t>ercegovine</w:t>
      </w:r>
      <w:r w:rsidRPr="00213C65">
        <w:rPr>
          <w:rFonts w:ascii="Calibri" w:eastAsia="Calibri" w:hAnsi="Calibri" w:cs="Calibri"/>
          <w:sz w:val="24"/>
          <w:szCs w:val="24"/>
          <w:lang w:val="bs-Latn-BA"/>
        </w:rPr>
        <w:t xml:space="preserve"> još uvijek ne poštuj</w:t>
      </w:r>
      <w:r w:rsidR="00F25B91">
        <w:rPr>
          <w:rFonts w:ascii="Calibri" w:eastAsia="Calibri" w:hAnsi="Calibri" w:cs="Calibri"/>
          <w:sz w:val="24"/>
          <w:szCs w:val="24"/>
          <w:lang w:val="bs-Latn-BA"/>
        </w:rPr>
        <w:t>u</w:t>
      </w:r>
      <w:r w:rsidR="00813861">
        <w:rPr>
          <w:rFonts w:ascii="Calibri" w:eastAsia="Calibri" w:hAnsi="Calibri" w:cs="Calibri"/>
          <w:sz w:val="24"/>
          <w:szCs w:val="24"/>
          <w:lang w:val="bs-Latn-BA"/>
        </w:rPr>
        <w:t xml:space="preserve"> doslj</w:t>
      </w:r>
      <w:r w:rsidR="00F76D6E">
        <w:rPr>
          <w:rFonts w:ascii="Calibri" w:eastAsia="Calibri" w:hAnsi="Calibri" w:cs="Calibri"/>
          <w:sz w:val="24"/>
          <w:szCs w:val="24"/>
          <w:lang w:val="bs-Latn-BA"/>
        </w:rPr>
        <w:t>edno važeća pravila učestvovanja</w:t>
      </w:r>
      <w:r w:rsidRPr="00213C65">
        <w:rPr>
          <w:rFonts w:ascii="Calibri" w:eastAsia="Calibri" w:hAnsi="Calibri" w:cs="Calibri"/>
          <w:sz w:val="24"/>
          <w:szCs w:val="24"/>
          <w:lang w:val="bs-Latn-BA"/>
        </w:rPr>
        <w:t xml:space="preserve"> javnosti i OCD u pripremi</w:t>
      </w:r>
      <w:r w:rsidR="00F76D6E">
        <w:rPr>
          <w:rFonts w:ascii="Calibri" w:eastAsia="Calibri" w:hAnsi="Calibri" w:cs="Calibri"/>
          <w:sz w:val="24"/>
          <w:szCs w:val="24"/>
          <w:lang w:val="bs-Latn-BA"/>
        </w:rPr>
        <w:t xml:space="preserve"> politika i propisa. A centralna kontrola kvalitete procesa kons</w:t>
      </w:r>
      <w:r w:rsidRPr="00213C65">
        <w:rPr>
          <w:rFonts w:ascii="Calibri" w:eastAsia="Calibri" w:hAnsi="Calibri" w:cs="Calibri"/>
          <w:sz w:val="24"/>
          <w:szCs w:val="24"/>
          <w:lang w:val="bs-Latn-BA"/>
        </w:rPr>
        <w:t>ultacija nije dovoljno rigorozna.</w:t>
      </w:r>
      <w:r w:rsidR="00F76D6E">
        <w:rPr>
          <w:rFonts w:ascii="Calibri" w:eastAsia="Calibri" w:hAnsi="Calibri" w:cs="Calibri"/>
          <w:sz w:val="24"/>
          <w:szCs w:val="24"/>
          <w:lang w:val="bs-Latn-BA"/>
        </w:rPr>
        <w:t xml:space="preserve"> Kons</w:t>
      </w:r>
      <w:r w:rsidR="005C16E0" w:rsidRPr="00213C65">
        <w:rPr>
          <w:rFonts w:ascii="Calibri" w:eastAsia="Calibri" w:hAnsi="Calibri" w:cs="Calibri"/>
          <w:sz w:val="24"/>
          <w:szCs w:val="24"/>
          <w:lang w:val="bs-Latn-BA"/>
        </w:rPr>
        <w:t>ultacije se ne provode uvijek, ali kada j</w:t>
      </w:r>
      <w:r w:rsidR="00813861">
        <w:rPr>
          <w:rFonts w:ascii="Calibri" w:eastAsia="Calibri" w:hAnsi="Calibri" w:cs="Calibri"/>
          <w:sz w:val="24"/>
          <w:szCs w:val="24"/>
          <w:lang w:val="bs-Latn-BA"/>
        </w:rPr>
        <w:t>esu, najčešće se provode u vrlo</w:t>
      </w:r>
      <w:r w:rsidR="005C16E0" w:rsidRPr="00213C65">
        <w:rPr>
          <w:rFonts w:ascii="Calibri" w:eastAsia="Calibri" w:hAnsi="Calibri" w:cs="Calibri"/>
          <w:sz w:val="24"/>
          <w:szCs w:val="24"/>
          <w:lang w:val="bs-Latn-BA"/>
        </w:rPr>
        <w:t xml:space="preserve"> kasnoj fazi razvoja</w:t>
      </w:r>
      <w:r w:rsidR="00813861">
        <w:rPr>
          <w:rFonts w:ascii="Calibri" w:eastAsia="Calibri" w:hAnsi="Calibri" w:cs="Calibri"/>
          <w:sz w:val="24"/>
          <w:szCs w:val="24"/>
          <w:lang w:val="bs-Latn-BA"/>
        </w:rPr>
        <w:t xml:space="preserve"> </w:t>
      </w:r>
      <w:r w:rsidR="00F76D6E">
        <w:rPr>
          <w:rFonts w:ascii="Calibri" w:eastAsia="Calibri" w:hAnsi="Calibri" w:cs="Calibri"/>
          <w:sz w:val="24"/>
          <w:szCs w:val="24"/>
          <w:lang w:val="bs-Latn-BA"/>
        </w:rPr>
        <w:t>politike i to samo elektronskim putem. Rana i bliska sa</w:t>
      </w:r>
      <w:r w:rsidR="00813861">
        <w:rPr>
          <w:rFonts w:ascii="Calibri" w:eastAsia="Calibri" w:hAnsi="Calibri" w:cs="Calibri"/>
          <w:sz w:val="24"/>
          <w:szCs w:val="24"/>
          <w:lang w:val="bs-Latn-BA"/>
        </w:rPr>
        <w:t>radnja s</w:t>
      </w:r>
      <w:r w:rsidR="005C16E0" w:rsidRPr="00213C65">
        <w:rPr>
          <w:rFonts w:ascii="Calibri" w:eastAsia="Calibri" w:hAnsi="Calibri" w:cs="Calibri"/>
          <w:sz w:val="24"/>
          <w:szCs w:val="24"/>
          <w:lang w:val="bs-Latn-BA"/>
        </w:rPr>
        <w:t xml:space="preserve"> OCD </w:t>
      </w:r>
      <w:r w:rsidR="00813861">
        <w:rPr>
          <w:rFonts w:ascii="Calibri" w:eastAsia="Calibri" w:hAnsi="Calibri" w:cs="Calibri"/>
          <w:sz w:val="24"/>
          <w:szCs w:val="24"/>
          <w:lang w:val="bs-Latn-BA"/>
        </w:rPr>
        <w:t>se stoga efektivno ne prakticira</w:t>
      </w:r>
      <w:r w:rsidR="005C16E0" w:rsidRPr="00213C65">
        <w:rPr>
          <w:rFonts w:ascii="Calibri" w:eastAsia="Calibri" w:hAnsi="Calibri" w:cs="Calibri"/>
          <w:sz w:val="24"/>
          <w:szCs w:val="24"/>
          <w:lang w:val="bs-Latn-BA"/>
        </w:rPr>
        <w:t xml:space="preserve">. </w:t>
      </w:r>
      <w:r w:rsidR="00F76D6E">
        <w:rPr>
          <w:rFonts w:ascii="Calibri" w:eastAsia="Calibri" w:hAnsi="Calibri" w:cs="Calibri"/>
          <w:sz w:val="24"/>
          <w:szCs w:val="24"/>
          <w:lang w:val="bs-Latn-BA"/>
        </w:rPr>
        <w:t>OCD su takođe</w:t>
      </w:r>
      <w:r w:rsidR="00E14DE5" w:rsidRPr="00213C65">
        <w:rPr>
          <w:rFonts w:ascii="Calibri" w:eastAsia="Calibri" w:hAnsi="Calibri" w:cs="Calibri"/>
          <w:sz w:val="24"/>
          <w:szCs w:val="24"/>
          <w:lang w:val="bs-Latn-BA"/>
        </w:rPr>
        <w:t xml:space="preserve"> vrlo</w:t>
      </w:r>
      <w:r w:rsidR="00F76D6E">
        <w:rPr>
          <w:rFonts w:ascii="Calibri" w:eastAsia="Calibri" w:hAnsi="Calibri" w:cs="Calibri"/>
          <w:sz w:val="24"/>
          <w:szCs w:val="24"/>
          <w:lang w:val="bs-Latn-BA"/>
        </w:rPr>
        <w:t xml:space="preserve"> rijetko uključene u radne grupe</w:t>
      </w:r>
      <w:r w:rsidR="00E14DE5" w:rsidRPr="00213C65">
        <w:rPr>
          <w:rFonts w:ascii="Calibri" w:eastAsia="Calibri" w:hAnsi="Calibri" w:cs="Calibri"/>
          <w:sz w:val="24"/>
          <w:szCs w:val="24"/>
          <w:lang w:val="bs-Latn-BA"/>
        </w:rPr>
        <w:t xml:space="preserve"> za kreiranje politike ili savjetodavna tijela. </w:t>
      </w:r>
      <w:r w:rsidRPr="00213C65">
        <w:rPr>
          <w:rFonts w:ascii="Calibri" w:eastAsia="Calibri" w:hAnsi="Calibri" w:cs="Calibri"/>
          <w:sz w:val="24"/>
          <w:szCs w:val="24"/>
          <w:lang w:val="bs-Latn-BA"/>
        </w:rPr>
        <w:t>Kao</w:t>
      </w:r>
      <w:r w:rsidR="00F76D6E">
        <w:rPr>
          <w:rFonts w:ascii="Calibri" w:eastAsia="Calibri" w:hAnsi="Calibri" w:cs="Calibri"/>
          <w:sz w:val="24"/>
          <w:szCs w:val="24"/>
          <w:lang w:val="bs-Latn-BA"/>
        </w:rPr>
        <w:t xml:space="preserve"> rezultat, opada i interes za sa</w:t>
      </w:r>
      <w:r w:rsidR="00813861">
        <w:rPr>
          <w:rFonts w:ascii="Calibri" w:eastAsia="Calibri" w:hAnsi="Calibri" w:cs="Calibri"/>
          <w:sz w:val="24"/>
          <w:szCs w:val="24"/>
          <w:lang w:val="bs-Latn-BA"/>
        </w:rPr>
        <w:t>radnju između zainteresiranih</w:t>
      </w:r>
      <w:r w:rsidRPr="00213C65">
        <w:rPr>
          <w:rFonts w:ascii="Calibri" w:eastAsia="Calibri" w:hAnsi="Calibri" w:cs="Calibri"/>
          <w:sz w:val="24"/>
          <w:szCs w:val="24"/>
          <w:lang w:val="bs-Latn-BA"/>
        </w:rPr>
        <w:t xml:space="preserve"> strana i njihovo povjerenje u procese.</w:t>
      </w:r>
      <w:r w:rsidR="005C16E0" w:rsidRPr="00213C65">
        <w:rPr>
          <w:rFonts w:ascii="Calibri" w:eastAsia="Calibri" w:hAnsi="Calibri" w:cs="Calibri"/>
          <w:sz w:val="24"/>
          <w:szCs w:val="24"/>
          <w:lang w:val="bs-Latn-BA"/>
        </w:rPr>
        <w:t xml:space="preserve"> Kao dio ove mjere, stoga će u prvom koraku biti pripremljene dvije analize:</w:t>
      </w:r>
    </w:p>
    <w:p w14:paraId="75AA78EB" w14:textId="4234D4F1" w:rsidR="005C16E0" w:rsidRPr="00213C65" w:rsidRDefault="005C16E0" w:rsidP="00CB1EEE">
      <w:pPr>
        <w:pStyle w:val="ListParagraph"/>
        <w:numPr>
          <w:ilvl w:val="0"/>
          <w:numId w:val="24"/>
        </w:numPr>
        <w:spacing w:after="0" w:line="276" w:lineRule="auto"/>
        <w:jc w:val="both"/>
        <w:rPr>
          <w:rFonts w:ascii="Calibri" w:eastAsia="Calibri" w:hAnsi="Calibri" w:cs="Calibri"/>
          <w:sz w:val="24"/>
          <w:szCs w:val="24"/>
          <w:lang w:val="bs-Latn-BA"/>
        </w:rPr>
      </w:pPr>
      <w:r w:rsidRPr="00213C65">
        <w:rPr>
          <w:rFonts w:ascii="Calibri" w:eastAsia="Calibri" w:hAnsi="Calibri" w:cs="Calibri"/>
          <w:sz w:val="24"/>
          <w:szCs w:val="24"/>
          <w:lang w:val="bs-Latn-BA"/>
        </w:rPr>
        <w:t xml:space="preserve">analiza adekvatnosti i efektivnosti postojećeg normativnog okvira i </w:t>
      </w:r>
      <w:r w:rsidR="00F76D6E">
        <w:rPr>
          <w:rFonts w:ascii="Calibri" w:eastAsia="Calibri" w:hAnsi="Calibri" w:cs="Calibri"/>
          <w:sz w:val="24"/>
          <w:szCs w:val="24"/>
          <w:lang w:val="bs-Latn-BA"/>
        </w:rPr>
        <w:t>kons</w:t>
      </w:r>
      <w:r w:rsidRPr="00213C65">
        <w:rPr>
          <w:rFonts w:ascii="Calibri" w:eastAsia="Calibri" w:hAnsi="Calibri" w:cs="Calibri"/>
          <w:sz w:val="24"/>
          <w:szCs w:val="24"/>
          <w:lang w:val="bs-Latn-BA"/>
        </w:rPr>
        <w:t>ultativnih praks</w:t>
      </w:r>
      <w:r w:rsidR="00B50F77" w:rsidRPr="00213C65">
        <w:rPr>
          <w:rFonts w:ascii="Calibri" w:eastAsia="Calibri" w:hAnsi="Calibri" w:cs="Calibri"/>
          <w:sz w:val="24"/>
          <w:szCs w:val="24"/>
          <w:lang w:val="bs-Latn-BA"/>
        </w:rPr>
        <w:t>i</w:t>
      </w:r>
      <w:r w:rsidR="00992D88">
        <w:rPr>
          <w:rFonts w:ascii="Calibri" w:eastAsia="Calibri" w:hAnsi="Calibri" w:cs="Calibri"/>
          <w:sz w:val="24"/>
          <w:szCs w:val="24"/>
          <w:lang w:val="bs-Latn-BA"/>
        </w:rPr>
        <w:t>. A</w:t>
      </w:r>
      <w:r w:rsidR="00B50F77" w:rsidRPr="00213C65">
        <w:rPr>
          <w:rFonts w:ascii="Calibri" w:eastAsia="Calibri" w:hAnsi="Calibri" w:cs="Calibri"/>
          <w:sz w:val="24"/>
          <w:szCs w:val="24"/>
          <w:lang w:val="bs-Latn-BA"/>
        </w:rPr>
        <w:t>naliza će posebnu pažnju posvetiti pitanju ob</w:t>
      </w:r>
      <w:r w:rsidR="00F76D6E">
        <w:rPr>
          <w:rFonts w:ascii="Calibri" w:eastAsia="Calibri" w:hAnsi="Calibri" w:cs="Calibri"/>
          <w:sz w:val="24"/>
          <w:szCs w:val="24"/>
          <w:lang w:val="bs-Latn-BA"/>
        </w:rPr>
        <w:t>ezbjeđivanja pristupačnosti kons</w:t>
      </w:r>
      <w:r w:rsidR="00B50F77" w:rsidRPr="00213C65">
        <w:rPr>
          <w:rFonts w:ascii="Calibri" w:eastAsia="Calibri" w:hAnsi="Calibri" w:cs="Calibri"/>
          <w:sz w:val="24"/>
          <w:szCs w:val="24"/>
          <w:lang w:val="bs-Latn-BA"/>
        </w:rPr>
        <w:t>ultacija</w:t>
      </w:r>
      <w:r w:rsidR="00AD175E">
        <w:rPr>
          <w:rFonts w:ascii="Calibri" w:eastAsia="Calibri" w:hAnsi="Calibri" w:cs="Calibri"/>
          <w:sz w:val="24"/>
          <w:szCs w:val="24"/>
          <w:lang w:val="bs-Latn-BA"/>
        </w:rPr>
        <w:t xml:space="preserve"> i </w:t>
      </w:r>
      <w:r w:rsidR="00AD175E" w:rsidRPr="00AD175E">
        <w:rPr>
          <w:rFonts w:ascii="Calibri" w:eastAsia="Calibri" w:hAnsi="Calibri" w:cs="Calibri"/>
          <w:sz w:val="24"/>
          <w:szCs w:val="24"/>
          <w:lang w:val="bs-Latn-BA"/>
        </w:rPr>
        <w:t>uvođenju inkluziv</w:t>
      </w:r>
      <w:r w:rsidR="00F76D6E">
        <w:rPr>
          <w:rFonts w:ascii="Calibri" w:eastAsia="Calibri" w:hAnsi="Calibri" w:cs="Calibri"/>
          <w:sz w:val="24"/>
          <w:szCs w:val="24"/>
          <w:lang w:val="bs-Latn-BA"/>
        </w:rPr>
        <w:t>nih standarda za konsultacije s organizacijama lica s</w:t>
      </w:r>
      <w:r w:rsidR="00AD175E" w:rsidRPr="00AD175E">
        <w:rPr>
          <w:rFonts w:ascii="Calibri" w:eastAsia="Calibri" w:hAnsi="Calibri" w:cs="Calibri"/>
          <w:sz w:val="24"/>
          <w:szCs w:val="24"/>
          <w:lang w:val="bs-Latn-BA"/>
        </w:rPr>
        <w:t xml:space="preserve"> invaliditetom</w:t>
      </w:r>
      <w:r w:rsidR="00992D88">
        <w:rPr>
          <w:rFonts w:ascii="Calibri" w:eastAsia="Calibri" w:hAnsi="Calibri" w:cs="Calibri"/>
          <w:sz w:val="24"/>
          <w:szCs w:val="24"/>
          <w:lang w:val="bs-Latn-BA"/>
        </w:rPr>
        <w:t xml:space="preserve"> </w:t>
      </w:r>
      <w:r w:rsidR="00992D88" w:rsidRPr="00992D88">
        <w:rPr>
          <w:rFonts w:ascii="Calibri" w:eastAsia="Calibri" w:hAnsi="Calibri" w:cs="Calibri"/>
          <w:sz w:val="24"/>
          <w:szCs w:val="24"/>
          <w:lang w:val="bs-Latn-BA"/>
        </w:rPr>
        <w:t>kao i pitanj</w:t>
      </w:r>
      <w:r w:rsidR="00992D88">
        <w:rPr>
          <w:rFonts w:ascii="Calibri" w:eastAsia="Calibri" w:hAnsi="Calibri" w:cs="Calibri"/>
          <w:sz w:val="24"/>
          <w:szCs w:val="24"/>
          <w:lang w:val="bs-Latn-BA"/>
        </w:rPr>
        <w:t>u</w:t>
      </w:r>
      <w:r w:rsidR="00992D88" w:rsidRPr="00992D88">
        <w:rPr>
          <w:rFonts w:ascii="Calibri" w:eastAsia="Calibri" w:hAnsi="Calibri" w:cs="Calibri"/>
          <w:sz w:val="24"/>
          <w:szCs w:val="24"/>
          <w:lang w:val="bs-Latn-BA"/>
        </w:rPr>
        <w:t xml:space="preserve"> zaštite </w:t>
      </w:r>
      <w:r w:rsidR="00992D88">
        <w:rPr>
          <w:rFonts w:ascii="Calibri" w:eastAsia="Calibri" w:hAnsi="Calibri" w:cs="Calibri"/>
          <w:sz w:val="24"/>
          <w:szCs w:val="24"/>
          <w:lang w:val="bs-Latn-BA"/>
        </w:rPr>
        <w:t xml:space="preserve">braniteljica i </w:t>
      </w:r>
      <w:r w:rsidR="00992D88" w:rsidRPr="00992D88">
        <w:rPr>
          <w:rFonts w:ascii="Calibri" w:eastAsia="Calibri" w:hAnsi="Calibri" w:cs="Calibri"/>
          <w:sz w:val="24"/>
          <w:szCs w:val="24"/>
          <w:lang w:val="bs-Latn-BA"/>
        </w:rPr>
        <w:t xml:space="preserve">branitelja ljudskih prava </w:t>
      </w:r>
      <w:r w:rsidR="00992D88">
        <w:rPr>
          <w:rFonts w:ascii="Calibri" w:eastAsia="Calibri" w:hAnsi="Calibri" w:cs="Calibri"/>
          <w:sz w:val="24"/>
          <w:szCs w:val="24"/>
          <w:lang w:val="bs-Latn-BA"/>
        </w:rPr>
        <w:t>u okviru</w:t>
      </w:r>
      <w:r w:rsidR="00992D88" w:rsidRPr="00992D88">
        <w:rPr>
          <w:rFonts w:ascii="Calibri" w:eastAsia="Calibri" w:hAnsi="Calibri" w:cs="Calibri"/>
          <w:sz w:val="24"/>
          <w:szCs w:val="24"/>
          <w:lang w:val="bs-Latn-BA"/>
        </w:rPr>
        <w:t xml:space="preserve"> nadležnosti Vijeća ministara B</w:t>
      </w:r>
      <w:r w:rsidR="004F3E0F">
        <w:rPr>
          <w:rFonts w:ascii="Calibri" w:eastAsia="Calibri" w:hAnsi="Calibri" w:cs="Calibri"/>
          <w:sz w:val="24"/>
          <w:szCs w:val="24"/>
          <w:lang w:val="bs-Latn-BA"/>
        </w:rPr>
        <w:t xml:space="preserve">osne </w:t>
      </w:r>
      <w:r w:rsidR="00992D88" w:rsidRPr="00992D88">
        <w:rPr>
          <w:rFonts w:ascii="Calibri" w:eastAsia="Calibri" w:hAnsi="Calibri" w:cs="Calibri"/>
          <w:sz w:val="24"/>
          <w:szCs w:val="24"/>
          <w:lang w:val="bs-Latn-BA"/>
        </w:rPr>
        <w:t>i</w:t>
      </w:r>
      <w:r w:rsidR="004F3E0F">
        <w:rPr>
          <w:rFonts w:ascii="Calibri" w:eastAsia="Calibri" w:hAnsi="Calibri" w:cs="Calibri"/>
          <w:sz w:val="24"/>
          <w:szCs w:val="24"/>
          <w:lang w:val="bs-Latn-BA"/>
        </w:rPr>
        <w:t xml:space="preserve"> </w:t>
      </w:r>
      <w:r w:rsidR="00992D88" w:rsidRPr="00992D88">
        <w:rPr>
          <w:rFonts w:ascii="Calibri" w:eastAsia="Calibri" w:hAnsi="Calibri" w:cs="Calibri"/>
          <w:sz w:val="24"/>
          <w:szCs w:val="24"/>
          <w:lang w:val="bs-Latn-BA"/>
        </w:rPr>
        <w:t>H</w:t>
      </w:r>
      <w:r w:rsidR="004F3E0F">
        <w:rPr>
          <w:rFonts w:ascii="Calibri" w:eastAsia="Calibri" w:hAnsi="Calibri" w:cs="Calibri"/>
          <w:sz w:val="24"/>
          <w:szCs w:val="24"/>
          <w:lang w:val="bs-Latn-BA"/>
        </w:rPr>
        <w:t>ercegovine</w:t>
      </w:r>
      <w:r w:rsidR="00992D88">
        <w:rPr>
          <w:rFonts w:ascii="Calibri" w:eastAsia="Calibri" w:hAnsi="Calibri" w:cs="Calibri"/>
          <w:sz w:val="24"/>
          <w:szCs w:val="24"/>
          <w:lang w:val="bs-Latn-BA"/>
        </w:rPr>
        <w:t>;</w:t>
      </w:r>
    </w:p>
    <w:p w14:paraId="0312C71E" w14:textId="6CCD33B7" w:rsidR="005C16E0" w:rsidRPr="00213C65" w:rsidRDefault="005C16E0" w:rsidP="00CB1EEE">
      <w:pPr>
        <w:pStyle w:val="ListParagraph"/>
        <w:numPr>
          <w:ilvl w:val="0"/>
          <w:numId w:val="24"/>
        </w:numPr>
        <w:spacing w:after="0" w:line="276" w:lineRule="auto"/>
        <w:jc w:val="both"/>
        <w:rPr>
          <w:rFonts w:ascii="Calibri" w:eastAsia="Calibri" w:hAnsi="Calibri" w:cs="Calibri"/>
          <w:sz w:val="24"/>
          <w:szCs w:val="24"/>
          <w:lang w:val="bs-Latn-BA"/>
        </w:rPr>
      </w:pPr>
      <w:r w:rsidRPr="00213C65">
        <w:rPr>
          <w:rFonts w:ascii="Calibri" w:eastAsia="Calibri" w:hAnsi="Calibri" w:cs="Calibri"/>
          <w:sz w:val="24"/>
          <w:szCs w:val="24"/>
          <w:lang w:val="bs-Latn-BA"/>
        </w:rPr>
        <w:t>a</w:t>
      </w:r>
      <w:r w:rsidR="00813861">
        <w:rPr>
          <w:rFonts w:ascii="Calibri" w:eastAsia="Calibri" w:hAnsi="Calibri" w:cs="Calibri"/>
          <w:sz w:val="24"/>
          <w:szCs w:val="24"/>
          <w:lang w:val="bs-Latn-BA"/>
        </w:rPr>
        <w:t>naliza razlo</w:t>
      </w:r>
      <w:r w:rsidR="00F76D6E">
        <w:rPr>
          <w:rFonts w:ascii="Calibri" w:eastAsia="Calibri" w:hAnsi="Calibri" w:cs="Calibri"/>
          <w:sz w:val="24"/>
          <w:szCs w:val="24"/>
          <w:lang w:val="bs-Latn-BA"/>
        </w:rPr>
        <w:t>ga za nekorištenje elektronskog portala za kons</w:t>
      </w:r>
      <w:r w:rsidR="007F6B67" w:rsidRPr="00213C65">
        <w:rPr>
          <w:rFonts w:ascii="Calibri" w:eastAsia="Calibri" w:hAnsi="Calibri" w:cs="Calibri"/>
          <w:sz w:val="24"/>
          <w:szCs w:val="24"/>
          <w:lang w:val="bs-Latn-BA"/>
        </w:rPr>
        <w:t>ultacije uz ispitivanje dobrih stranih praksi i strategija, odnosno praksi u kojim</w:t>
      </w:r>
      <w:r w:rsidR="00F76D6E">
        <w:rPr>
          <w:rFonts w:ascii="Calibri" w:eastAsia="Calibri" w:hAnsi="Calibri" w:cs="Calibri"/>
          <w:sz w:val="24"/>
          <w:szCs w:val="24"/>
          <w:lang w:val="bs-Latn-BA"/>
        </w:rPr>
        <w:t>a su elektronski</w:t>
      </w:r>
      <w:r w:rsidR="00813861">
        <w:rPr>
          <w:rFonts w:ascii="Calibri" w:eastAsia="Calibri" w:hAnsi="Calibri" w:cs="Calibri"/>
          <w:sz w:val="24"/>
          <w:szCs w:val="24"/>
          <w:lang w:val="bs-Latn-BA"/>
        </w:rPr>
        <w:t xml:space="preserve"> po</w:t>
      </w:r>
      <w:r w:rsidR="00F76D6E">
        <w:rPr>
          <w:rFonts w:ascii="Calibri" w:eastAsia="Calibri" w:hAnsi="Calibri" w:cs="Calibri"/>
          <w:sz w:val="24"/>
          <w:szCs w:val="24"/>
          <w:lang w:val="bs-Latn-BA"/>
        </w:rPr>
        <w:t>rtali za kons</w:t>
      </w:r>
      <w:r w:rsidR="007F6B67" w:rsidRPr="00213C65">
        <w:rPr>
          <w:rFonts w:ascii="Calibri" w:eastAsia="Calibri" w:hAnsi="Calibri" w:cs="Calibri"/>
          <w:sz w:val="24"/>
          <w:szCs w:val="24"/>
          <w:lang w:val="bs-Latn-BA"/>
        </w:rPr>
        <w:t xml:space="preserve">ultacije uspješno implementirani (npr. Hrvatska). </w:t>
      </w:r>
    </w:p>
    <w:p w14:paraId="4B3B5E3F" w14:textId="77777777" w:rsidR="00426DC0" w:rsidRPr="00213C65" w:rsidRDefault="00426DC0" w:rsidP="00CB1EEE">
      <w:pPr>
        <w:spacing w:after="0" w:line="276" w:lineRule="auto"/>
        <w:jc w:val="both"/>
        <w:rPr>
          <w:rFonts w:ascii="Calibri" w:eastAsia="Calibri" w:hAnsi="Calibri" w:cs="Calibri"/>
          <w:sz w:val="24"/>
          <w:szCs w:val="24"/>
          <w:lang w:val="bs-Latn-BA"/>
        </w:rPr>
      </w:pPr>
    </w:p>
    <w:p w14:paraId="28FD8EE0" w14:textId="44DA326E" w:rsidR="007A09AB" w:rsidRPr="00213C65" w:rsidRDefault="00F76D6E" w:rsidP="00CB1EEE">
      <w:pPr>
        <w:spacing w:after="0" w:line="276" w:lineRule="auto"/>
        <w:jc w:val="both"/>
        <w:rPr>
          <w:rFonts w:ascii="Calibri" w:eastAsia="Calibri" w:hAnsi="Calibri" w:cs="Calibri"/>
          <w:sz w:val="24"/>
          <w:szCs w:val="24"/>
          <w:lang w:val="bs-Latn-BA"/>
        </w:rPr>
      </w:pPr>
      <w:r>
        <w:rPr>
          <w:rFonts w:ascii="Calibri" w:eastAsia="Calibri" w:hAnsi="Calibri" w:cs="Calibri"/>
          <w:sz w:val="24"/>
          <w:szCs w:val="24"/>
          <w:lang w:val="bs-Latn-BA"/>
        </w:rPr>
        <w:lastRenderedPageBreak/>
        <w:t>Na osnovu</w:t>
      </w:r>
      <w:r w:rsidR="005C16E0" w:rsidRPr="00213C65">
        <w:rPr>
          <w:rFonts w:ascii="Calibri" w:eastAsia="Calibri" w:hAnsi="Calibri" w:cs="Calibri"/>
          <w:sz w:val="24"/>
          <w:szCs w:val="24"/>
          <w:lang w:val="bs-Latn-BA"/>
        </w:rPr>
        <w:t xml:space="preserve"> analiza, u drugom koraku će se pripremiti potrebne izmjene normativnog okvira i smjernice za institucije</w:t>
      </w:r>
      <w:r w:rsidR="00813861">
        <w:rPr>
          <w:rFonts w:ascii="Calibri" w:eastAsia="Calibri" w:hAnsi="Calibri" w:cs="Calibri"/>
          <w:sz w:val="24"/>
          <w:szCs w:val="24"/>
          <w:lang w:val="bs-Latn-BA"/>
        </w:rPr>
        <w:t xml:space="preserve"> </w:t>
      </w:r>
      <w:r>
        <w:rPr>
          <w:rFonts w:ascii="Calibri" w:eastAsia="Calibri" w:hAnsi="Calibri" w:cs="Calibri"/>
          <w:sz w:val="24"/>
          <w:szCs w:val="24"/>
          <w:lang w:val="bs-Latn-BA"/>
        </w:rPr>
        <w:t>B</w:t>
      </w:r>
      <w:r w:rsidR="004F3E0F">
        <w:rPr>
          <w:rFonts w:ascii="Calibri" w:eastAsia="Calibri" w:hAnsi="Calibri" w:cs="Calibri"/>
          <w:sz w:val="24"/>
          <w:szCs w:val="24"/>
          <w:lang w:val="bs-Latn-BA"/>
        </w:rPr>
        <w:t xml:space="preserve">osne </w:t>
      </w:r>
      <w:r>
        <w:rPr>
          <w:rFonts w:ascii="Calibri" w:eastAsia="Calibri" w:hAnsi="Calibri" w:cs="Calibri"/>
          <w:sz w:val="24"/>
          <w:szCs w:val="24"/>
          <w:lang w:val="bs-Latn-BA"/>
        </w:rPr>
        <w:t>i</w:t>
      </w:r>
      <w:r w:rsidR="004F3E0F">
        <w:rPr>
          <w:rFonts w:ascii="Calibri" w:eastAsia="Calibri" w:hAnsi="Calibri" w:cs="Calibri"/>
          <w:sz w:val="24"/>
          <w:szCs w:val="24"/>
          <w:lang w:val="bs-Latn-BA"/>
        </w:rPr>
        <w:t xml:space="preserve"> </w:t>
      </w:r>
      <w:r>
        <w:rPr>
          <w:rFonts w:ascii="Calibri" w:eastAsia="Calibri" w:hAnsi="Calibri" w:cs="Calibri"/>
          <w:sz w:val="24"/>
          <w:szCs w:val="24"/>
          <w:lang w:val="bs-Latn-BA"/>
        </w:rPr>
        <w:t>H</w:t>
      </w:r>
      <w:r w:rsidR="004F3E0F">
        <w:rPr>
          <w:rFonts w:ascii="Calibri" w:eastAsia="Calibri" w:hAnsi="Calibri" w:cs="Calibri"/>
          <w:sz w:val="24"/>
          <w:szCs w:val="24"/>
          <w:lang w:val="bs-Latn-BA"/>
        </w:rPr>
        <w:t>ercegovine</w:t>
      </w:r>
      <w:r>
        <w:rPr>
          <w:rFonts w:ascii="Calibri" w:eastAsia="Calibri" w:hAnsi="Calibri" w:cs="Calibri"/>
          <w:sz w:val="24"/>
          <w:szCs w:val="24"/>
          <w:lang w:val="bs-Latn-BA"/>
        </w:rPr>
        <w:t>, a što se tiče elektronskog</w:t>
      </w:r>
      <w:r w:rsidR="00813861">
        <w:rPr>
          <w:rFonts w:ascii="Calibri" w:eastAsia="Calibri" w:hAnsi="Calibri" w:cs="Calibri"/>
          <w:sz w:val="24"/>
          <w:szCs w:val="24"/>
          <w:lang w:val="bs-Latn-BA"/>
        </w:rPr>
        <w:t xml:space="preserve"> portala, bit će</w:t>
      </w:r>
      <w:r>
        <w:rPr>
          <w:rFonts w:ascii="Calibri" w:eastAsia="Calibri" w:hAnsi="Calibri" w:cs="Calibri"/>
          <w:sz w:val="24"/>
          <w:szCs w:val="24"/>
          <w:lang w:val="bs-Latn-BA"/>
        </w:rPr>
        <w:t xml:space="preserve"> pre</w:t>
      </w:r>
      <w:r w:rsidR="005C16E0" w:rsidRPr="00213C65">
        <w:rPr>
          <w:rFonts w:ascii="Calibri" w:eastAsia="Calibri" w:hAnsi="Calibri" w:cs="Calibri"/>
          <w:sz w:val="24"/>
          <w:szCs w:val="24"/>
          <w:lang w:val="bs-Latn-BA"/>
        </w:rPr>
        <w:t>duzete mje</w:t>
      </w:r>
      <w:r w:rsidR="00813861">
        <w:rPr>
          <w:rFonts w:ascii="Calibri" w:eastAsia="Calibri" w:hAnsi="Calibri" w:cs="Calibri"/>
          <w:sz w:val="24"/>
          <w:szCs w:val="24"/>
          <w:lang w:val="bs-Latn-BA"/>
        </w:rPr>
        <w:t>re za povećanj</w:t>
      </w:r>
      <w:r>
        <w:rPr>
          <w:rFonts w:ascii="Calibri" w:eastAsia="Calibri" w:hAnsi="Calibri" w:cs="Calibri"/>
          <w:sz w:val="24"/>
          <w:szCs w:val="24"/>
          <w:lang w:val="bs-Latn-BA"/>
        </w:rPr>
        <w:t>e njegove upotrebe</w:t>
      </w:r>
      <w:r w:rsidR="005C16E0" w:rsidRPr="00213C65">
        <w:rPr>
          <w:rFonts w:ascii="Calibri" w:eastAsia="Calibri" w:hAnsi="Calibri" w:cs="Calibri"/>
          <w:sz w:val="24"/>
          <w:szCs w:val="24"/>
          <w:lang w:val="bs-Latn-BA"/>
        </w:rPr>
        <w:t>.</w:t>
      </w:r>
    </w:p>
    <w:p w14:paraId="4F62C983" w14:textId="77777777" w:rsidR="00CB1EEE" w:rsidRPr="00213C65" w:rsidRDefault="00CB1EEE" w:rsidP="00CB1EEE">
      <w:pPr>
        <w:spacing w:after="0" w:line="276" w:lineRule="auto"/>
        <w:jc w:val="both"/>
        <w:rPr>
          <w:rFonts w:ascii="Calibri" w:hAnsi="Calibri" w:cs="Calibri"/>
          <w:b/>
          <w:bCs/>
          <w:sz w:val="24"/>
          <w:szCs w:val="24"/>
          <w:lang w:val="bs-Latn-BA"/>
        </w:rPr>
      </w:pPr>
    </w:p>
    <w:p w14:paraId="5BF2DAED" w14:textId="4ECF0BE9" w:rsidR="007A09AB" w:rsidRPr="00213C65" w:rsidRDefault="00F76D6E" w:rsidP="00CB1EEE">
      <w:pPr>
        <w:spacing w:after="0" w:line="276" w:lineRule="auto"/>
        <w:jc w:val="both"/>
        <w:rPr>
          <w:rFonts w:ascii="Calibri" w:hAnsi="Calibri" w:cs="Calibri"/>
          <w:sz w:val="24"/>
          <w:szCs w:val="24"/>
          <w:lang w:val="bs-Latn-BA"/>
        </w:rPr>
      </w:pPr>
      <w:r>
        <w:rPr>
          <w:rFonts w:ascii="Calibri" w:hAnsi="Calibri" w:cs="Calibri"/>
          <w:b/>
          <w:bCs/>
          <w:sz w:val="24"/>
          <w:szCs w:val="24"/>
          <w:lang w:val="bs-Latn-BA"/>
        </w:rPr>
        <w:t>Ključni nosilac</w:t>
      </w:r>
      <w:r w:rsidR="007A09AB" w:rsidRPr="00213C65">
        <w:rPr>
          <w:rFonts w:ascii="Calibri" w:hAnsi="Calibri" w:cs="Calibri"/>
          <w:b/>
          <w:bCs/>
          <w:sz w:val="24"/>
          <w:szCs w:val="24"/>
          <w:lang w:val="bs-Latn-BA"/>
        </w:rPr>
        <w:t>:</w:t>
      </w:r>
      <w:r w:rsidR="007A09AB" w:rsidRPr="00213C65">
        <w:rPr>
          <w:rFonts w:ascii="Calibri" w:hAnsi="Calibri" w:cs="Calibri"/>
          <w:sz w:val="24"/>
          <w:szCs w:val="24"/>
          <w:lang w:val="bs-Latn-BA"/>
        </w:rPr>
        <w:t xml:space="preserve"> Ministarstvo pravde </w:t>
      </w:r>
    </w:p>
    <w:p w14:paraId="30377E3E" w14:textId="6E3D11C5" w:rsidR="007A09AB" w:rsidRPr="00213C65" w:rsidRDefault="007A09AB" w:rsidP="00CB1EEE">
      <w:pPr>
        <w:spacing w:after="0" w:line="276" w:lineRule="auto"/>
        <w:jc w:val="both"/>
        <w:rPr>
          <w:rFonts w:ascii="Calibri" w:hAnsi="Calibri" w:cs="Calibri"/>
          <w:sz w:val="24"/>
          <w:szCs w:val="24"/>
          <w:lang w:val="bs-Latn-BA"/>
        </w:rPr>
      </w:pPr>
      <w:r w:rsidRPr="00213C65">
        <w:rPr>
          <w:rFonts w:ascii="Calibri" w:hAnsi="Calibri" w:cs="Calibri"/>
          <w:b/>
          <w:bCs/>
          <w:sz w:val="24"/>
          <w:szCs w:val="24"/>
          <w:lang w:val="bs-Latn-BA"/>
        </w:rPr>
        <w:t xml:space="preserve">Partneri: </w:t>
      </w:r>
      <w:r w:rsidRPr="00213C65">
        <w:rPr>
          <w:rFonts w:ascii="Calibri" w:hAnsi="Calibri" w:cs="Calibri"/>
          <w:sz w:val="24"/>
          <w:szCs w:val="24"/>
          <w:lang w:val="bs-Latn-BA"/>
        </w:rPr>
        <w:t>minist</w:t>
      </w:r>
      <w:r w:rsidR="00F25B91">
        <w:rPr>
          <w:rFonts w:ascii="Calibri" w:hAnsi="Calibri" w:cs="Calibri"/>
          <w:sz w:val="24"/>
          <w:szCs w:val="24"/>
          <w:lang w:val="bs-Latn-BA"/>
        </w:rPr>
        <w:t>a</w:t>
      </w:r>
      <w:r w:rsidRPr="00213C65">
        <w:rPr>
          <w:rFonts w:ascii="Calibri" w:hAnsi="Calibri" w:cs="Calibri"/>
          <w:sz w:val="24"/>
          <w:szCs w:val="24"/>
          <w:lang w:val="bs-Latn-BA"/>
        </w:rPr>
        <w:t>rstva i druge institucije B</w:t>
      </w:r>
      <w:r w:rsidR="004F3E0F">
        <w:rPr>
          <w:rFonts w:ascii="Calibri" w:hAnsi="Calibri" w:cs="Calibri"/>
          <w:sz w:val="24"/>
          <w:szCs w:val="24"/>
          <w:lang w:val="bs-Latn-BA"/>
        </w:rPr>
        <w:t xml:space="preserve">osne </w:t>
      </w:r>
      <w:r w:rsidRPr="00213C65">
        <w:rPr>
          <w:rFonts w:ascii="Calibri" w:hAnsi="Calibri" w:cs="Calibri"/>
          <w:sz w:val="24"/>
          <w:szCs w:val="24"/>
          <w:lang w:val="bs-Latn-BA"/>
        </w:rPr>
        <w:t>i</w:t>
      </w:r>
      <w:r w:rsidR="004F3E0F">
        <w:rPr>
          <w:rFonts w:ascii="Calibri" w:hAnsi="Calibri" w:cs="Calibri"/>
          <w:sz w:val="24"/>
          <w:szCs w:val="24"/>
          <w:lang w:val="bs-Latn-BA"/>
        </w:rPr>
        <w:t xml:space="preserve"> </w:t>
      </w:r>
      <w:r w:rsidRPr="00213C65">
        <w:rPr>
          <w:rFonts w:ascii="Calibri" w:hAnsi="Calibri" w:cs="Calibri"/>
          <w:sz w:val="24"/>
          <w:szCs w:val="24"/>
          <w:lang w:val="bs-Latn-BA"/>
        </w:rPr>
        <w:t>H</w:t>
      </w:r>
      <w:r w:rsidR="004F3E0F">
        <w:rPr>
          <w:rFonts w:ascii="Calibri" w:hAnsi="Calibri" w:cs="Calibri"/>
          <w:sz w:val="24"/>
          <w:szCs w:val="24"/>
          <w:lang w:val="bs-Latn-BA"/>
        </w:rPr>
        <w:t>ercegovine</w:t>
      </w:r>
      <w:r w:rsidRPr="00213C65">
        <w:rPr>
          <w:rFonts w:ascii="Calibri" w:hAnsi="Calibri" w:cs="Calibri"/>
          <w:sz w:val="24"/>
          <w:szCs w:val="24"/>
          <w:lang w:val="bs-Latn-BA"/>
        </w:rPr>
        <w:t xml:space="preserve">, </w:t>
      </w:r>
      <w:r w:rsidR="008436BE" w:rsidRPr="00213C65">
        <w:rPr>
          <w:rFonts w:ascii="Calibri" w:hAnsi="Calibri" w:cs="Calibri"/>
          <w:sz w:val="24"/>
          <w:szCs w:val="24"/>
          <w:lang w:val="bs-Latn-BA"/>
        </w:rPr>
        <w:t>OCD</w:t>
      </w:r>
    </w:p>
    <w:p w14:paraId="7A6D07FB" w14:textId="77777777" w:rsidR="005C16E0" w:rsidRPr="00213C65" w:rsidRDefault="005C16E0" w:rsidP="00CB1EEE">
      <w:pPr>
        <w:spacing w:after="0" w:line="276" w:lineRule="auto"/>
        <w:jc w:val="both"/>
        <w:rPr>
          <w:rFonts w:ascii="Calibri" w:eastAsia="Calibri" w:hAnsi="Calibri" w:cs="Calibri"/>
          <w:sz w:val="24"/>
          <w:szCs w:val="24"/>
          <w:lang w:val="bs-Latn-BA"/>
        </w:rPr>
      </w:pPr>
    </w:p>
    <w:p w14:paraId="0E83994A" w14:textId="42D062AC" w:rsidR="00C01D92" w:rsidRPr="00213C65" w:rsidRDefault="00C01D92" w:rsidP="00CB1EEE">
      <w:pPr>
        <w:pBdr>
          <w:top w:val="single" w:sz="4" w:space="1" w:color="auto"/>
          <w:left w:val="single" w:sz="4" w:space="4" w:color="auto"/>
          <w:bottom w:val="single" w:sz="4" w:space="1" w:color="auto"/>
          <w:right w:val="single" w:sz="4" w:space="4" w:color="auto"/>
        </w:pBdr>
        <w:shd w:val="clear" w:color="auto" w:fill="A5C9EB" w:themeFill="text2" w:themeFillTint="40"/>
        <w:spacing w:after="0" w:line="276" w:lineRule="auto"/>
        <w:jc w:val="both"/>
        <w:rPr>
          <w:rFonts w:ascii="Calibri" w:eastAsia="Calibri" w:hAnsi="Calibri" w:cs="Calibri"/>
          <w:bCs/>
          <w:color w:val="000000" w:themeColor="text1"/>
          <w:sz w:val="24"/>
          <w:szCs w:val="24"/>
          <w:lang w:val="bs-Latn-BA"/>
        </w:rPr>
      </w:pPr>
      <w:r w:rsidRPr="00213C65">
        <w:rPr>
          <w:rFonts w:ascii="Calibri" w:eastAsia="Calibri" w:hAnsi="Calibri" w:cs="Calibri"/>
          <w:b/>
          <w:bCs/>
          <w:sz w:val="24"/>
          <w:szCs w:val="24"/>
          <w:lang w:val="bs-Latn-BA"/>
        </w:rPr>
        <w:t xml:space="preserve">Mjera </w:t>
      </w:r>
      <w:r w:rsidR="007F6B67" w:rsidRPr="00213C65">
        <w:rPr>
          <w:rFonts w:ascii="Calibri" w:eastAsia="Calibri" w:hAnsi="Calibri" w:cs="Calibri"/>
          <w:b/>
          <w:bCs/>
          <w:sz w:val="24"/>
          <w:szCs w:val="24"/>
          <w:lang w:val="bs-Latn-BA"/>
        </w:rPr>
        <w:t>2.2</w:t>
      </w:r>
      <w:r w:rsidR="007F6B67" w:rsidRPr="00213C65">
        <w:rPr>
          <w:rFonts w:ascii="Calibri" w:eastAsia="Calibri" w:hAnsi="Calibri" w:cs="Calibri"/>
          <w:sz w:val="24"/>
          <w:szCs w:val="24"/>
          <w:lang w:val="bs-Latn-BA"/>
        </w:rPr>
        <w:t xml:space="preserve"> </w:t>
      </w:r>
      <w:r w:rsidRPr="00213C65">
        <w:rPr>
          <w:rFonts w:ascii="Calibri" w:eastAsia="Calibri" w:hAnsi="Calibri" w:cs="Calibri"/>
          <w:bCs/>
          <w:color w:val="000000" w:themeColor="text1"/>
          <w:sz w:val="24"/>
          <w:szCs w:val="24"/>
          <w:lang w:val="bs-Latn-BA"/>
        </w:rPr>
        <w:t xml:space="preserve">Jačanje kapaciteta </w:t>
      </w:r>
      <w:r w:rsidR="00813861">
        <w:rPr>
          <w:rFonts w:ascii="Calibri" w:eastAsia="Calibri" w:hAnsi="Calibri" w:cs="Calibri"/>
          <w:bCs/>
          <w:color w:val="000000" w:themeColor="text1"/>
          <w:sz w:val="24"/>
          <w:szCs w:val="24"/>
          <w:lang w:val="bs-Latn-BA"/>
        </w:rPr>
        <w:t>javne</w:t>
      </w:r>
      <w:r w:rsidR="00F76D6E">
        <w:rPr>
          <w:rFonts w:ascii="Calibri" w:eastAsia="Calibri" w:hAnsi="Calibri" w:cs="Calibri"/>
          <w:bCs/>
          <w:color w:val="000000" w:themeColor="text1"/>
          <w:sz w:val="24"/>
          <w:szCs w:val="24"/>
          <w:lang w:val="bs-Latn-BA"/>
        </w:rPr>
        <w:t xml:space="preserve"> uprave za efikasno učestvovanje</w:t>
      </w:r>
      <w:r w:rsidRPr="00213C65">
        <w:rPr>
          <w:rFonts w:ascii="Calibri" w:eastAsia="Calibri" w:hAnsi="Calibri" w:cs="Calibri"/>
          <w:bCs/>
          <w:color w:val="000000" w:themeColor="text1"/>
          <w:sz w:val="24"/>
          <w:szCs w:val="24"/>
          <w:lang w:val="bs-Latn-BA"/>
        </w:rPr>
        <w:t xml:space="preserve"> </w:t>
      </w:r>
      <w:r w:rsidR="00102BFB">
        <w:rPr>
          <w:rFonts w:ascii="Calibri" w:eastAsia="Calibri" w:hAnsi="Calibri" w:cs="Calibri"/>
          <w:bCs/>
          <w:color w:val="000000" w:themeColor="text1"/>
          <w:sz w:val="24"/>
          <w:szCs w:val="24"/>
          <w:lang w:val="bs-Latn-BA"/>
        </w:rPr>
        <w:t>OCD</w:t>
      </w:r>
      <w:r w:rsidR="00CB0ECE">
        <w:rPr>
          <w:rFonts w:ascii="Calibri" w:eastAsia="Calibri" w:hAnsi="Calibri" w:cs="Calibri"/>
          <w:bCs/>
          <w:color w:val="000000" w:themeColor="text1"/>
          <w:sz w:val="24"/>
          <w:szCs w:val="24"/>
          <w:lang w:val="bs-Latn-BA"/>
        </w:rPr>
        <w:t xml:space="preserve"> u pripremi </w:t>
      </w:r>
      <w:r w:rsidRPr="00213C65">
        <w:rPr>
          <w:rFonts w:ascii="Calibri" w:eastAsia="Calibri" w:hAnsi="Calibri" w:cs="Calibri"/>
          <w:bCs/>
          <w:color w:val="000000" w:themeColor="text1"/>
          <w:sz w:val="24"/>
          <w:szCs w:val="24"/>
          <w:lang w:val="bs-Latn-BA"/>
        </w:rPr>
        <w:t>javnih politika</w:t>
      </w:r>
    </w:p>
    <w:p w14:paraId="699F1DEF" w14:textId="77777777" w:rsidR="007A09AB" w:rsidRPr="00213C65" w:rsidRDefault="007A09AB" w:rsidP="00CB1EEE">
      <w:pPr>
        <w:spacing w:after="0" w:line="276" w:lineRule="auto"/>
        <w:jc w:val="both"/>
        <w:rPr>
          <w:rFonts w:ascii="Calibri" w:eastAsia="Calibri" w:hAnsi="Calibri" w:cs="Calibri"/>
          <w:bCs/>
          <w:color w:val="000000" w:themeColor="text1"/>
          <w:sz w:val="24"/>
          <w:szCs w:val="24"/>
          <w:lang w:val="bs-Latn-BA"/>
        </w:rPr>
      </w:pPr>
    </w:p>
    <w:p w14:paraId="38E7E31E" w14:textId="2D9CB736" w:rsidR="00D15009" w:rsidRPr="00213C65" w:rsidRDefault="00813861" w:rsidP="00CB1EEE">
      <w:pPr>
        <w:spacing w:after="0" w:line="276" w:lineRule="auto"/>
        <w:jc w:val="both"/>
        <w:rPr>
          <w:rFonts w:ascii="Calibri" w:eastAsia="Calibri" w:hAnsi="Calibri" w:cs="Calibri"/>
          <w:b/>
          <w:bCs/>
          <w:sz w:val="24"/>
          <w:szCs w:val="24"/>
          <w:lang w:val="bs-Latn-BA"/>
        </w:rPr>
      </w:pPr>
      <w:r>
        <w:rPr>
          <w:rFonts w:ascii="Calibri" w:eastAsia="Calibri" w:hAnsi="Calibri" w:cs="Calibri"/>
          <w:b/>
          <w:color w:val="000000" w:themeColor="text1"/>
          <w:sz w:val="24"/>
          <w:szCs w:val="24"/>
          <w:lang w:val="bs-Latn-BA"/>
        </w:rPr>
        <w:t xml:space="preserve">Opis </w:t>
      </w:r>
      <w:r w:rsidR="00D15009" w:rsidRPr="00213C65">
        <w:rPr>
          <w:rFonts w:ascii="Calibri" w:eastAsia="Calibri" w:hAnsi="Calibri" w:cs="Calibri"/>
          <w:b/>
          <w:color w:val="000000" w:themeColor="text1"/>
          <w:sz w:val="24"/>
          <w:szCs w:val="24"/>
          <w:lang w:val="bs-Latn-BA"/>
        </w:rPr>
        <w:t>mjere:</w:t>
      </w:r>
      <w:r w:rsidR="00D15009" w:rsidRPr="00213C65">
        <w:rPr>
          <w:rFonts w:ascii="Calibri" w:eastAsia="Calibri" w:hAnsi="Calibri" w:cs="Calibri"/>
          <w:bCs/>
          <w:color w:val="000000" w:themeColor="text1"/>
          <w:sz w:val="24"/>
          <w:szCs w:val="24"/>
          <w:lang w:val="bs-Latn-BA"/>
        </w:rPr>
        <w:t xml:space="preserve"> </w:t>
      </w:r>
      <w:r w:rsidR="00D15009" w:rsidRPr="00213C65">
        <w:rPr>
          <w:rFonts w:ascii="Calibri" w:eastAsia="Calibri" w:hAnsi="Calibri" w:cs="Calibri"/>
          <w:sz w:val="24"/>
          <w:szCs w:val="24"/>
          <w:lang w:val="bs-Latn-BA"/>
        </w:rPr>
        <w:t>Kvalitetno uklju</w:t>
      </w:r>
      <w:r w:rsidR="00F25B91">
        <w:rPr>
          <w:rFonts w:ascii="Calibri" w:eastAsia="Calibri" w:hAnsi="Calibri" w:cs="Calibri"/>
          <w:sz w:val="24"/>
          <w:szCs w:val="24"/>
          <w:lang w:val="bs-Latn-BA"/>
        </w:rPr>
        <w:t>č</w:t>
      </w:r>
      <w:r w:rsidR="00D15009" w:rsidRPr="00213C65">
        <w:rPr>
          <w:rFonts w:ascii="Calibri" w:eastAsia="Calibri" w:hAnsi="Calibri" w:cs="Calibri"/>
          <w:sz w:val="24"/>
          <w:szCs w:val="24"/>
          <w:lang w:val="bs-Latn-BA"/>
        </w:rPr>
        <w:t>ivanje OCD u procese pripreme propisa i politika pored odgovarajućeg normativnog okvira zaht</w:t>
      </w:r>
      <w:r w:rsidR="00F25B91">
        <w:rPr>
          <w:rFonts w:ascii="Calibri" w:eastAsia="Calibri" w:hAnsi="Calibri" w:cs="Calibri"/>
          <w:sz w:val="24"/>
          <w:szCs w:val="24"/>
          <w:lang w:val="bs-Latn-BA"/>
        </w:rPr>
        <w:t>i</w:t>
      </w:r>
      <w:r w:rsidR="00D15009" w:rsidRPr="00213C65">
        <w:rPr>
          <w:rFonts w:ascii="Calibri" w:eastAsia="Calibri" w:hAnsi="Calibri" w:cs="Calibri"/>
          <w:sz w:val="24"/>
          <w:szCs w:val="24"/>
          <w:lang w:val="bs-Latn-BA"/>
        </w:rPr>
        <w:t>jeva  i adekvatno znanje i vještine javnih službenika. Aktivnosti u okviru ove mjere stoga predviđaju:</w:t>
      </w:r>
    </w:p>
    <w:p w14:paraId="316C4C46" w14:textId="6EFB067A" w:rsidR="007F6B67" w:rsidRPr="00213C65" w:rsidRDefault="007F6B67" w:rsidP="00CB1EEE">
      <w:pPr>
        <w:pStyle w:val="ListParagraph"/>
        <w:numPr>
          <w:ilvl w:val="0"/>
          <w:numId w:val="27"/>
        </w:numPr>
        <w:spacing w:after="0" w:line="276" w:lineRule="auto"/>
        <w:jc w:val="both"/>
        <w:rPr>
          <w:rFonts w:ascii="Calibri" w:eastAsia="Calibri" w:hAnsi="Calibri" w:cs="Calibri"/>
          <w:sz w:val="24"/>
          <w:szCs w:val="24"/>
          <w:lang w:val="bs-Latn-BA"/>
        </w:rPr>
      </w:pPr>
      <w:r w:rsidRPr="00213C65">
        <w:rPr>
          <w:rFonts w:ascii="Calibri" w:eastAsia="Calibri" w:hAnsi="Calibri" w:cs="Calibri"/>
          <w:sz w:val="24"/>
          <w:szCs w:val="24"/>
          <w:lang w:val="bs-Latn-BA"/>
        </w:rPr>
        <w:t>kontinuiran</w:t>
      </w:r>
      <w:r w:rsidR="00D15009" w:rsidRPr="00213C65">
        <w:rPr>
          <w:rFonts w:ascii="Calibri" w:eastAsia="Calibri" w:hAnsi="Calibri" w:cs="Calibri"/>
          <w:sz w:val="24"/>
          <w:szCs w:val="24"/>
          <w:lang w:val="bs-Latn-BA"/>
        </w:rPr>
        <w:t>u</w:t>
      </w:r>
      <w:r w:rsidRPr="00213C65">
        <w:rPr>
          <w:rFonts w:ascii="Calibri" w:eastAsia="Calibri" w:hAnsi="Calibri" w:cs="Calibri"/>
          <w:sz w:val="24"/>
          <w:szCs w:val="24"/>
          <w:lang w:val="bs-Latn-BA"/>
        </w:rPr>
        <w:t xml:space="preserve"> obuk</w:t>
      </w:r>
      <w:r w:rsidR="00D15009" w:rsidRPr="00213C65">
        <w:rPr>
          <w:rFonts w:ascii="Calibri" w:eastAsia="Calibri" w:hAnsi="Calibri" w:cs="Calibri"/>
          <w:sz w:val="24"/>
          <w:szCs w:val="24"/>
          <w:lang w:val="bs-Latn-BA"/>
        </w:rPr>
        <w:t>u</w:t>
      </w:r>
      <w:r w:rsidRPr="00213C65">
        <w:rPr>
          <w:rFonts w:ascii="Calibri" w:eastAsia="Calibri" w:hAnsi="Calibri" w:cs="Calibri"/>
          <w:sz w:val="24"/>
          <w:szCs w:val="24"/>
          <w:lang w:val="bs-Latn-BA"/>
        </w:rPr>
        <w:t xml:space="preserve"> državnih službenika koji rade na kreiranju politika o značaju</w:t>
      </w:r>
      <w:r w:rsidR="00D15009" w:rsidRPr="00213C65">
        <w:rPr>
          <w:rFonts w:ascii="Calibri" w:eastAsia="Calibri" w:hAnsi="Calibri" w:cs="Calibri"/>
          <w:sz w:val="24"/>
          <w:szCs w:val="24"/>
          <w:lang w:val="bs-Latn-BA"/>
        </w:rPr>
        <w:t xml:space="preserve">, </w:t>
      </w:r>
      <w:r w:rsidRPr="00213C65">
        <w:rPr>
          <w:rFonts w:ascii="Calibri" w:eastAsia="Calibri" w:hAnsi="Calibri" w:cs="Calibri"/>
          <w:sz w:val="24"/>
          <w:szCs w:val="24"/>
          <w:lang w:val="bs-Latn-BA"/>
        </w:rPr>
        <w:t>korisnosti</w:t>
      </w:r>
      <w:r w:rsidR="00D15009" w:rsidRPr="00213C65">
        <w:rPr>
          <w:rFonts w:ascii="Calibri" w:eastAsia="Calibri" w:hAnsi="Calibri" w:cs="Calibri"/>
          <w:sz w:val="24"/>
          <w:szCs w:val="24"/>
          <w:lang w:val="bs-Latn-BA"/>
        </w:rPr>
        <w:t>, pravilima i dobrim praksama</w:t>
      </w:r>
      <w:r w:rsidR="00F76D6E">
        <w:rPr>
          <w:rFonts w:ascii="Calibri" w:eastAsia="Calibri" w:hAnsi="Calibri" w:cs="Calibri"/>
          <w:sz w:val="24"/>
          <w:szCs w:val="24"/>
          <w:lang w:val="bs-Latn-BA"/>
        </w:rPr>
        <w:t xml:space="preserve"> sa</w:t>
      </w:r>
      <w:r w:rsidR="00545335">
        <w:rPr>
          <w:rFonts w:ascii="Calibri" w:eastAsia="Calibri" w:hAnsi="Calibri" w:cs="Calibri"/>
          <w:sz w:val="24"/>
          <w:szCs w:val="24"/>
          <w:lang w:val="bs-Latn-BA"/>
        </w:rPr>
        <w:t>radnje s</w:t>
      </w:r>
      <w:r w:rsidRPr="00213C65">
        <w:rPr>
          <w:rFonts w:ascii="Calibri" w:eastAsia="Calibri" w:hAnsi="Calibri" w:cs="Calibri"/>
          <w:sz w:val="24"/>
          <w:szCs w:val="24"/>
          <w:lang w:val="bs-Latn-BA"/>
        </w:rPr>
        <w:t xml:space="preserve"> civilnim društvom. </w:t>
      </w:r>
      <w:r w:rsidR="00AD175E" w:rsidRPr="00AD175E">
        <w:rPr>
          <w:rFonts w:ascii="Calibri" w:eastAsia="Calibri" w:hAnsi="Calibri" w:cs="Calibri"/>
          <w:sz w:val="24"/>
          <w:szCs w:val="24"/>
          <w:lang w:val="bs-Latn-BA"/>
        </w:rPr>
        <w:t>Obuke će obuhvatiti i oblast vještina za vođenje inkluzivnih konsultacija, s posebnim fokusom na pri</w:t>
      </w:r>
      <w:r w:rsidR="00F76D6E">
        <w:rPr>
          <w:rFonts w:ascii="Calibri" w:eastAsia="Calibri" w:hAnsi="Calibri" w:cs="Calibri"/>
          <w:sz w:val="24"/>
          <w:szCs w:val="24"/>
          <w:lang w:val="bs-Latn-BA"/>
        </w:rPr>
        <w:t>lagođavanje komunikacije licima</w:t>
      </w:r>
      <w:r w:rsidR="00AD175E" w:rsidRPr="00AD175E">
        <w:rPr>
          <w:rFonts w:ascii="Calibri" w:eastAsia="Calibri" w:hAnsi="Calibri" w:cs="Calibri"/>
          <w:sz w:val="24"/>
          <w:szCs w:val="24"/>
          <w:lang w:val="bs-Latn-BA"/>
        </w:rPr>
        <w:t xml:space="preserve"> s različitim invaliditetom.</w:t>
      </w:r>
      <w:r w:rsidR="00AD175E">
        <w:rPr>
          <w:rFonts w:ascii="Calibri" w:eastAsia="Calibri" w:hAnsi="Calibri" w:cs="Calibri"/>
          <w:sz w:val="24"/>
          <w:szCs w:val="24"/>
          <w:lang w:val="bs-Latn-BA"/>
        </w:rPr>
        <w:t xml:space="preserve"> </w:t>
      </w:r>
      <w:r w:rsidRPr="00213C65">
        <w:rPr>
          <w:rFonts w:ascii="Calibri" w:eastAsia="Calibri" w:hAnsi="Calibri" w:cs="Calibri"/>
          <w:sz w:val="24"/>
          <w:szCs w:val="24"/>
          <w:lang w:val="bs-Latn-BA"/>
        </w:rPr>
        <w:t xml:space="preserve">Osim treninga, programi obuke </w:t>
      </w:r>
      <w:r w:rsidR="00D15009" w:rsidRPr="00213C65">
        <w:rPr>
          <w:rFonts w:ascii="Calibri" w:eastAsia="Calibri" w:hAnsi="Calibri" w:cs="Calibri"/>
          <w:sz w:val="24"/>
          <w:szCs w:val="24"/>
          <w:lang w:val="bs-Latn-BA"/>
        </w:rPr>
        <w:t>će</w:t>
      </w:r>
      <w:r w:rsidRPr="00213C65">
        <w:rPr>
          <w:rFonts w:ascii="Calibri" w:eastAsia="Calibri" w:hAnsi="Calibri" w:cs="Calibri"/>
          <w:sz w:val="24"/>
          <w:szCs w:val="24"/>
          <w:lang w:val="bs-Latn-BA"/>
        </w:rPr>
        <w:t xml:space="preserve"> uključiti i ciljanu stručnu podršku od strane M</w:t>
      </w:r>
      <w:r w:rsidR="00F76D6E">
        <w:rPr>
          <w:rFonts w:ascii="Calibri" w:eastAsia="Calibri" w:hAnsi="Calibri" w:cs="Calibri"/>
          <w:sz w:val="24"/>
          <w:szCs w:val="24"/>
          <w:lang w:val="bs-Latn-BA"/>
        </w:rPr>
        <w:t>inistrarstva pravde B</w:t>
      </w:r>
      <w:r w:rsidR="004F3E0F">
        <w:rPr>
          <w:rFonts w:ascii="Calibri" w:eastAsia="Calibri" w:hAnsi="Calibri" w:cs="Calibri"/>
          <w:sz w:val="24"/>
          <w:szCs w:val="24"/>
          <w:lang w:val="bs-Latn-BA"/>
        </w:rPr>
        <w:t xml:space="preserve">osne </w:t>
      </w:r>
      <w:r w:rsidR="00F76D6E">
        <w:rPr>
          <w:rFonts w:ascii="Calibri" w:eastAsia="Calibri" w:hAnsi="Calibri" w:cs="Calibri"/>
          <w:sz w:val="24"/>
          <w:szCs w:val="24"/>
          <w:lang w:val="bs-Latn-BA"/>
        </w:rPr>
        <w:t>i</w:t>
      </w:r>
      <w:r w:rsidR="004F3E0F">
        <w:rPr>
          <w:rFonts w:ascii="Calibri" w:eastAsia="Calibri" w:hAnsi="Calibri" w:cs="Calibri"/>
          <w:sz w:val="24"/>
          <w:szCs w:val="24"/>
          <w:lang w:val="bs-Latn-BA"/>
        </w:rPr>
        <w:t xml:space="preserve"> </w:t>
      </w:r>
      <w:r w:rsidR="00F76D6E">
        <w:rPr>
          <w:rFonts w:ascii="Calibri" w:eastAsia="Calibri" w:hAnsi="Calibri" w:cs="Calibri"/>
          <w:sz w:val="24"/>
          <w:szCs w:val="24"/>
          <w:lang w:val="bs-Latn-BA"/>
        </w:rPr>
        <w:t>H</w:t>
      </w:r>
      <w:r w:rsidR="004F3E0F">
        <w:rPr>
          <w:rFonts w:ascii="Calibri" w:eastAsia="Calibri" w:hAnsi="Calibri" w:cs="Calibri"/>
          <w:sz w:val="24"/>
          <w:szCs w:val="24"/>
          <w:lang w:val="bs-Latn-BA"/>
        </w:rPr>
        <w:t>ercegovine</w:t>
      </w:r>
      <w:r w:rsidR="00F76D6E">
        <w:rPr>
          <w:rFonts w:ascii="Calibri" w:eastAsia="Calibri" w:hAnsi="Calibri" w:cs="Calibri"/>
          <w:sz w:val="24"/>
          <w:szCs w:val="24"/>
          <w:lang w:val="bs-Latn-BA"/>
        </w:rPr>
        <w:t xml:space="preserve"> organima</w:t>
      </w:r>
      <w:r w:rsidRPr="00213C65">
        <w:rPr>
          <w:rFonts w:ascii="Calibri" w:eastAsia="Calibri" w:hAnsi="Calibri" w:cs="Calibri"/>
          <w:sz w:val="24"/>
          <w:szCs w:val="24"/>
          <w:lang w:val="bs-Latn-BA"/>
        </w:rPr>
        <w:t xml:space="preserve"> i timovima u kojima se javlja najviše nedostataka. Sličnu mentorsku stručnu podršku </w:t>
      </w:r>
      <w:r w:rsidR="00D15009" w:rsidRPr="00213C65">
        <w:rPr>
          <w:rFonts w:ascii="Calibri" w:eastAsia="Calibri" w:hAnsi="Calibri" w:cs="Calibri"/>
          <w:sz w:val="24"/>
          <w:szCs w:val="24"/>
          <w:lang w:val="bs-Latn-BA"/>
        </w:rPr>
        <w:t>pružit će se</w:t>
      </w:r>
      <w:r w:rsidRPr="00213C65">
        <w:rPr>
          <w:rFonts w:ascii="Calibri" w:eastAsia="Calibri" w:hAnsi="Calibri" w:cs="Calibri"/>
          <w:sz w:val="24"/>
          <w:szCs w:val="24"/>
          <w:lang w:val="bs-Latn-BA"/>
        </w:rPr>
        <w:t xml:space="preserve"> i timovima u slučajevima najzahtjevnijih i najsloženijih propisa i politika; </w:t>
      </w:r>
    </w:p>
    <w:p w14:paraId="22B6D5D3" w14:textId="0E406BF1" w:rsidR="007F6B67" w:rsidRPr="00213C65" w:rsidRDefault="007F6B67" w:rsidP="00CB1EEE">
      <w:pPr>
        <w:pStyle w:val="ListParagraph"/>
        <w:numPr>
          <w:ilvl w:val="0"/>
          <w:numId w:val="27"/>
        </w:numPr>
        <w:spacing w:after="0" w:line="276" w:lineRule="auto"/>
        <w:jc w:val="both"/>
        <w:rPr>
          <w:rFonts w:ascii="Calibri" w:eastAsia="Calibri" w:hAnsi="Calibri" w:cs="Calibri"/>
          <w:sz w:val="24"/>
          <w:szCs w:val="24"/>
          <w:lang w:val="bs-Latn-BA"/>
        </w:rPr>
      </w:pPr>
      <w:r w:rsidRPr="00213C65">
        <w:rPr>
          <w:rFonts w:ascii="Calibri" w:eastAsia="Calibri" w:hAnsi="Calibri" w:cs="Calibri"/>
          <w:sz w:val="24"/>
          <w:szCs w:val="24"/>
          <w:lang w:val="bs-Latn-BA"/>
        </w:rPr>
        <w:t>kontinuiran</w:t>
      </w:r>
      <w:r w:rsidR="00D15009" w:rsidRPr="00213C65">
        <w:rPr>
          <w:rFonts w:ascii="Calibri" w:eastAsia="Calibri" w:hAnsi="Calibri" w:cs="Calibri"/>
          <w:sz w:val="24"/>
          <w:szCs w:val="24"/>
          <w:lang w:val="bs-Latn-BA"/>
        </w:rPr>
        <w:t>u</w:t>
      </w:r>
      <w:r w:rsidRPr="00213C65">
        <w:rPr>
          <w:rFonts w:ascii="Calibri" w:eastAsia="Calibri" w:hAnsi="Calibri" w:cs="Calibri"/>
          <w:sz w:val="24"/>
          <w:szCs w:val="24"/>
          <w:lang w:val="bs-Latn-BA"/>
        </w:rPr>
        <w:t xml:space="preserve"> promocij</w:t>
      </w:r>
      <w:r w:rsidR="00D15009" w:rsidRPr="00213C65">
        <w:rPr>
          <w:rFonts w:ascii="Calibri" w:eastAsia="Calibri" w:hAnsi="Calibri" w:cs="Calibri"/>
          <w:sz w:val="24"/>
          <w:szCs w:val="24"/>
          <w:lang w:val="bs-Latn-BA"/>
        </w:rPr>
        <w:t>u</w:t>
      </w:r>
      <w:r w:rsidRPr="00213C65">
        <w:rPr>
          <w:rFonts w:ascii="Calibri" w:eastAsia="Calibri" w:hAnsi="Calibri" w:cs="Calibri"/>
          <w:sz w:val="24"/>
          <w:szCs w:val="24"/>
          <w:lang w:val="bs-Latn-BA"/>
        </w:rPr>
        <w:t xml:space="preserve"> </w:t>
      </w:r>
      <w:r w:rsidR="00D15009" w:rsidRPr="00213C65">
        <w:rPr>
          <w:rFonts w:ascii="Calibri" w:eastAsia="Calibri" w:hAnsi="Calibri" w:cs="Calibri"/>
          <w:sz w:val="24"/>
          <w:szCs w:val="24"/>
          <w:lang w:val="bs-Latn-BA"/>
        </w:rPr>
        <w:t xml:space="preserve">i izmjenu </w:t>
      </w:r>
      <w:r w:rsidRPr="00213C65">
        <w:rPr>
          <w:rFonts w:ascii="Calibri" w:eastAsia="Calibri" w:hAnsi="Calibri" w:cs="Calibri"/>
          <w:sz w:val="24"/>
          <w:szCs w:val="24"/>
          <w:lang w:val="bs-Latn-BA"/>
        </w:rPr>
        <w:t>dobre postoje</w:t>
      </w:r>
      <w:r w:rsidR="00F76D6E">
        <w:rPr>
          <w:rFonts w:ascii="Calibri" w:eastAsia="Calibri" w:hAnsi="Calibri" w:cs="Calibri"/>
          <w:sz w:val="24"/>
          <w:szCs w:val="24"/>
          <w:lang w:val="bs-Latn-BA"/>
        </w:rPr>
        <w:t>će prakse među državnim organima</w:t>
      </w:r>
      <w:r w:rsidRPr="00213C65">
        <w:rPr>
          <w:rFonts w:ascii="Calibri" w:eastAsia="Calibri" w:hAnsi="Calibri" w:cs="Calibri"/>
          <w:sz w:val="24"/>
          <w:szCs w:val="24"/>
          <w:lang w:val="bs-Latn-BA"/>
        </w:rPr>
        <w:t xml:space="preserve">  </w:t>
      </w:r>
      <w:r w:rsidR="00D15009" w:rsidRPr="00213C65">
        <w:rPr>
          <w:rFonts w:ascii="Calibri" w:eastAsia="Calibri" w:hAnsi="Calibri" w:cs="Calibri"/>
          <w:sz w:val="24"/>
          <w:szCs w:val="24"/>
          <w:lang w:val="bs-Latn-BA"/>
        </w:rPr>
        <w:t xml:space="preserve">kroz </w:t>
      </w:r>
      <w:r w:rsidRPr="00213C65">
        <w:rPr>
          <w:rFonts w:ascii="Calibri" w:eastAsia="Calibri" w:hAnsi="Calibri" w:cs="Calibri"/>
          <w:sz w:val="24"/>
          <w:szCs w:val="24"/>
          <w:lang w:val="bs-Latn-BA"/>
        </w:rPr>
        <w:t>periodičn</w:t>
      </w:r>
      <w:r w:rsidR="00D15009" w:rsidRPr="00213C65">
        <w:rPr>
          <w:rFonts w:ascii="Calibri" w:eastAsia="Calibri" w:hAnsi="Calibri" w:cs="Calibri"/>
          <w:sz w:val="24"/>
          <w:szCs w:val="24"/>
          <w:lang w:val="bs-Latn-BA"/>
        </w:rPr>
        <w:t>e</w:t>
      </w:r>
      <w:r w:rsidRPr="00213C65">
        <w:rPr>
          <w:rFonts w:ascii="Calibri" w:eastAsia="Calibri" w:hAnsi="Calibri" w:cs="Calibri"/>
          <w:sz w:val="24"/>
          <w:szCs w:val="24"/>
          <w:lang w:val="bs-Latn-BA"/>
        </w:rPr>
        <w:t xml:space="preserve"> </w:t>
      </w:r>
      <w:r w:rsidRPr="00213C65">
        <w:rPr>
          <w:rFonts w:ascii="Calibri" w:eastAsia="Calibri" w:hAnsi="Calibri" w:cs="Calibri"/>
          <w:i/>
          <w:iCs/>
          <w:sz w:val="24"/>
          <w:szCs w:val="24"/>
          <w:lang w:val="bs-Latn-BA"/>
        </w:rPr>
        <w:t>peer-to-peer</w:t>
      </w:r>
      <w:r w:rsidR="00545335">
        <w:rPr>
          <w:rFonts w:ascii="Calibri" w:eastAsia="Calibri" w:hAnsi="Calibri" w:cs="Calibri"/>
          <w:sz w:val="24"/>
          <w:szCs w:val="24"/>
          <w:lang w:val="bs-Latn-BA"/>
        </w:rPr>
        <w:t xml:space="preserve"> sastanke</w:t>
      </w:r>
      <w:r w:rsidR="00D15009" w:rsidRPr="00213C65">
        <w:rPr>
          <w:rFonts w:ascii="Calibri" w:eastAsia="Calibri" w:hAnsi="Calibri" w:cs="Calibri"/>
          <w:sz w:val="24"/>
          <w:szCs w:val="24"/>
          <w:lang w:val="bs-Latn-BA"/>
        </w:rPr>
        <w:t xml:space="preserve"> i događaje</w:t>
      </w:r>
      <w:r w:rsidRPr="00213C65">
        <w:rPr>
          <w:rFonts w:ascii="Calibri" w:eastAsia="Calibri" w:hAnsi="Calibri" w:cs="Calibri"/>
          <w:sz w:val="24"/>
          <w:szCs w:val="24"/>
          <w:lang w:val="bs-Latn-BA"/>
        </w:rPr>
        <w:t>;</w:t>
      </w:r>
    </w:p>
    <w:p w14:paraId="3875F005" w14:textId="314DF808" w:rsidR="007F6B67" w:rsidRPr="00213C65" w:rsidRDefault="00D15009" w:rsidP="00CB1EEE">
      <w:pPr>
        <w:pStyle w:val="ListParagraph"/>
        <w:numPr>
          <w:ilvl w:val="0"/>
          <w:numId w:val="27"/>
        </w:numPr>
        <w:spacing w:after="0" w:line="276" w:lineRule="auto"/>
        <w:jc w:val="both"/>
        <w:rPr>
          <w:rFonts w:ascii="Calibri" w:hAnsi="Calibri" w:cs="Calibri"/>
          <w:sz w:val="24"/>
          <w:szCs w:val="24"/>
          <w:lang w:val="bs-Latn-BA"/>
        </w:rPr>
      </w:pPr>
      <w:r w:rsidRPr="00213C65">
        <w:rPr>
          <w:rFonts w:ascii="Calibri" w:hAnsi="Calibri" w:cs="Calibri"/>
          <w:sz w:val="24"/>
          <w:szCs w:val="24"/>
          <w:lang w:val="bs-Latn-BA"/>
        </w:rPr>
        <w:t>periodičnu</w:t>
      </w:r>
      <w:r w:rsidR="007F6B67" w:rsidRPr="00213C65">
        <w:rPr>
          <w:rFonts w:ascii="Calibri" w:hAnsi="Calibri" w:cs="Calibri"/>
          <w:sz w:val="24"/>
          <w:szCs w:val="24"/>
          <w:lang w:val="bs-Latn-BA"/>
        </w:rPr>
        <w:t xml:space="preserve"> razmjen</w:t>
      </w:r>
      <w:r w:rsidRPr="00213C65">
        <w:rPr>
          <w:rFonts w:ascii="Calibri" w:hAnsi="Calibri" w:cs="Calibri"/>
          <w:sz w:val="24"/>
          <w:szCs w:val="24"/>
          <w:lang w:val="bs-Latn-BA"/>
        </w:rPr>
        <w:t>u</w:t>
      </w:r>
      <w:r w:rsidR="007F6B67" w:rsidRPr="00213C65">
        <w:rPr>
          <w:rFonts w:ascii="Calibri" w:hAnsi="Calibri" w:cs="Calibri"/>
          <w:sz w:val="24"/>
          <w:szCs w:val="24"/>
          <w:lang w:val="bs-Latn-BA"/>
        </w:rPr>
        <w:t xml:space="preserve"> iskustava između ministarstava i </w:t>
      </w:r>
      <w:r w:rsidRPr="00213C65">
        <w:rPr>
          <w:rFonts w:ascii="Calibri" w:hAnsi="Calibri" w:cs="Calibri"/>
          <w:sz w:val="24"/>
          <w:szCs w:val="24"/>
          <w:lang w:val="bs-Latn-BA"/>
        </w:rPr>
        <w:t>civilnog društva</w:t>
      </w:r>
      <w:r w:rsidR="00F76D6E">
        <w:rPr>
          <w:rFonts w:ascii="Calibri" w:hAnsi="Calibri" w:cs="Calibri"/>
          <w:sz w:val="24"/>
          <w:szCs w:val="24"/>
          <w:lang w:val="bs-Latn-BA"/>
        </w:rPr>
        <w:t xml:space="preserve"> na temu efikasnosti sistema kons</w:t>
      </w:r>
      <w:r w:rsidR="007F6B67" w:rsidRPr="00213C65">
        <w:rPr>
          <w:rFonts w:ascii="Calibri" w:hAnsi="Calibri" w:cs="Calibri"/>
          <w:sz w:val="24"/>
          <w:szCs w:val="24"/>
          <w:lang w:val="bs-Latn-BA"/>
        </w:rPr>
        <w:t>ultacija kroz godišnje sastan</w:t>
      </w:r>
      <w:r w:rsidRPr="00213C65">
        <w:rPr>
          <w:rFonts w:ascii="Calibri" w:hAnsi="Calibri" w:cs="Calibri"/>
          <w:sz w:val="24"/>
          <w:szCs w:val="24"/>
          <w:lang w:val="bs-Latn-BA"/>
        </w:rPr>
        <w:t>ke i</w:t>
      </w:r>
      <w:r w:rsidR="00F76D6E">
        <w:rPr>
          <w:rFonts w:ascii="Calibri" w:hAnsi="Calibri" w:cs="Calibri"/>
          <w:sz w:val="24"/>
          <w:szCs w:val="24"/>
          <w:lang w:val="bs-Latn-BA"/>
        </w:rPr>
        <w:t xml:space="preserve"> fokus grupe</w:t>
      </w:r>
      <w:r w:rsidR="007F6B67" w:rsidRPr="00213C65">
        <w:rPr>
          <w:rFonts w:ascii="Calibri" w:hAnsi="Calibri" w:cs="Calibri"/>
          <w:sz w:val="24"/>
          <w:szCs w:val="24"/>
          <w:lang w:val="bs-Latn-BA"/>
        </w:rPr>
        <w:t>.</w:t>
      </w:r>
    </w:p>
    <w:p w14:paraId="1290C7BD" w14:textId="77777777" w:rsidR="00C01D92" w:rsidRPr="00213C65" w:rsidRDefault="00C01D92" w:rsidP="00CB1EEE">
      <w:pPr>
        <w:spacing w:after="0" w:line="276" w:lineRule="auto"/>
        <w:jc w:val="both"/>
        <w:rPr>
          <w:rFonts w:ascii="Calibri" w:eastAsia="Calibri" w:hAnsi="Calibri" w:cs="Calibri"/>
          <w:bCs/>
          <w:color w:val="000000" w:themeColor="text1"/>
          <w:sz w:val="24"/>
          <w:szCs w:val="24"/>
          <w:lang w:val="bs-Latn-BA"/>
        </w:rPr>
      </w:pPr>
    </w:p>
    <w:p w14:paraId="4E59B74F" w14:textId="7A98DA57" w:rsidR="00D15009" w:rsidRPr="00213C65" w:rsidRDefault="007D5C37" w:rsidP="00CB1EEE">
      <w:pPr>
        <w:spacing w:after="0" w:line="276" w:lineRule="auto"/>
        <w:jc w:val="both"/>
        <w:rPr>
          <w:rFonts w:ascii="Calibri" w:hAnsi="Calibri" w:cs="Calibri"/>
          <w:sz w:val="24"/>
          <w:szCs w:val="24"/>
          <w:lang w:val="bs-Latn-BA"/>
        </w:rPr>
      </w:pPr>
      <w:r>
        <w:rPr>
          <w:rFonts w:ascii="Calibri" w:hAnsi="Calibri" w:cs="Calibri"/>
          <w:b/>
          <w:bCs/>
          <w:sz w:val="24"/>
          <w:szCs w:val="24"/>
          <w:lang w:val="bs-Latn-BA"/>
        </w:rPr>
        <w:t>Ključni nosilac</w:t>
      </w:r>
      <w:r w:rsidR="00D15009" w:rsidRPr="00213C65">
        <w:rPr>
          <w:rFonts w:ascii="Calibri" w:hAnsi="Calibri" w:cs="Calibri"/>
          <w:b/>
          <w:bCs/>
          <w:sz w:val="24"/>
          <w:szCs w:val="24"/>
          <w:lang w:val="bs-Latn-BA"/>
        </w:rPr>
        <w:t>:</w:t>
      </w:r>
      <w:r w:rsidR="00D15009" w:rsidRPr="00213C65">
        <w:rPr>
          <w:rFonts w:ascii="Calibri" w:hAnsi="Calibri" w:cs="Calibri"/>
          <w:sz w:val="24"/>
          <w:szCs w:val="24"/>
          <w:lang w:val="bs-Latn-BA"/>
        </w:rPr>
        <w:t xml:space="preserve"> Ministarstvo pravde </w:t>
      </w:r>
    </w:p>
    <w:p w14:paraId="035CD063" w14:textId="0A93BABC" w:rsidR="00C01D92" w:rsidRPr="00213C65" w:rsidRDefault="00D15009" w:rsidP="00CB1EEE">
      <w:pPr>
        <w:spacing w:after="0" w:line="276" w:lineRule="auto"/>
        <w:jc w:val="both"/>
        <w:rPr>
          <w:rFonts w:ascii="Calibri" w:hAnsi="Calibri" w:cs="Calibri"/>
          <w:sz w:val="24"/>
          <w:szCs w:val="24"/>
          <w:lang w:val="bs-Latn-BA"/>
        </w:rPr>
      </w:pPr>
      <w:r w:rsidRPr="00213C65">
        <w:rPr>
          <w:rFonts w:ascii="Calibri" w:hAnsi="Calibri" w:cs="Calibri"/>
          <w:b/>
          <w:bCs/>
          <w:sz w:val="24"/>
          <w:szCs w:val="24"/>
          <w:lang w:val="bs-Latn-BA"/>
        </w:rPr>
        <w:t xml:space="preserve">Partneri: </w:t>
      </w:r>
      <w:r w:rsidRPr="00213C65">
        <w:rPr>
          <w:rFonts w:ascii="Calibri" w:hAnsi="Calibri" w:cs="Calibri"/>
          <w:sz w:val="24"/>
          <w:szCs w:val="24"/>
          <w:lang w:val="bs-Latn-BA"/>
        </w:rPr>
        <w:t>Agencija za državnu službu, ministarstva i institucije B</w:t>
      </w:r>
      <w:r w:rsidR="004F3E0F">
        <w:rPr>
          <w:rFonts w:ascii="Calibri" w:hAnsi="Calibri" w:cs="Calibri"/>
          <w:sz w:val="24"/>
          <w:szCs w:val="24"/>
          <w:lang w:val="bs-Latn-BA"/>
        </w:rPr>
        <w:t xml:space="preserve">osne </w:t>
      </w:r>
      <w:r w:rsidRPr="00213C65">
        <w:rPr>
          <w:rFonts w:ascii="Calibri" w:hAnsi="Calibri" w:cs="Calibri"/>
          <w:sz w:val="24"/>
          <w:szCs w:val="24"/>
          <w:lang w:val="bs-Latn-BA"/>
        </w:rPr>
        <w:t>i</w:t>
      </w:r>
      <w:r w:rsidR="004F3E0F">
        <w:rPr>
          <w:rFonts w:ascii="Calibri" w:hAnsi="Calibri" w:cs="Calibri"/>
          <w:sz w:val="24"/>
          <w:szCs w:val="24"/>
          <w:lang w:val="bs-Latn-BA"/>
        </w:rPr>
        <w:t xml:space="preserve"> </w:t>
      </w:r>
      <w:r w:rsidRPr="00213C65">
        <w:rPr>
          <w:rFonts w:ascii="Calibri" w:hAnsi="Calibri" w:cs="Calibri"/>
          <w:sz w:val="24"/>
          <w:szCs w:val="24"/>
          <w:lang w:val="bs-Latn-BA"/>
        </w:rPr>
        <w:t>H</w:t>
      </w:r>
      <w:r w:rsidR="004F3E0F">
        <w:rPr>
          <w:rFonts w:ascii="Calibri" w:hAnsi="Calibri" w:cs="Calibri"/>
          <w:sz w:val="24"/>
          <w:szCs w:val="24"/>
          <w:lang w:val="bs-Latn-BA"/>
        </w:rPr>
        <w:t>ercegovine</w:t>
      </w:r>
      <w:r w:rsidRPr="00213C65">
        <w:rPr>
          <w:rFonts w:ascii="Calibri" w:hAnsi="Calibri" w:cs="Calibri"/>
          <w:sz w:val="24"/>
          <w:szCs w:val="24"/>
          <w:lang w:val="bs-Latn-BA"/>
        </w:rPr>
        <w:t xml:space="preserve">, </w:t>
      </w:r>
      <w:r w:rsidR="008436BE" w:rsidRPr="00213C65">
        <w:rPr>
          <w:rFonts w:ascii="Calibri" w:hAnsi="Calibri" w:cs="Calibri"/>
          <w:sz w:val="24"/>
          <w:szCs w:val="24"/>
          <w:lang w:val="bs-Latn-BA"/>
        </w:rPr>
        <w:t>OCD</w:t>
      </w:r>
    </w:p>
    <w:p w14:paraId="0ADC2157" w14:textId="77777777" w:rsidR="00C01D92" w:rsidRPr="00213C65" w:rsidRDefault="00C01D92" w:rsidP="00CB1EEE">
      <w:pPr>
        <w:spacing w:after="0" w:line="276" w:lineRule="auto"/>
        <w:jc w:val="both"/>
        <w:rPr>
          <w:rFonts w:ascii="Calibri" w:eastAsia="Calibri" w:hAnsi="Calibri" w:cs="Calibri"/>
          <w:sz w:val="24"/>
          <w:szCs w:val="24"/>
          <w:lang w:val="bs-Latn-BA"/>
        </w:rPr>
      </w:pPr>
    </w:p>
    <w:p w14:paraId="271F9372" w14:textId="272B96AF" w:rsidR="00D15009" w:rsidRPr="00213C65" w:rsidRDefault="00CD74CF" w:rsidP="00CB1EEE">
      <w:pPr>
        <w:pBdr>
          <w:top w:val="single" w:sz="4" w:space="1" w:color="auto"/>
          <w:left w:val="single" w:sz="4" w:space="4" w:color="auto"/>
          <w:bottom w:val="single" w:sz="4" w:space="1" w:color="auto"/>
          <w:right w:val="single" w:sz="4" w:space="4" w:color="auto"/>
        </w:pBdr>
        <w:shd w:val="clear" w:color="auto" w:fill="A5C9EB" w:themeFill="text2" w:themeFillTint="40"/>
        <w:spacing w:after="0" w:line="276" w:lineRule="auto"/>
        <w:jc w:val="both"/>
        <w:rPr>
          <w:rFonts w:ascii="Calibri" w:eastAsia="Calibri" w:hAnsi="Calibri" w:cs="Calibri"/>
          <w:sz w:val="24"/>
          <w:szCs w:val="24"/>
          <w:lang w:val="bs-Latn-BA"/>
        </w:rPr>
      </w:pPr>
      <w:r w:rsidRPr="00213C65">
        <w:rPr>
          <w:rFonts w:ascii="Calibri" w:eastAsia="Calibri" w:hAnsi="Calibri" w:cs="Calibri"/>
          <w:b/>
          <w:bCs/>
          <w:sz w:val="24"/>
          <w:szCs w:val="24"/>
          <w:lang w:val="bs-Latn-BA"/>
        </w:rPr>
        <w:t>Mjera</w:t>
      </w:r>
      <w:r w:rsidR="007F6B67" w:rsidRPr="00213C65">
        <w:rPr>
          <w:rFonts w:ascii="Calibri" w:eastAsia="Calibri" w:hAnsi="Calibri" w:cs="Calibri"/>
          <w:b/>
          <w:bCs/>
          <w:sz w:val="24"/>
          <w:szCs w:val="24"/>
          <w:lang w:val="bs-Latn-BA"/>
        </w:rPr>
        <w:t xml:space="preserve"> 2.3</w:t>
      </w:r>
      <w:r w:rsidR="007F6B67" w:rsidRPr="00213C65">
        <w:rPr>
          <w:rFonts w:ascii="Calibri" w:eastAsia="Calibri" w:hAnsi="Calibri" w:cs="Calibri"/>
          <w:sz w:val="24"/>
          <w:szCs w:val="24"/>
          <w:lang w:val="bs-Latn-BA"/>
        </w:rPr>
        <w:t xml:space="preserve"> </w:t>
      </w:r>
      <w:r w:rsidR="00D15009" w:rsidRPr="00213C65">
        <w:rPr>
          <w:rFonts w:ascii="Calibri" w:eastAsia="Calibri" w:hAnsi="Calibri" w:cs="Calibri"/>
          <w:sz w:val="24"/>
          <w:szCs w:val="24"/>
          <w:lang w:val="bs-Latn-BA"/>
        </w:rPr>
        <w:t>U</w:t>
      </w:r>
      <w:r w:rsidR="00F4526B" w:rsidRPr="00213C65">
        <w:rPr>
          <w:rFonts w:ascii="Calibri" w:eastAsia="Calibri" w:hAnsi="Calibri" w:cs="Calibri"/>
          <w:sz w:val="24"/>
          <w:szCs w:val="24"/>
          <w:lang w:val="bs-Latn-BA"/>
        </w:rPr>
        <w:t xml:space="preserve">ključivanje </w:t>
      </w:r>
      <w:r w:rsidR="00D15009" w:rsidRPr="00213C65">
        <w:rPr>
          <w:rFonts w:ascii="Calibri" w:eastAsia="Calibri" w:hAnsi="Calibri" w:cs="Calibri"/>
          <w:sz w:val="24"/>
          <w:szCs w:val="24"/>
          <w:lang w:val="bs-Latn-BA"/>
        </w:rPr>
        <w:t>OCD</w:t>
      </w:r>
      <w:r w:rsidR="007D5C37">
        <w:rPr>
          <w:rFonts w:ascii="Calibri" w:eastAsia="Calibri" w:hAnsi="Calibri" w:cs="Calibri"/>
          <w:sz w:val="24"/>
          <w:szCs w:val="24"/>
          <w:lang w:val="bs-Latn-BA"/>
        </w:rPr>
        <w:t xml:space="preserve"> u monitoring provođenja</w:t>
      </w:r>
      <w:r w:rsidR="00F4526B" w:rsidRPr="00213C65">
        <w:rPr>
          <w:rFonts w:ascii="Calibri" w:eastAsia="Calibri" w:hAnsi="Calibri" w:cs="Calibri"/>
          <w:sz w:val="24"/>
          <w:szCs w:val="24"/>
          <w:lang w:val="bs-Latn-BA"/>
        </w:rPr>
        <w:t xml:space="preserve"> propisa i polit</w:t>
      </w:r>
      <w:r w:rsidR="0063519B">
        <w:rPr>
          <w:rFonts w:ascii="Calibri" w:eastAsia="Calibri" w:hAnsi="Calibri" w:cs="Calibri"/>
          <w:sz w:val="24"/>
          <w:szCs w:val="24"/>
          <w:lang w:val="bs-Latn-BA"/>
        </w:rPr>
        <w:t>i</w:t>
      </w:r>
      <w:r w:rsidR="00F4526B" w:rsidRPr="00213C65">
        <w:rPr>
          <w:rFonts w:ascii="Calibri" w:eastAsia="Calibri" w:hAnsi="Calibri" w:cs="Calibri"/>
          <w:sz w:val="24"/>
          <w:szCs w:val="24"/>
          <w:lang w:val="bs-Latn-BA"/>
        </w:rPr>
        <w:t xml:space="preserve">ka </w:t>
      </w:r>
    </w:p>
    <w:p w14:paraId="16947D66" w14:textId="77777777" w:rsidR="00D15009" w:rsidRPr="00213C65" w:rsidRDefault="00D15009" w:rsidP="00CB1EEE">
      <w:pPr>
        <w:spacing w:after="0" w:line="276" w:lineRule="auto"/>
        <w:jc w:val="both"/>
        <w:rPr>
          <w:rFonts w:ascii="Calibri" w:eastAsia="Calibri" w:hAnsi="Calibri" w:cs="Calibri"/>
          <w:sz w:val="24"/>
          <w:szCs w:val="24"/>
          <w:lang w:val="bs-Latn-BA"/>
        </w:rPr>
      </w:pPr>
    </w:p>
    <w:p w14:paraId="1C23303B" w14:textId="38502ED3" w:rsidR="00865578" w:rsidRPr="00213C65" w:rsidRDefault="00865578" w:rsidP="00CB1EEE">
      <w:pPr>
        <w:spacing w:after="0" w:line="276" w:lineRule="auto"/>
        <w:jc w:val="both"/>
        <w:rPr>
          <w:rFonts w:ascii="Calibri" w:eastAsia="Calibri" w:hAnsi="Calibri" w:cs="Calibri"/>
          <w:sz w:val="24"/>
          <w:szCs w:val="24"/>
          <w:lang w:val="bs-Latn-BA"/>
        </w:rPr>
      </w:pPr>
      <w:r w:rsidRPr="00213C65">
        <w:rPr>
          <w:rFonts w:ascii="Calibri" w:eastAsia="Calibri" w:hAnsi="Calibri" w:cs="Calibri"/>
          <w:b/>
          <w:bCs/>
          <w:sz w:val="24"/>
          <w:szCs w:val="24"/>
          <w:lang w:val="bs-Latn-BA"/>
        </w:rPr>
        <w:t>Opis mjere:</w:t>
      </w:r>
      <w:r w:rsidRPr="00213C65">
        <w:rPr>
          <w:rFonts w:ascii="Calibri" w:eastAsia="Calibri" w:hAnsi="Calibri" w:cs="Calibri"/>
          <w:sz w:val="24"/>
          <w:szCs w:val="24"/>
          <w:lang w:val="bs-Latn-BA"/>
        </w:rPr>
        <w:t xml:space="preserve"> Bez obzira na to što svojim ak</w:t>
      </w:r>
      <w:r w:rsidR="007D5C37">
        <w:rPr>
          <w:rFonts w:ascii="Calibri" w:eastAsia="Calibri" w:hAnsi="Calibri" w:cs="Calibri"/>
          <w:sz w:val="24"/>
          <w:szCs w:val="24"/>
          <w:lang w:val="bs-Latn-BA"/>
        </w:rPr>
        <w:t>tivnostima na terenu i redovnim</w:t>
      </w:r>
      <w:r w:rsidRPr="00213C65">
        <w:rPr>
          <w:rFonts w:ascii="Calibri" w:eastAsia="Calibri" w:hAnsi="Calibri" w:cs="Calibri"/>
          <w:sz w:val="24"/>
          <w:szCs w:val="24"/>
          <w:lang w:val="bs-Latn-BA"/>
        </w:rPr>
        <w:t xml:space="preserve"> praćenjem državnih pol</w:t>
      </w:r>
      <w:r w:rsidR="00545335">
        <w:rPr>
          <w:rFonts w:ascii="Calibri" w:eastAsia="Calibri" w:hAnsi="Calibri" w:cs="Calibri"/>
          <w:sz w:val="24"/>
          <w:szCs w:val="24"/>
          <w:lang w:val="bs-Latn-BA"/>
        </w:rPr>
        <w:t>i</w:t>
      </w:r>
      <w:r w:rsidR="007D5C37">
        <w:rPr>
          <w:rFonts w:ascii="Calibri" w:eastAsia="Calibri" w:hAnsi="Calibri" w:cs="Calibri"/>
          <w:sz w:val="24"/>
          <w:szCs w:val="24"/>
          <w:lang w:val="bs-Latn-BA"/>
        </w:rPr>
        <w:t>tika i mjera u mnogim oblastima</w:t>
      </w:r>
      <w:r w:rsidRPr="00213C65">
        <w:rPr>
          <w:rFonts w:ascii="Calibri" w:eastAsia="Calibri" w:hAnsi="Calibri" w:cs="Calibri"/>
          <w:sz w:val="24"/>
          <w:szCs w:val="24"/>
          <w:lang w:val="bs-Latn-BA"/>
        </w:rPr>
        <w:t>, OCD može u</w:t>
      </w:r>
      <w:r w:rsidR="00545335">
        <w:rPr>
          <w:rFonts w:ascii="Calibri" w:eastAsia="Calibri" w:hAnsi="Calibri" w:cs="Calibri"/>
          <w:sz w:val="24"/>
          <w:szCs w:val="24"/>
          <w:lang w:val="bs-Latn-BA"/>
        </w:rPr>
        <w:t xml:space="preserve"> </w:t>
      </w:r>
      <w:r w:rsidRPr="00213C65">
        <w:rPr>
          <w:rFonts w:ascii="Calibri" w:eastAsia="Calibri" w:hAnsi="Calibri" w:cs="Calibri"/>
          <w:sz w:val="24"/>
          <w:szCs w:val="24"/>
          <w:lang w:val="bs-Latn-BA"/>
        </w:rPr>
        <w:t>mnogome doprinijeti kvalitetnom praćenju uspješnosti usvojenih propisa i politika, do sa</w:t>
      </w:r>
      <w:r w:rsidR="00545335">
        <w:rPr>
          <w:rFonts w:ascii="Calibri" w:eastAsia="Calibri" w:hAnsi="Calibri" w:cs="Calibri"/>
          <w:sz w:val="24"/>
          <w:szCs w:val="24"/>
          <w:lang w:val="bs-Latn-BA"/>
        </w:rPr>
        <w:t>da, po pravilu, nisu sustavno</w:t>
      </w:r>
      <w:r w:rsidRPr="00213C65">
        <w:rPr>
          <w:rFonts w:ascii="Calibri" w:eastAsia="Calibri" w:hAnsi="Calibri" w:cs="Calibri"/>
          <w:sz w:val="24"/>
          <w:szCs w:val="24"/>
          <w:lang w:val="bs-Latn-BA"/>
        </w:rPr>
        <w:t xml:space="preserve"> uključeni u</w:t>
      </w:r>
      <w:r w:rsidR="00545335">
        <w:rPr>
          <w:rFonts w:ascii="Calibri" w:eastAsia="Calibri" w:hAnsi="Calibri" w:cs="Calibri"/>
          <w:sz w:val="24"/>
          <w:szCs w:val="24"/>
          <w:lang w:val="bs-Latn-BA"/>
        </w:rPr>
        <w:t xml:space="preserve"> praćenje njihove provedbe</w:t>
      </w:r>
      <w:r w:rsidRPr="00213C65">
        <w:rPr>
          <w:rFonts w:ascii="Calibri" w:eastAsia="Calibri" w:hAnsi="Calibri" w:cs="Calibri"/>
          <w:sz w:val="24"/>
          <w:szCs w:val="24"/>
          <w:lang w:val="bs-Latn-BA"/>
        </w:rPr>
        <w:t xml:space="preserve">. Aktivnosti u okviru ove mjere stoga predviđaju analizu dosadašnjeg uključivanja, dobrih praksi i mogućih prepreka, a u drugom koraku izradu preporuka i smjernica ministarstvima i drugim </w:t>
      </w:r>
      <w:r w:rsidR="00545335">
        <w:rPr>
          <w:rFonts w:ascii="Calibri" w:eastAsia="Calibri" w:hAnsi="Calibri" w:cs="Calibri"/>
          <w:sz w:val="24"/>
          <w:szCs w:val="24"/>
          <w:lang w:val="bs-Latn-BA"/>
        </w:rPr>
        <w:t>institucijama B</w:t>
      </w:r>
      <w:r w:rsidR="004F3E0F">
        <w:rPr>
          <w:rFonts w:ascii="Calibri" w:eastAsia="Calibri" w:hAnsi="Calibri" w:cs="Calibri"/>
          <w:sz w:val="24"/>
          <w:szCs w:val="24"/>
          <w:lang w:val="bs-Latn-BA"/>
        </w:rPr>
        <w:t xml:space="preserve">osne </w:t>
      </w:r>
      <w:r w:rsidR="00545335">
        <w:rPr>
          <w:rFonts w:ascii="Calibri" w:eastAsia="Calibri" w:hAnsi="Calibri" w:cs="Calibri"/>
          <w:sz w:val="24"/>
          <w:szCs w:val="24"/>
          <w:lang w:val="bs-Latn-BA"/>
        </w:rPr>
        <w:t>i</w:t>
      </w:r>
      <w:r w:rsidR="004F3E0F">
        <w:rPr>
          <w:rFonts w:ascii="Calibri" w:eastAsia="Calibri" w:hAnsi="Calibri" w:cs="Calibri"/>
          <w:sz w:val="24"/>
          <w:szCs w:val="24"/>
          <w:lang w:val="bs-Latn-BA"/>
        </w:rPr>
        <w:t xml:space="preserve"> </w:t>
      </w:r>
      <w:r w:rsidR="00545335">
        <w:rPr>
          <w:rFonts w:ascii="Calibri" w:eastAsia="Calibri" w:hAnsi="Calibri" w:cs="Calibri"/>
          <w:sz w:val="24"/>
          <w:szCs w:val="24"/>
          <w:lang w:val="bs-Latn-BA"/>
        </w:rPr>
        <w:t>H</w:t>
      </w:r>
      <w:r w:rsidR="004F3E0F">
        <w:rPr>
          <w:rFonts w:ascii="Calibri" w:eastAsia="Calibri" w:hAnsi="Calibri" w:cs="Calibri"/>
          <w:sz w:val="24"/>
          <w:szCs w:val="24"/>
          <w:lang w:val="bs-Latn-BA"/>
        </w:rPr>
        <w:t>ercegovine</w:t>
      </w:r>
      <w:r w:rsidR="00545335">
        <w:rPr>
          <w:rFonts w:ascii="Calibri" w:eastAsia="Calibri" w:hAnsi="Calibri" w:cs="Calibri"/>
          <w:sz w:val="24"/>
          <w:szCs w:val="24"/>
          <w:lang w:val="bs-Latn-BA"/>
        </w:rPr>
        <w:t xml:space="preserve"> za sustavno</w:t>
      </w:r>
      <w:r w:rsidRPr="00213C65">
        <w:rPr>
          <w:rFonts w:ascii="Calibri" w:eastAsia="Calibri" w:hAnsi="Calibri" w:cs="Calibri"/>
          <w:sz w:val="24"/>
          <w:szCs w:val="24"/>
          <w:lang w:val="bs-Latn-BA"/>
        </w:rPr>
        <w:t xml:space="preserve"> uključivanje OCD u </w:t>
      </w:r>
      <w:r w:rsidR="00545335">
        <w:rPr>
          <w:rFonts w:ascii="Calibri" w:eastAsia="Calibri" w:hAnsi="Calibri" w:cs="Calibri"/>
          <w:sz w:val="24"/>
          <w:szCs w:val="24"/>
          <w:lang w:val="bs-Latn-BA"/>
        </w:rPr>
        <w:t xml:space="preserve">aktivnosti koje institucije </w:t>
      </w:r>
      <w:r w:rsidR="003B6328" w:rsidRPr="00213C65">
        <w:rPr>
          <w:rFonts w:ascii="Calibri" w:eastAsia="Calibri" w:hAnsi="Calibri" w:cs="Calibri"/>
          <w:sz w:val="24"/>
          <w:szCs w:val="24"/>
          <w:lang w:val="bs-Latn-BA"/>
        </w:rPr>
        <w:t xml:space="preserve">provode u okviru </w:t>
      </w:r>
      <w:r w:rsidRPr="00213C65">
        <w:rPr>
          <w:rFonts w:ascii="Calibri" w:eastAsia="Calibri" w:hAnsi="Calibri" w:cs="Calibri"/>
          <w:sz w:val="24"/>
          <w:szCs w:val="24"/>
          <w:lang w:val="bs-Latn-BA"/>
        </w:rPr>
        <w:t>monitoring</w:t>
      </w:r>
      <w:r w:rsidR="003B6328" w:rsidRPr="00213C65">
        <w:rPr>
          <w:rFonts w:ascii="Calibri" w:eastAsia="Calibri" w:hAnsi="Calibri" w:cs="Calibri"/>
          <w:sz w:val="24"/>
          <w:szCs w:val="24"/>
          <w:lang w:val="bs-Latn-BA"/>
        </w:rPr>
        <w:t>a</w:t>
      </w:r>
      <w:r w:rsidRPr="00213C65">
        <w:rPr>
          <w:rFonts w:ascii="Calibri" w:eastAsia="Calibri" w:hAnsi="Calibri" w:cs="Calibri"/>
          <w:sz w:val="24"/>
          <w:szCs w:val="24"/>
          <w:lang w:val="bs-Latn-BA"/>
        </w:rPr>
        <w:t xml:space="preserve"> javnih politika. </w:t>
      </w:r>
    </w:p>
    <w:p w14:paraId="0A225A4C" w14:textId="77777777" w:rsidR="00865578" w:rsidRPr="00213C65" w:rsidRDefault="00865578" w:rsidP="00CB1EEE">
      <w:pPr>
        <w:spacing w:after="0" w:line="276" w:lineRule="auto"/>
        <w:jc w:val="both"/>
        <w:rPr>
          <w:rFonts w:ascii="Calibri" w:eastAsia="Calibri" w:hAnsi="Calibri" w:cs="Calibri"/>
          <w:sz w:val="24"/>
          <w:szCs w:val="24"/>
          <w:lang w:val="bs-Latn-BA"/>
        </w:rPr>
      </w:pPr>
    </w:p>
    <w:p w14:paraId="1FB6D9F9" w14:textId="7051ACD2" w:rsidR="00865578" w:rsidRPr="00213C65" w:rsidRDefault="007D5C37" w:rsidP="00CB1EEE">
      <w:pPr>
        <w:spacing w:after="0" w:line="276" w:lineRule="auto"/>
        <w:jc w:val="both"/>
        <w:rPr>
          <w:rFonts w:ascii="Calibri" w:hAnsi="Calibri" w:cs="Calibri"/>
          <w:sz w:val="24"/>
          <w:szCs w:val="24"/>
          <w:lang w:val="bs-Latn-BA"/>
        </w:rPr>
      </w:pPr>
      <w:r>
        <w:rPr>
          <w:rFonts w:ascii="Calibri" w:hAnsi="Calibri" w:cs="Calibri"/>
          <w:b/>
          <w:bCs/>
          <w:sz w:val="24"/>
          <w:szCs w:val="24"/>
          <w:lang w:val="bs-Latn-BA"/>
        </w:rPr>
        <w:t>Ključni nosilac</w:t>
      </w:r>
      <w:r w:rsidR="00865578" w:rsidRPr="00213C65">
        <w:rPr>
          <w:rFonts w:ascii="Calibri" w:hAnsi="Calibri" w:cs="Calibri"/>
          <w:b/>
          <w:bCs/>
          <w:sz w:val="24"/>
          <w:szCs w:val="24"/>
          <w:lang w:val="bs-Latn-BA"/>
        </w:rPr>
        <w:t>:</w:t>
      </w:r>
      <w:r w:rsidR="00865578" w:rsidRPr="00213C65">
        <w:rPr>
          <w:rFonts w:ascii="Calibri" w:hAnsi="Calibri" w:cs="Calibri"/>
          <w:sz w:val="24"/>
          <w:szCs w:val="24"/>
          <w:lang w:val="bs-Latn-BA"/>
        </w:rPr>
        <w:t xml:space="preserve"> Ministarstvo pravde </w:t>
      </w:r>
    </w:p>
    <w:p w14:paraId="44D4FACD" w14:textId="57107414" w:rsidR="00865578" w:rsidRPr="00213C65" w:rsidRDefault="00865578" w:rsidP="00CB1EEE">
      <w:pPr>
        <w:spacing w:after="0" w:line="276" w:lineRule="auto"/>
        <w:jc w:val="both"/>
        <w:rPr>
          <w:rFonts w:ascii="Calibri" w:hAnsi="Calibri" w:cs="Calibri"/>
          <w:sz w:val="24"/>
          <w:szCs w:val="24"/>
          <w:lang w:val="bs-Latn-BA"/>
        </w:rPr>
      </w:pPr>
      <w:r w:rsidRPr="00213C65">
        <w:rPr>
          <w:rFonts w:ascii="Calibri" w:hAnsi="Calibri" w:cs="Calibri"/>
          <w:b/>
          <w:bCs/>
          <w:sz w:val="24"/>
          <w:szCs w:val="24"/>
          <w:lang w:val="bs-Latn-BA"/>
        </w:rPr>
        <w:t>Partneri:</w:t>
      </w:r>
      <w:r w:rsidRPr="00213C65">
        <w:rPr>
          <w:rFonts w:ascii="Calibri" w:hAnsi="Calibri" w:cs="Calibri"/>
          <w:sz w:val="24"/>
          <w:szCs w:val="24"/>
          <w:lang w:val="bs-Latn-BA"/>
        </w:rPr>
        <w:t xml:space="preserve"> ministarstva i druge institucije B</w:t>
      </w:r>
      <w:r w:rsidR="004F3E0F">
        <w:rPr>
          <w:rFonts w:ascii="Calibri" w:hAnsi="Calibri" w:cs="Calibri"/>
          <w:sz w:val="24"/>
          <w:szCs w:val="24"/>
          <w:lang w:val="bs-Latn-BA"/>
        </w:rPr>
        <w:t xml:space="preserve">osne </w:t>
      </w:r>
      <w:r w:rsidRPr="00213C65">
        <w:rPr>
          <w:rFonts w:ascii="Calibri" w:hAnsi="Calibri" w:cs="Calibri"/>
          <w:sz w:val="24"/>
          <w:szCs w:val="24"/>
          <w:lang w:val="bs-Latn-BA"/>
        </w:rPr>
        <w:t>i</w:t>
      </w:r>
      <w:r w:rsidR="004F3E0F">
        <w:rPr>
          <w:rFonts w:ascii="Calibri" w:hAnsi="Calibri" w:cs="Calibri"/>
          <w:sz w:val="24"/>
          <w:szCs w:val="24"/>
          <w:lang w:val="bs-Latn-BA"/>
        </w:rPr>
        <w:t xml:space="preserve"> </w:t>
      </w:r>
      <w:r w:rsidRPr="00213C65">
        <w:rPr>
          <w:rFonts w:ascii="Calibri" w:hAnsi="Calibri" w:cs="Calibri"/>
          <w:sz w:val="24"/>
          <w:szCs w:val="24"/>
          <w:lang w:val="bs-Latn-BA"/>
        </w:rPr>
        <w:t>H</w:t>
      </w:r>
      <w:r w:rsidR="004F3E0F">
        <w:rPr>
          <w:rFonts w:ascii="Calibri" w:hAnsi="Calibri" w:cs="Calibri"/>
          <w:sz w:val="24"/>
          <w:szCs w:val="24"/>
          <w:lang w:val="bs-Latn-BA"/>
        </w:rPr>
        <w:t>ercegovine</w:t>
      </w:r>
      <w:r w:rsidRPr="00213C65">
        <w:rPr>
          <w:rFonts w:ascii="Calibri" w:hAnsi="Calibri" w:cs="Calibri"/>
          <w:sz w:val="24"/>
          <w:szCs w:val="24"/>
          <w:lang w:val="bs-Latn-BA"/>
        </w:rPr>
        <w:t xml:space="preserve">, </w:t>
      </w:r>
      <w:r w:rsidR="008436BE" w:rsidRPr="00213C65">
        <w:rPr>
          <w:rFonts w:ascii="Calibri" w:hAnsi="Calibri" w:cs="Calibri"/>
          <w:sz w:val="24"/>
          <w:szCs w:val="24"/>
          <w:lang w:val="bs-Latn-BA"/>
        </w:rPr>
        <w:t>OCD</w:t>
      </w:r>
    </w:p>
    <w:p w14:paraId="37165160" w14:textId="77777777" w:rsidR="005A45BD" w:rsidRPr="00213C65" w:rsidRDefault="005A45BD" w:rsidP="00CB1EEE">
      <w:pPr>
        <w:spacing w:after="0" w:line="276" w:lineRule="auto"/>
        <w:jc w:val="both"/>
        <w:rPr>
          <w:rFonts w:ascii="Calibri" w:eastAsia="Calibri" w:hAnsi="Calibri" w:cs="Calibri"/>
          <w:sz w:val="24"/>
          <w:szCs w:val="24"/>
          <w:lang w:val="bs-Latn-BA"/>
        </w:rPr>
      </w:pPr>
    </w:p>
    <w:p w14:paraId="3556F8ED" w14:textId="77777777" w:rsidR="00CD74CF" w:rsidRPr="00213C65" w:rsidRDefault="00CD74CF" w:rsidP="00CB1EEE">
      <w:pPr>
        <w:spacing w:after="0" w:line="276" w:lineRule="auto"/>
        <w:jc w:val="both"/>
        <w:rPr>
          <w:rFonts w:ascii="Calibri" w:eastAsia="Calibri" w:hAnsi="Calibri" w:cs="Calibri"/>
          <w:sz w:val="24"/>
          <w:szCs w:val="24"/>
          <w:lang w:val="bs-Latn-BA"/>
        </w:rPr>
      </w:pPr>
    </w:p>
    <w:p w14:paraId="754D5E6C" w14:textId="05E7CE96" w:rsidR="007F6B67" w:rsidRPr="00213C65" w:rsidRDefault="00527BEE" w:rsidP="00CB1EEE">
      <w:pPr>
        <w:pBdr>
          <w:top w:val="single" w:sz="4" w:space="1" w:color="auto"/>
          <w:left w:val="single" w:sz="4" w:space="4" w:color="auto"/>
          <w:bottom w:val="single" w:sz="4" w:space="1" w:color="auto"/>
          <w:right w:val="single" w:sz="4" w:space="4" w:color="auto"/>
        </w:pBdr>
        <w:shd w:val="clear" w:color="auto" w:fill="0F4761" w:themeFill="accent1" w:themeFillShade="BF"/>
        <w:spacing w:after="0" w:line="276" w:lineRule="auto"/>
        <w:jc w:val="both"/>
        <w:rPr>
          <w:rFonts w:ascii="Calibri" w:hAnsi="Calibri" w:cs="Calibri"/>
          <w:b/>
          <w:bCs/>
          <w:sz w:val="24"/>
          <w:szCs w:val="24"/>
          <w:lang w:val="bs-Latn-BA"/>
        </w:rPr>
      </w:pPr>
      <w:r w:rsidRPr="00213C65">
        <w:rPr>
          <w:rFonts w:ascii="Calibri" w:eastAsia="Calibri" w:hAnsi="Calibri" w:cs="Calibri"/>
          <w:b/>
          <w:bCs/>
          <w:sz w:val="24"/>
          <w:szCs w:val="24"/>
          <w:lang w:val="bs-Latn-BA"/>
        </w:rPr>
        <w:t>O</w:t>
      </w:r>
      <w:r w:rsidR="00865578" w:rsidRPr="00213C65">
        <w:rPr>
          <w:rFonts w:ascii="Calibri" w:hAnsi="Calibri" w:cs="Calibri"/>
          <w:b/>
          <w:bCs/>
          <w:sz w:val="24"/>
          <w:szCs w:val="24"/>
          <w:lang w:val="bs-Latn-BA"/>
        </w:rPr>
        <w:t>perativni cilj</w:t>
      </w:r>
      <w:r w:rsidRPr="00213C65">
        <w:rPr>
          <w:rFonts w:ascii="Calibri" w:hAnsi="Calibri" w:cs="Calibri"/>
          <w:b/>
          <w:bCs/>
          <w:sz w:val="24"/>
          <w:szCs w:val="24"/>
          <w:lang w:val="bs-Latn-BA"/>
        </w:rPr>
        <w:t xml:space="preserve"> 3</w:t>
      </w:r>
      <w:r w:rsidR="008436BE" w:rsidRPr="00213C65">
        <w:rPr>
          <w:rFonts w:ascii="Calibri" w:hAnsi="Calibri" w:cs="Calibri"/>
          <w:b/>
          <w:bCs/>
          <w:sz w:val="24"/>
          <w:szCs w:val="24"/>
          <w:lang w:val="bs-Latn-BA"/>
        </w:rPr>
        <w:t>:</w:t>
      </w:r>
      <w:r w:rsidRPr="00213C65">
        <w:rPr>
          <w:rFonts w:ascii="Calibri" w:hAnsi="Calibri" w:cs="Calibri"/>
          <w:b/>
          <w:bCs/>
          <w:sz w:val="24"/>
          <w:szCs w:val="24"/>
          <w:lang w:val="bs-Latn-BA"/>
        </w:rPr>
        <w:t xml:space="preserve"> </w:t>
      </w:r>
      <w:r w:rsidR="00865578" w:rsidRPr="00213C65">
        <w:rPr>
          <w:rFonts w:ascii="Calibri" w:hAnsi="Calibri" w:cs="Calibri"/>
          <w:b/>
          <w:bCs/>
          <w:sz w:val="24"/>
          <w:szCs w:val="24"/>
          <w:lang w:val="bs-Latn-BA"/>
        </w:rPr>
        <w:t>Jačanj</w:t>
      </w:r>
      <w:r w:rsidR="007D5C37">
        <w:rPr>
          <w:rFonts w:ascii="Calibri" w:hAnsi="Calibri" w:cs="Calibri"/>
          <w:b/>
          <w:bCs/>
          <w:sz w:val="24"/>
          <w:szCs w:val="24"/>
          <w:lang w:val="bs-Latn-BA"/>
        </w:rPr>
        <w:t>e institucionalnih mehanizama sa</w:t>
      </w:r>
      <w:r w:rsidR="00865578" w:rsidRPr="00213C65">
        <w:rPr>
          <w:rFonts w:ascii="Calibri" w:hAnsi="Calibri" w:cs="Calibri"/>
          <w:b/>
          <w:bCs/>
          <w:sz w:val="24"/>
          <w:szCs w:val="24"/>
          <w:lang w:val="bs-Latn-BA"/>
        </w:rPr>
        <w:t>radnje između Vijeća ministara B</w:t>
      </w:r>
      <w:r w:rsidR="004F3E0F">
        <w:rPr>
          <w:rFonts w:ascii="Calibri" w:hAnsi="Calibri" w:cs="Calibri"/>
          <w:b/>
          <w:bCs/>
          <w:sz w:val="24"/>
          <w:szCs w:val="24"/>
          <w:lang w:val="bs-Latn-BA"/>
        </w:rPr>
        <w:t xml:space="preserve">osne </w:t>
      </w:r>
      <w:r w:rsidR="00865578" w:rsidRPr="00213C65">
        <w:rPr>
          <w:rFonts w:ascii="Calibri" w:hAnsi="Calibri" w:cs="Calibri"/>
          <w:b/>
          <w:bCs/>
          <w:sz w:val="24"/>
          <w:szCs w:val="24"/>
          <w:lang w:val="bs-Latn-BA"/>
        </w:rPr>
        <w:t>i</w:t>
      </w:r>
      <w:r w:rsidR="004F3E0F">
        <w:rPr>
          <w:rFonts w:ascii="Calibri" w:hAnsi="Calibri" w:cs="Calibri"/>
          <w:b/>
          <w:bCs/>
          <w:sz w:val="24"/>
          <w:szCs w:val="24"/>
          <w:lang w:val="bs-Latn-BA"/>
        </w:rPr>
        <w:t xml:space="preserve"> </w:t>
      </w:r>
      <w:r w:rsidR="00865578" w:rsidRPr="00213C65">
        <w:rPr>
          <w:rFonts w:ascii="Calibri" w:hAnsi="Calibri" w:cs="Calibri"/>
          <w:b/>
          <w:bCs/>
          <w:sz w:val="24"/>
          <w:szCs w:val="24"/>
          <w:lang w:val="bs-Latn-BA"/>
        </w:rPr>
        <w:t>H</w:t>
      </w:r>
      <w:r w:rsidR="004F3E0F">
        <w:rPr>
          <w:rFonts w:ascii="Calibri" w:hAnsi="Calibri" w:cs="Calibri"/>
          <w:b/>
          <w:bCs/>
          <w:sz w:val="24"/>
          <w:szCs w:val="24"/>
          <w:lang w:val="bs-Latn-BA"/>
        </w:rPr>
        <w:t>ercegovine</w:t>
      </w:r>
      <w:r w:rsidR="00865578" w:rsidRPr="00213C65">
        <w:rPr>
          <w:rFonts w:ascii="Calibri" w:hAnsi="Calibri" w:cs="Calibri"/>
          <w:b/>
          <w:bCs/>
          <w:sz w:val="24"/>
          <w:szCs w:val="24"/>
          <w:lang w:val="bs-Latn-BA"/>
        </w:rPr>
        <w:t xml:space="preserve"> i OCD</w:t>
      </w:r>
    </w:p>
    <w:p w14:paraId="2FFDC692" w14:textId="77777777" w:rsidR="00865578" w:rsidRPr="00213C65" w:rsidRDefault="00865578" w:rsidP="00CB1EEE">
      <w:pPr>
        <w:spacing w:after="0" w:line="276" w:lineRule="auto"/>
        <w:jc w:val="both"/>
        <w:rPr>
          <w:rFonts w:ascii="Calibri" w:eastAsia="Calibri" w:hAnsi="Calibri" w:cs="Calibri"/>
          <w:sz w:val="24"/>
          <w:szCs w:val="24"/>
          <w:lang w:val="bs-Latn-BA"/>
        </w:rPr>
      </w:pPr>
    </w:p>
    <w:p w14:paraId="5729ABB8" w14:textId="55F5B3AE" w:rsidR="007F6B67" w:rsidRPr="00213C65" w:rsidRDefault="007F6B67" w:rsidP="00CB1EEE">
      <w:pPr>
        <w:pBdr>
          <w:top w:val="single" w:sz="4" w:space="1" w:color="auto"/>
          <w:left w:val="single" w:sz="4" w:space="4" w:color="auto"/>
          <w:bottom w:val="single" w:sz="4" w:space="1" w:color="auto"/>
          <w:right w:val="single" w:sz="4" w:space="4" w:color="auto"/>
        </w:pBdr>
        <w:shd w:val="clear" w:color="auto" w:fill="A5C9EB" w:themeFill="text2" w:themeFillTint="40"/>
        <w:spacing w:after="0" w:line="276" w:lineRule="auto"/>
        <w:jc w:val="both"/>
        <w:rPr>
          <w:rFonts w:ascii="Calibri" w:eastAsia="Calibri" w:hAnsi="Calibri" w:cs="Calibri"/>
          <w:sz w:val="24"/>
          <w:szCs w:val="24"/>
          <w:lang w:val="bs-Latn-BA"/>
        </w:rPr>
      </w:pPr>
      <w:r w:rsidRPr="00213C65">
        <w:rPr>
          <w:rFonts w:ascii="Calibri" w:eastAsia="Calibri" w:hAnsi="Calibri" w:cs="Calibri"/>
          <w:b/>
          <w:bCs/>
          <w:sz w:val="24"/>
          <w:szCs w:val="24"/>
          <w:lang w:val="bs-Latn-BA"/>
        </w:rPr>
        <w:t>Mjera</w:t>
      </w:r>
      <w:r w:rsidRPr="00213C65">
        <w:rPr>
          <w:rFonts w:ascii="Calibri" w:eastAsia="Calibri" w:hAnsi="Calibri" w:cs="Calibri"/>
          <w:sz w:val="24"/>
          <w:szCs w:val="24"/>
          <w:lang w:val="bs-Latn-BA"/>
        </w:rPr>
        <w:t xml:space="preserve"> 3.1 </w:t>
      </w:r>
      <w:r w:rsidR="00C83AF2" w:rsidRPr="00213C65">
        <w:rPr>
          <w:rFonts w:ascii="Calibri" w:eastAsia="Calibri" w:hAnsi="Calibri" w:cs="Calibri"/>
          <w:sz w:val="24"/>
          <w:szCs w:val="24"/>
          <w:lang w:val="bs-Latn-BA"/>
        </w:rPr>
        <w:t>Jačanje uloge Savjetodavno</w:t>
      </w:r>
      <w:r w:rsidR="006230C0" w:rsidRPr="00213C65">
        <w:rPr>
          <w:rFonts w:ascii="Calibri" w:eastAsia="Calibri" w:hAnsi="Calibri" w:cs="Calibri"/>
          <w:sz w:val="24"/>
          <w:szCs w:val="24"/>
          <w:lang w:val="bs-Latn-BA"/>
        </w:rPr>
        <w:t>g</w:t>
      </w:r>
      <w:r w:rsidR="00C83AF2" w:rsidRPr="00213C65">
        <w:rPr>
          <w:rFonts w:ascii="Calibri" w:eastAsia="Calibri" w:hAnsi="Calibri" w:cs="Calibri"/>
          <w:sz w:val="24"/>
          <w:szCs w:val="24"/>
          <w:lang w:val="bs-Latn-BA"/>
        </w:rPr>
        <w:t xml:space="preserve"> tijel</w:t>
      </w:r>
      <w:r w:rsidR="006230C0" w:rsidRPr="00213C65">
        <w:rPr>
          <w:rFonts w:ascii="Calibri" w:eastAsia="Calibri" w:hAnsi="Calibri" w:cs="Calibri"/>
          <w:sz w:val="24"/>
          <w:szCs w:val="24"/>
          <w:lang w:val="bs-Latn-BA"/>
        </w:rPr>
        <w:t>a</w:t>
      </w:r>
      <w:r w:rsidR="00C83AF2" w:rsidRPr="00213C65">
        <w:rPr>
          <w:rFonts w:ascii="Calibri" w:eastAsia="Calibri" w:hAnsi="Calibri" w:cs="Calibri"/>
          <w:sz w:val="24"/>
          <w:szCs w:val="24"/>
          <w:lang w:val="bs-Latn-BA"/>
        </w:rPr>
        <w:t xml:space="preserve"> Vijeća min</w:t>
      </w:r>
      <w:r w:rsidR="007D5C37">
        <w:rPr>
          <w:rFonts w:ascii="Calibri" w:eastAsia="Calibri" w:hAnsi="Calibri" w:cs="Calibri"/>
          <w:sz w:val="24"/>
          <w:szCs w:val="24"/>
          <w:lang w:val="bs-Latn-BA"/>
        </w:rPr>
        <w:t>istara Bosne i Hercegovine za sa</w:t>
      </w:r>
      <w:r w:rsidR="00545335">
        <w:rPr>
          <w:rFonts w:ascii="Calibri" w:eastAsia="Calibri" w:hAnsi="Calibri" w:cs="Calibri"/>
          <w:sz w:val="24"/>
          <w:szCs w:val="24"/>
          <w:lang w:val="bs-Latn-BA"/>
        </w:rPr>
        <w:t>radnju s</w:t>
      </w:r>
      <w:r w:rsidR="00C83AF2" w:rsidRPr="00213C65">
        <w:rPr>
          <w:rFonts w:ascii="Calibri" w:eastAsia="Calibri" w:hAnsi="Calibri" w:cs="Calibri"/>
          <w:sz w:val="24"/>
          <w:szCs w:val="24"/>
          <w:lang w:val="bs-Latn-BA"/>
        </w:rPr>
        <w:t xml:space="preserve"> nevladinim organizacijama</w:t>
      </w:r>
    </w:p>
    <w:p w14:paraId="7687C390" w14:textId="77777777" w:rsidR="00C3179E" w:rsidRPr="00213C65" w:rsidRDefault="00C3179E" w:rsidP="00CB1EEE">
      <w:pPr>
        <w:spacing w:after="0" w:line="276" w:lineRule="auto"/>
        <w:jc w:val="both"/>
        <w:rPr>
          <w:rFonts w:ascii="Calibri" w:eastAsia="Calibri" w:hAnsi="Calibri" w:cs="Calibri"/>
          <w:sz w:val="24"/>
          <w:szCs w:val="24"/>
          <w:lang w:val="bs-Latn-BA"/>
        </w:rPr>
      </w:pPr>
    </w:p>
    <w:p w14:paraId="0293350A" w14:textId="603F61E2" w:rsidR="004C4948" w:rsidRPr="00213C65" w:rsidRDefault="00504F3A" w:rsidP="00CB1EEE">
      <w:pPr>
        <w:spacing w:after="0" w:line="276" w:lineRule="auto"/>
        <w:jc w:val="both"/>
        <w:rPr>
          <w:rFonts w:ascii="Calibri" w:eastAsia="Calibri" w:hAnsi="Calibri" w:cs="Calibri"/>
          <w:b/>
          <w:bCs/>
          <w:sz w:val="24"/>
          <w:szCs w:val="24"/>
          <w:lang w:val="bs-Latn-BA"/>
        </w:rPr>
      </w:pPr>
      <w:r w:rsidRPr="00213C65">
        <w:rPr>
          <w:rFonts w:ascii="Calibri" w:eastAsia="Calibri" w:hAnsi="Calibri" w:cs="Calibri"/>
          <w:sz w:val="24"/>
          <w:szCs w:val="24"/>
          <w:lang w:val="bs-Latn-BA"/>
        </w:rPr>
        <w:t>Vijeće ministara Bosn</w:t>
      </w:r>
      <w:r w:rsidR="007D5C37">
        <w:rPr>
          <w:rFonts w:ascii="Calibri" w:eastAsia="Calibri" w:hAnsi="Calibri" w:cs="Calibri"/>
          <w:sz w:val="24"/>
          <w:szCs w:val="24"/>
          <w:lang w:val="bs-Latn-BA"/>
        </w:rPr>
        <w:t>e i Hercegovine je 25. septembra</w:t>
      </w:r>
      <w:r w:rsidRPr="00213C65">
        <w:rPr>
          <w:rFonts w:ascii="Calibri" w:eastAsia="Calibri" w:hAnsi="Calibri" w:cs="Calibri"/>
          <w:sz w:val="24"/>
          <w:szCs w:val="24"/>
          <w:lang w:val="bs-Latn-BA"/>
        </w:rPr>
        <w:t xml:space="preserve"> 2018. god</w:t>
      </w:r>
      <w:r w:rsidR="007D5C37">
        <w:rPr>
          <w:rFonts w:ascii="Calibri" w:eastAsia="Calibri" w:hAnsi="Calibri" w:cs="Calibri"/>
          <w:sz w:val="24"/>
          <w:szCs w:val="24"/>
          <w:lang w:val="bs-Latn-BA"/>
        </w:rPr>
        <w:t>ine, u skladu sa Sporazumom o sa</w:t>
      </w:r>
      <w:r w:rsidRPr="00213C65">
        <w:rPr>
          <w:rFonts w:ascii="Calibri" w:eastAsia="Calibri" w:hAnsi="Calibri" w:cs="Calibri"/>
          <w:sz w:val="24"/>
          <w:szCs w:val="24"/>
          <w:lang w:val="bs-Latn-BA"/>
        </w:rPr>
        <w:t>radnji između Vijeća ministara Bosne i Hercegovine i nevladinih organizacija u</w:t>
      </w:r>
      <w:r w:rsidR="00410BB2">
        <w:rPr>
          <w:rFonts w:ascii="Calibri" w:eastAsia="Calibri" w:hAnsi="Calibri" w:cs="Calibri"/>
          <w:sz w:val="24"/>
          <w:szCs w:val="24"/>
          <w:lang w:val="bs-Latn-BA"/>
        </w:rPr>
        <w:t xml:space="preserve"> </w:t>
      </w:r>
      <w:r w:rsidR="007D5C37">
        <w:rPr>
          <w:rFonts w:ascii="Calibri" w:eastAsia="Calibri" w:hAnsi="Calibri" w:cs="Calibri"/>
          <w:sz w:val="24"/>
          <w:szCs w:val="24"/>
          <w:lang w:val="bs-Latn-BA"/>
        </w:rPr>
        <w:t>Bosni i Hercegovini iz novembra</w:t>
      </w:r>
      <w:r w:rsidRPr="00213C65">
        <w:rPr>
          <w:rFonts w:ascii="Calibri" w:eastAsia="Calibri" w:hAnsi="Calibri" w:cs="Calibri"/>
          <w:sz w:val="24"/>
          <w:szCs w:val="24"/>
          <w:lang w:val="bs-Latn-BA"/>
        </w:rPr>
        <w:t xml:space="preserve"> 2017. godine, osnovalo Savjetodavno tijelo Vijeća ministara</w:t>
      </w:r>
      <w:r w:rsidR="007D5C37">
        <w:rPr>
          <w:rFonts w:ascii="Calibri" w:eastAsia="Calibri" w:hAnsi="Calibri" w:cs="Calibri"/>
          <w:sz w:val="24"/>
          <w:szCs w:val="24"/>
          <w:lang w:val="bs-Latn-BA"/>
        </w:rPr>
        <w:t xml:space="preserve"> Bosne i Hercegovine za sa</w:t>
      </w:r>
      <w:r w:rsidR="00410BB2">
        <w:rPr>
          <w:rFonts w:ascii="Calibri" w:eastAsia="Calibri" w:hAnsi="Calibri" w:cs="Calibri"/>
          <w:sz w:val="24"/>
          <w:szCs w:val="24"/>
          <w:lang w:val="bs-Latn-BA"/>
        </w:rPr>
        <w:t>radnju s</w:t>
      </w:r>
      <w:r w:rsidRPr="00213C65">
        <w:rPr>
          <w:rFonts w:ascii="Calibri" w:eastAsia="Calibri" w:hAnsi="Calibri" w:cs="Calibri"/>
          <w:sz w:val="24"/>
          <w:szCs w:val="24"/>
          <w:lang w:val="bs-Latn-BA"/>
        </w:rPr>
        <w:t xml:space="preserve"> nevladinim organizacijama. D</w:t>
      </w:r>
      <w:r w:rsidR="00410BB2">
        <w:rPr>
          <w:rFonts w:ascii="Calibri" w:eastAsia="Calibri" w:hAnsi="Calibri" w:cs="Calibri"/>
          <w:sz w:val="24"/>
          <w:szCs w:val="24"/>
          <w:lang w:val="bs-Latn-BA"/>
        </w:rPr>
        <w:t>vi</w:t>
      </w:r>
      <w:r w:rsidR="007D5C37">
        <w:rPr>
          <w:rFonts w:ascii="Calibri" w:eastAsia="Calibri" w:hAnsi="Calibri" w:cs="Calibri"/>
          <w:sz w:val="24"/>
          <w:szCs w:val="24"/>
          <w:lang w:val="bs-Latn-BA"/>
        </w:rPr>
        <w:t>je godine kasnije, 29. oktobra</w:t>
      </w:r>
      <w:r w:rsidRPr="00213C65">
        <w:rPr>
          <w:rFonts w:ascii="Calibri" w:eastAsia="Calibri" w:hAnsi="Calibri" w:cs="Calibri"/>
          <w:sz w:val="24"/>
          <w:szCs w:val="24"/>
          <w:lang w:val="bs-Latn-BA"/>
        </w:rPr>
        <w:t xml:space="preserve"> 2020. godi</w:t>
      </w:r>
      <w:r w:rsidR="00410BB2">
        <w:rPr>
          <w:rFonts w:ascii="Calibri" w:eastAsia="Calibri" w:hAnsi="Calibri" w:cs="Calibri"/>
          <w:sz w:val="24"/>
          <w:szCs w:val="24"/>
          <w:lang w:val="bs-Latn-BA"/>
        </w:rPr>
        <w:t>ne, imenovalo je i prvi sastav S</w:t>
      </w:r>
      <w:r w:rsidRPr="00213C65">
        <w:rPr>
          <w:rFonts w:ascii="Calibri" w:eastAsia="Calibri" w:hAnsi="Calibri" w:cs="Calibri"/>
          <w:sz w:val="24"/>
          <w:szCs w:val="24"/>
          <w:lang w:val="bs-Latn-BA"/>
        </w:rPr>
        <w:t>avjetodavnog t</w:t>
      </w:r>
      <w:r w:rsidR="007D5C37">
        <w:rPr>
          <w:rFonts w:ascii="Calibri" w:eastAsia="Calibri" w:hAnsi="Calibri" w:cs="Calibri"/>
          <w:sz w:val="24"/>
          <w:szCs w:val="24"/>
          <w:lang w:val="bs-Latn-BA"/>
        </w:rPr>
        <w:t>ijela. To</w:t>
      </w:r>
      <w:r w:rsidR="00410BB2">
        <w:rPr>
          <w:rFonts w:ascii="Calibri" w:eastAsia="Calibri" w:hAnsi="Calibri" w:cs="Calibri"/>
          <w:sz w:val="24"/>
          <w:szCs w:val="24"/>
          <w:lang w:val="bs-Latn-BA"/>
        </w:rPr>
        <w:t>kom</w:t>
      </w:r>
      <w:r w:rsidRPr="00213C65">
        <w:rPr>
          <w:rFonts w:ascii="Calibri" w:eastAsia="Calibri" w:hAnsi="Calibri" w:cs="Calibri"/>
          <w:sz w:val="24"/>
          <w:szCs w:val="24"/>
          <w:lang w:val="bs-Latn-BA"/>
        </w:rPr>
        <w:t xml:space="preserve"> četiri godine rada ukazala su se određena </w:t>
      </w:r>
      <w:r w:rsidR="00410BB2">
        <w:rPr>
          <w:rFonts w:ascii="Calibri" w:eastAsia="Calibri" w:hAnsi="Calibri" w:cs="Calibri"/>
          <w:sz w:val="24"/>
          <w:szCs w:val="24"/>
          <w:lang w:val="bs-Latn-BA"/>
        </w:rPr>
        <w:t>ograničenja i nedostaci u radu S</w:t>
      </w:r>
      <w:r w:rsidRPr="00213C65">
        <w:rPr>
          <w:rFonts w:ascii="Calibri" w:eastAsia="Calibri" w:hAnsi="Calibri" w:cs="Calibri"/>
          <w:sz w:val="24"/>
          <w:szCs w:val="24"/>
          <w:lang w:val="bs-Latn-BA"/>
        </w:rPr>
        <w:t>avjetodavnog t</w:t>
      </w:r>
      <w:r w:rsidR="00410BB2">
        <w:rPr>
          <w:rFonts w:ascii="Calibri" w:eastAsia="Calibri" w:hAnsi="Calibri" w:cs="Calibri"/>
          <w:sz w:val="24"/>
          <w:szCs w:val="24"/>
          <w:lang w:val="bs-Latn-BA"/>
        </w:rPr>
        <w:t>i</w:t>
      </w:r>
      <w:r w:rsidRPr="00213C65">
        <w:rPr>
          <w:rFonts w:ascii="Calibri" w:eastAsia="Calibri" w:hAnsi="Calibri" w:cs="Calibri"/>
          <w:sz w:val="24"/>
          <w:szCs w:val="24"/>
          <w:lang w:val="bs-Latn-BA"/>
        </w:rPr>
        <w:t xml:space="preserve">jela. Stoga je </w:t>
      </w:r>
      <w:r w:rsidR="00DC5F49">
        <w:rPr>
          <w:rFonts w:ascii="Calibri" w:eastAsia="Calibri" w:hAnsi="Calibri" w:cs="Calibri"/>
          <w:sz w:val="24"/>
          <w:szCs w:val="24"/>
          <w:lang w:val="bs-Latn-BA"/>
        </w:rPr>
        <w:t>S</w:t>
      </w:r>
      <w:r w:rsidR="00DC5F49" w:rsidRPr="00213C65">
        <w:rPr>
          <w:rFonts w:ascii="Calibri" w:eastAsia="Calibri" w:hAnsi="Calibri" w:cs="Calibri"/>
          <w:sz w:val="24"/>
          <w:szCs w:val="24"/>
          <w:lang w:val="bs-Latn-BA"/>
        </w:rPr>
        <w:t xml:space="preserve">avjetodavno </w:t>
      </w:r>
      <w:r w:rsidR="007D5C37">
        <w:rPr>
          <w:rFonts w:ascii="Calibri" w:eastAsia="Calibri" w:hAnsi="Calibri" w:cs="Calibri"/>
          <w:sz w:val="24"/>
          <w:szCs w:val="24"/>
          <w:lang w:val="bs-Latn-BA"/>
        </w:rPr>
        <w:t>tijelo u augustu</w:t>
      </w:r>
      <w:r w:rsidRPr="00213C65">
        <w:rPr>
          <w:rFonts w:ascii="Calibri" w:eastAsia="Calibri" w:hAnsi="Calibri" w:cs="Calibri"/>
          <w:sz w:val="24"/>
          <w:szCs w:val="24"/>
          <w:lang w:val="bs-Latn-BA"/>
        </w:rPr>
        <w:t xml:space="preserve"> 2024. godine pripremilo niz prijedloga kako ojačati i proširiti ulogu </w:t>
      </w:r>
      <w:r w:rsidR="00DC5F49">
        <w:rPr>
          <w:rFonts w:ascii="Calibri" w:eastAsia="Calibri" w:hAnsi="Calibri" w:cs="Calibri"/>
          <w:sz w:val="24"/>
          <w:szCs w:val="24"/>
          <w:lang w:val="bs-Latn-BA"/>
        </w:rPr>
        <w:t>Savjetodavnog tijela</w:t>
      </w:r>
      <w:r w:rsidR="00DC5F49" w:rsidRPr="00213C65">
        <w:rPr>
          <w:rFonts w:ascii="Calibri" w:eastAsia="Calibri" w:hAnsi="Calibri" w:cs="Calibri"/>
          <w:sz w:val="24"/>
          <w:szCs w:val="24"/>
          <w:lang w:val="bs-Latn-BA"/>
        </w:rPr>
        <w:t xml:space="preserve"> </w:t>
      </w:r>
      <w:r w:rsidRPr="00213C65">
        <w:rPr>
          <w:rFonts w:ascii="Calibri" w:eastAsia="Calibri" w:hAnsi="Calibri" w:cs="Calibri"/>
          <w:sz w:val="24"/>
          <w:szCs w:val="24"/>
          <w:lang w:val="bs-Latn-BA"/>
        </w:rPr>
        <w:t>u cilju njegove efektivnosti. U okviru ove mjer</w:t>
      </w:r>
      <w:r w:rsidR="007D5C37">
        <w:rPr>
          <w:rFonts w:ascii="Calibri" w:eastAsia="Calibri" w:hAnsi="Calibri" w:cs="Calibri"/>
          <w:sz w:val="24"/>
          <w:szCs w:val="24"/>
          <w:lang w:val="bs-Latn-BA"/>
        </w:rPr>
        <w:t>e, prvi korak će stoga biti kons</w:t>
      </w:r>
      <w:r w:rsidR="00CB0ECE">
        <w:rPr>
          <w:rFonts w:ascii="Calibri" w:eastAsia="Calibri" w:hAnsi="Calibri" w:cs="Calibri"/>
          <w:sz w:val="24"/>
          <w:szCs w:val="24"/>
          <w:lang w:val="bs-Latn-BA"/>
        </w:rPr>
        <w:t>ultacije sa S</w:t>
      </w:r>
      <w:r w:rsidRPr="00213C65">
        <w:rPr>
          <w:rFonts w:ascii="Calibri" w:eastAsia="Calibri" w:hAnsi="Calibri" w:cs="Calibri"/>
          <w:sz w:val="24"/>
          <w:szCs w:val="24"/>
          <w:lang w:val="bs-Latn-BA"/>
        </w:rPr>
        <w:t xml:space="preserve">avjetodavnim tijelom i širim krugom OCD </w:t>
      </w:r>
      <w:r w:rsidR="00410BB2">
        <w:rPr>
          <w:rFonts w:ascii="Calibri" w:eastAsia="Calibri" w:hAnsi="Calibri" w:cs="Calibri"/>
          <w:sz w:val="24"/>
          <w:szCs w:val="24"/>
          <w:lang w:val="bs-Latn-BA"/>
        </w:rPr>
        <w:t>u kojima ć</w:t>
      </w:r>
      <w:r w:rsidR="00C3179E" w:rsidRPr="00213C65">
        <w:rPr>
          <w:rFonts w:ascii="Calibri" w:eastAsia="Calibri" w:hAnsi="Calibri" w:cs="Calibri"/>
          <w:sz w:val="24"/>
          <w:szCs w:val="24"/>
          <w:lang w:val="bs-Latn-BA"/>
        </w:rPr>
        <w:t>e s</w:t>
      </w:r>
      <w:r w:rsidR="007D5C37">
        <w:rPr>
          <w:rFonts w:ascii="Calibri" w:eastAsia="Calibri" w:hAnsi="Calibri" w:cs="Calibri"/>
          <w:sz w:val="24"/>
          <w:szCs w:val="24"/>
          <w:lang w:val="bs-Latn-BA"/>
        </w:rPr>
        <w:t>e preispitati mandat, funkcionis</w:t>
      </w:r>
      <w:r w:rsidR="00C3179E" w:rsidRPr="00213C65">
        <w:rPr>
          <w:rFonts w:ascii="Calibri" w:eastAsia="Calibri" w:hAnsi="Calibri" w:cs="Calibri"/>
          <w:sz w:val="24"/>
          <w:szCs w:val="24"/>
          <w:lang w:val="bs-Latn-BA"/>
        </w:rPr>
        <w:t xml:space="preserve">anje i sastav </w:t>
      </w:r>
      <w:r w:rsidR="00DC5F49">
        <w:rPr>
          <w:rFonts w:ascii="Calibri" w:eastAsia="Calibri" w:hAnsi="Calibri" w:cs="Calibri"/>
          <w:sz w:val="24"/>
          <w:szCs w:val="24"/>
          <w:lang w:val="bs-Latn-BA"/>
        </w:rPr>
        <w:t>Savjetodavnog tijela</w:t>
      </w:r>
      <w:r w:rsidR="00DC5F49" w:rsidRPr="00213C65">
        <w:rPr>
          <w:rFonts w:ascii="Calibri" w:eastAsia="Calibri" w:hAnsi="Calibri" w:cs="Calibri"/>
          <w:sz w:val="24"/>
          <w:szCs w:val="24"/>
          <w:lang w:val="bs-Latn-BA"/>
        </w:rPr>
        <w:t xml:space="preserve"> </w:t>
      </w:r>
      <w:r w:rsidR="00C3179E" w:rsidRPr="00213C65">
        <w:rPr>
          <w:rFonts w:ascii="Calibri" w:eastAsia="Calibri" w:hAnsi="Calibri" w:cs="Calibri"/>
          <w:sz w:val="24"/>
          <w:szCs w:val="24"/>
          <w:lang w:val="bs-Latn-BA"/>
        </w:rPr>
        <w:t>kao temeljne platforme za dijalog između Vijeća ministara i OCD.</w:t>
      </w:r>
      <w:r w:rsidR="00C3179E" w:rsidRPr="00213C65">
        <w:rPr>
          <w:rFonts w:ascii="Calibri" w:eastAsia="Calibri" w:hAnsi="Calibri" w:cs="Calibri"/>
          <w:b/>
          <w:bCs/>
          <w:sz w:val="24"/>
          <w:szCs w:val="24"/>
          <w:lang w:val="bs-Latn-BA"/>
        </w:rPr>
        <w:t xml:space="preserve"> </w:t>
      </w:r>
      <w:r w:rsidR="00410BB2">
        <w:rPr>
          <w:rFonts w:ascii="Calibri" w:eastAsia="Calibri" w:hAnsi="Calibri" w:cs="Calibri"/>
          <w:sz w:val="24"/>
          <w:szCs w:val="24"/>
          <w:lang w:val="bs-Latn-BA"/>
        </w:rPr>
        <w:t>Uz konsenzus da su potre</w:t>
      </w:r>
      <w:r w:rsidR="007D5C37">
        <w:rPr>
          <w:rFonts w:ascii="Calibri" w:eastAsia="Calibri" w:hAnsi="Calibri" w:cs="Calibri"/>
          <w:sz w:val="24"/>
          <w:szCs w:val="24"/>
          <w:lang w:val="bs-Latn-BA"/>
        </w:rPr>
        <w:t>bne promjene i poboljšanja, u sa</w:t>
      </w:r>
      <w:r w:rsidR="00410BB2">
        <w:rPr>
          <w:rFonts w:ascii="Calibri" w:eastAsia="Calibri" w:hAnsi="Calibri" w:cs="Calibri"/>
          <w:sz w:val="24"/>
          <w:szCs w:val="24"/>
          <w:lang w:val="bs-Latn-BA"/>
        </w:rPr>
        <w:t>radnji s članovima S</w:t>
      </w:r>
      <w:r w:rsidRPr="00213C65">
        <w:rPr>
          <w:rFonts w:ascii="Calibri" w:eastAsia="Calibri" w:hAnsi="Calibri" w:cs="Calibri"/>
          <w:sz w:val="24"/>
          <w:szCs w:val="24"/>
          <w:lang w:val="bs-Latn-BA"/>
        </w:rPr>
        <w:t>avjetodavnog t</w:t>
      </w:r>
      <w:r w:rsidR="00410BB2">
        <w:rPr>
          <w:rFonts w:ascii="Calibri" w:eastAsia="Calibri" w:hAnsi="Calibri" w:cs="Calibri"/>
          <w:sz w:val="24"/>
          <w:szCs w:val="24"/>
          <w:lang w:val="bs-Latn-BA"/>
        </w:rPr>
        <w:t>i</w:t>
      </w:r>
      <w:r w:rsidRPr="00213C65">
        <w:rPr>
          <w:rFonts w:ascii="Calibri" w:eastAsia="Calibri" w:hAnsi="Calibri" w:cs="Calibri"/>
          <w:sz w:val="24"/>
          <w:szCs w:val="24"/>
          <w:lang w:val="bs-Latn-BA"/>
        </w:rPr>
        <w:t>jela i OCD, pripremit i izvršit će</w:t>
      </w:r>
      <w:r w:rsidR="00410BB2">
        <w:rPr>
          <w:rFonts w:ascii="Calibri" w:eastAsia="Calibri" w:hAnsi="Calibri" w:cs="Calibri"/>
          <w:sz w:val="24"/>
          <w:szCs w:val="24"/>
          <w:lang w:val="bs-Latn-BA"/>
        </w:rPr>
        <w:t xml:space="preserve"> se izmjene odluke o osnivanju S</w:t>
      </w:r>
      <w:r w:rsidRPr="00213C65">
        <w:rPr>
          <w:rFonts w:ascii="Calibri" w:eastAsia="Calibri" w:hAnsi="Calibri" w:cs="Calibri"/>
          <w:sz w:val="24"/>
          <w:szCs w:val="24"/>
          <w:lang w:val="bs-Latn-BA"/>
        </w:rPr>
        <w:t>avjetodavnog t</w:t>
      </w:r>
      <w:r w:rsidR="00410BB2">
        <w:rPr>
          <w:rFonts w:ascii="Calibri" w:eastAsia="Calibri" w:hAnsi="Calibri" w:cs="Calibri"/>
          <w:sz w:val="24"/>
          <w:szCs w:val="24"/>
          <w:lang w:val="bs-Latn-BA"/>
        </w:rPr>
        <w:t>i</w:t>
      </w:r>
      <w:r w:rsidRPr="00213C65">
        <w:rPr>
          <w:rFonts w:ascii="Calibri" w:eastAsia="Calibri" w:hAnsi="Calibri" w:cs="Calibri"/>
          <w:sz w:val="24"/>
          <w:szCs w:val="24"/>
          <w:lang w:val="bs-Latn-BA"/>
        </w:rPr>
        <w:t>jela i njegovog poslovnika o radu.</w:t>
      </w:r>
    </w:p>
    <w:p w14:paraId="295EB80C" w14:textId="77777777" w:rsidR="007F6B67" w:rsidRPr="00213C65" w:rsidRDefault="007F6B67" w:rsidP="00CB1EEE">
      <w:pPr>
        <w:spacing w:after="0" w:line="276" w:lineRule="auto"/>
        <w:jc w:val="both"/>
        <w:rPr>
          <w:rFonts w:ascii="Calibri" w:eastAsia="Calibri" w:hAnsi="Calibri" w:cs="Calibri"/>
          <w:sz w:val="24"/>
          <w:szCs w:val="24"/>
          <w:lang w:val="bs-Latn-BA"/>
        </w:rPr>
      </w:pPr>
    </w:p>
    <w:p w14:paraId="66399128" w14:textId="33E6E5DB" w:rsidR="00504F3A" w:rsidRPr="00213C65" w:rsidRDefault="007D5C37" w:rsidP="00CB1EEE">
      <w:pPr>
        <w:spacing w:after="0" w:line="276" w:lineRule="auto"/>
        <w:jc w:val="both"/>
        <w:rPr>
          <w:rFonts w:ascii="Calibri" w:hAnsi="Calibri" w:cs="Calibri"/>
          <w:sz w:val="24"/>
          <w:szCs w:val="24"/>
          <w:lang w:val="bs-Latn-BA"/>
        </w:rPr>
      </w:pPr>
      <w:r>
        <w:rPr>
          <w:rFonts w:ascii="Calibri" w:hAnsi="Calibri" w:cs="Calibri"/>
          <w:b/>
          <w:bCs/>
          <w:sz w:val="24"/>
          <w:szCs w:val="24"/>
          <w:lang w:val="bs-Latn-BA"/>
        </w:rPr>
        <w:t>Ključni nosilac</w:t>
      </w:r>
      <w:r w:rsidR="00504F3A" w:rsidRPr="00213C65">
        <w:rPr>
          <w:rFonts w:ascii="Calibri" w:hAnsi="Calibri" w:cs="Calibri"/>
          <w:b/>
          <w:bCs/>
          <w:sz w:val="24"/>
          <w:szCs w:val="24"/>
          <w:lang w:val="bs-Latn-BA"/>
        </w:rPr>
        <w:t>:</w:t>
      </w:r>
      <w:r w:rsidR="00504F3A" w:rsidRPr="00213C65">
        <w:rPr>
          <w:rFonts w:ascii="Calibri" w:hAnsi="Calibri" w:cs="Calibri"/>
          <w:sz w:val="24"/>
          <w:szCs w:val="24"/>
          <w:lang w:val="bs-Latn-BA"/>
        </w:rPr>
        <w:t xml:space="preserve"> Ministarstvo pravde </w:t>
      </w:r>
    </w:p>
    <w:p w14:paraId="49829ACD" w14:textId="1D12EEC6" w:rsidR="00504F3A" w:rsidRPr="00213C65" w:rsidRDefault="00504F3A" w:rsidP="00CB1EEE">
      <w:pPr>
        <w:spacing w:after="0" w:line="276" w:lineRule="auto"/>
        <w:jc w:val="both"/>
        <w:rPr>
          <w:rFonts w:ascii="Calibri" w:hAnsi="Calibri" w:cs="Calibri"/>
          <w:sz w:val="24"/>
          <w:szCs w:val="24"/>
          <w:lang w:val="bs-Latn-BA"/>
        </w:rPr>
      </w:pPr>
      <w:r w:rsidRPr="00213C65">
        <w:rPr>
          <w:rFonts w:ascii="Calibri" w:hAnsi="Calibri" w:cs="Calibri"/>
          <w:b/>
          <w:bCs/>
          <w:sz w:val="24"/>
          <w:szCs w:val="24"/>
          <w:lang w:val="bs-Latn-BA"/>
        </w:rPr>
        <w:t>Partneri:</w:t>
      </w:r>
      <w:r w:rsidRPr="00213C65">
        <w:rPr>
          <w:rFonts w:ascii="Calibri" w:hAnsi="Calibri" w:cs="Calibri"/>
          <w:sz w:val="24"/>
          <w:szCs w:val="24"/>
          <w:lang w:val="bs-Latn-BA"/>
        </w:rPr>
        <w:t xml:space="preserve"> </w:t>
      </w:r>
      <w:r w:rsidRPr="00213C65">
        <w:rPr>
          <w:rFonts w:ascii="Calibri" w:eastAsia="Calibri" w:hAnsi="Calibri" w:cs="Calibri"/>
          <w:sz w:val="24"/>
          <w:szCs w:val="24"/>
          <w:lang w:val="bs-Latn-BA"/>
        </w:rPr>
        <w:t>Savjetodavno tijelo Vijeća min</w:t>
      </w:r>
      <w:r w:rsidR="007D5C37">
        <w:rPr>
          <w:rFonts w:ascii="Calibri" w:eastAsia="Calibri" w:hAnsi="Calibri" w:cs="Calibri"/>
          <w:sz w:val="24"/>
          <w:szCs w:val="24"/>
          <w:lang w:val="bs-Latn-BA"/>
        </w:rPr>
        <w:t>istara Bosne i Hercegovine za sa</w:t>
      </w:r>
      <w:r w:rsidR="00410BB2">
        <w:rPr>
          <w:rFonts w:ascii="Calibri" w:eastAsia="Calibri" w:hAnsi="Calibri" w:cs="Calibri"/>
          <w:sz w:val="24"/>
          <w:szCs w:val="24"/>
          <w:lang w:val="bs-Latn-BA"/>
        </w:rPr>
        <w:t>radnju s</w:t>
      </w:r>
      <w:r w:rsidRPr="00213C65">
        <w:rPr>
          <w:rFonts w:ascii="Calibri" w:eastAsia="Calibri" w:hAnsi="Calibri" w:cs="Calibri"/>
          <w:sz w:val="24"/>
          <w:szCs w:val="24"/>
          <w:lang w:val="bs-Latn-BA"/>
        </w:rPr>
        <w:t xml:space="preserve"> nevladinim organizacijama,</w:t>
      </w:r>
      <w:r w:rsidRPr="00213C65">
        <w:rPr>
          <w:rFonts w:ascii="Calibri" w:hAnsi="Calibri" w:cs="Calibri"/>
          <w:sz w:val="24"/>
          <w:szCs w:val="24"/>
          <w:lang w:val="bs-Latn-BA"/>
        </w:rPr>
        <w:t xml:space="preserve"> </w:t>
      </w:r>
      <w:r w:rsidR="008436BE" w:rsidRPr="00213C65">
        <w:rPr>
          <w:rFonts w:ascii="Calibri" w:hAnsi="Calibri" w:cs="Calibri"/>
          <w:sz w:val="24"/>
          <w:szCs w:val="24"/>
          <w:lang w:val="bs-Latn-BA"/>
        </w:rPr>
        <w:t>OCD</w:t>
      </w:r>
      <w:r w:rsidRPr="00213C65">
        <w:rPr>
          <w:rFonts w:ascii="Calibri" w:hAnsi="Calibri" w:cs="Calibri"/>
          <w:sz w:val="24"/>
          <w:szCs w:val="24"/>
          <w:lang w:val="bs-Latn-BA"/>
        </w:rPr>
        <w:t>, ministarstva</w:t>
      </w:r>
    </w:p>
    <w:p w14:paraId="01D35105" w14:textId="77777777" w:rsidR="007F6B67" w:rsidRPr="00213C65" w:rsidRDefault="007F6B67" w:rsidP="00CB1EEE">
      <w:pPr>
        <w:spacing w:after="0" w:line="276" w:lineRule="auto"/>
        <w:jc w:val="both"/>
        <w:rPr>
          <w:rFonts w:ascii="Calibri" w:eastAsia="Calibri" w:hAnsi="Calibri" w:cs="Calibri"/>
          <w:sz w:val="24"/>
          <w:szCs w:val="24"/>
          <w:lang w:val="bs-Latn-BA"/>
        </w:rPr>
      </w:pPr>
    </w:p>
    <w:p w14:paraId="31F967E0" w14:textId="43C4E285" w:rsidR="00C83AF2" w:rsidRPr="00213C65" w:rsidRDefault="007F6B67" w:rsidP="00CB1EEE">
      <w:pPr>
        <w:pBdr>
          <w:top w:val="single" w:sz="4" w:space="1" w:color="auto"/>
          <w:left w:val="single" w:sz="4" w:space="4" w:color="auto"/>
          <w:bottom w:val="single" w:sz="4" w:space="1" w:color="auto"/>
          <w:right w:val="single" w:sz="4" w:space="4" w:color="auto"/>
        </w:pBdr>
        <w:shd w:val="clear" w:color="auto" w:fill="A5C9EB" w:themeFill="text2" w:themeFillTint="40"/>
        <w:spacing w:after="0" w:line="276" w:lineRule="auto"/>
        <w:jc w:val="both"/>
        <w:rPr>
          <w:rFonts w:ascii="Calibri" w:eastAsia="Calibri" w:hAnsi="Calibri" w:cs="Calibri"/>
          <w:sz w:val="24"/>
          <w:szCs w:val="24"/>
          <w:lang w:val="bs-Latn-BA"/>
        </w:rPr>
      </w:pPr>
      <w:r w:rsidRPr="00213C65">
        <w:rPr>
          <w:rFonts w:ascii="Calibri" w:eastAsia="Calibri" w:hAnsi="Calibri" w:cs="Calibri"/>
          <w:b/>
          <w:bCs/>
          <w:sz w:val="24"/>
          <w:szCs w:val="24"/>
          <w:lang w:val="bs-Latn-BA"/>
        </w:rPr>
        <w:t>Mjera 3.2</w:t>
      </w:r>
      <w:r w:rsidR="006A5391" w:rsidRPr="00213C65">
        <w:rPr>
          <w:rFonts w:ascii="Calibri" w:eastAsia="Calibri" w:hAnsi="Calibri" w:cs="Calibri"/>
          <w:sz w:val="24"/>
          <w:szCs w:val="24"/>
          <w:lang w:val="bs-Latn-BA"/>
        </w:rPr>
        <w:t xml:space="preserve"> </w:t>
      </w:r>
      <w:r w:rsidR="00C83AF2" w:rsidRPr="00213C65">
        <w:rPr>
          <w:rFonts w:ascii="Calibri" w:eastAsia="Calibri" w:hAnsi="Calibri" w:cs="Calibri"/>
          <w:sz w:val="24"/>
          <w:szCs w:val="24"/>
          <w:lang w:val="bs-Latn-BA"/>
        </w:rPr>
        <w:t>Osiguranje djelotvornog uključiva</w:t>
      </w:r>
      <w:r w:rsidR="00410BB2">
        <w:rPr>
          <w:rFonts w:ascii="Calibri" w:eastAsia="Calibri" w:hAnsi="Calibri" w:cs="Calibri"/>
          <w:sz w:val="24"/>
          <w:szCs w:val="24"/>
          <w:lang w:val="bs-Latn-BA"/>
        </w:rPr>
        <w:t>nja OCD u pristupne pregovore s</w:t>
      </w:r>
      <w:r w:rsidR="00C83AF2" w:rsidRPr="00213C65">
        <w:rPr>
          <w:rFonts w:ascii="Calibri" w:eastAsia="Calibri" w:hAnsi="Calibri" w:cs="Calibri"/>
          <w:sz w:val="24"/>
          <w:szCs w:val="24"/>
          <w:lang w:val="bs-Latn-BA"/>
        </w:rPr>
        <w:t xml:space="preserve"> EU</w:t>
      </w:r>
    </w:p>
    <w:p w14:paraId="3D5235C6" w14:textId="77777777" w:rsidR="00C83AF2" w:rsidRPr="00213C65" w:rsidRDefault="00C83AF2" w:rsidP="00CB1EEE">
      <w:pPr>
        <w:spacing w:after="0" w:line="276" w:lineRule="auto"/>
        <w:jc w:val="both"/>
        <w:rPr>
          <w:rFonts w:ascii="Calibri" w:eastAsia="Calibri" w:hAnsi="Calibri" w:cs="Calibri"/>
          <w:sz w:val="24"/>
          <w:szCs w:val="24"/>
          <w:lang w:val="bs-Latn-BA"/>
        </w:rPr>
      </w:pPr>
    </w:p>
    <w:p w14:paraId="2034A5E3" w14:textId="036552B7" w:rsidR="00C83AF2" w:rsidRPr="00213C65" w:rsidRDefault="00410BB2" w:rsidP="00CB1EEE">
      <w:pPr>
        <w:spacing w:after="0" w:line="276" w:lineRule="auto"/>
        <w:jc w:val="both"/>
        <w:rPr>
          <w:rFonts w:ascii="Calibri" w:eastAsia="Calibri" w:hAnsi="Calibri" w:cs="Calibri"/>
          <w:bCs/>
          <w:sz w:val="24"/>
          <w:szCs w:val="24"/>
          <w:lang w:val="bs-Latn-BA"/>
        </w:rPr>
      </w:pPr>
      <w:r>
        <w:rPr>
          <w:rFonts w:ascii="Calibri" w:eastAsia="Calibri" w:hAnsi="Calibri" w:cs="Calibri"/>
          <w:bCs/>
          <w:sz w:val="24"/>
          <w:szCs w:val="24"/>
          <w:lang w:val="bs-Latn-BA"/>
        </w:rPr>
        <w:t>Sustavno</w:t>
      </w:r>
      <w:r w:rsidR="003B6328" w:rsidRPr="00213C65">
        <w:rPr>
          <w:rFonts w:ascii="Calibri" w:eastAsia="Calibri" w:hAnsi="Calibri" w:cs="Calibri"/>
          <w:bCs/>
          <w:sz w:val="24"/>
          <w:szCs w:val="24"/>
          <w:lang w:val="bs-Latn-BA"/>
        </w:rPr>
        <w:t xml:space="preserve"> uključivanje OCD u pristupne razgovore predstavlja dodatnu vrijednost i r</w:t>
      </w:r>
      <w:r w:rsidR="007D5C37">
        <w:rPr>
          <w:rFonts w:ascii="Calibri" w:eastAsia="Calibri" w:hAnsi="Calibri" w:cs="Calibri"/>
          <w:bCs/>
          <w:sz w:val="24"/>
          <w:szCs w:val="24"/>
          <w:lang w:val="bs-Latn-BA"/>
        </w:rPr>
        <w:t>egion</w:t>
      </w:r>
      <w:r w:rsidR="00C83AF2" w:rsidRPr="00213C65">
        <w:rPr>
          <w:rFonts w:ascii="Calibri" w:eastAsia="Calibri" w:hAnsi="Calibri" w:cs="Calibri"/>
          <w:bCs/>
          <w:sz w:val="24"/>
          <w:szCs w:val="24"/>
          <w:lang w:val="bs-Latn-BA"/>
        </w:rPr>
        <w:t xml:space="preserve"> poznaje nekoliko različitih i</w:t>
      </w:r>
      <w:r w:rsidR="007D5C37">
        <w:rPr>
          <w:rFonts w:ascii="Calibri" w:eastAsia="Calibri" w:hAnsi="Calibri" w:cs="Calibri"/>
          <w:bCs/>
          <w:sz w:val="24"/>
          <w:szCs w:val="24"/>
          <w:lang w:val="bs-Latn-BA"/>
        </w:rPr>
        <w:t>nstitucionalnih mehanizama za sa</w:t>
      </w:r>
      <w:r w:rsidR="00C83AF2" w:rsidRPr="00213C65">
        <w:rPr>
          <w:rFonts w:ascii="Calibri" w:eastAsia="Calibri" w:hAnsi="Calibri" w:cs="Calibri"/>
          <w:bCs/>
          <w:sz w:val="24"/>
          <w:szCs w:val="24"/>
          <w:lang w:val="bs-Latn-BA"/>
        </w:rPr>
        <w:t xml:space="preserve">radnju u okviru pristupnih pregovora. </w:t>
      </w:r>
      <w:r w:rsidR="003B6328" w:rsidRPr="00213C65">
        <w:rPr>
          <w:rFonts w:ascii="Calibri" w:eastAsia="Calibri" w:hAnsi="Calibri" w:cs="Calibri"/>
          <w:bCs/>
          <w:sz w:val="24"/>
          <w:szCs w:val="24"/>
          <w:lang w:val="bs-Latn-BA"/>
        </w:rPr>
        <w:t xml:space="preserve">U sklopu mjere stoga će se ispitati regionalna praksa, </w:t>
      </w:r>
      <w:r w:rsidR="00C83AF2" w:rsidRPr="00213C65">
        <w:rPr>
          <w:rFonts w:ascii="Calibri" w:eastAsia="Calibri" w:hAnsi="Calibri" w:cs="Calibri"/>
          <w:bCs/>
          <w:sz w:val="24"/>
          <w:szCs w:val="24"/>
          <w:lang w:val="bs-Latn-BA"/>
        </w:rPr>
        <w:t>kao i domaće potrebe, interes</w:t>
      </w:r>
      <w:r w:rsidR="00DC5F49">
        <w:rPr>
          <w:rFonts w:ascii="Calibri" w:eastAsia="Calibri" w:hAnsi="Calibri" w:cs="Calibri"/>
          <w:bCs/>
          <w:sz w:val="24"/>
          <w:szCs w:val="24"/>
          <w:lang w:val="bs-Latn-BA"/>
        </w:rPr>
        <w:t>i</w:t>
      </w:r>
      <w:r>
        <w:rPr>
          <w:rFonts w:ascii="Calibri" w:eastAsia="Calibri" w:hAnsi="Calibri" w:cs="Calibri"/>
          <w:bCs/>
          <w:sz w:val="24"/>
          <w:szCs w:val="24"/>
          <w:lang w:val="bs-Latn-BA"/>
        </w:rPr>
        <w:t xml:space="preserve"> i očeki</w:t>
      </w:r>
      <w:r w:rsidR="007D5C37">
        <w:rPr>
          <w:rFonts w:ascii="Calibri" w:eastAsia="Calibri" w:hAnsi="Calibri" w:cs="Calibri"/>
          <w:bCs/>
          <w:sz w:val="24"/>
          <w:szCs w:val="24"/>
          <w:lang w:val="bs-Latn-BA"/>
        </w:rPr>
        <w:t>vanja i na osnovu</w:t>
      </w:r>
      <w:r>
        <w:rPr>
          <w:rFonts w:ascii="Calibri" w:eastAsia="Calibri" w:hAnsi="Calibri" w:cs="Calibri"/>
          <w:bCs/>
          <w:sz w:val="24"/>
          <w:szCs w:val="24"/>
          <w:lang w:val="bs-Latn-BA"/>
        </w:rPr>
        <w:t xml:space="preserve"> toga identificirati</w:t>
      </w:r>
      <w:r w:rsidR="00C83AF2" w:rsidRPr="00213C65">
        <w:rPr>
          <w:rFonts w:ascii="Calibri" w:eastAsia="Calibri" w:hAnsi="Calibri" w:cs="Calibri"/>
          <w:bCs/>
          <w:sz w:val="24"/>
          <w:szCs w:val="24"/>
          <w:lang w:val="bs-Latn-BA"/>
        </w:rPr>
        <w:t xml:space="preserve"> i uspost</w:t>
      </w:r>
      <w:r w:rsidR="007D5C37">
        <w:rPr>
          <w:rFonts w:ascii="Calibri" w:eastAsia="Calibri" w:hAnsi="Calibri" w:cs="Calibri"/>
          <w:bCs/>
          <w:sz w:val="24"/>
          <w:szCs w:val="24"/>
          <w:lang w:val="bs-Latn-BA"/>
        </w:rPr>
        <w:t>aviti najefikasniji mehanizam sa</w:t>
      </w:r>
      <w:r w:rsidR="00C83AF2" w:rsidRPr="00213C65">
        <w:rPr>
          <w:rFonts w:ascii="Calibri" w:eastAsia="Calibri" w:hAnsi="Calibri" w:cs="Calibri"/>
          <w:bCs/>
          <w:sz w:val="24"/>
          <w:szCs w:val="24"/>
          <w:lang w:val="bs-Latn-BA"/>
        </w:rPr>
        <w:t xml:space="preserve">radnje, a </w:t>
      </w:r>
      <w:r w:rsidR="003B6328" w:rsidRPr="00213C65">
        <w:rPr>
          <w:rFonts w:ascii="Calibri" w:eastAsia="Calibri" w:hAnsi="Calibri" w:cs="Calibri"/>
          <w:bCs/>
          <w:sz w:val="24"/>
          <w:szCs w:val="24"/>
          <w:lang w:val="bs-Latn-BA"/>
        </w:rPr>
        <w:t>istovremen</w:t>
      </w:r>
      <w:r w:rsidR="00DC5F49">
        <w:rPr>
          <w:rFonts w:ascii="Calibri" w:eastAsia="Calibri" w:hAnsi="Calibri" w:cs="Calibri"/>
          <w:bCs/>
          <w:sz w:val="24"/>
          <w:szCs w:val="24"/>
          <w:lang w:val="bs-Latn-BA"/>
        </w:rPr>
        <w:t>o</w:t>
      </w:r>
      <w:r w:rsidR="00C83AF2" w:rsidRPr="00213C65">
        <w:rPr>
          <w:rFonts w:ascii="Calibri" w:eastAsia="Calibri" w:hAnsi="Calibri" w:cs="Calibri"/>
          <w:bCs/>
          <w:sz w:val="24"/>
          <w:szCs w:val="24"/>
          <w:lang w:val="bs-Latn-BA"/>
        </w:rPr>
        <w:t xml:space="preserve"> organizacijama civilnog društva i nadležni</w:t>
      </w:r>
      <w:r>
        <w:rPr>
          <w:rFonts w:ascii="Calibri" w:eastAsia="Calibri" w:hAnsi="Calibri" w:cs="Calibri"/>
          <w:bCs/>
          <w:sz w:val="24"/>
          <w:szCs w:val="24"/>
          <w:lang w:val="bs-Latn-BA"/>
        </w:rPr>
        <w:t>m institucijama pružiti potrebna</w:t>
      </w:r>
      <w:r w:rsidR="00C83AF2" w:rsidRPr="00213C65">
        <w:rPr>
          <w:rFonts w:ascii="Calibri" w:eastAsia="Calibri" w:hAnsi="Calibri" w:cs="Calibri"/>
          <w:bCs/>
          <w:sz w:val="24"/>
          <w:szCs w:val="24"/>
          <w:lang w:val="bs-Latn-BA"/>
        </w:rPr>
        <w:t xml:space="preserve"> podršk</w:t>
      </w:r>
      <w:r w:rsidR="00DC5F49">
        <w:rPr>
          <w:rFonts w:ascii="Calibri" w:eastAsia="Calibri" w:hAnsi="Calibri" w:cs="Calibri"/>
          <w:bCs/>
          <w:sz w:val="24"/>
          <w:szCs w:val="24"/>
          <w:lang w:val="bs-Latn-BA"/>
        </w:rPr>
        <w:t>a</w:t>
      </w:r>
      <w:r w:rsidR="007D5C37">
        <w:rPr>
          <w:rFonts w:ascii="Calibri" w:eastAsia="Calibri" w:hAnsi="Calibri" w:cs="Calibri"/>
          <w:bCs/>
          <w:sz w:val="24"/>
          <w:szCs w:val="24"/>
          <w:lang w:val="bs-Latn-BA"/>
        </w:rPr>
        <w:t xml:space="preserve"> za aktivnu i kvalitetnu sa</w:t>
      </w:r>
      <w:r w:rsidR="00C83AF2" w:rsidRPr="00213C65">
        <w:rPr>
          <w:rFonts w:ascii="Calibri" w:eastAsia="Calibri" w:hAnsi="Calibri" w:cs="Calibri"/>
          <w:bCs/>
          <w:sz w:val="24"/>
          <w:szCs w:val="24"/>
          <w:lang w:val="bs-Latn-BA"/>
        </w:rPr>
        <w:t>radnju.</w:t>
      </w:r>
    </w:p>
    <w:p w14:paraId="6005466B" w14:textId="77777777" w:rsidR="003B6328" w:rsidRPr="00213C65" w:rsidRDefault="003B6328" w:rsidP="00CB1EEE">
      <w:pPr>
        <w:spacing w:after="0" w:line="276" w:lineRule="auto"/>
        <w:jc w:val="both"/>
        <w:rPr>
          <w:rFonts w:ascii="Calibri" w:eastAsia="Calibri" w:hAnsi="Calibri" w:cs="Calibri"/>
          <w:sz w:val="24"/>
          <w:szCs w:val="24"/>
          <w:lang w:val="bs-Latn-BA"/>
        </w:rPr>
      </w:pPr>
    </w:p>
    <w:p w14:paraId="2B9ACBA1" w14:textId="779D1396" w:rsidR="007F6B67" w:rsidRPr="00213C65" w:rsidRDefault="007F6B67" w:rsidP="00CB1EEE">
      <w:pPr>
        <w:spacing w:after="0" w:line="276" w:lineRule="auto"/>
        <w:jc w:val="both"/>
        <w:rPr>
          <w:rFonts w:ascii="Calibri" w:eastAsia="Calibri" w:hAnsi="Calibri" w:cs="Calibri"/>
          <w:sz w:val="24"/>
          <w:szCs w:val="24"/>
          <w:lang w:val="bs-Latn-BA"/>
        </w:rPr>
      </w:pPr>
      <w:r w:rsidRPr="00213C65">
        <w:rPr>
          <w:rFonts w:ascii="Calibri" w:eastAsia="Calibri" w:hAnsi="Calibri" w:cs="Calibri"/>
          <w:sz w:val="24"/>
          <w:szCs w:val="24"/>
          <w:lang w:val="bs-Latn-BA"/>
        </w:rPr>
        <w:t>Aktivnosti:</w:t>
      </w:r>
    </w:p>
    <w:p w14:paraId="326AC458" w14:textId="262A3D87" w:rsidR="007F6B67" w:rsidRPr="00213C65" w:rsidRDefault="007F6B67" w:rsidP="00CB1EEE">
      <w:pPr>
        <w:pStyle w:val="ListParagraph"/>
        <w:numPr>
          <w:ilvl w:val="0"/>
          <w:numId w:val="29"/>
        </w:numPr>
        <w:spacing w:after="0" w:line="276" w:lineRule="auto"/>
        <w:jc w:val="both"/>
        <w:rPr>
          <w:rFonts w:ascii="Calibri" w:hAnsi="Calibri" w:cs="Calibri"/>
          <w:caps/>
          <w:color w:val="000000" w:themeColor="text1"/>
          <w:sz w:val="24"/>
          <w:szCs w:val="24"/>
          <w:lang w:val="bs-Latn-BA"/>
        </w:rPr>
      </w:pPr>
      <w:r w:rsidRPr="00213C65">
        <w:rPr>
          <w:rFonts w:ascii="Calibri" w:hAnsi="Calibri" w:cs="Calibri"/>
          <w:color w:val="000000" w:themeColor="text1"/>
          <w:sz w:val="24"/>
          <w:szCs w:val="24"/>
          <w:lang w:val="bs-Latn-BA"/>
        </w:rPr>
        <w:t xml:space="preserve">analiza prakse uključivanja </w:t>
      </w:r>
      <w:r w:rsidR="0001758D">
        <w:rPr>
          <w:rFonts w:ascii="Calibri" w:hAnsi="Calibri" w:cs="Calibri"/>
          <w:color w:val="000000" w:themeColor="text1"/>
          <w:sz w:val="24"/>
          <w:szCs w:val="24"/>
          <w:lang w:val="bs-Latn-BA"/>
        </w:rPr>
        <w:t>OCD</w:t>
      </w:r>
      <w:r w:rsidRPr="00213C65">
        <w:rPr>
          <w:rFonts w:ascii="Calibri" w:hAnsi="Calibri" w:cs="Calibri"/>
          <w:color w:val="000000" w:themeColor="text1"/>
          <w:sz w:val="24"/>
          <w:szCs w:val="24"/>
          <w:lang w:val="bs-Latn-BA"/>
        </w:rPr>
        <w:t xml:space="preserve"> u pristu</w:t>
      </w:r>
      <w:r w:rsidR="007D5C37">
        <w:rPr>
          <w:rFonts w:ascii="Calibri" w:hAnsi="Calibri" w:cs="Calibri"/>
          <w:color w:val="000000" w:themeColor="text1"/>
          <w:sz w:val="24"/>
          <w:szCs w:val="24"/>
          <w:lang w:val="bs-Latn-BA"/>
        </w:rPr>
        <w:t>pne pregovore u zemljama regiona</w:t>
      </w:r>
      <w:r w:rsidRPr="00213C65">
        <w:rPr>
          <w:rFonts w:ascii="Calibri" w:hAnsi="Calibri" w:cs="Calibri"/>
          <w:color w:val="000000" w:themeColor="text1"/>
          <w:sz w:val="24"/>
          <w:szCs w:val="24"/>
          <w:lang w:val="bs-Latn-BA"/>
        </w:rPr>
        <w:t xml:space="preserve">, analiza očekivanja i potreba </w:t>
      </w:r>
      <w:r w:rsidR="0001758D">
        <w:rPr>
          <w:rFonts w:ascii="Calibri" w:hAnsi="Calibri" w:cs="Calibri"/>
          <w:color w:val="000000" w:themeColor="text1"/>
          <w:sz w:val="24"/>
          <w:szCs w:val="24"/>
          <w:lang w:val="bs-Latn-BA"/>
        </w:rPr>
        <w:t>OCD</w:t>
      </w:r>
      <w:r w:rsidR="00410BB2">
        <w:rPr>
          <w:rFonts w:ascii="Calibri" w:hAnsi="Calibri" w:cs="Calibri"/>
          <w:color w:val="000000" w:themeColor="text1"/>
          <w:sz w:val="24"/>
          <w:szCs w:val="24"/>
          <w:lang w:val="bs-Latn-BA"/>
        </w:rPr>
        <w:t>, dogovor s</w:t>
      </w:r>
      <w:r w:rsidRPr="00213C65">
        <w:rPr>
          <w:rFonts w:ascii="Calibri" w:hAnsi="Calibri" w:cs="Calibri"/>
          <w:color w:val="000000" w:themeColor="text1"/>
          <w:sz w:val="24"/>
          <w:szCs w:val="24"/>
          <w:lang w:val="bs-Latn-BA"/>
        </w:rPr>
        <w:t xml:space="preserve"> </w:t>
      </w:r>
      <w:r w:rsidR="0001758D">
        <w:rPr>
          <w:rFonts w:ascii="Calibri" w:hAnsi="Calibri" w:cs="Calibri"/>
          <w:color w:val="000000" w:themeColor="text1"/>
          <w:sz w:val="24"/>
          <w:szCs w:val="24"/>
          <w:lang w:val="bs-Latn-BA"/>
        </w:rPr>
        <w:t>OCD</w:t>
      </w:r>
      <w:r w:rsidRPr="00213C65">
        <w:rPr>
          <w:rFonts w:ascii="Calibri" w:hAnsi="Calibri" w:cs="Calibri"/>
          <w:color w:val="000000" w:themeColor="text1"/>
          <w:sz w:val="24"/>
          <w:szCs w:val="24"/>
          <w:lang w:val="bs-Latn-BA"/>
        </w:rPr>
        <w:t xml:space="preserve"> o odgovarajućem institucionalnom mehanizmu;</w:t>
      </w:r>
    </w:p>
    <w:p w14:paraId="44FB3F15" w14:textId="6D0F13B6" w:rsidR="007F6B67" w:rsidRPr="00213C65" w:rsidRDefault="007D5C37" w:rsidP="00CB1EEE">
      <w:pPr>
        <w:pStyle w:val="ListParagraph"/>
        <w:numPr>
          <w:ilvl w:val="0"/>
          <w:numId w:val="29"/>
        </w:numPr>
        <w:spacing w:after="0" w:line="276" w:lineRule="auto"/>
        <w:jc w:val="both"/>
        <w:rPr>
          <w:rFonts w:ascii="Calibri" w:hAnsi="Calibri" w:cs="Calibri"/>
          <w:caps/>
          <w:color w:val="000000" w:themeColor="text1"/>
          <w:sz w:val="24"/>
          <w:szCs w:val="24"/>
          <w:lang w:val="bs-Latn-BA"/>
        </w:rPr>
      </w:pPr>
      <w:r>
        <w:rPr>
          <w:rFonts w:ascii="Calibri" w:hAnsi="Calibri" w:cs="Calibri"/>
          <w:color w:val="000000" w:themeColor="text1"/>
          <w:sz w:val="24"/>
          <w:szCs w:val="24"/>
          <w:lang w:val="bs-Latn-BA"/>
        </w:rPr>
        <w:t>uspostavljanje i provođenje mehanizma sa</w:t>
      </w:r>
      <w:r w:rsidR="007F6B67" w:rsidRPr="00213C65">
        <w:rPr>
          <w:rFonts w:ascii="Calibri" w:hAnsi="Calibri" w:cs="Calibri"/>
          <w:color w:val="000000" w:themeColor="text1"/>
          <w:sz w:val="24"/>
          <w:szCs w:val="24"/>
          <w:lang w:val="bs-Latn-BA"/>
        </w:rPr>
        <w:t>radnje;</w:t>
      </w:r>
    </w:p>
    <w:p w14:paraId="75AFDDAB" w14:textId="7D8DFB4E" w:rsidR="007F6B67" w:rsidRPr="00213C65" w:rsidRDefault="007F6B67" w:rsidP="00CB1EEE">
      <w:pPr>
        <w:pStyle w:val="ListParagraph"/>
        <w:numPr>
          <w:ilvl w:val="0"/>
          <w:numId w:val="29"/>
        </w:numPr>
        <w:spacing w:after="0" w:line="276" w:lineRule="auto"/>
        <w:jc w:val="both"/>
        <w:rPr>
          <w:rFonts w:ascii="Calibri" w:hAnsi="Calibri" w:cs="Calibri"/>
          <w:caps/>
          <w:color w:val="000000" w:themeColor="text1"/>
          <w:sz w:val="24"/>
          <w:szCs w:val="24"/>
          <w:lang w:val="bs-Latn-BA"/>
        </w:rPr>
      </w:pPr>
      <w:r w:rsidRPr="00213C65">
        <w:rPr>
          <w:rFonts w:ascii="Calibri" w:hAnsi="Calibri" w:cs="Calibri"/>
          <w:color w:val="000000" w:themeColor="text1"/>
          <w:sz w:val="24"/>
          <w:szCs w:val="24"/>
          <w:lang w:val="bs-Latn-BA"/>
        </w:rPr>
        <w:lastRenderedPageBreak/>
        <w:t xml:space="preserve">jačanje kapaciteta </w:t>
      </w:r>
      <w:r w:rsidR="0001758D">
        <w:rPr>
          <w:rFonts w:ascii="Calibri" w:hAnsi="Calibri" w:cs="Calibri"/>
          <w:color w:val="000000" w:themeColor="text1"/>
          <w:sz w:val="24"/>
          <w:szCs w:val="24"/>
          <w:lang w:val="bs-Latn-BA"/>
        </w:rPr>
        <w:t>OCD</w:t>
      </w:r>
      <w:r w:rsidR="007D5C37">
        <w:rPr>
          <w:rFonts w:ascii="Calibri" w:hAnsi="Calibri" w:cs="Calibri"/>
          <w:color w:val="000000" w:themeColor="text1"/>
          <w:sz w:val="24"/>
          <w:szCs w:val="24"/>
          <w:lang w:val="bs-Latn-BA"/>
        </w:rPr>
        <w:t xml:space="preserve"> za učestvovanje</w:t>
      </w:r>
      <w:r w:rsidRPr="00213C65">
        <w:rPr>
          <w:rFonts w:ascii="Calibri" w:hAnsi="Calibri" w:cs="Calibri"/>
          <w:color w:val="000000" w:themeColor="text1"/>
          <w:sz w:val="24"/>
          <w:szCs w:val="24"/>
          <w:lang w:val="bs-Latn-BA"/>
        </w:rPr>
        <w:t xml:space="preserve"> u pristupnim pregovorima</w:t>
      </w:r>
      <w:r w:rsidR="003B6328" w:rsidRPr="00213C65">
        <w:rPr>
          <w:rFonts w:ascii="Calibri" w:hAnsi="Calibri" w:cs="Calibri"/>
          <w:color w:val="000000" w:themeColor="text1"/>
          <w:sz w:val="24"/>
          <w:szCs w:val="24"/>
          <w:lang w:val="bs-Latn-BA"/>
        </w:rPr>
        <w:t xml:space="preserve"> kroz i</w:t>
      </w:r>
      <w:r w:rsidR="007D5C37">
        <w:rPr>
          <w:rFonts w:ascii="Calibri" w:hAnsi="Calibri" w:cs="Calibri"/>
          <w:color w:val="000000" w:themeColor="text1"/>
          <w:sz w:val="24"/>
          <w:szCs w:val="24"/>
          <w:lang w:val="bs-Latn-BA"/>
        </w:rPr>
        <w:t>nformis</w:t>
      </w:r>
      <w:r w:rsidR="003B6328" w:rsidRPr="00213C65">
        <w:rPr>
          <w:rFonts w:ascii="Calibri" w:hAnsi="Calibri" w:cs="Calibri"/>
          <w:color w:val="000000" w:themeColor="text1"/>
          <w:sz w:val="24"/>
          <w:szCs w:val="24"/>
          <w:lang w:val="bs-Latn-BA"/>
        </w:rPr>
        <w:t>anje i obuke</w:t>
      </w:r>
      <w:r w:rsidRPr="00213C65">
        <w:rPr>
          <w:rFonts w:ascii="Calibri" w:hAnsi="Calibri" w:cs="Calibri"/>
          <w:color w:val="000000" w:themeColor="text1"/>
          <w:sz w:val="24"/>
          <w:szCs w:val="24"/>
          <w:lang w:val="bs-Latn-BA"/>
        </w:rPr>
        <w:t>.</w:t>
      </w:r>
    </w:p>
    <w:p w14:paraId="1BCC098F" w14:textId="77777777" w:rsidR="003B6328" w:rsidRPr="00213C65" w:rsidRDefault="003B6328" w:rsidP="00CB1EEE">
      <w:pPr>
        <w:spacing w:after="0" w:line="276" w:lineRule="auto"/>
        <w:jc w:val="both"/>
        <w:rPr>
          <w:rFonts w:ascii="Calibri" w:hAnsi="Calibri" w:cs="Calibri"/>
          <w:b/>
          <w:bCs/>
          <w:sz w:val="24"/>
          <w:szCs w:val="24"/>
          <w:lang w:val="bs-Latn-BA"/>
        </w:rPr>
      </w:pPr>
    </w:p>
    <w:p w14:paraId="2000EE1A" w14:textId="4552D35D" w:rsidR="003B6328" w:rsidRPr="00213C65" w:rsidRDefault="007D5C37" w:rsidP="00CB1EEE">
      <w:pPr>
        <w:spacing w:after="0" w:line="276" w:lineRule="auto"/>
        <w:jc w:val="both"/>
        <w:rPr>
          <w:rFonts w:ascii="Calibri" w:hAnsi="Calibri" w:cs="Calibri"/>
          <w:sz w:val="24"/>
          <w:szCs w:val="24"/>
          <w:lang w:val="bs-Latn-BA"/>
        </w:rPr>
      </w:pPr>
      <w:r>
        <w:rPr>
          <w:rFonts w:ascii="Calibri" w:hAnsi="Calibri" w:cs="Calibri"/>
          <w:b/>
          <w:bCs/>
          <w:sz w:val="24"/>
          <w:szCs w:val="24"/>
          <w:lang w:val="bs-Latn-BA"/>
        </w:rPr>
        <w:t>Ključni nosilac</w:t>
      </w:r>
      <w:r w:rsidR="003B6328" w:rsidRPr="00213C65">
        <w:rPr>
          <w:rFonts w:ascii="Calibri" w:hAnsi="Calibri" w:cs="Calibri"/>
          <w:b/>
          <w:bCs/>
          <w:sz w:val="24"/>
          <w:szCs w:val="24"/>
          <w:lang w:val="bs-Latn-BA"/>
        </w:rPr>
        <w:t>:</w:t>
      </w:r>
      <w:r>
        <w:rPr>
          <w:rFonts w:ascii="Calibri" w:hAnsi="Calibri" w:cs="Calibri"/>
          <w:sz w:val="24"/>
          <w:szCs w:val="24"/>
          <w:lang w:val="bs-Latn-BA"/>
        </w:rPr>
        <w:t xml:space="preserve"> Direkcija za ev</w:t>
      </w:r>
      <w:r w:rsidR="003B6328" w:rsidRPr="00213C65">
        <w:rPr>
          <w:rFonts w:ascii="Calibri" w:hAnsi="Calibri" w:cs="Calibri"/>
          <w:sz w:val="24"/>
          <w:szCs w:val="24"/>
          <w:lang w:val="bs-Latn-BA"/>
        </w:rPr>
        <w:t>ropske integracije</w:t>
      </w:r>
    </w:p>
    <w:p w14:paraId="2DCE943C" w14:textId="1A10C95D" w:rsidR="003B6328" w:rsidRPr="00213C65" w:rsidRDefault="003B6328" w:rsidP="00CB1EEE">
      <w:pPr>
        <w:spacing w:after="0" w:line="276" w:lineRule="auto"/>
        <w:jc w:val="both"/>
        <w:rPr>
          <w:rFonts w:ascii="Calibri" w:hAnsi="Calibri" w:cs="Calibri"/>
          <w:sz w:val="24"/>
          <w:szCs w:val="24"/>
          <w:lang w:val="bs-Latn-BA"/>
        </w:rPr>
      </w:pPr>
      <w:r w:rsidRPr="00213C65">
        <w:rPr>
          <w:rFonts w:ascii="Calibri" w:hAnsi="Calibri" w:cs="Calibri"/>
          <w:b/>
          <w:bCs/>
          <w:sz w:val="24"/>
          <w:szCs w:val="24"/>
          <w:lang w:val="bs-Latn-BA"/>
        </w:rPr>
        <w:t xml:space="preserve">Partneri: </w:t>
      </w:r>
      <w:r w:rsidR="008436BE" w:rsidRPr="00213C65">
        <w:rPr>
          <w:rFonts w:ascii="Calibri" w:hAnsi="Calibri" w:cs="Calibri"/>
          <w:sz w:val="24"/>
          <w:szCs w:val="24"/>
          <w:lang w:val="bs-Latn-BA"/>
        </w:rPr>
        <w:t>OCD</w:t>
      </w:r>
      <w:r w:rsidRPr="00213C65">
        <w:rPr>
          <w:rFonts w:ascii="Calibri" w:hAnsi="Calibri" w:cs="Calibri"/>
          <w:sz w:val="24"/>
          <w:szCs w:val="24"/>
          <w:lang w:val="bs-Latn-BA"/>
        </w:rPr>
        <w:t>, ministarstva</w:t>
      </w:r>
    </w:p>
    <w:p w14:paraId="0FDEE0C6" w14:textId="77777777" w:rsidR="00A62D16" w:rsidRPr="00213C65" w:rsidRDefault="00A62D16" w:rsidP="00CB1EEE">
      <w:pPr>
        <w:spacing w:after="0" w:line="276" w:lineRule="auto"/>
        <w:jc w:val="both"/>
        <w:rPr>
          <w:rFonts w:ascii="Calibri" w:hAnsi="Calibri" w:cs="Calibri"/>
          <w:caps/>
          <w:color w:val="000000" w:themeColor="text1"/>
          <w:sz w:val="24"/>
          <w:szCs w:val="24"/>
          <w:lang w:val="bs-Latn-BA"/>
        </w:rPr>
      </w:pPr>
    </w:p>
    <w:p w14:paraId="0E4A4FFB" w14:textId="25DB6B9B" w:rsidR="00A62D16" w:rsidRPr="00213C65" w:rsidRDefault="003B6328" w:rsidP="00CB1EEE">
      <w:pPr>
        <w:pBdr>
          <w:top w:val="single" w:sz="4" w:space="1" w:color="auto"/>
          <w:left w:val="single" w:sz="4" w:space="4" w:color="auto"/>
          <w:bottom w:val="single" w:sz="4" w:space="1" w:color="auto"/>
          <w:right w:val="single" w:sz="4" w:space="4" w:color="auto"/>
        </w:pBdr>
        <w:shd w:val="clear" w:color="auto" w:fill="A5C9EB" w:themeFill="text2" w:themeFillTint="40"/>
        <w:spacing w:after="0" w:line="276" w:lineRule="auto"/>
        <w:jc w:val="both"/>
        <w:rPr>
          <w:rFonts w:ascii="Calibri" w:hAnsi="Calibri" w:cs="Calibri"/>
          <w:caps/>
          <w:color w:val="000000" w:themeColor="text1"/>
          <w:sz w:val="24"/>
          <w:szCs w:val="24"/>
          <w:lang w:val="bs-Latn-BA"/>
        </w:rPr>
      </w:pPr>
      <w:r w:rsidRPr="00213C65">
        <w:rPr>
          <w:rFonts w:ascii="Calibri" w:hAnsi="Calibri" w:cs="Calibri"/>
          <w:b/>
          <w:bCs/>
          <w:color w:val="000000" w:themeColor="text1"/>
          <w:sz w:val="24"/>
          <w:szCs w:val="24"/>
          <w:lang w:val="bs-Latn-BA"/>
        </w:rPr>
        <w:t>Mjera 3.3</w:t>
      </w:r>
      <w:r w:rsidRPr="00213C65">
        <w:rPr>
          <w:rFonts w:ascii="Calibri" w:hAnsi="Calibri" w:cs="Calibri"/>
          <w:color w:val="000000" w:themeColor="text1"/>
          <w:sz w:val="24"/>
          <w:szCs w:val="24"/>
          <w:lang w:val="bs-Latn-BA"/>
        </w:rPr>
        <w:t xml:space="preserve">  </w:t>
      </w:r>
      <w:r w:rsidR="007D5C37">
        <w:rPr>
          <w:rFonts w:ascii="Calibri" w:hAnsi="Calibri" w:cs="Calibri"/>
          <w:color w:val="000000" w:themeColor="text1"/>
          <w:sz w:val="24"/>
          <w:szCs w:val="24"/>
          <w:lang w:val="bs-Latn-BA"/>
        </w:rPr>
        <w:t>Sistematsko</w:t>
      </w:r>
      <w:r w:rsidR="008436BE" w:rsidRPr="00213C65">
        <w:rPr>
          <w:rFonts w:ascii="Calibri" w:hAnsi="Calibri" w:cs="Calibri"/>
          <w:color w:val="000000" w:themeColor="text1"/>
          <w:sz w:val="24"/>
          <w:szCs w:val="24"/>
          <w:lang w:val="bs-Latn-BA"/>
        </w:rPr>
        <w:t xml:space="preserve"> praćenje razvoja civilnog društva</w:t>
      </w:r>
    </w:p>
    <w:p w14:paraId="668B25C9" w14:textId="77777777" w:rsidR="007F6B67" w:rsidRPr="00213C65" w:rsidRDefault="007F6B67" w:rsidP="00CB1EEE">
      <w:pPr>
        <w:spacing w:after="0" w:line="276" w:lineRule="auto"/>
        <w:jc w:val="both"/>
        <w:rPr>
          <w:rFonts w:ascii="Calibri" w:eastAsia="Calibri" w:hAnsi="Calibri" w:cs="Calibri"/>
          <w:sz w:val="24"/>
          <w:szCs w:val="24"/>
          <w:lang w:val="bs-Latn-BA"/>
        </w:rPr>
      </w:pPr>
    </w:p>
    <w:p w14:paraId="751DD706" w14:textId="5996F87C" w:rsidR="00FB11F7" w:rsidRPr="00213C65" w:rsidRDefault="00D92266" w:rsidP="00CB1EEE">
      <w:pPr>
        <w:spacing w:after="0" w:line="276" w:lineRule="auto"/>
        <w:jc w:val="both"/>
        <w:rPr>
          <w:rFonts w:ascii="Calibri" w:eastAsia="Calibri" w:hAnsi="Calibri" w:cs="Calibri"/>
          <w:bCs/>
          <w:sz w:val="24"/>
          <w:szCs w:val="24"/>
          <w:lang w:val="bs-Latn-BA"/>
        </w:rPr>
      </w:pPr>
      <w:r w:rsidRPr="00213C65">
        <w:rPr>
          <w:rFonts w:ascii="Calibri" w:eastAsia="Calibri" w:hAnsi="Calibri" w:cs="Calibri"/>
          <w:b/>
          <w:sz w:val="24"/>
          <w:szCs w:val="24"/>
          <w:lang w:val="bs-Latn-BA"/>
        </w:rPr>
        <w:t>Opis mjere:</w:t>
      </w:r>
      <w:r w:rsidRPr="00213C65">
        <w:rPr>
          <w:rFonts w:ascii="Calibri" w:eastAsia="Calibri" w:hAnsi="Calibri" w:cs="Calibri"/>
          <w:bCs/>
          <w:sz w:val="24"/>
          <w:szCs w:val="24"/>
          <w:lang w:val="bs-Latn-BA"/>
        </w:rPr>
        <w:t xml:space="preserve"> </w:t>
      </w:r>
      <w:r w:rsidR="00410BB2">
        <w:rPr>
          <w:rFonts w:ascii="Calibri" w:eastAsia="Calibri" w:hAnsi="Calibri" w:cs="Calibri"/>
          <w:bCs/>
          <w:sz w:val="24"/>
          <w:szCs w:val="24"/>
          <w:lang w:val="bs-Latn-BA"/>
        </w:rPr>
        <w:t>Uvid u razvoj civilnog društva i njegove trendove je</w:t>
      </w:r>
      <w:r w:rsidR="00DB4C6C">
        <w:rPr>
          <w:rFonts w:ascii="Calibri" w:eastAsia="Calibri" w:hAnsi="Calibri" w:cs="Calibri"/>
          <w:bCs/>
          <w:sz w:val="24"/>
          <w:szCs w:val="24"/>
          <w:lang w:val="bs-Latn-BA"/>
        </w:rPr>
        <w:t xml:space="preserve"> preduslov</w:t>
      </w:r>
      <w:r w:rsidR="00C3179E" w:rsidRPr="00213C65">
        <w:rPr>
          <w:rFonts w:ascii="Calibri" w:eastAsia="Calibri" w:hAnsi="Calibri" w:cs="Calibri"/>
          <w:bCs/>
          <w:sz w:val="24"/>
          <w:szCs w:val="24"/>
          <w:lang w:val="bs-Latn-BA"/>
        </w:rPr>
        <w:t xml:space="preserve"> za efikasno planiranje državne podrške sektoru. Zato će se uspostavit</w:t>
      </w:r>
      <w:r w:rsidR="00DC5F49">
        <w:rPr>
          <w:rFonts w:ascii="Calibri" w:eastAsia="Calibri" w:hAnsi="Calibri" w:cs="Calibri"/>
          <w:bCs/>
          <w:sz w:val="24"/>
          <w:szCs w:val="24"/>
          <w:lang w:val="bs-Latn-BA"/>
        </w:rPr>
        <w:t>i</w:t>
      </w:r>
      <w:r w:rsidR="00DB4C6C">
        <w:rPr>
          <w:rFonts w:ascii="Calibri" w:eastAsia="Calibri" w:hAnsi="Calibri" w:cs="Calibri"/>
          <w:bCs/>
          <w:sz w:val="24"/>
          <w:szCs w:val="24"/>
          <w:lang w:val="bs-Latn-BA"/>
        </w:rPr>
        <w:t xml:space="preserve"> sistem</w:t>
      </w:r>
      <w:r w:rsidR="00C3179E" w:rsidRPr="00213C65">
        <w:rPr>
          <w:rFonts w:ascii="Calibri" w:eastAsia="Calibri" w:hAnsi="Calibri" w:cs="Calibri"/>
          <w:bCs/>
          <w:sz w:val="24"/>
          <w:szCs w:val="24"/>
          <w:lang w:val="bs-Latn-BA"/>
        </w:rPr>
        <w:t xml:space="preserve"> periodičnih m</w:t>
      </w:r>
      <w:r w:rsidR="00DC5F49">
        <w:rPr>
          <w:rFonts w:ascii="Calibri" w:eastAsia="Calibri" w:hAnsi="Calibri" w:cs="Calibri"/>
          <w:bCs/>
          <w:sz w:val="24"/>
          <w:szCs w:val="24"/>
          <w:lang w:val="bs-Latn-BA"/>
        </w:rPr>
        <w:t>j</w:t>
      </w:r>
      <w:r w:rsidR="00C3179E" w:rsidRPr="00213C65">
        <w:rPr>
          <w:rFonts w:ascii="Calibri" w:eastAsia="Calibri" w:hAnsi="Calibri" w:cs="Calibri"/>
          <w:bCs/>
          <w:sz w:val="24"/>
          <w:szCs w:val="24"/>
          <w:lang w:val="bs-Latn-BA"/>
        </w:rPr>
        <w:t>erenja razvijenosti civilnog društva u B</w:t>
      </w:r>
      <w:r w:rsidR="004F3E0F">
        <w:rPr>
          <w:rFonts w:ascii="Calibri" w:eastAsia="Calibri" w:hAnsi="Calibri" w:cs="Calibri"/>
          <w:bCs/>
          <w:sz w:val="24"/>
          <w:szCs w:val="24"/>
          <w:lang w:val="bs-Latn-BA"/>
        </w:rPr>
        <w:t xml:space="preserve">osni </w:t>
      </w:r>
      <w:r w:rsidR="00C3179E" w:rsidRPr="00213C65">
        <w:rPr>
          <w:rFonts w:ascii="Calibri" w:eastAsia="Calibri" w:hAnsi="Calibri" w:cs="Calibri"/>
          <w:bCs/>
          <w:sz w:val="24"/>
          <w:szCs w:val="24"/>
          <w:lang w:val="bs-Latn-BA"/>
        </w:rPr>
        <w:t>i</w:t>
      </w:r>
      <w:r w:rsidR="004F3E0F">
        <w:rPr>
          <w:rFonts w:ascii="Calibri" w:eastAsia="Calibri" w:hAnsi="Calibri" w:cs="Calibri"/>
          <w:bCs/>
          <w:sz w:val="24"/>
          <w:szCs w:val="24"/>
          <w:lang w:val="bs-Latn-BA"/>
        </w:rPr>
        <w:t xml:space="preserve"> </w:t>
      </w:r>
      <w:r w:rsidR="00C3179E" w:rsidRPr="00213C65">
        <w:rPr>
          <w:rFonts w:ascii="Calibri" w:eastAsia="Calibri" w:hAnsi="Calibri" w:cs="Calibri"/>
          <w:bCs/>
          <w:sz w:val="24"/>
          <w:szCs w:val="24"/>
          <w:lang w:val="bs-Latn-BA"/>
        </w:rPr>
        <w:t>H</w:t>
      </w:r>
      <w:r w:rsidR="004F3E0F">
        <w:rPr>
          <w:rFonts w:ascii="Calibri" w:eastAsia="Calibri" w:hAnsi="Calibri" w:cs="Calibri"/>
          <w:bCs/>
          <w:sz w:val="24"/>
          <w:szCs w:val="24"/>
          <w:lang w:val="bs-Latn-BA"/>
        </w:rPr>
        <w:t>ercegovini</w:t>
      </w:r>
      <w:r w:rsidR="00C3179E" w:rsidRPr="00213C65">
        <w:rPr>
          <w:rFonts w:ascii="Calibri" w:eastAsia="Calibri" w:hAnsi="Calibri" w:cs="Calibri"/>
          <w:bCs/>
          <w:sz w:val="24"/>
          <w:szCs w:val="24"/>
          <w:lang w:val="bs-Latn-BA"/>
        </w:rPr>
        <w:t>. Kao prvi kor</w:t>
      </w:r>
      <w:r w:rsidR="00410BB2">
        <w:rPr>
          <w:rFonts w:ascii="Calibri" w:eastAsia="Calibri" w:hAnsi="Calibri" w:cs="Calibri"/>
          <w:bCs/>
          <w:sz w:val="24"/>
          <w:szCs w:val="24"/>
          <w:lang w:val="bs-Latn-BA"/>
        </w:rPr>
        <w:t>ak uz pomoć</w:t>
      </w:r>
      <w:r w:rsidR="00C3179E" w:rsidRPr="00213C65">
        <w:rPr>
          <w:rFonts w:ascii="Calibri" w:eastAsia="Calibri" w:hAnsi="Calibri" w:cs="Calibri"/>
          <w:bCs/>
          <w:sz w:val="24"/>
          <w:szCs w:val="24"/>
          <w:lang w:val="bs-Latn-BA"/>
        </w:rPr>
        <w:t xml:space="preserve"> analize</w:t>
      </w:r>
      <w:r w:rsidR="00DB4C6C">
        <w:rPr>
          <w:rFonts w:ascii="Calibri" w:eastAsia="Calibri" w:hAnsi="Calibri" w:cs="Calibri"/>
          <w:bCs/>
          <w:sz w:val="24"/>
          <w:szCs w:val="24"/>
          <w:lang w:val="bs-Latn-BA"/>
        </w:rPr>
        <w:t xml:space="preserve"> međunarodne dobre prakse i u sa</w:t>
      </w:r>
      <w:r w:rsidR="00C3179E" w:rsidRPr="00213C65">
        <w:rPr>
          <w:rFonts w:ascii="Calibri" w:eastAsia="Calibri" w:hAnsi="Calibri" w:cs="Calibri"/>
          <w:bCs/>
          <w:sz w:val="24"/>
          <w:szCs w:val="24"/>
          <w:lang w:val="bs-Latn-BA"/>
        </w:rPr>
        <w:t xml:space="preserve">radnji sa </w:t>
      </w:r>
      <w:r w:rsidR="00DC5F49">
        <w:rPr>
          <w:rFonts w:ascii="Calibri" w:eastAsia="Calibri" w:hAnsi="Calibri" w:cs="Calibri"/>
          <w:bCs/>
          <w:sz w:val="24"/>
          <w:szCs w:val="24"/>
          <w:lang w:val="bs-Latn-BA"/>
        </w:rPr>
        <w:t>S</w:t>
      </w:r>
      <w:r w:rsidR="00DC5F49" w:rsidRPr="00213C65">
        <w:rPr>
          <w:rFonts w:ascii="Calibri" w:eastAsia="Calibri" w:hAnsi="Calibri" w:cs="Calibri"/>
          <w:bCs/>
          <w:sz w:val="24"/>
          <w:szCs w:val="24"/>
          <w:lang w:val="bs-Latn-BA"/>
        </w:rPr>
        <w:t xml:space="preserve">avjetodavnim </w:t>
      </w:r>
      <w:r w:rsidR="00410BB2">
        <w:rPr>
          <w:rFonts w:ascii="Calibri" w:eastAsia="Calibri" w:hAnsi="Calibri" w:cs="Calibri"/>
          <w:bCs/>
          <w:sz w:val="24"/>
          <w:szCs w:val="24"/>
          <w:lang w:val="bs-Latn-BA"/>
        </w:rPr>
        <w:t>tijelom identificirat</w:t>
      </w:r>
      <w:r w:rsidR="00C3179E" w:rsidRPr="00213C65">
        <w:rPr>
          <w:rFonts w:ascii="Calibri" w:eastAsia="Calibri" w:hAnsi="Calibri" w:cs="Calibri"/>
          <w:bCs/>
          <w:sz w:val="24"/>
          <w:szCs w:val="24"/>
          <w:lang w:val="bs-Latn-BA"/>
        </w:rPr>
        <w:t xml:space="preserve"> će se statističke indikator</w:t>
      </w:r>
      <w:r w:rsidR="00410BB2">
        <w:rPr>
          <w:rFonts w:ascii="Calibri" w:eastAsia="Calibri" w:hAnsi="Calibri" w:cs="Calibri"/>
          <w:bCs/>
          <w:sz w:val="24"/>
          <w:szCs w:val="24"/>
          <w:lang w:val="bs-Latn-BA"/>
        </w:rPr>
        <w:t>e</w:t>
      </w:r>
      <w:r w:rsidR="00DB4C6C">
        <w:rPr>
          <w:rFonts w:ascii="Calibri" w:eastAsia="Calibri" w:hAnsi="Calibri" w:cs="Calibri"/>
          <w:bCs/>
          <w:sz w:val="24"/>
          <w:szCs w:val="24"/>
          <w:lang w:val="bs-Latn-BA"/>
        </w:rPr>
        <w:t>, koje treba pratiti. Na osnovu</w:t>
      </w:r>
      <w:r w:rsidR="00C3179E" w:rsidRPr="00213C65">
        <w:rPr>
          <w:rFonts w:ascii="Calibri" w:eastAsia="Calibri" w:hAnsi="Calibri" w:cs="Calibri"/>
          <w:bCs/>
          <w:sz w:val="24"/>
          <w:szCs w:val="24"/>
          <w:lang w:val="bs-Latn-BA"/>
        </w:rPr>
        <w:t xml:space="preserve"> utvrđenih indikatora od 2026. godine će s</w:t>
      </w:r>
      <w:r w:rsidR="00DB4C6C">
        <w:rPr>
          <w:rFonts w:ascii="Calibri" w:eastAsia="Calibri" w:hAnsi="Calibri" w:cs="Calibri"/>
          <w:bCs/>
          <w:sz w:val="24"/>
          <w:szCs w:val="24"/>
          <w:lang w:val="bs-Latn-BA"/>
        </w:rPr>
        <w:t>e pripremati periodični godišnji izvještaji</w:t>
      </w:r>
      <w:r w:rsidR="00C3179E" w:rsidRPr="00213C65">
        <w:rPr>
          <w:rFonts w:ascii="Calibri" w:eastAsia="Calibri" w:hAnsi="Calibri" w:cs="Calibri"/>
          <w:bCs/>
          <w:sz w:val="24"/>
          <w:szCs w:val="24"/>
          <w:lang w:val="bs-Latn-BA"/>
        </w:rPr>
        <w:t xml:space="preserve"> o stanju civilnog društva u B</w:t>
      </w:r>
      <w:r w:rsidR="004F3E0F">
        <w:rPr>
          <w:rFonts w:ascii="Calibri" w:eastAsia="Calibri" w:hAnsi="Calibri" w:cs="Calibri"/>
          <w:bCs/>
          <w:sz w:val="24"/>
          <w:szCs w:val="24"/>
          <w:lang w:val="bs-Latn-BA"/>
        </w:rPr>
        <w:t xml:space="preserve">osni </w:t>
      </w:r>
      <w:r w:rsidR="00C3179E" w:rsidRPr="00213C65">
        <w:rPr>
          <w:rFonts w:ascii="Calibri" w:eastAsia="Calibri" w:hAnsi="Calibri" w:cs="Calibri"/>
          <w:bCs/>
          <w:sz w:val="24"/>
          <w:szCs w:val="24"/>
          <w:lang w:val="bs-Latn-BA"/>
        </w:rPr>
        <w:t>i</w:t>
      </w:r>
      <w:r w:rsidR="004F3E0F">
        <w:rPr>
          <w:rFonts w:ascii="Calibri" w:eastAsia="Calibri" w:hAnsi="Calibri" w:cs="Calibri"/>
          <w:bCs/>
          <w:sz w:val="24"/>
          <w:szCs w:val="24"/>
          <w:lang w:val="bs-Latn-BA"/>
        </w:rPr>
        <w:t xml:space="preserve"> </w:t>
      </w:r>
      <w:r w:rsidR="00C3179E" w:rsidRPr="00213C65">
        <w:rPr>
          <w:rFonts w:ascii="Calibri" w:eastAsia="Calibri" w:hAnsi="Calibri" w:cs="Calibri"/>
          <w:bCs/>
          <w:sz w:val="24"/>
          <w:szCs w:val="24"/>
          <w:lang w:val="bs-Latn-BA"/>
        </w:rPr>
        <w:t>H</w:t>
      </w:r>
      <w:r w:rsidR="004F3E0F">
        <w:rPr>
          <w:rFonts w:ascii="Calibri" w:eastAsia="Calibri" w:hAnsi="Calibri" w:cs="Calibri"/>
          <w:bCs/>
          <w:sz w:val="24"/>
          <w:szCs w:val="24"/>
          <w:lang w:val="bs-Latn-BA"/>
        </w:rPr>
        <w:t>ercegovini</w:t>
      </w:r>
      <w:r w:rsidR="00C3179E" w:rsidRPr="00213C65">
        <w:rPr>
          <w:rFonts w:ascii="Calibri" w:eastAsia="Calibri" w:hAnsi="Calibri" w:cs="Calibri"/>
          <w:bCs/>
          <w:sz w:val="24"/>
          <w:szCs w:val="24"/>
          <w:lang w:val="bs-Latn-BA"/>
        </w:rPr>
        <w:t xml:space="preserve">. </w:t>
      </w:r>
      <w:r w:rsidRPr="00213C65">
        <w:rPr>
          <w:rFonts w:ascii="Calibri" w:eastAsia="Calibri" w:hAnsi="Calibri" w:cs="Calibri"/>
          <w:bCs/>
          <w:sz w:val="24"/>
          <w:szCs w:val="24"/>
          <w:lang w:val="bs-Latn-BA"/>
        </w:rPr>
        <w:t xml:space="preserve"> </w:t>
      </w:r>
    </w:p>
    <w:p w14:paraId="3A93BD3D" w14:textId="478350E5" w:rsidR="00FB11F7" w:rsidRPr="00213C65" w:rsidRDefault="00FB11F7" w:rsidP="00CB1EEE">
      <w:pPr>
        <w:spacing w:after="0" w:line="276" w:lineRule="auto"/>
        <w:jc w:val="both"/>
        <w:rPr>
          <w:rFonts w:ascii="Calibri" w:eastAsia="Calibri" w:hAnsi="Calibri" w:cs="Calibri"/>
          <w:bCs/>
          <w:sz w:val="24"/>
          <w:szCs w:val="24"/>
          <w:lang w:val="bs-Latn-BA"/>
        </w:rPr>
      </w:pPr>
      <w:r w:rsidRPr="00213C65">
        <w:rPr>
          <w:rFonts w:ascii="Calibri" w:eastAsia="Calibri" w:hAnsi="Calibri" w:cs="Calibri"/>
          <w:bCs/>
          <w:sz w:val="24"/>
          <w:szCs w:val="24"/>
          <w:lang w:val="bs-Latn-BA"/>
        </w:rPr>
        <w:t>U sklopu mjere analizirat će se i kvalitet i ažurnost postoje</w:t>
      </w:r>
      <w:r w:rsidR="00410BB2">
        <w:rPr>
          <w:rFonts w:ascii="Calibri" w:eastAsia="Calibri" w:hAnsi="Calibri" w:cs="Calibri"/>
          <w:bCs/>
          <w:sz w:val="24"/>
          <w:szCs w:val="24"/>
          <w:lang w:val="bs-Latn-BA"/>
        </w:rPr>
        <w:t xml:space="preserve">ćeg Zbirnog </w:t>
      </w:r>
      <w:r w:rsidR="00DB4C6C">
        <w:rPr>
          <w:rFonts w:ascii="Calibri" w:eastAsia="Calibri" w:hAnsi="Calibri" w:cs="Calibri"/>
          <w:bCs/>
          <w:sz w:val="24"/>
          <w:szCs w:val="24"/>
          <w:lang w:val="bs-Latn-BA"/>
        </w:rPr>
        <w:t>e-registra udruženja i fondacija</w:t>
      </w:r>
      <w:r w:rsidRPr="00213C65">
        <w:rPr>
          <w:rFonts w:ascii="Calibri" w:eastAsia="Calibri" w:hAnsi="Calibri" w:cs="Calibri"/>
          <w:bCs/>
          <w:sz w:val="24"/>
          <w:szCs w:val="24"/>
          <w:lang w:val="bs-Latn-BA"/>
        </w:rPr>
        <w:t xml:space="preserve"> u Bosni i Hercegovini te ispitati mogućnosti i alternative za njegovo unapređenje.</w:t>
      </w:r>
    </w:p>
    <w:p w14:paraId="6658C7D1" w14:textId="77777777" w:rsidR="00FB11F7" w:rsidRPr="00213C65" w:rsidRDefault="00FB11F7" w:rsidP="00CB1EEE">
      <w:pPr>
        <w:spacing w:after="0" w:line="276" w:lineRule="auto"/>
        <w:jc w:val="both"/>
        <w:rPr>
          <w:rFonts w:ascii="Calibri" w:hAnsi="Calibri" w:cs="Calibri"/>
          <w:b/>
          <w:bCs/>
          <w:sz w:val="24"/>
          <w:szCs w:val="24"/>
          <w:lang w:val="bs-Latn-BA"/>
        </w:rPr>
      </w:pPr>
    </w:p>
    <w:p w14:paraId="0C659C24" w14:textId="527668BA" w:rsidR="00FB11F7" w:rsidRPr="00213C65" w:rsidRDefault="00DB4C6C" w:rsidP="00CB1EEE">
      <w:pPr>
        <w:spacing w:after="0" w:line="276" w:lineRule="auto"/>
        <w:jc w:val="both"/>
        <w:rPr>
          <w:rFonts w:ascii="Calibri" w:hAnsi="Calibri" w:cs="Calibri"/>
          <w:sz w:val="24"/>
          <w:szCs w:val="24"/>
          <w:lang w:val="bs-Latn-BA"/>
        </w:rPr>
      </w:pPr>
      <w:r>
        <w:rPr>
          <w:rFonts w:ascii="Calibri" w:hAnsi="Calibri" w:cs="Calibri"/>
          <w:b/>
          <w:bCs/>
          <w:sz w:val="24"/>
          <w:szCs w:val="24"/>
          <w:lang w:val="bs-Latn-BA"/>
        </w:rPr>
        <w:t>Ključni nosilac</w:t>
      </w:r>
      <w:r w:rsidR="00FB11F7" w:rsidRPr="00213C65">
        <w:rPr>
          <w:rFonts w:ascii="Calibri" w:hAnsi="Calibri" w:cs="Calibri"/>
          <w:b/>
          <w:bCs/>
          <w:sz w:val="24"/>
          <w:szCs w:val="24"/>
          <w:lang w:val="bs-Latn-BA"/>
        </w:rPr>
        <w:t>:</w:t>
      </w:r>
      <w:r w:rsidR="00FB11F7" w:rsidRPr="00213C65">
        <w:rPr>
          <w:rFonts w:ascii="Calibri" w:hAnsi="Calibri" w:cs="Calibri"/>
          <w:sz w:val="24"/>
          <w:szCs w:val="24"/>
          <w:lang w:val="bs-Latn-BA"/>
        </w:rPr>
        <w:t xml:space="preserve"> Ministarstvo pravde</w:t>
      </w:r>
    </w:p>
    <w:p w14:paraId="3123C4EE" w14:textId="241C55A4" w:rsidR="00FB11F7" w:rsidRPr="00213C65" w:rsidRDefault="006C1FD5" w:rsidP="00CB1EEE">
      <w:pPr>
        <w:spacing w:after="0" w:line="276" w:lineRule="auto"/>
        <w:jc w:val="both"/>
        <w:rPr>
          <w:rFonts w:ascii="Calibri" w:hAnsi="Calibri" w:cs="Calibri"/>
          <w:sz w:val="24"/>
          <w:szCs w:val="24"/>
          <w:lang w:val="bs-Latn-BA"/>
        </w:rPr>
      </w:pPr>
      <w:r>
        <w:rPr>
          <w:rFonts w:ascii="Calibri" w:hAnsi="Calibri" w:cs="Calibri"/>
          <w:b/>
          <w:bCs/>
          <w:sz w:val="24"/>
          <w:szCs w:val="24"/>
          <w:lang w:val="bs-Latn-BA"/>
        </w:rPr>
        <w:t xml:space="preserve">Partneri: </w:t>
      </w:r>
      <w:r w:rsidR="00DB4C6C">
        <w:rPr>
          <w:rFonts w:ascii="Calibri" w:hAnsi="Calibri" w:cs="Calibri"/>
          <w:sz w:val="24"/>
          <w:szCs w:val="24"/>
          <w:lang w:val="bs-Latn-BA"/>
        </w:rPr>
        <w:t>nadležni organi</w:t>
      </w:r>
      <w:r w:rsidR="008436BE" w:rsidRPr="00213C65">
        <w:rPr>
          <w:rFonts w:ascii="Calibri" w:hAnsi="Calibri" w:cs="Calibri"/>
          <w:sz w:val="24"/>
          <w:szCs w:val="24"/>
          <w:lang w:val="bs-Latn-BA"/>
        </w:rPr>
        <w:t xml:space="preserve"> za reg</w:t>
      </w:r>
      <w:r w:rsidR="00DB4C6C">
        <w:rPr>
          <w:rFonts w:ascii="Calibri" w:hAnsi="Calibri" w:cs="Calibri"/>
          <w:sz w:val="24"/>
          <w:szCs w:val="24"/>
          <w:lang w:val="bs-Latn-BA"/>
        </w:rPr>
        <w:t>istriranje udruženja i fondacija</w:t>
      </w:r>
      <w:r w:rsidR="008436BE" w:rsidRPr="00213C65">
        <w:rPr>
          <w:rFonts w:ascii="Calibri" w:hAnsi="Calibri" w:cs="Calibri"/>
          <w:sz w:val="24"/>
          <w:szCs w:val="24"/>
          <w:lang w:val="bs-Latn-BA"/>
        </w:rPr>
        <w:t xml:space="preserve"> na svim </w:t>
      </w:r>
      <w:r w:rsidR="00DB4C6C">
        <w:rPr>
          <w:rFonts w:ascii="Calibri" w:hAnsi="Calibri" w:cs="Calibri"/>
          <w:sz w:val="24"/>
          <w:szCs w:val="24"/>
          <w:lang w:val="bs-Latn-BA"/>
        </w:rPr>
        <w:t>nivoima</w:t>
      </w:r>
      <w:r w:rsidR="00DC5F49" w:rsidRPr="00213C65">
        <w:rPr>
          <w:rFonts w:ascii="Calibri" w:hAnsi="Calibri" w:cs="Calibri"/>
          <w:sz w:val="24"/>
          <w:szCs w:val="24"/>
          <w:lang w:val="bs-Latn-BA"/>
        </w:rPr>
        <w:t xml:space="preserve"> </w:t>
      </w:r>
      <w:r w:rsidR="008436BE" w:rsidRPr="00213C65">
        <w:rPr>
          <w:rFonts w:ascii="Calibri" w:hAnsi="Calibri" w:cs="Calibri"/>
          <w:sz w:val="24"/>
          <w:szCs w:val="24"/>
          <w:lang w:val="bs-Latn-BA"/>
        </w:rPr>
        <w:t>u Bosni i Hercegovini, OCD</w:t>
      </w:r>
    </w:p>
    <w:p w14:paraId="7901E8C2" w14:textId="77777777" w:rsidR="008436BE" w:rsidRPr="00213C65" w:rsidRDefault="008436BE" w:rsidP="00CB1EEE">
      <w:pPr>
        <w:spacing w:after="0" w:line="276" w:lineRule="auto"/>
        <w:jc w:val="both"/>
        <w:rPr>
          <w:rFonts w:ascii="Calibri" w:hAnsi="Calibri" w:cs="Calibri"/>
          <w:sz w:val="24"/>
          <w:szCs w:val="24"/>
          <w:lang w:val="bs-Latn-BA"/>
        </w:rPr>
      </w:pPr>
    </w:p>
    <w:p w14:paraId="3B491B86" w14:textId="77777777" w:rsidR="00CD74CF" w:rsidRPr="00213C65" w:rsidRDefault="00CD74CF" w:rsidP="00CB1EEE">
      <w:pPr>
        <w:spacing w:after="0" w:line="276" w:lineRule="auto"/>
        <w:jc w:val="both"/>
        <w:rPr>
          <w:rFonts w:ascii="Calibri" w:eastAsia="Calibri" w:hAnsi="Calibri" w:cs="Calibri"/>
          <w:sz w:val="24"/>
          <w:szCs w:val="24"/>
          <w:lang w:val="bs-Latn-BA"/>
        </w:rPr>
      </w:pPr>
    </w:p>
    <w:p w14:paraId="7DD05BF0" w14:textId="549344D9" w:rsidR="00606E31" w:rsidRPr="00213C65" w:rsidRDefault="007F6B67" w:rsidP="00CB1EEE">
      <w:pPr>
        <w:pBdr>
          <w:top w:val="single" w:sz="4" w:space="1" w:color="auto"/>
          <w:left w:val="single" w:sz="4" w:space="4" w:color="auto"/>
          <w:bottom w:val="single" w:sz="4" w:space="1" w:color="auto"/>
          <w:right w:val="single" w:sz="4" w:space="4" w:color="auto"/>
        </w:pBdr>
        <w:shd w:val="clear" w:color="auto" w:fill="0F4761" w:themeFill="accent1" w:themeFillShade="BF"/>
        <w:spacing w:after="0" w:line="276" w:lineRule="auto"/>
        <w:jc w:val="both"/>
        <w:rPr>
          <w:rFonts w:ascii="Calibri" w:eastAsia="Calibri" w:hAnsi="Calibri" w:cs="Calibri"/>
          <w:b/>
          <w:bCs/>
          <w:sz w:val="24"/>
          <w:szCs w:val="24"/>
          <w:lang w:val="bs-Latn-BA"/>
        </w:rPr>
      </w:pPr>
      <w:r w:rsidRPr="00213C65">
        <w:rPr>
          <w:rFonts w:ascii="Calibri" w:eastAsia="Calibri" w:hAnsi="Calibri" w:cs="Calibri"/>
          <w:b/>
          <w:bCs/>
          <w:sz w:val="24"/>
          <w:szCs w:val="24"/>
          <w:lang w:val="bs-Latn-BA"/>
        </w:rPr>
        <w:t>O</w:t>
      </w:r>
      <w:r w:rsidR="008436BE" w:rsidRPr="00213C65">
        <w:rPr>
          <w:rFonts w:ascii="Calibri" w:eastAsia="Calibri" w:hAnsi="Calibri" w:cs="Calibri"/>
          <w:b/>
          <w:bCs/>
          <w:sz w:val="24"/>
          <w:szCs w:val="24"/>
          <w:lang w:val="bs-Latn-BA"/>
        </w:rPr>
        <w:t>perativni cilj</w:t>
      </w:r>
      <w:r w:rsidRPr="00213C65">
        <w:rPr>
          <w:rFonts w:ascii="Calibri" w:eastAsia="Calibri" w:hAnsi="Calibri" w:cs="Calibri"/>
          <w:b/>
          <w:bCs/>
          <w:sz w:val="24"/>
          <w:szCs w:val="24"/>
          <w:lang w:val="bs-Latn-BA"/>
        </w:rPr>
        <w:t xml:space="preserve"> 4</w:t>
      </w:r>
      <w:r w:rsidR="008436BE" w:rsidRPr="00213C65">
        <w:rPr>
          <w:rFonts w:ascii="Calibri" w:eastAsia="Calibri" w:hAnsi="Calibri" w:cs="Calibri"/>
          <w:b/>
          <w:bCs/>
          <w:sz w:val="24"/>
          <w:szCs w:val="24"/>
          <w:lang w:val="bs-Latn-BA"/>
        </w:rPr>
        <w:t>:</w:t>
      </w:r>
      <w:r w:rsidRPr="00213C65">
        <w:rPr>
          <w:rFonts w:ascii="Calibri" w:eastAsia="Calibri" w:hAnsi="Calibri" w:cs="Calibri"/>
          <w:b/>
          <w:bCs/>
          <w:sz w:val="24"/>
          <w:szCs w:val="24"/>
          <w:lang w:val="bs-Latn-BA"/>
        </w:rPr>
        <w:t xml:space="preserve"> </w:t>
      </w:r>
      <w:r w:rsidR="008436BE" w:rsidRPr="00213C65">
        <w:rPr>
          <w:rFonts w:ascii="Calibri" w:eastAsia="Calibri" w:hAnsi="Calibri" w:cs="Calibri"/>
          <w:b/>
          <w:bCs/>
          <w:sz w:val="24"/>
          <w:szCs w:val="24"/>
          <w:lang w:val="bs-Latn-BA"/>
        </w:rPr>
        <w:t>Jačanje resursn</w:t>
      </w:r>
      <w:r w:rsidR="006230C0" w:rsidRPr="00213C65">
        <w:rPr>
          <w:rFonts w:ascii="Calibri" w:eastAsia="Calibri" w:hAnsi="Calibri" w:cs="Calibri"/>
          <w:b/>
          <w:bCs/>
          <w:sz w:val="24"/>
          <w:szCs w:val="24"/>
          <w:lang w:val="bs-Latn-BA"/>
        </w:rPr>
        <w:t xml:space="preserve">e infrastrukture </w:t>
      </w:r>
      <w:r w:rsidR="008436BE" w:rsidRPr="00213C65">
        <w:rPr>
          <w:rFonts w:ascii="Calibri" w:eastAsia="Calibri" w:hAnsi="Calibri" w:cs="Calibri"/>
          <w:b/>
          <w:bCs/>
          <w:sz w:val="24"/>
          <w:szCs w:val="24"/>
          <w:lang w:val="bs-Latn-BA"/>
        </w:rPr>
        <w:t>civilnog društva</w:t>
      </w:r>
    </w:p>
    <w:p w14:paraId="3A4A0B7A" w14:textId="77777777" w:rsidR="007F6B67" w:rsidRPr="00213C65" w:rsidRDefault="007F6B67" w:rsidP="00CB1EEE">
      <w:pPr>
        <w:spacing w:after="0" w:line="276" w:lineRule="auto"/>
        <w:jc w:val="both"/>
        <w:rPr>
          <w:rFonts w:ascii="Calibri" w:eastAsia="Calibri" w:hAnsi="Calibri" w:cs="Calibri"/>
          <w:sz w:val="24"/>
          <w:szCs w:val="24"/>
          <w:lang w:val="bs-Latn-BA"/>
        </w:rPr>
      </w:pPr>
    </w:p>
    <w:p w14:paraId="161DF481" w14:textId="77777777" w:rsidR="00A325FD" w:rsidRPr="00213C65" w:rsidRDefault="00A325FD" w:rsidP="00CB1EEE">
      <w:pPr>
        <w:spacing w:after="0" w:line="276" w:lineRule="auto"/>
        <w:jc w:val="both"/>
        <w:rPr>
          <w:rFonts w:ascii="Calibri" w:eastAsia="Calibri" w:hAnsi="Calibri" w:cs="Calibri"/>
          <w:sz w:val="24"/>
          <w:szCs w:val="24"/>
          <w:lang w:val="bs-Latn-BA"/>
        </w:rPr>
      </w:pPr>
    </w:p>
    <w:p w14:paraId="4A6A3FD2" w14:textId="674C5A99" w:rsidR="00CB1EEE" w:rsidRPr="00213C65" w:rsidRDefault="007F6B67" w:rsidP="00B90DB1">
      <w:pPr>
        <w:pBdr>
          <w:top w:val="single" w:sz="4" w:space="1" w:color="auto"/>
          <w:left w:val="single" w:sz="4" w:space="4" w:color="auto"/>
          <w:bottom w:val="single" w:sz="4" w:space="1" w:color="auto"/>
          <w:right w:val="single" w:sz="4" w:space="4" w:color="auto"/>
        </w:pBdr>
        <w:shd w:val="clear" w:color="auto" w:fill="A5C9EB" w:themeFill="text2" w:themeFillTint="40"/>
        <w:spacing w:after="0" w:line="276" w:lineRule="auto"/>
        <w:jc w:val="both"/>
        <w:rPr>
          <w:rFonts w:ascii="Calibri" w:hAnsi="Calibri" w:cs="Calibri"/>
          <w:sz w:val="24"/>
          <w:szCs w:val="24"/>
          <w:lang w:val="bs-Latn-BA"/>
        </w:rPr>
      </w:pPr>
      <w:r w:rsidRPr="00213C65">
        <w:rPr>
          <w:rFonts w:ascii="Calibri" w:hAnsi="Calibri" w:cs="Calibri"/>
          <w:b/>
          <w:bCs/>
          <w:sz w:val="24"/>
          <w:szCs w:val="24"/>
          <w:lang w:val="bs-Latn-BA"/>
        </w:rPr>
        <w:t>Mjera 4.1</w:t>
      </w:r>
      <w:r w:rsidRPr="00213C65">
        <w:rPr>
          <w:rFonts w:ascii="Calibri" w:hAnsi="Calibri" w:cs="Calibri"/>
          <w:sz w:val="24"/>
          <w:szCs w:val="24"/>
          <w:lang w:val="bs-Latn-BA"/>
        </w:rPr>
        <w:t xml:space="preserve"> </w:t>
      </w:r>
      <w:r w:rsidR="00AF06CC" w:rsidRPr="00213C65">
        <w:rPr>
          <w:rFonts w:ascii="Calibri" w:hAnsi="Calibri" w:cs="Calibri"/>
          <w:sz w:val="24"/>
          <w:szCs w:val="24"/>
          <w:lang w:val="bs-Latn-BA"/>
        </w:rPr>
        <w:t>Podrška r</w:t>
      </w:r>
      <w:r w:rsidRPr="00213C65">
        <w:rPr>
          <w:rFonts w:ascii="Calibri" w:hAnsi="Calibri" w:cs="Calibri"/>
          <w:sz w:val="24"/>
          <w:szCs w:val="24"/>
          <w:lang w:val="bs-Latn-BA"/>
        </w:rPr>
        <w:t>azvoj</w:t>
      </w:r>
      <w:r w:rsidR="00AF06CC" w:rsidRPr="00213C65">
        <w:rPr>
          <w:rFonts w:ascii="Calibri" w:hAnsi="Calibri" w:cs="Calibri"/>
          <w:sz w:val="24"/>
          <w:szCs w:val="24"/>
          <w:lang w:val="bs-Latn-BA"/>
        </w:rPr>
        <w:t>u</w:t>
      </w:r>
      <w:r w:rsidRPr="00213C65">
        <w:rPr>
          <w:rFonts w:ascii="Calibri" w:hAnsi="Calibri" w:cs="Calibri"/>
          <w:sz w:val="24"/>
          <w:szCs w:val="24"/>
          <w:lang w:val="bs-Latn-BA"/>
        </w:rPr>
        <w:t xml:space="preserve"> </w:t>
      </w:r>
      <w:r w:rsidR="008436BE" w:rsidRPr="00213C65">
        <w:rPr>
          <w:rFonts w:ascii="Calibri" w:hAnsi="Calibri" w:cs="Calibri"/>
          <w:sz w:val="24"/>
          <w:szCs w:val="24"/>
          <w:lang w:val="bs-Latn-BA"/>
        </w:rPr>
        <w:t>zajedničkih servisa i resursne infrastrukture</w:t>
      </w:r>
      <w:r w:rsidR="00AB18B3" w:rsidRPr="00213C65">
        <w:rPr>
          <w:rFonts w:ascii="Calibri" w:hAnsi="Calibri" w:cs="Calibri"/>
          <w:sz w:val="24"/>
          <w:szCs w:val="24"/>
          <w:lang w:val="bs-Latn-BA"/>
        </w:rPr>
        <w:t xml:space="preserve"> OCD</w:t>
      </w:r>
      <w:r w:rsidRPr="00213C65">
        <w:rPr>
          <w:rFonts w:ascii="Calibri" w:hAnsi="Calibri" w:cs="Calibri"/>
          <w:sz w:val="24"/>
          <w:szCs w:val="24"/>
          <w:lang w:val="bs-Latn-BA"/>
        </w:rPr>
        <w:t xml:space="preserve"> </w:t>
      </w:r>
    </w:p>
    <w:p w14:paraId="6915F2DB" w14:textId="77777777" w:rsidR="00B90DB1" w:rsidRPr="00213C65" w:rsidRDefault="00B90DB1" w:rsidP="00CB1EEE">
      <w:pPr>
        <w:spacing w:line="276" w:lineRule="auto"/>
        <w:jc w:val="both"/>
        <w:rPr>
          <w:rFonts w:ascii="Calibri" w:hAnsi="Calibri" w:cs="Calibri"/>
          <w:b/>
          <w:bCs/>
          <w:sz w:val="24"/>
          <w:szCs w:val="24"/>
          <w:lang w:val="bs-Latn-BA"/>
        </w:rPr>
      </w:pPr>
    </w:p>
    <w:p w14:paraId="67934339" w14:textId="552B8609" w:rsidR="00A325FD" w:rsidRPr="00213C65" w:rsidRDefault="00410BB2" w:rsidP="00CB1EEE">
      <w:pPr>
        <w:spacing w:after="0" w:line="276" w:lineRule="auto"/>
        <w:jc w:val="both"/>
        <w:rPr>
          <w:rFonts w:ascii="Calibri" w:eastAsia="Calibri" w:hAnsi="Calibri" w:cs="Calibri"/>
          <w:bCs/>
          <w:sz w:val="24"/>
          <w:szCs w:val="24"/>
          <w:lang w:val="bs-Latn-BA"/>
        </w:rPr>
      </w:pPr>
      <w:r>
        <w:rPr>
          <w:rFonts w:ascii="Calibri" w:hAnsi="Calibri" w:cs="Calibri"/>
          <w:b/>
          <w:bCs/>
          <w:sz w:val="24"/>
          <w:szCs w:val="24"/>
          <w:lang w:val="bs-Latn-BA"/>
        </w:rPr>
        <w:t xml:space="preserve">Opis </w:t>
      </w:r>
      <w:r w:rsidR="00AB18B3" w:rsidRPr="00213C65">
        <w:rPr>
          <w:rFonts w:ascii="Calibri" w:hAnsi="Calibri" w:cs="Calibri"/>
          <w:b/>
          <w:bCs/>
          <w:sz w:val="24"/>
          <w:szCs w:val="24"/>
          <w:lang w:val="bs-Latn-BA"/>
        </w:rPr>
        <w:t xml:space="preserve">mjere: </w:t>
      </w:r>
      <w:r w:rsidR="00AB18B3" w:rsidRPr="00213C65">
        <w:rPr>
          <w:rFonts w:ascii="Calibri" w:eastAsia="Calibri" w:hAnsi="Calibri" w:cs="Calibri"/>
          <w:bCs/>
          <w:sz w:val="24"/>
          <w:szCs w:val="24"/>
          <w:lang w:val="bs-Latn-BA"/>
        </w:rPr>
        <w:t xml:space="preserve">Međunarodna praksa pokazuje da dobro razvijena sektorska resursna infrastruktura (jake sektorske mreže </w:t>
      </w:r>
      <w:r w:rsidR="00AF06CC" w:rsidRPr="00213C65">
        <w:rPr>
          <w:rFonts w:ascii="Calibri" w:eastAsia="Calibri" w:hAnsi="Calibri" w:cs="Calibri"/>
          <w:bCs/>
          <w:sz w:val="24"/>
          <w:szCs w:val="24"/>
          <w:lang w:val="bs-Latn-BA"/>
        </w:rPr>
        <w:t>OCD</w:t>
      </w:r>
      <w:r w:rsidR="00AB18B3" w:rsidRPr="00213C65">
        <w:rPr>
          <w:rFonts w:ascii="Calibri" w:eastAsia="Calibri" w:hAnsi="Calibri" w:cs="Calibri"/>
          <w:bCs/>
          <w:sz w:val="24"/>
          <w:szCs w:val="24"/>
          <w:lang w:val="bs-Latn-BA"/>
        </w:rPr>
        <w:t xml:space="preserve">, dobro razvijena mreža servisnih centara itd.) igra važnu ulogu u jačanju kapaciteta </w:t>
      </w:r>
      <w:r w:rsidR="00AF06CC" w:rsidRPr="00213C65">
        <w:rPr>
          <w:rFonts w:ascii="Calibri" w:eastAsia="Calibri" w:hAnsi="Calibri" w:cs="Calibri"/>
          <w:bCs/>
          <w:sz w:val="24"/>
          <w:szCs w:val="24"/>
          <w:lang w:val="bs-Latn-BA"/>
        </w:rPr>
        <w:t>OCD</w:t>
      </w:r>
      <w:r w:rsidR="00AB18B3" w:rsidRPr="00213C65">
        <w:rPr>
          <w:rFonts w:ascii="Calibri" w:eastAsia="Calibri" w:hAnsi="Calibri" w:cs="Calibri"/>
          <w:bCs/>
          <w:sz w:val="24"/>
          <w:szCs w:val="24"/>
          <w:lang w:val="bs-Latn-BA"/>
        </w:rPr>
        <w:t>.</w:t>
      </w:r>
      <w:r w:rsidR="00AB18B3" w:rsidRPr="00213C65">
        <w:rPr>
          <w:rFonts w:ascii="Calibri" w:hAnsi="Calibri" w:cs="Calibri"/>
          <w:sz w:val="24"/>
          <w:szCs w:val="24"/>
          <w:lang w:val="bs-Latn-BA"/>
        </w:rPr>
        <w:t xml:space="preserve"> </w:t>
      </w:r>
      <w:r w:rsidR="00AB18B3" w:rsidRPr="00213C65">
        <w:rPr>
          <w:rFonts w:ascii="Calibri" w:eastAsia="Calibri" w:hAnsi="Calibri" w:cs="Calibri"/>
          <w:bCs/>
          <w:sz w:val="24"/>
          <w:szCs w:val="24"/>
          <w:lang w:val="bs-Latn-BA"/>
        </w:rPr>
        <w:t>Takva resursna infrastruktura u BiH do sada nije razvijena na održiv način, je</w:t>
      </w:r>
      <w:r w:rsidR="007D21CE">
        <w:rPr>
          <w:rFonts w:ascii="Calibri" w:eastAsia="Calibri" w:hAnsi="Calibri" w:cs="Calibri"/>
          <w:bCs/>
          <w:sz w:val="24"/>
          <w:szCs w:val="24"/>
          <w:lang w:val="bs-Latn-BA"/>
        </w:rPr>
        <w:t>r za nju nikada nije os</w:t>
      </w:r>
      <w:r w:rsidR="00DB4C6C">
        <w:rPr>
          <w:rFonts w:ascii="Calibri" w:eastAsia="Calibri" w:hAnsi="Calibri" w:cs="Calibri"/>
          <w:bCs/>
          <w:sz w:val="24"/>
          <w:szCs w:val="24"/>
          <w:lang w:val="bs-Latn-BA"/>
        </w:rPr>
        <w:t>igurano trajno i sistematsko finans</w:t>
      </w:r>
      <w:r w:rsidR="00AB18B3" w:rsidRPr="00213C65">
        <w:rPr>
          <w:rFonts w:ascii="Calibri" w:eastAsia="Calibri" w:hAnsi="Calibri" w:cs="Calibri"/>
          <w:bCs/>
          <w:sz w:val="24"/>
          <w:szCs w:val="24"/>
          <w:lang w:val="bs-Latn-BA"/>
        </w:rPr>
        <w:t xml:space="preserve">iranje. </w:t>
      </w:r>
      <w:r w:rsidR="007D21CE">
        <w:rPr>
          <w:rFonts w:ascii="Calibri" w:eastAsia="Calibri" w:hAnsi="Calibri" w:cs="Calibri"/>
          <w:bCs/>
          <w:sz w:val="24"/>
          <w:szCs w:val="24"/>
          <w:lang w:val="bs-Latn-BA"/>
        </w:rPr>
        <w:t>U okviru mjere, prvi korak bit će</w:t>
      </w:r>
      <w:r w:rsidR="00AF06CC" w:rsidRPr="00213C65">
        <w:rPr>
          <w:rFonts w:ascii="Calibri" w:eastAsia="Calibri" w:hAnsi="Calibri" w:cs="Calibri"/>
          <w:bCs/>
          <w:sz w:val="24"/>
          <w:szCs w:val="24"/>
          <w:lang w:val="bs-Latn-BA"/>
        </w:rPr>
        <w:t xml:space="preserve"> ispitivanje potreba civilnog društva za ovakvom resursnom infrastrukturom i analiza uspješnosti postojećih resursnih centara, njihove </w:t>
      </w:r>
      <w:r w:rsidR="00A325FD" w:rsidRPr="00213C65">
        <w:rPr>
          <w:rFonts w:ascii="Calibri" w:eastAsia="Calibri" w:hAnsi="Calibri" w:cs="Calibri"/>
          <w:bCs/>
          <w:sz w:val="24"/>
          <w:szCs w:val="24"/>
          <w:lang w:val="bs-Latn-BA"/>
        </w:rPr>
        <w:t>djelotvornosti</w:t>
      </w:r>
      <w:r w:rsidR="00AF06CC" w:rsidRPr="00213C65">
        <w:rPr>
          <w:rFonts w:ascii="Calibri" w:eastAsia="Calibri" w:hAnsi="Calibri" w:cs="Calibri"/>
          <w:bCs/>
          <w:sz w:val="24"/>
          <w:szCs w:val="24"/>
          <w:lang w:val="bs-Latn-BA"/>
        </w:rPr>
        <w:t xml:space="preserve"> i </w:t>
      </w:r>
      <w:r w:rsidR="00DB4C6C">
        <w:rPr>
          <w:rFonts w:ascii="Calibri" w:eastAsia="Calibri" w:hAnsi="Calibri" w:cs="Calibri"/>
          <w:bCs/>
          <w:sz w:val="24"/>
          <w:szCs w:val="24"/>
          <w:lang w:val="bs-Latn-BA"/>
        </w:rPr>
        <w:t>uloge u osnaživanju OCD. Takođe</w:t>
      </w:r>
      <w:r w:rsidR="00AF06CC" w:rsidRPr="00213C65">
        <w:rPr>
          <w:rFonts w:ascii="Calibri" w:eastAsia="Calibri" w:hAnsi="Calibri" w:cs="Calibri"/>
          <w:bCs/>
          <w:sz w:val="24"/>
          <w:szCs w:val="24"/>
          <w:lang w:val="bs-Latn-BA"/>
        </w:rPr>
        <w:t xml:space="preserve"> će se ispitati strani modeli i prakse</w:t>
      </w:r>
      <w:r w:rsidR="00DB4C6C">
        <w:rPr>
          <w:rFonts w:ascii="Calibri" w:eastAsia="Calibri" w:hAnsi="Calibri" w:cs="Calibri"/>
          <w:bCs/>
          <w:sz w:val="24"/>
          <w:szCs w:val="24"/>
          <w:lang w:val="bs-Latn-BA"/>
        </w:rPr>
        <w:t>. U drugom koraku, na osnovu</w:t>
      </w:r>
      <w:r w:rsidR="00A325FD" w:rsidRPr="00213C65">
        <w:rPr>
          <w:rFonts w:ascii="Calibri" w:eastAsia="Calibri" w:hAnsi="Calibri" w:cs="Calibri"/>
          <w:bCs/>
          <w:sz w:val="24"/>
          <w:szCs w:val="24"/>
          <w:lang w:val="bs-Latn-BA"/>
        </w:rPr>
        <w:t xml:space="preserve"> analize i u di</w:t>
      </w:r>
      <w:r w:rsidR="007D21CE">
        <w:rPr>
          <w:rFonts w:ascii="Calibri" w:eastAsia="Calibri" w:hAnsi="Calibri" w:cs="Calibri"/>
          <w:bCs/>
          <w:sz w:val="24"/>
          <w:szCs w:val="24"/>
          <w:lang w:val="bs-Latn-BA"/>
        </w:rPr>
        <w:t>jalogu s OCD, bit će</w:t>
      </w:r>
      <w:r w:rsidR="00A325FD" w:rsidRPr="00213C65">
        <w:rPr>
          <w:rFonts w:ascii="Calibri" w:eastAsia="Calibri" w:hAnsi="Calibri" w:cs="Calibri"/>
          <w:bCs/>
          <w:sz w:val="24"/>
          <w:szCs w:val="24"/>
          <w:lang w:val="bs-Latn-BA"/>
        </w:rPr>
        <w:t xml:space="preserve"> osmišljene i pilotirane mjere za podršku razvoju zajedničkih usluga i resursne infrastrukture OCD.</w:t>
      </w:r>
    </w:p>
    <w:p w14:paraId="3D3F1B28" w14:textId="77777777" w:rsidR="00A325FD" w:rsidRPr="00213C65" w:rsidRDefault="00A325FD" w:rsidP="00CB1EEE">
      <w:pPr>
        <w:spacing w:after="0" w:line="276" w:lineRule="auto"/>
        <w:jc w:val="both"/>
        <w:rPr>
          <w:rFonts w:ascii="Calibri" w:hAnsi="Calibri" w:cs="Calibri"/>
          <w:b/>
          <w:bCs/>
          <w:sz w:val="24"/>
          <w:szCs w:val="24"/>
          <w:lang w:val="bs-Latn-BA"/>
        </w:rPr>
      </w:pPr>
    </w:p>
    <w:p w14:paraId="5FC77BC5" w14:textId="4641990D" w:rsidR="00A325FD" w:rsidRPr="00213C65" w:rsidRDefault="00A325FD" w:rsidP="00CB1EEE">
      <w:pPr>
        <w:spacing w:after="0" w:line="276" w:lineRule="auto"/>
        <w:jc w:val="both"/>
        <w:rPr>
          <w:rFonts w:ascii="Calibri" w:hAnsi="Calibri" w:cs="Calibri"/>
          <w:sz w:val="24"/>
          <w:szCs w:val="24"/>
          <w:lang w:val="bs-Latn-BA"/>
        </w:rPr>
      </w:pPr>
      <w:r w:rsidRPr="00213C65">
        <w:rPr>
          <w:rFonts w:ascii="Calibri" w:hAnsi="Calibri" w:cs="Calibri"/>
          <w:b/>
          <w:bCs/>
          <w:sz w:val="24"/>
          <w:szCs w:val="24"/>
          <w:lang w:val="bs-Latn-BA"/>
        </w:rPr>
        <w:t>Klj</w:t>
      </w:r>
      <w:r w:rsidR="007D21CE">
        <w:rPr>
          <w:rFonts w:ascii="Calibri" w:hAnsi="Calibri" w:cs="Calibri"/>
          <w:b/>
          <w:bCs/>
          <w:sz w:val="24"/>
          <w:szCs w:val="24"/>
          <w:lang w:val="bs-Latn-BA"/>
        </w:rPr>
        <w:t xml:space="preserve">učni </w:t>
      </w:r>
      <w:r w:rsidR="00DB4C6C">
        <w:rPr>
          <w:rFonts w:ascii="Calibri" w:hAnsi="Calibri" w:cs="Calibri"/>
          <w:b/>
          <w:bCs/>
          <w:sz w:val="24"/>
          <w:szCs w:val="24"/>
          <w:lang w:val="bs-Latn-BA"/>
        </w:rPr>
        <w:t>nosilac</w:t>
      </w:r>
      <w:r w:rsidRPr="00213C65">
        <w:rPr>
          <w:rFonts w:ascii="Calibri" w:hAnsi="Calibri" w:cs="Calibri"/>
          <w:b/>
          <w:bCs/>
          <w:sz w:val="24"/>
          <w:szCs w:val="24"/>
          <w:lang w:val="bs-Latn-BA"/>
        </w:rPr>
        <w:t>:</w:t>
      </w:r>
      <w:r w:rsidRPr="00213C65">
        <w:rPr>
          <w:rFonts w:ascii="Calibri" w:hAnsi="Calibri" w:cs="Calibri"/>
          <w:sz w:val="24"/>
          <w:szCs w:val="24"/>
          <w:lang w:val="bs-Latn-BA"/>
        </w:rPr>
        <w:t xml:space="preserve"> Ministarstvo pravde</w:t>
      </w:r>
    </w:p>
    <w:p w14:paraId="015E0B75" w14:textId="4EE0AF2B" w:rsidR="006A5391" w:rsidRPr="00213C65" w:rsidRDefault="00A325FD" w:rsidP="00CB1EEE">
      <w:pPr>
        <w:spacing w:after="0" w:line="276" w:lineRule="auto"/>
        <w:jc w:val="both"/>
        <w:rPr>
          <w:rFonts w:ascii="Calibri" w:hAnsi="Calibri" w:cs="Calibri"/>
          <w:sz w:val="24"/>
          <w:szCs w:val="24"/>
          <w:lang w:val="bs-Latn-BA"/>
        </w:rPr>
      </w:pPr>
      <w:r w:rsidRPr="00213C65">
        <w:rPr>
          <w:rFonts w:ascii="Calibri" w:hAnsi="Calibri" w:cs="Calibri"/>
          <w:b/>
          <w:bCs/>
          <w:sz w:val="24"/>
          <w:szCs w:val="24"/>
          <w:lang w:val="bs-Latn-BA"/>
        </w:rPr>
        <w:t xml:space="preserve">Partneri: </w:t>
      </w:r>
      <w:r w:rsidRPr="00213C65">
        <w:rPr>
          <w:rFonts w:ascii="Calibri" w:eastAsia="Calibri" w:hAnsi="Calibri" w:cs="Calibri"/>
          <w:sz w:val="24"/>
          <w:szCs w:val="24"/>
          <w:lang w:val="bs-Latn-BA"/>
        </w:rPr>
        <w:t>Savjetodavno tijelo Vijeća min</w:t>
      </w:r>
      <w:r w:rsidR="00DB4C6C">
        <w:rPr>
          <w:rFonts w:ascii="Calibri" w:eastAsia="Calibri" w:hAnsi="Calibri" w:cs="Calibri"/>
          <w:sz w:val="24"/>
          <w:szCs w:val="24"/>
          <w:lang w:val="bs-Latn-BA"/>
        </w:rPr>
        <w:t>istara Bosne i Hercegovine za sa</w:t>
      </w:r>
      <w:r w:rsidR="007D21CE">
        <w:rPr>
          <w:rFonts w:ascii="Calibri" w:eastAsia="Calibri" w:hAnsi="Calibri" w:cs="Calibri"/>
          <w:sz w:val="24"/>
          <w:szCs w:val="24"/>
          <w:lang w:val="bs-Latn-BA"/>
        </w:rPr>
        <w:t>radnju s</w:t>
      </w:r>
      <w:r w:rsidRPr="00213C65">
        <w:rPr>
          <w:rFonts w:ascii="Calibri" w:eastAsia="Calibri" w:hAnsi="Calibri" w:cs="Calibri"/>
          <w:sz w:val="24"/>
          <w:szCs w:val="24"/>
          <w:lang w:val="bs-Latn-BA"/>
        </w:rPr>
        <w:t xml:space="preserve"> nevladinim organizacijama</w:t>
      </w:r>
      <w:r w:rsidRPr="00213C65">
        <w:rPr>
          <w:rFonts w:ascii="Calibri" w:hAnsi="Calibri" w:cs="Calibri"/>
          <w:sz w:val="24"/>
          <w:szCs w:val="24"/>
          <w:lang w:val="bs-Latn-BA"/>
        </w:rPr>
        <w:t>, OCD</w:t>
      </w:r>
    </w:p>
    <w:p w14:paraId="3BBE3325" w14:textId="77777777" w:rsidR="00A325FD" w:rsidRPr="00213C65" w:rsidRDefault="00A325FD" w:rsidP="00CB1EEE">
      <w:pPr>
        <w:spacing w:after="0" w:line="276" w:lineRule="auto"/>
        <w:jc w:val="both"/>
        <w:rPr>
          <w:rFonts w:ascii="Calibri" w:hAnsi="Calibri" w:cs="Calibri"/>
          <w:sz w:val="24"/>
          <w:szCs w:val="24"/>
          <w:lang w:val="bs-Latn-BA"/>
        </w:rPr>
      </w:pPr>
    </w:p>
    <w:p w14:paraId="1C61D8F8" w14:textId="79C39305" w:rsidR="007F6B67" w:rsidRPr="00213C65" w:rsidRDefault="007F6B67" w:rsidP="00CB1EEE">
      <w:pPr>
        <w:pBdr>
          <w:top w:val="single" w:sz="4" w:space="1" w:color="auto"/>
          <w:left w:val="single" w:sz="4" w:space="4" w:color="auto"/>
          <w:bottom w:val="single" w:sz="4" w:space="1" w:color="auto"/>
          <w:right w:val="single" w:sz="4" w:space="4" w:color="auto"/>
        </w:pBdr>
        <w:shd w:val="clear" w:color="auto" w:fill="A5C9EB" w:themeFill="text2" w:themeFillTint="40"/>
        <w:spacing w:after="0" w:line="276" w:lineRule="auto"/>
        <w:jc w:val="both"/>
        <w:rPr>
          <w:rFonts w:ascii="Calibri" w:hAnsi="Calibri" w:cs="Calibri"/>
          <w:sz w:val="24"/>
          <w:szCs w:val="24"/>
          <w:lang w:val="bs-Latn-BA"/>
        </w:rPr>
      </w:pPr>
      <w:r w:rsidRPr="00213C65">
        <w:rPr>
          <w:rFonts w:ascii="Calibri" w:hAnsi="Calibri" w:cs="Calibri"/>
          <w:b/>
          <w:bCs/>
          <w:sz w:val="24"/>
          <w:szCs w:val="24"/>
          <w:lang w:val="bs-Latn-BA"/>
        </w:rPr>
        <w:t>Mjera 4.2</w:t>
      </w:r>
      <w:r w:rsidRPr="00213C65">
        <w:rPr>
          <w:rFonts w:ascii="Calibri" w:hAnsi="Calibri" w:cs="Calibri"/>
          <w:sz w:val="24"/>
          <w:szCs w:val="24"/>
          <w:lang w:val="bs-Latn-BA"/>
        </w:rPr>
        <w:t xml:space="preserve"> Ojačanje koordinacije međunarodne donatorske podrške OCD </w:t>
      </w:r>
    </w:p>
    <w:p w14:paraId="3E3D7956" w14:textId="77777777" w:rsidR="00CB1EEE" w:rsidRPr="00213C65" w:rsidRDefault="00CB1EEE" w:rsidP="00CB1EEE">
      <w:pPr>
        <w:spacing w:after="0" w:line="276" w:lineRule="auto"/>
        <w:jc w:val="both"/>
        <w:rPr>
          <w:rFonts w:ascii="Calibri" w:eastAsia="Calibri" w:hAnsi="Calibri" w:cs="Calibri"/>
          <w:b/>
          <w:bCs/>
          <w:sz w:val="24"/>
          <w:szCs w:val="24"/>
          <w:lang w:val="bs-Latn-BA"/>
        </w:rPr>
      </w:pPr>
    </w:p>
    <w:p w14:paraId="4620DDCB" w14:textId="7F183607" w:rsidR="00CB1EEE" w:rsidRPr="00213C65" w:rsidRDefault="00A325FD" w:rsidP="00CB1EEE">
      <w:pPr>
        <w:spacing w:after="0" w:line="276" w:lineRule="auto"/>
        <w:jc w:val="both"/>
        <w:rPr>
          <w:rFonts w:ascii="Calibri" w:eastAsia="Calibri" w:hAnsi="Calibri" w:cs="Calibri"/>
          <w:b/>
          <w:bCs/>
          <w:sz w:val="24"/>
          <w:szCs w:val="24"/>
          <w:lang w:val="bs-Latn-BA"/>
        </w:rPr>
      </w:pPr>
      <w:r w:rsidRPr="00213C65">
        <w:rPr>
          <w:rFonts w:ascii="Calibri" w:eastAsia="Calibri" w:hAnsi="Calibri" w:cs="Calibri"/>
          <w:b/>
          <w:bCs/>
          <w:sz w:val="24"/>
          <w:szCs w:val="24"/>
          <w:lang w:val="bs-Latn-BA"/>
        </w:rPr>
        <w:t>Opis mjere:</w:t>
      </w:r>
      <w:r w:rsidRPr="00213C65">
        <w:rPr>
          <w:rFonts w:ascii="Calibri" w:eastAsia="Calibri" w:hAnsi="Calibri" w:cs="Calibri"/>
          <w:sz w:val="24"/>
          <w:szCs w:val="24"/>
          <w:lang w:val="bs-Latn-BA"/>
        </w:rPr>
        <w:t xml:space="preserve"> </w:t>
      </w:r>
      <w:r w:rsidR="00DB4C6C">
        <w:rPr>
          <w:rFonts w:ascii="Calibri" w:eastAsia="Calibri" w:hAnsi="Calibri" w:cs="Calibri"/>
          <w:bCs/>
          <w:sz w:val="24"/>
          <w:szCs w:val="24"/>
          <w:lang w:val="bs-Latn-BA"/>
        </w:rPr>
        <w:t>Formalizovana</w:t>
      </w:r>
      <w:r w:rsidR="00CB1EEE" w:rsidRPr="00213C65">
        <w:rPr>
          <w:rFonts w:ascii="Calibri" w:eastAsia="Calibri" w:hAnsi="Calibri" w:cs="Calibri"/>
          <w:bCs/>
          <w:sz w:val="24"/>
          <w:szCs w:val="24"/>
          <w:lang w:val="bs-Latn-BA"/>
        </w:rPr>
        <w:t xml:space="preserve"> i proaktivna koordinacija strane donatorske pomoći OCD, koja bi služila za razmjenu informacija o tekućoj i planiranoj podršci i putem koje bi se takođe mogli koordinirati prioriteti u dijalogu između donatora, predstavnika vlasti i OCD, za sada ne postoji. Stoga će se</w:t>
      </w:r>
      <w:r w:rsidR="00DB4C6C">
        <w:rPr>
          <w:rFonts w:ascii="Calibri" w:eastAsia="Calibri" w:hAnsi="Calibri" w:cs="Calibri"/>
          <w:bCs/>
          <w:sz w:val="24"/>
          <w:szCs w:val="24"/>
          <w:lang w:val="bs-Latn-BA"/>
        </w:rPr>
        <w:t xml:space="preserve"> u sa</w:t>
      </w:r>
      <w:r w:rsidR="007D21CE">
        <w:rPr>
          <w:rFonts w:ascii="Calibri" w:eastAsia="Calibri" w:hAnsi="Calibri" w:cs="Calibri"/>
          <w:bCs/>
          <w:sz w:val="24"/>
          <w:szCs w:val="24"/>
          <w:lang w:val="bs-Latn-BA"/>
        </w:rPr>
        <w:t>radnji s</w:t>
      </w:r>
      <w:r w:rsidR="00CB1EEE" w:rsidRPr="00213C65">
        <w:rPr>
          <w:rFonts w:ascii="Calibri" w:eastAsia="Calibri" w:hAnsi="Calibri" w:cs="Calibri"/>
          <w:bCs/>
          <w:sz w:val="24"/>
          <w:szCs w:val="24"/>
          <w:lang w:val="bs-Latn-BA"/>
        </w:rPr>
        <w:t xml:space="preserve"> poznatim donatorima i OCD prvo napraviti pregled aktivnih donatora i njihovih programa i prioriteta za</w:t>
      </w:r>
      <w:r w:rsidR="007D21CE">
        <w:rPr>
          <w:rFonts w:ascii="Calibri" w:eastAsia="Calibri" w:hAnsi="Calibri" w:cs="Calibri"/>
          <w:bCs/>
          <w:sz w:val="24"/>
          <w:szCs w:val="24"/>
          <w:lang w:val="bs-Latn-BA"/>
        </w:rPr>
        <w:t xml:space="preserve"> B</w:t>
      </w:r>
      <w:r w:rsidR="004F3E0F">
        <w:rPr>
          <w:rFonts w:ascii="Calibri" w:eastAsia="Calibri" w:hAnsi="Calibri" w:cs="Calibri"/>
          <w:bCs/>
          <w:sz w:val="24"/>
          <w:szCs w:val="24"/>
          <w:lang w:val="bs-Latn-BA"/>
        </w:rPr>
        <w:t xml:space="preserve">osnu </w:t>
      </w:r>
      <w:r w:rsidR="007D21CE">
        <w:rPr>
          <w:rFonts w:ascii="Calibri" w:eastAsia="Calibri" w:hAnsi="Calibri" w:cs="Calibri"/>
          <w:bCs/>
          <w:sz w:val="24"/>
          <w:szCs w:val="24"/>
          <w:lang w:val="bs-Latn-BA"/>
        </w:rPr>
        <w:t>i</w:t>
      </w:r>
      <w:r w:rsidR="004F3E0F">
        <w:rPr>
          <w:rFonts w:ascii="Calibri" w:eastAsia="Calibri" w:hAnsi="Calibri" w:cs="Calibri"/>
          <w:bCs/>
          <w:sz w:val="24"/>
          <w:szCs w:val="24"/>
          <w:lang w:val="bs-Latn-BA"/>
        </w:rPr>
        <w:t xml:space="preserve"> </w:t>
      </w:r>
      <w:r w:rsidR="007D21CE">
        <w:rPr>
          <w:rFonts w:ascii="Calibri" w:eastAsia="Calibri" w:hAnsi="Calibri" w:cs="Calibri"/>
          <w:bCs/>
          <w:sz w:val="24"/>
          <w:szCs w:val="24"/>
          <w:lang w:val="bs-Latn-BA"/>
        </w:rPr>
        <w:t>H</w:t>
      </w:r>
      <w:r w:rsidR="004F3E0F">
        <w:rPr>
          <w:rFonts w:ascii="Calibri" w:eastAsia="Calibri" w:hAnsi="Calibri" w:cs="Calibri"/>
          <w:bCs/>
          <w:sz w:val="24"/>
          <w:szCs w:val="24"/>
          <w:lang w:val="bs-Latn-BA"/>
        </w:rPr>
        <w:t>ercegovinu</w:t>
      </w:r>
      <w:r w:rsidR="007D21CE">
        <w:rPr>
          <w:rFonts w:ascii="Calibri" w:eastAsia="Calibri" w:hAnsi="Calibri" w:cs="Calibri"/>
          <w:bCs/>
          <w:sz w:val="24"/>
          <w:szCs w:val="24"/>
          <w:lang w:val="bs-Latn-BA"/>
        </w:rPr>
        <w:t>. Zatim će se, u dijalogu s identificiranim</w:t>
      </w:r>
      <w:r w:rsidR="00CB1EEE" w:rsidRPr="00213C65">
        <w:rPr>
          <w:rFonts w:ascii="Calibri" w:eastAsia="Calibri" w:hAnsi="Calibri" w:cs="Calibri"/>
          <w:bCs/>
          <w:sz w:val="24"/>
          <w:szCs w:val="24"/>
          <w:lang w:val="bs-Latn-BA"/>
        </w:rPr>
        <w:t xml:space="preserve"> donatorima i OCD, </w:t>
      </w:r>
      <w:r w:rsidR="007D21CE">
        <w:rPr>
          <w:rFonts w:ascii="Calibri" w:eastAsia="Calibri" w:hAnsi="Calibri" w:cs="Calibri"/>
          <w:bCs/>
          <w:sz w:val="24"/>
          <w:szCs w:val="24"/>
          <w:lang w:val="bs-Latn-BA"/>
        </w:rPr>
        <w:t>identificirati</w:t>
      </w:r>
      <w:r w:rsidR="00CB1EEE" w:rsidRPr="00213C65">
        <w:rPr>
          <w:rFonts w:ascii="Calibri" w:eastAsia="Calibri" w:hAnsi="Calibri" w:cs="Calibri"/>
          <w:bCs/>
          <w:sz w:val="24"/>
          <w:szCs w:val="24"/>
          <w:lang w:val="bs-Latn-BA"/>
        </w:rPr>
        <w:t xml:space="preserve"> koji oblik ko</w:t>
      </w:r>
      <w:r w:rsidR="006C1FD5">
        <w:rPr>
          <w:rFonts w:ascii="Calibri" w:eastAsia="Calibri" w:hAnsi="Calibri" w:cs="Calibri"/>
          <w:bCs/>
          <w:sz w:val="24"/>
          <w:szCs w:val="24"/>
          <w:lang w:val="bs-Latn-BA"/>
        </w:rPr>
        <w:t xml:space="preserve">ordinacije bi bio najefikasniji </w:t>
      </w:r>
      <w:r w:rsidR="00CB1EEE" w:rsidRPr="00213C65">
        <w:rPr>
          <w:rFonts w:ascii="Calibri" w:eastAsia="Calibri" w:hAnsi="Calibri" w:cs="Calibri"/>
          <w:bCs/>
          <w:sz w:val="24"/>
          <w:szCs w:val="24"/>
          <w:lang w:val="bs-Latn-BA"/>
        </w:rPr>
        <w:t>i kako zapo</w:t>
      </w:r>
      <w:r w:rsidR="007D21CE">
        <w:rPr>
          <w:rFonts w:ascii="Calibri" w:eastAsia="Calibri" w:hAnsi="Calibri" w:cs="Calibri"/>
          <w:bCs/>
          <w:sz w:val="24"/>
          <w:szCs w:val="24"/>
          <w:lang w:val="bs-Latn-BA"/>
        </w:rPr>
        <w:t>če</w:t>
      </w:r>
      <w:r w:rsidR="00DB4C6C">
        <w:rPr>
          <w:rFonts w:ascii="Calibri" w:eastAsia="Calibri" w:hAnsi="Calibri" w:cs="Calibri"/>
          <w:bCs/>
          <w:sz w:val="24"/>
          <w:szCs w:val="24"/>
          <w:lang w:val="bs-Latn-BA"/>
        </w:rPr>
        <w:t>ti proces. Uslijedit će provođenje</w:t>
      </w:r>
      <w:r w:rsidR="00CB1EEE" w:rsidRPr="00213C65">
        <w:rPr>
          <w:rFonts w:ascii="Calibri" w:eastAsia="Calibri" w:hAnsi="Calibri" w:cs="Calibri"/>
          <w:bCs/>
          <w:sz w:val="24"/>
          <w:szCs w:val="24"/>
          <w:lang w:val="bs-Latn-BA"/>
        </w:rPr>
        <w:t xml:space="preserve"> procesa i upostavljanje koordinacije.</w:t>
      </w:r>
    </w:p>
    <w:p w14:paraId="730145B2" w14:textId="77777777" w:rsidR="006A5391" w:rsidRPr="00213C65" w:rsidRDefault="006A5391" w:rsidP="00CB1EEE">
      <w:pPr>
        <w:spacing w:after="0" w:line="276" w:lineRule="auto"/>
        <w:jc w:val="both"/>
        <w:rPr>
          <w:rFonts w:ascii="Calibri" w:eastAsia="Calibri" w:hAnsi="Calibri" w:cs="Calibri"/>
          <w:sz w:val="24"/>
          <w:szCs w:val="24"/>
          <w:lang w:val="bs-Latn-BA"/>
        </w:rPr>
      </w:pPr>
    </w:p>
    <w:p w14:paraId="4DEAB810" w14:textId="5B52E358" w:rsidR="00A325FD" w:rsidRPr="00213C65" w:rsidRDefault="00DB4C6C" w:rsidP="00CB1EEE">
      <w:pPr>
        <w:spacing w:after="0" w:line="276" w:lineRule="auto"/>
        <w:jc w:val="both"/>
        <w:rPr>
          <w:rFonts w:ascii="Calibri" w:hAnsi="Calibri" w:cs="Calibri"/>
          <w:sz w:val="24"/>
          <w:szCs w:val="24"/>
          <w:lang w:val="bs-Latn-BA"/>
        </w:rPr>
      </w:pPr>
      <w:r>
        <w:rPr>
          <w:rFonts w:ascii="Calibri" w:hAnsi="Calibri" w:cs="Calibri"/>
          <w:b/>
          <w:bCs/>
          <w:sz w:val="24"/>
          <w:szCs w:val="24"/>
          <w:lang w:val="bs-Latn-BA"/>
        </w:rPr>
        <w:t>Ključni nosilac</w:t>
      </w:r>
      <w:r w:rsidR="00A325FD" w:rsidRPr="00213C65">
        <w:rPr>
          <w:rFonts w:ascii="Calibri" w:hAnsi="Calibri" w:cs="Calibri"/>
          <w:b/>
          <w:bCs/>
          <w:sz w:val="24"/>
          <w:szCs w:val="24"/>
          <w:lang w:val="bs-Latn-BA"/>
        </w:rPr>
        <w:t>:</w:t>
      </w:r>
      <w:r>
        <w:rPr>
          <w:rFonts w:ascii="Calibri" w:hAnsi="Calibri" w:cs="Calibri"/>
          <w:sz w:val="24"/>
          <w:szCs w:val="24"/>
          <w:lang w:val="bs-Latn-BA"/>
        </w:rPr>
        <w:t xml:space="preserve"> Ministarstvo finans</w:t>
      </w:r>
      <w:r w:rsidR="00A325FD" w:rsidRPr="00213C65">
        <w:rPr>
          <w:rFonts w:ascii="Calibri" w:hAnsi="Calibri" w:cs="Calibri"/>
          <w:sz w:val="24"/>
          <w:szCs w:val="24"/>
          <w:lang w:val="bs-Latn-BA"/>
        </w:rPr>
        <w:t>ija</w:t>
      </w:r>
      <w:r w:rsidR="00D261C4" w:rsidRPr="00213C65">
        <w:rPr>
          <w:rFonts w:ascii="Calibri" w:hAnsi="Calibri" w:cs="Calibri"/>
          <w:sz w:val="24"/>
          <w:szCs w:val="24"/>
          <w:lang w:val="bs-Latn-BA"/>
        </w:rPr>
        <w:t xml:space="preserve"> i trezora</w:t>
      </w:r>
    </w:p>
    <w:p w14:paraId="1F5E8553" w14:textId="77111C7D" w:rsidR="008D40C7" w:rsidRPr="00213C65" w:rsidRDefault="00A325FD" w:rsidP="001044A0">
      <w:pPr>
        <w:spacing w:after="0" w:line="276" w:lineRule="auto"/>
        <w:jc w:val="both"/>
        <w:rPr>
          <w:rFonts w:ascii="Calibri" w:hAnsi="Calibri" w:cs="Calibri"/>
          <w:sz w:val="24"/>
          <w:szCs w:val="24"/>
          <w:lang w:val="bs-Latn-BA"/>
        </w:rPr>
      </w:pPr>
      <w:r w:rsidRPr="00213C65">
        <w:rPr>
          <w:rFonts w:ascii="Calibri" w:hAnsi="Calibri" w:cs="Calibri"/>
          <w:b/>
          <w:bCs/>
          <w:sz w:val="24"/>
          <w:szCs w:val="24"/>
          <w:lang w:val="bs-Latn-BA"/>
        </w:rPr>
        <w:t xml:space="preserve">Partneri: </w:t>
      </w:r>
      <w:r w:rsidRPr="00213C65">
        <w:rPr>
          <w:rFonts w:ascii="Calibri" w:hAnsi="Calibri" w:cs="Calibri"/>
          <w:sz w:val="24"/>
          <w:szCs w:val="24"/>
          <w:lang w:val="bs-Latn-BA"/>
        </w:rPr>
        <w:t>Minista</w:t>
      </w:r>
      <w:r w:rsidR="0058685C">
        <w:rPr>
          <w:rFonts w:ascii="Calibri" w:hAnsi="Calibri" w:cs="Calibri"/>
          <w:sz w:val="24"/>
          <w:szCs w:val="24"/>
          <w:lang w:val="bs-Latn-BA"/>
        </w:rPr>
        <w:t>rs</w:t>
      </w:r>
      <w:r w:rsidRPr="00213C65">
        <w:rPr>
          <w:rFonts w:ascii="Calibri" w:hAnsi="Calibri" w:cs="Calibri"/>
          <w:sz w:val="24"/>
          <w:szCs w:val="24"/>
          <w:lang w:val="bs-Latn-BA"/>
        </w:rPr>
        <w:t xml:space="preserve">tvo pravde, </w:t>
      </w:r>
      <w:r w:rsidRPr="00213C65">
        <w:rPr>
          <w:rFonts w:ascii="Calibri" w:eastAsia="Calibri" w:hAnsi="Calibri" w:cs="Calibri"/>
          <w:sz w:val="24"/>
          <w:szCs w:val="24"/>
          <w:lang w:val="bs-Latn-BA"/>
        </w:rPr>
        <w:t>Savjetodavno tijelo Vijeća min</w:t>
      </w:r>
      <w:r w:rsidR="00DB4C6C">
        <w:rPr>
          <w:rFonts w:ascii="Calibri" w:eastAsia="Calibri" w:hAnsi="Calibri" w:cs="Calibri"/>
          <w:sz w:val="24"/>
          <w:szCs w:val="24"/>
          <w:lang w:val="bs-Latn-BA"/>
        </w:rPr>
        <w:t>istara Bosne i Hercegovine za sa</w:t>
      </w:r>
      <w:r w:rsidR="007D21CE">
        <w:rPr>
          <w:rFonts w:ascii="Calibri" w:eastAsia="Calibri" w:hAnsi="Calibri" w:cs="Calibri"/>
          <w:sz w:val="24"/>
          <w:szCs w:val="24"/>
          <w:lang w:val="bs-Latn-BA"/>
        </w:rPr>
        <w:t>radnju s</w:t>
      </w:r>
      <w:r w:rsidRPr="00213C65">
        <w:rPr>
          <w:rFonts w:ascii="Calibri" w:eastAsia="Calibri" w:hAnsi="Calibri" w:cs="Calibri"/>
          <w:sz w:val="24"/>
          <w:szCs w:val="24"/>
          <w:lang w:val="bs-Latn-BA"/>
        </w:rPr>
        <w:t xml:space="preserve"> nevladinim organizacijama</w:t>
      </w:r>
      <w:r w:rsidRPr="00213C65">
        <w:rPr>
          <w:rFonts w:ascii="Calibri" w:hAnsi="Calibri" w:cs="Calibri"/>
          <w:sz w:val="24"/>
          <w:szCs w:val="24"/>
          <w:lang w:val="bs-Latn-BA"/>
        </w:rPr>
        <w:t>, D</w:t>
      </w:r>
      <w:r w:rsidR="00DB4C6C">
        <w:rPr>
          <w:rFonts w:ascii="Calibri" w:eastAsia="Calibri" w:hAnsi="Calibri" w:cs="Calibri"/>
          <w:sz w:val="24"/>
          <w:szCs w:val="24"/>
          <w:lang w:val="bs-Latn-BA"/>
        </w:rPr>
        <w:t>elegacija Ev</w:t>
      </w:r>
      <w:r w:rsidR="007D21CE">
        <w:rPr>
          <w:rFonts w:ascii="Calibri" w:eastAsia="Calibri" w:hAnsi="Calibri" w:cs="Calibri"/>
          <w:sz w:val="24"/>
          <w:szCs w:val="24"/>
          <w:lang w:val="bs-Latn-BA"/>
        </w:rPr>
        <w:t>ropske u</w:t>
      </w:r>
      <w:r w:rsidRPr="00213C65">
        <w:rPr>
          <w:rFonts w:ascii="Calibri" w:eastAsia="Calibri" w:hAnsi="Calibri" w:cs="Calibri"/>
          <w:sz w:val="24"/>
          <w:szCs w:val="24"/>
          <w:lang w:val="bs-Latn-BA"/>
        </w:rPr>
        <w:t xml:space="preserve">nije </w:t>
      </w:r>
      <w:r w:rsidR="00DB4C6C">
        <w:rPr>
          <w:rFonts w:ascii="Calibri" w:eastAsia="Calibri" w:hAnsi="Calibri" w:cs="Calibri"/>
          <w:sz w:val="24"/>
          <w:szCs w:val="24"/>
          <w:lang w:val="bs-Latn-BA"/>
        </w:rPr>
        <w:t>u B</w:t>
      </w:r>
      <w:r w:rsidR="00345162">
        <w:rPr>
          <w:rFonts w:ascii="Calibri" w:eastAsia="Calibri" w:hAnsi="Calibri" w:cs="Calibri"/>
          <w:sz w:val="24"/>
          <w:szCs w:val="24"/>
          <w:lang w:val="bs-Latn-BA"/>
        </w:rPr>
        <w:t xml:space="preserve">osni </w:t>
      </w:r>
      <w:r w:rsidR="00DB4C6C">
        <w:rPr>
          <w:rFonts w:ascii="Calibri" w:eastAsia="Calibri" w:hAnsi="Calibri" w:cs="Calibri"/>
          <w:sz w:val="24"/>
          <w:szCs w:val="24"/>
          <w:lang w:val="bs-Latn-BA"/>
        </w:rPr>
        <w:t>i</w:t>
      </w:r>
      <w:r w:rsidR="00345162">
        <w:rPr>
          <w:rFonts w:ascii="Calibri" w:eastAsia="Calibri" w:hAnsi="Calibri" w:cs="Calibri"/>
          <w:sz w:val="24"/>
          <w:szCs w:val="24"/>
          <w:lang w:val="bs-Latn-BA"/>
        </w:rPr>
        <w:t xml:space="preserve"> </w:t>
      </w:r>
      <w:r w:rsidR="00DB4C6C">
        <w:rPr>
          <w:rFonts w:ascii="Calibri" w:eastAsia="Calibri" w:hAnsi="Calibri" w:cs="Calibri"/>
          <w:sz w:val="24"/>
          <w:szCs w:val="24"/>
          <w:lang w:val="bs-Latn-BA"/>
        </w:rPr>
        <w:t>H</w:t>
      </w:r>
      <w:r w:rsidR="00345162">
        <w:rPr>
          <w:rFonts w:ascii="Calibri" w:eastAsia="Calibri" w:hAnsi="Calibri" w:cs="Calibri"/>
          <w:sz w:val="24"/>
          <w:szCs w:val="24"/>
          <w:lang w:val="bs-Latn-BA"/>
        </w:rPr>
        <w:t>ercegovini</w:t>
      </w:r>
      <w:r w:rsidR="00DB4C6C">
        <w:rPr>
          <w:rFonts w:ascii="Calibri" w:eastAsia="Calibri" w:hAnsi="Calibri" w:cs="Calibri"/>
          <w:sz w:val="24"/>
          <w:szCs w:val="24"/>
          <w:lang w:val="bs-Latn-BA"/>
        </w:rPr>
        <w:t>, ambasade</w:t>
      </w:r>
      <w:r w:rsidR="007D21CE">
        <w:rPr>
          <w:rFonts w:ascii="Calibri" w:eastAsia="Calibri" w:hAnsi="Calibri" w:cs="Calibri"/>
          <w:sz w:val="24"/>
          <w:szCs w:val="24"/>
          <w:lang w:val="bs-Latn-BA"/>
        </w:rPr>
        <w:t>, drugi inozemni</w:t>
      </w:r>
      <w:r w:rsidRPr="00213C65">
        <w:rPr>
          <w:rFonts w:ascii="Calibri" w:eastAsia="Calibri" w:hAnsi="Calibri" w:cs="Calibri"/>
          <w:sz w:val="24"/>
          <w:szCs w:val="24"/>
          <w:lang w:val="bs-Latn-BA"/>
        </w:rPr>
        <w:t xml:space="preserve"> dona</w:t>
      </w:r>
      <w:r w:rsidR="007D21CE">
        <w:rPr>
          <w:rFonts w:ascii="Calibri" w:eastAsia="Calibri" w:hAnsi="Calibri" w:cs="Calibri"/>
          <w:sz w:val="24"/>
          <w:szCs w:val="24"/>
          <w:lang w:val="bs-Latn-BA"/>
        </w:rPr>
        <w:t>tori i međunarodne organizacije i</w:t>
      </w:r>
      <w:r w:rsidRPr="00213C65">
        <w:rPr>
          <w:rFonts w:ascii="Calibri" w:eastAsia="Calibri" w:hAnsi="Calibri" w:cs="Calibri"/>
          <w:sz w:val="24"/>
          <w:szCs w:val="24"/>
          <w:lang w:val="bs-Latn-BA"/>
        </w:rPr>
        <w:t xml:space="preserve"> </w:t>
      </w:r>
      <w:r w:rsidRPr="00213C65">
        <w:rPr>
          <w:rFonts w:ascii="Calibri" w:hAnsi="Calibri" w:cs="Calibri"/>
          <w:sz w:val="24"/>
          <w:szCs w:val="24"/>
          <w:lang w:val="bs-Latn-BA"/>
        </w:rPr>
        <w:t>OCD</w:t>
      </w:r>
      <w:bookmarkStart w:id="6" w:name="_Toc54886935"/>
      <w:r w:rsidR="007D21CE">
        <w:rPr>
          <w:rFonts w:ascii="Calibri" w:hAnsi="Calibri" w:cs="Calibri"/>
          <w:sz w:val="24"/>
          <w:szCs w:val="24"/>
          <w:lang w:val="bs-Latn-BA"/>
        </w:rPr>
        <w:t>.</w:t>
      </w:r>
    </w:p>
    <w:p w14:paraId="6B20F621" w14:textId="77777777" w:rsidR="001044A0" w:rsidRPr="00213C65" w:rsidRDefault="001044A0" w:rsidP="001044A0">
      <w:pPr>
        <w:spacing w:after="0" w:line="276" w:lineRule="auto"/>
        <w:jc w:val="both"/>
        <w:rPr>
          <w:rFonts w:ascii="Calibri" w:hAnsi="Calibri" w:cs="Calibri"/>
          <w:sz w:val="24"/>
          <w:szCs w:val="24"/>
          <w:lang w:val="bs-Latn-BA"/>
        </w:rPr>
      </w:pPr>
    </w:p>
    <w:p w14:paraId="50D29A1E" w14:textId="77777777" w:rsidR="001044A0" w:rsidRPr="00213C65" w:rsidRDefault="001044A0" w:rsidP="001044A0">
      <w:pPr>
        <w:spacing w:after="0" w:line="276" w:lineRule="auto"/>
        <w:jc w:val="both"/>
        <w:rPr>
          <w:rFonts w:ascii="Calibri" w:hAnsi="Calibri" w:cs="Calibri"/>
          <w:sz w:val="24"/>
          <w:szCs w:val="24"/>
          <w:lang w:val="bs-Latn-BA"/>
        </w:rPr>
      </w:pPr>
    </w:p>
    <w:p w14:paraId="528DFD46" w14:textId="77777777" w:rsidR="001044A0" w:rsidRPr="00213C65" w:rsidRDefault="001044A0" w:rsidP="001044A0">
      <w:pPr>
        <w:spacing w:after="0" w:line="276" w:lineRule="auto"/>
        <w:jc w:val="both"/>
        <w:rPr>
          <w:rFonts w:ascii="Calibri" w:hAnsi="Calibri" w:cs="Calibri"/>
          <w:sz w:val="24"/>
          <w:szCs w:val="24"/>
          <w:lang w:val="bs-Latn-BA"/>
        </w:rPr>
      </w:pPr>
    </w:p>
    <w:p w14:paraId="2B602A58" w14:textId="77777777" w:rsidR="001044A0" w:rsidRPr="00213C65" w:rsidRDefault="001044A0" w:rsidP="001044A0">
      <w:pPr>
        <w:spacing w:after="0" w:line="276" w:lineRule="auto"/>
        <w:jc w:val="both"/>
        <w:rPr>
          <w:rFonts w:ascii="Calibri" w:hAnsi="Calibri" w:cs="Calibri"/>
          <w:sz w:val="24"/>
          <w:szCs w:val="24"/>
          <w:lang w:val="bs-Latn-BA"/>
        </w:rPr>
      </w:pPr>
    </w:p>
    <w:p w14:paraId="5FB0BCC0" w14:textId="77777777" w:rsidR="001044A0" w:rsidRPr="00213C65" w:rsidRDefault="001044A0" w:rsidP="001044A0">
      <w:pPr>
        <w:spacing w:after="0" w:line="276" w:lineRule="auto"/>
        <w:jc w:val="both"/>
        <w:rPr>
          <w:rFonts w:ascii="Calibri" w:hAnsi="Calibri" w:cs="Calibri"/>
          <w:sz w:val="24"/>
          <w:szCs w:val="24"/>
          <w:lang w:val="bs-Latn-BA"/>
        </w:rPr>
      </w:pPr>
    </w:p>
    <w:p w14:paraId="57CFB8B7" w14:textId="77777777" w:rsidR="001044A0" w:rsidRPr="00213C65" w:rsidRDefault="001044A0" w:rsidP="001044A0">
      <w:pPr>
        <w:spacing w:after="0" w:line="276" w:lineRule="auto"/>
        <w:jc w:val="both"/>
        <w:rPr>
          <w:rFonts w:ascii="Calibri" w:hAnsi="Calibri" w:cs="Calibri"/>
          <w:sz w:val="24"/>
          <w:szCs w:val="24"/>
          <w:lang w:val="bs-Latn-BA"/>
        </w:rPr>
      </w:pPr>
    </w:p>
    <w:p w14:paraId="20B5582A" w14:textId="77777777" w:rsidR="001044A0" w:rsidRPr="00213C65" w:rsidRDefault="001044A0" w:rsidP="001044A0">
      <w:pPr>
        <w:spacing w:after="0" w:line="276" w:lineRule="auto"/>
        <w:jc w:val="both"/>
        <w:rPr>
          <w:rFonts w:ascii="Calibri" w:hAnsi="Calibri" w:cs="Calibri"/>
          <w:sz w:val="24"/>
          <w:szCs w:val="24"/>
          <w:lang w:val="bs-Latn-BA"/>
        </w:rPr>
      </w:pPr>
    </w:p>
    <w:p w14:paraId="070BBC32" w14:textId="77777777" w:rsidR="001044A0" w:rsidRPr="00213C65" w:rsidRDefault="001044A0" w:rsidP="001044A0">
      <w:pPr>
        <w:spacing w:after="0" w:line="276" w:lineRule="auto"/>
        <w:jc w:val="both"/>
        <w:rPr>
          <w:rFonts w:ascii="Calibri" w:hAnsi="Calibri" w:cs="Calibri"/>
          <w:sz w:val="24"/>
          <w:szCs w:val="24"/>
          <w:lang w:val="bs-Latn-BA"/>
        </w:rPr>
      </w:pPr>
    </w:p>
    <w:p w14:paraId="383A1B27" w14:textId="77777777" w:rsidR="001044A0" w:rsidRPr="00213C65" w:rsidRDefault="001044A0" w:rsidP="001044A0">
      <w:pPr>
        <w:spacing w:after="0" w:line="276" w:lineRule="auto"/>
        <w:jc w:val="both"/>
        <w:rPr>
          <w:rFonts w:ascii="Calibri" w:hAnsi="Calibri" w:cs="Calibri"/>
          <w:sz w:val="24"/>
          <w:szCs w:val="24"/>
          <w:lang w:val="bs-Latn-BA"/>
        </w:rPr>
      </w:pPr>
    </w:p>
    <w:p w14:paraId="46B4A7EB" w14:textId="77777777" w:rsidR="001044A0" w:rsidRPr="00213C65" w:rsidRDefault="001044A0" w:rsidP="001044A0">
      <w:pPr>
        <w:spacing w:after="0" w:line="276" w:lineRule="auto"/>
        <w:jc w:val="both"/>
        <w:rPr>
          <w:rFonts w:ascii="Calibri" w:hAnsi="Calibri" w:cs="Calibri"/>
          <w:sz w:val="24"/>
          <w:szCs w:val="24"/>
          <w:lang w:val="bs-Latn-BA"/>
        </w:rPr>
      </w:pPr>
    </w:p>
    <w:p w14:paraId="1D21B0C9" w14:textId="77777777" w:rsidR="001044A0" w:rsidRPr="00213C65" w:rsidRDefault="001044A0" w:rsidP="001044A0">
      <w:pPr>
        <w:spacing w:after="0" w:line="276" w:lineRule="auto"/>
        <w:jc w:val="both"/>
        <w:rPr>
          <w:rFonts w:ascii="Calibri" w:hAnsi="Calibri" w:cs="Calibri"/>
          <w:sz w:val="24"/>
          <w:szCs w:val="24"/>
          <w:lang w:val="bs-Latn-BA"/>
        </w:rPr>
      </w:pPr>
    </w:p>
    <w:p w14:paraId="53DF2269" w14:textId="77777777" w:rsidR="001044A0" w:rsidRPr="00213C65" w:rsidRDefault="001044A0" w:rsidP="001044A0">
      <w:pPr>
        <w:spacing w:after="0" w:line="276" w:lineRule="auto"/>
        <w:jc w:val="both"/>
        <w:rPr>
          <w:rFonts w:ascii="Calibri" w:hAnsi="Calibri" w:cs="Calibri"/>
          <w:sz w:val="24"/>
          <w:szCs w:val="24"/>
          <w:lang w:val="bs-Latn-BA"/>
        </w:rPr>
      </w:pPr>
    </w:p>
    <w:p w14:paraId="6F36B0B2" w14:textId="77777777" w:rsidR="001044A0" w:rsidRPr="00213C65" w:rsidRDefault="001044A0" w:rsidP="001044A0">
      <w:pPr>
        <w:spacing w:after="0" w:line="276" w:lineRule="auto"/>
        <w:jc w:val="both"/>
        <w:rPr>
          <w:rFonts w:ascii="Calibri" w:hAnsi="Calibri" w:cs="Calibri"/>
          <w:sz w:val="24"/>
          <w:szCs w:val="24"/>
          <w:lang w:val="bs-Latn-BA"/>
        </w:rPr>
      </w:pPr>
    </w:p>
    <w:p w14:paraId="1BF2EBA9" w14:textId="77777777" w:rsidR="001044A0" w:rsidRPr="00213C65" w:rsidRDefault="001044A0" w:rsidP="001044A0">
      <w:pPr>
        <w:spacing w:after="0" w:line="276" w:lineRule="auto"/>
        <w:jc w:val="both"/>
        <w:rPr>
          <w:rFonts w:ascii="Calibri" w:hAnsi="Calibri" w:cs="Calibri"/>
          <w:sz w:val="24"/>
          <w:szCs w:val="24"/>
          <w:lang w:val="bs-Latn-BA"/>
        </w:rPr>
      </w:pPr>
    </w:p>
    <w:p w14:paraId="5C201714" w14:textId="77777777" w:rsidR="001044A0" w:rsidRPr="00213C65" w:rsidRDefault="001044A0" w:rsidP="001044A0">
      <w:pPr>
        <w:spacing w:after="0" w:line="276" w:lineRule="auto"/>
        <w:jc w:val="both"/>
        <w:rPr>
          <w:rFonts w:ascii="Calibri" w:hAnsi="Calibri" w:cs="Calibri"/>
          <w:sz w:val="24"/>
          <w:szCs w:val="24"/>
          <w:lang w:val="bs-Latn-BA"/>
        </w:rPr>
      </w:pPr>
    </w:p>
    <w:p w14:paraId="712615FA" w14:textId="77777777" w:rsidR="001044A0" w:rsidRPr="00213C65" w:rsidRDefault="001044A0" w:rsidP="001044A0">
      <w:pPr>
        <w:spacing w:after="0" w:line="276" w:lineRule="auto"/>
        <w:jc w:val="both"/>
        <w:rPr>
          <w:rFonts w:ascii="Calibri" w:hAnsi="Calibri" w:cs="Calibri"/>
          <w:sz w:val="24"/>
          <w:szCs w:val="24"/>
          <w:lang w:val="bs-Latn-BA"/>
        </w:rPr>
      </w:pPr>
    </w:p>
    <w:p w14:paraId="3C05F640" w14:textId="77777777" w:rsidR="001044A0" w:rsidRPr="00213C65" w:rsidRDefault="001044A0" w:rsidP="001044A0">
      <w:pPr>
        <w:spacing w:after="0" w:line="276" w:lineRule="auto"/>
        <w:jc w:val="both"/>
        <w:rPr>
          <w:rFonts w:ascii="Calibri" w:hAnsi="Calibri" w:cs="Calibri"/>
          <w:sz w:val="24"/>
          <w:szCs w:val="24"/>
          <w:lang w:val="bs-Latn-BA"/>
        </w:rPr>
      </w:pPr>
    </w:p>
    <w:p w14:paraId="7D0B1DBE" w14:textId="77777777" w:rsidR="001044A0" w:rsidRPr="00213C65" w:rsidRDefault="001044A0" w:rsidP="00CB1EEE">
      <w:pPr>
        <w:keepNext/>
        <w:keepLines/>
        <w:spacing w:line="276" w:lineRule="auto"/>
        <w:jc w:val="both"/>
        <w:outlineLvl w:val="0"/>
        <w:rPr>
          <w:rFonts w:ascii="Cambria" w:eastAsia="Times New Roman" w:hAnsi="Cambria" w:cs="Calibri"/>
          <w:b/>
          <w:bCs/>
          <w:sz w:val="32"/>
          <w:szCs w:val="32"/>
          <w:lang w:val="bs-Latn-BA"/>
        </w:rPr>
        <w:sectPr w:rsidR="001044A0" w:rsidRPr="00213C65" w:rsidSect="00B805BF">
          <w:footerReference w:type="default" r:id="rId24"/>
          <w:pgSz w:w="11906" w:h="16838"/>
          <w:pgMar w:top="1418" w:right="1418" w:bottom="1418" w:left="1418" w:header="709" w:footer="709" w:gutter="0"/>
          <w:cols w:space="708"/>
          <w:titlePg/>
          <w:docGrid w:linePitch="360"/>
        </w:sectPr>
      </w:pPr>
    </w:p>
    <w:tbl>
      <w:tblPr>
        <w:tblStyle w:val="Tabelatemnamrea5poudarek41"/>
        <w:tblW w:w="5000" w:type="pct"/>
        <w:tblLook w:val="04A0" w:firstRow="1" w:lastRow="0" w:firstColumn="1" w:lastColumn="0" w:noHBand="0" w:noVBand="1"/>
      </w:tblPr>
      <w:tblGrid>
        <w:gridCol w:w="729"/>
        <w:gridCol w:w="2356"/>
        <w:gridCol w:w="2810"/>
        <w:gridCol w:w="1990"/>
        <w:gridCol w:w="1976"/>
        <w:gridCol w:w="2242"/>
        <w:gridCol w:w="1889"/>
      </w:tblGrid>
      <w:tr w:rsidR="001044A0" w:rsidRPr="00213C65" w14:paraId="6E464BC7" w14:textId="77777777" w:rsidTr="001044A0">
        <w:trPr>
          <w:cnfStyle w:val="100000000000" w:firstRow="1" w:lastRow="0" w:firstColumn="0" w:lastColumn="0" w:oddVBand="0" w:evenVBand="0" w:oddHBand="0" w:evenHBand="0" w:firstRowFirstColumn="0" w:firstRowLastColumn="0" w:lastRowFirstColumn="0" w:lastRowLastColumn="0"/>
          <w:trHeight w:val="835"/>
        </w:trPr>
        <w:tc>
          <w:tcPr>
            <w:cnfStyle w:val="001000000000" w:firstRow="0" w:lastRow="0" w:firstColumn="1" w:lastColumn="0" w:oddVBand="0" w:evenVBand="0" w:oddHBand="0" w:evenHBand="0" w:firstRowFirstColumn="0" w:firstRowLastColumn="0" w:lastRowFirstColumn="0" w:lastRowLastColumn="0"/>
            <w:tcW w:w="5000" w:type="pct"/>
            <w:gridSpan w:val="7"/>
            <w:tcBorders>
              <w:bottom w:val="single" w:sz="4" w:space="0" w:color="FFFFFF" w:themeColor="background1"/>
            </w:tcBorders>
            <w:shd w:val="clear" w:color="auto" w:fill="auto"/>
          </w:tcPr>
          <w:p w14:paraId="64E2DD07" w14:textId="6F688F80" w:rsidR="001044A0" w:rsidRPr="00213C65" w:rsidRDefault="001044A0" w:rsidP="00CB1EEE">
            <w:pPr>
              <w:keepNext/>
              <w:keepLines/>
              <w:spacing w:line="276" w:lineRule="auto"/>
              <w:jc w:val="both"/>
              <w:outlineLvl w:val="0"/>
              <w:rPr>
                <w:rFonts w:ascii="Calibri" w:eastAsia="Times New Roman" w:hAnsi="Calibri" w:cs="Calibri"/>
                <w:b w:val="0"/>
                <w:bCs w:val="0"/>
                <w:sz w:val="20"/>
                <w:szCs w:val="20"/>
                <w:lang w:val="bs-Latn-BA"/>
              </w:rPr>
            </w:pPr>
            <w:r w:rsidRPr="00213C65">
              <w:rPr>
                <w:rFonts w:ascii="Cambria" w:eastAsia="Times New Roman" w:hAnsi="Cambria" w:cs="Calibri"/>
                <w:color w:val="auto"/>
                <w:sz w:val="32"/>
                <w:szCs w:val="32"/>
                <w:lang w:val="bs-Latn-BA"/>
              </w:rPr>
              <w:lastRenderedPageBreak/>
              <w:t>O</w:t>
            </w:r>
            <w:r w:rsidR="007D21CE">
              <w:rPr>
                <w:rFonts w:ascii="Cambria" w:eastAsia="Times New Roman" w:hAnsi="Cambria" w:cs="Calibri"/>
                <w:color w:val="auto"/>
                <w:sz w:val="32"/>
                <w:szCs w:val="32"/>
                <w:lang w:val="bs-Latn-BA"/>
              </w:rPr>
              <w:t>PERATIVNI CILJEVI STRATEGIJE (s</w:t>
            </w:r>
            <w:r w:rsidRPr="00213C65">
              <w:rPr>
                <w:rFonts w:ascii="Cambria" w:eastAsia="Times New Roman" w:hAnsi="Cambria" w:cs="Calibri"/>
                <w:color w:val="auto"/>
                <w:sz w:val="32"/>
                <w:szCs w:val="32"/>
                <w:lang w:val="bs-Latn-BA"/>
              </w:rPr>
              <w:t xml:space="preserve"> indikatorima uspjeha)</w:t>
            </w:r>
          </w:p>
        </w:tc>
      </w:tr>
      <w:tr w:rsidR="00332DCD" w:rsidRPr="00213C65" w14:paraId="347D10F1" w14:textId="77777777" w:rsidTr="00B525A5">
        <w:trPr>
          <w:cnfStyle w:val="000000100000" w:firstRow="0" w:lastRow="0" w:firstColumn="0" w:lastColumn="0" w:oddVBand="0" w:evenVBand="0" w:oddHBand="1" w:evenHBand="0" w:firstRowFirstColumn="0" w:firstRowLastColumn="0" w:lastRowFirstColumn="0" w:lastRowLastColumn="0"/>
          <w:trHeight w:val="835"/>
        </w:trPr>
        <w:tc>
          <w:tcPr>
            <w:cnfStyle w:val="001000000000" w:firstRow="0" w:lastRow="0" w:firstColumn="1" w:lastColumn="0" w:oddVBand="0" w:evenVBand="0" w:oddHBand="0" w:evenHBand="0" w:firstRowFirstColumn="0" w:firstRowLastColumn="0" w:lastRowFirstColumn="0" w:lastRowLastColumn="0"/>
            <w:tcW w:w="5000" w:type="pct"/>
            <w:gridSpan w:val="7"/>
            <w:tcBorders>
              <w:bottom w:val="single" w:sz="4" w:space="0" w:color="FFFFFF" w:themeColor="background1"/>
            </w:tcBorders>
            <w:hideMark/>
          </w:tcPr>
          <w:p w14:paraId="6E6280A3" w14:textId="77777777" w:rsidR="008D40C7" w:rsidRPr="00213C65" w:rsidRDefault="008D40C7" w:rsidP="00CB1EEE">
            <w:pPr>
              <w:keepNext/>
              <w:keepLines/>
              <w:spacing w:line="276" w:lineRule="auto"/>
              <w:jc w:val="both"/>
              <w:outlineLvl w:val="0"/>
              <w:rPr>
                <w:rFonts w:ascii="Calibri" w:eastAsia="Times New Roman" w:hAnsi="Calibri" w:cs="Calibri"/>
                <w:b w:val="0"/>
                <w:bCs w:val="0"/>
                <w:sz w:val="20"/>
                <w:szCs w:val="20"/>
                <w:lang w:val="bs-Latn-BA"/>
              </w:rPr>
            </w:pPr>
            <w:bookmarkStart w:id="7" w:name="_Hlk180087336"/>
          </w:p>
          <w:p w14:paraId="06DF4B67" w14:textId="03661022" w:rsidR="00332DCD" w:rsidRPr="00213C65" w:rsidRDefault="00332DCD" w:rsidP="00CB1EEE">
            <w:pPr>
              <w:keepNext/>
              <w:keepLines/>
              <w:spacing w:line="276" w:lineRule="auto"/>
              <w:jc w:val="both"/>
              <w:outlineLvl w:val="0"/>
              <w:rPr>
                <w:rFonts w:ascii="Calibri" w:eastAsia="Times New Roman" w:hAnsi="Calibri" w:cs="Calibri"/>
                <w:b w:val="0"/>
                <w:bCs w:val="0"/>
                <w:sz w:val="28"/>
                <w:szCs w:val="28"/>
                <w:lang w:val="bs-Latn-BA"/>
              </w:rPr>
            </w:pPr>
            <w:r w:rsidRPr="00213C65">
              <w:rPr>
                <w:rFonts w:ascii="Calibri" w:eastAsia="Times New Roman" w:hAnsi="Calibri" w:cs="Calibri"/>
                <w:sz w:val="28"/>
                <w:szCs w:val="28"/>
                <w:lang w:val="bs-Latn-BA"/>
              </w:rPr>
              <w:t>Ope</w:t>
            </w:r>
            <w:r w:rsidR="00731628" w:rsidRPr="00213C65">
              <w:rPr>
                <w:rFonts w:ascii="Calibri" w:eastAsia="Times New Roman" w:hAnsi="Calibri" w:cs="Calibri"/>
                <w:sz w:val="28"/>
                <w:szCs w:val="28"/>
                <w:lang w:val="bs-Latn-BA"/>
              </w:rPr>
              <w:t>r</w:t>
            </w:r>
            <w:r w:rsidRPr="00213C65">
              <w:rPr>
                <w:rFonts w:ascii="Calibri" w:eastAsia="Times New Roman" w:hAnsi="Calibri" w:cs="Calibri"/>
                <w:sz w:val="28"/>
                <w:szCs w:val="28"/>
                <w:lang w:val="bs-Latn-BA"/>
              </w:rPr>
              <w:t xml:space="preserve">ativni cilj 1: </w:t>
            </w:r>
            <w:r w:rsidR="00F1771E" w:rsidRPr="00213C65">
              <w:rPr>
                <w:rFonts w:ascii="Calibri" w:eastAsia="Times New Roman" w:hAnsi="Calibri" w:cs="Calibri"/>
                <w:sz w:val="28"/>
                <w:szCs w:val="28"/>
                <w:lang w:val="bs-Latn-BA"/>
              </w:rPr>
              <w:t xml:space="preserve">Jačanje efikasnosti </w:t>
            </w:r>
            <w:r w:rsidR="00DB4C6C">
              <w:rPr>
                <w:rFonts w:ascii="Calibri" w:eastAsia="Times New Roman" w:hAnsi="Calibri" w:cs="Calibri"/>
                <w:sz w:val="28"/>
                <w:szCs w:val="28"/>
                <w:lang w:val="bs-Latn-BA"/>
              </w:rPr>
              <w:t>i transparentnosti javnog finans</w:t>
            </w:r>
            <w:r w:rsidR="00F1771E" w:rsidRPr="00213C65">
              <w:rPr>
                <w:rFonts w:ascii="Calibri" w:eastAsia="Times New Roman" w:hAnsi="Calibri" w:cs="Calibri"/>
                <w:sz w:val="28"/>
                <w:szCs w:val="28"/>
                <w:lang w:val="bs-Latn-BA"/>
              </w:rPr>
              <w:t>iranja OCD od strane institucija B</w:t>
            </w:r>
            <w:r w:rsidR="004F3E0F">
              <w:rPr>
                <w:rFonts w:ascii="Calibri" w:eastAsia="Times New Roman" w:hAnsi="Calibri" w:cs="Calibri"/>
                <w:sz w:val="28"/>
                <w:szCs w:val="28"/>
                <w:lang w:val="bs-Latn-BA"/>
              </w:rPr>
              <w:t xml:space="preserve">osne </w:t>
            </w:r>
            <w:r w:rsidR="00F1771E" w:rsidRPr="00213C65">
              <w:rPr>
                <w:rFonts w:ascii="Calibri" w:eastAsia="Times New Roman" w:hAnsi="Calibri" w:cs="Calibri"/>
                <w:sz w:val="28"/>
                <w:szCs w:val="28"/>
                <w:lang w:val="bs-Latn-BA"/>
              </w:rPr>
              <w:t>i</w:t>
            </w:r>
            <w:r w:rsidR="004F3E0F">
              <w:rPr>
                <w:rFonts w:ascii="Calibri" w:eastAsia="Times New Roman" w:hAnsi="Calibri" w:cs="Calibri"/>
                <w:sz w:val="28"/>
                <w:szCs w:val="28"/>
                <w:lang w:val="bs-Latn-BA"/>
              </w:rPr>
              <w:t xml:space="preserve"> </w:t>
            </w:r>
            <w:r w:rsidR="00F1771E" w:rsidRPr="00213C65">
              <w:rPr>
                <w:rFonts w:ascii="Calibri" w:eastAsia="Times New Roman" w:hAnsi="Calibri" w:cs="Calibri"/>
                <w:sz w:val="28"/>
                <w:szCs w:val="28"/>
                <w:lang w:val="bs-Latn-BA"/>
              </w:rPr>
              <w:t>H</w:t>
            </w:r>
            <w:r w:rsidR="004F3E0F">
              <w:rPr>
                <w:rFonts w:ascii="Calibri" w:eastAsia="Times New Roman" w:hAnsi="Calibri" w:cs="Calibri"/>
                <w:sz w:val="28"/>
                <w:szCs w:val="28"/>
                <w:lang w:val="bs-Latn-BA"/>
              </w:rPr>
              <w:t>ercegovine</w:t>
            </w:r>
          </w:p>
          <w:p w14:paraId="0463032F" w14:textId="77777777" w:rsidR="00731628" w:rsidRPr="00213C65" w:rsidRDefault="00731628" w:rsidP="00CB1EEE">
            <w:pPr>
              <w:keepNext/>
              <w:keepLines/>
              <w:spacing w:line="276" w:lineRule="auto"/>
              <w:jc w:val="both"/>
              <w:outlineLvl w:val="0"/>
              <w:rPr>
                <w:rFonts w:ascii="Calibri" w:eastAsia="Times New Roman" w:hAnsi="Calibri" w:cs="Calibri"/>
                <w:b w:val="0"/>
                <w:bCs w:val="0"/>
                <w:sz w:val="28"/>
                <w:szCs w:val="28"/>
                <w:lang w:val="bs-Latn-BA"/>
              </w:rPr>
            </w:pPr>
          </w:p>
          <w:p w14:paraId="46B54DF9" w14:textId="2526CD31" w:rsidR="00731628" w:rsidRPr="00213C65" w:rsidRDefault="00731628" w:rsidP="00CB1EEE">
            <w:pPr>
              <w:keepNext/>
              <w:keepLines/>
              <w:spacing w:line="276" w:lineRule="auto"/>
              <w:jc w:val="both"/>
              <w:outlineLvl w:val="0"/>
              <w:rPr>
                <w:rFonts w:ascii="Calibri" w:eastAsia="Times New Roman" w:hAnsi="Calibri" w:cs="Calibri"/>
                <w:sz w:val="20"/>
                <w:szCs w:val="20"/>
                <w:lang w:val="bs-Latn-BA"/>
              </w:rPr>
            </w:pPr>
          </w:p>
        </w:tc>
      </w:tr>
      <w:tr w:rsidR="001044A0" w:rsidRPr="00213C65" w14:paraId="4218087B" w14:textId="77777777" w:rsidTr="001044A0">
        <w:tc>
          <w:tcPr>
            <w:cnfStyle w:val="001000000000" w:firstRow="0" w:lastRow="0" w:firstColumn="1" w:lastColumn="0" w:oddVBand="0" w:evenVBand="0" w:oddHBand="0" w:evenHBand="0" w:firstRowFirstColumn="0" w:firstRowLastColumn="0" w:lastRowFirstColumn="0" w:lastRowLastColumn="0"/>
            <w:tcW w:w="1103" w:type="pct"/>
            <w:gridSpan w:val="2"/>
            <w:tcBorders>
              <w:top w:val="single" w:sz="4" w:space="0" w:color="FFFFFF" w:themeColor="background1"/>
              <w:bottom w:val="single" w:sz="4" w:space="0" w:color="FFFFFF" w:themeColor="background1"/>
              <w:right w:val="single" w:sz="4" w:space="0" w:color="FFFFFF" w:themeColor="background1"/>
            </w:tcBorders>
            <w:shd w:val="clear" w:color="auto" w:fill="60CAF3" w:themeFill="accent4" w:themeFillTint="99"/>
            <w:vAlign w:val="center"/>
          </w:tcPr>
          <w:p w14:paraId="3CFFABF7" w14:textId="77777777" w:rsidR="00332DCD" w:rsidRPr="00213C65" w:rsidRDefault="00332DCD" w:rsidP="00CB1EEE">
            <w:pPr>
              <w:keepNext/>
              <w:keepLines/>
              <w:spacing w:line="276" w:lineRule="auto"/>
              <w:jc w:val="both"/>
              <w:outlineLvl w:val="0"/>
              <w:rPr>
                <w:rFonts w:ascii="Calibri" w:eastAsia="Times New Roman" w:hAnsi="Calibri" w:cs="Calibri"/>
                <w:sz w:val="20"/>
                <w:szCs w:val="20"/>
                <w:lang w:val="bs-Latn-BA"/>
              </w:rPr>
            </w:pPr>
          </w:p>
        </w:tc>
        <w:tc>
          <w:tcPr>
            <w:tcW w:w="1004"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60CAF3" w:themeFill="accent4" w:themeFillTint="99"/>
            <w:hideMark/>
          </w:tcPr>
          <w:p w14:paraId="37750856" w14:textId="77777777" w:rsidR="00332DCD" w:rsidRPr="00213C65" w:rsidRDefault="00332DCD" w:rsidP="00CB1EEE">
            <w:pPr>
              <w:keepNext/>
              <w:keepLines/>
              <w:spacing w:line="276" w:lineRule="auto"/>
              <w:jc w:val="both"/>
              <w:outlineLvl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sz w:val="20"/>
                <w:szCs w:val="20"/>
                <w:lang w:val="bs-Latn-BA"/>
              </w:rPr>
            </w:pPr>
            <w:r w:rsidRPr="00213C65">
              <w:rPr>
                <w:rFonts w:ascii="Calibri" w:eastAsia="Times New Roman" w:hAnsi="Calibri" w:cs="Calibri"/>
                <w:b/>
                <w:bCs/>
                <w:sz w:val="20"/>
                <w:szCs w:val="20"/>
                <w:lang w:val="bs-Latn-BA"/>
              </w:rPr>
              <w:t>Indikator</w:t>
            </w:r>
          </w:p>
        </w:tc>
        <w:tc>
          <w:tcPr>
            <w:tcW w:w="71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60CAF3" w:themeFill="accent4" w:themeFillTint="99"/>
            <w:vAlign w:val="center"/>
            <w:hideMark/>
          </w:tcPr>
          <w:p w14:paraId="1FCD8A69" w14:textId="77777777" w:rsidR="00332DCD" w:rsidRPr="00213C65" w:rsidRDefault="00332DCD" w:rsidP="00CB1EEE">
            <w:pPr>
              <w:keepNext/>
              <w:keepLines/>
              <w:spacing w:line="276" w:lineRule="auto"/>
              <w:jc w:val="both"/>
              <w:outlineLvl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sz w:val="20"/>
                <w:szCs w:val="20"/>
                <w:lang w:val="bs-Latn-BA"/>
              </w:rPr>
            </w:pPr>
            <w:r w:rsidRPr="00213C65">
              <w:rPr>
                <w:rFonts w:ascii="Calibri" w:eastAsia="Times New Roman" w:hAnsi="Calibri" w:cs="Calibri"/>
                <w:b/>
                <w:bCs/>
                <w:sz w:val="20"/>
                <w:szCs w:val="20"/>
                <w:lang w:val="bs-Latn-BA"/>
              </w:rPr>
              <w:t>Početna vrijednost</w:t>
            </w:r>
          </w:p>
        </w:tc>
        <w:tc>
          <w:tcPr>
            <w:tcW w:w="706"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60CAF3" w:themeFill="accent4" w:themeFillTint="99"/>
            <w:vAlign w:val="center"/>
            <w:hideMark/>
          </w:tcPr>
          <w:p w14:paraId="2B439658" w14:textId="49BCFF36" w:rsidR="00332DCD" w:rsidRPr="00213C65" w:rsidRDefault="00332DCD" w:rsidP="00CB1EEE">
            <w:pPr>
              <w:keepNext/>
              <w:keepLines/>
              <w:spacing w:line="276" w:lineRule="auto"/>
              <w:jc w:val="both"/>
              <w:outlineLvl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sz w:val="20"/>
                <w:szCs w:val="20"/>
                <w:lang w:val="bs-Latn-BA"/>
              </w:rPr>
            </w:pPr>
            <w:r w:rsidRPr="00213C65">
              <w:rPr>
                <w:rFonts w:ascii="Calibri" w:eastAsia="Times New Roman" w:hAnsi="Calibri" w:cs="Calibri"/>
                <w:b/>
                <w:bCs/>
                <w:sz w:val="20"/>
                <w:szCs w:val="20"/>
                <w:lang w:val="bs-Latn-BA"/>
              </w:rPr>
              <w:t>Ciljana vrijednost do 20</w:t>
            </w:r>
            <w:r w:rsidR="00CD55DB" w:rsidRPr="00213C65">
              <w:rPr>
                <w:rFonts w:ascii="Calibri" w:eastAsia="Times New Roman" w:hAnsi="Calibri" w:cs="Calibri"/>
                <w:b/>
                <w:bCs/>
                <w:sz w:val="20"/>
                <w:szCs w:val="20"/>
                <w:lang w:val="bs-Latn-BA"/>
              </w:rPr>
              <w:t>2</w:t>
            </w:r>
            <w:r w:rsidR="001044A0" w:rsidRPr="00213C65">
              <w:rPr>
                <w:rFonts w:ascii="Calibri" w:eastAsia="Times New Roman" w:hAnsi="Calibri" w:cs="Calibri"/>
                <w:b/>
                <w:bCs/>
                <w:sz w:val="20"/>
                <w:szCs w:val="20"/>
                <w:lang w:val="bs-Latn-BA"/>
              </w:rPr>
              <w:t>6.</w:t>
            </w:r>
          </w:p>
        </w:tc>
        <w:tc>
          <w:tcPr>
            <w:tcW w:w="80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60CAF3" w:themeFill="accent4" w:themeFillTint="99"/>
            <w:vAlign w:val="center"/>
            <w:hideMark/>
          </w:tcPr>
          <w:p w14:paraId="5AEB6A49" w14:textId="03212536" w:rsidR="00332DCD" w:rsidRPr="00213C65" w:rsidRDefault="00332DCD" w:rsidP="00CB1EEE">
            <w:pPr>
              <w:keepNext/>
              <w:keepLines/>
              <w:spacing w:line="276" w:lineRule="auto"/>
              <w:jc w:val="both"/>
              <w:outlineLvl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sz w:val="20"/>
                <w:szCs w:val="20"/>
                <w:lang w:val="bs-Latn-BA"/>
              </w:rPr>
            </w:pPr>
            <w:r w:rsidRPr="00213C65">
              <w:rPr>
                <w:rFonts w:ascii="Calibri" w:eastAsia="Times New Roman" w:hAnsi="Calibri" w:cs="Calibri"/>
                <w:b/>
                <w:bCs/>
                <w:sz w:val="20"/>
                <w:szCs w:val="20"/>
                <w:lang w:val="bs-Latn-BA"/>
              </w:rPr>
              <w:t>Ciljana vrijednost u 202</w:t>
            </w:r>
            <w:r w:rsidR="007D3411" w:rsidRPr="00213C65">
              <w:rPr>
                <w:rFonts w:ascii="Calibri" w:eastAsia="Times New Roman" w:hAnsi="Calibri" w:cs="Calibri"/>
                <w:b/>
                <w:bCs/>
                <w:sz w:val="20"/>
                <w:szCs w:val="20"/>
                <w:lang w:val="bs-Latn-BA"/>
              </w:rPr>
              <w:t>9</w:t>
            </w:r>
            <w:r w:rsidRPr="00213C65">
              <w:rPr>
                <w:rFonts w:ascii="Calibri" w:eastAsia="Times New Roman" w:hAnsi="Calibri" w:cs="Calibri"/>
                <w:b/>
                <w:bCs/>
                <w:sz w:val="20"/>
                <w:szCs w:val="20"/>
                <w:lang w:val="bs-Latn-BA"/>
              </w:rPr>
              <w:t>.</w:t>
            </w:r>
          </w:p>
        </w:tc>
        <w:tc>
          <w:tcPr>
            <w:tcW w:w="67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60CAF3" w:themeFill="accent4" w:themeFillTint="99"/>
            <w:hideMark/>
          </w:tcPr>
          <w:p w14:paraId="145954D4" w14:textId="77777777" w:rsidR="00332DCD" w:rsidRPr="00213C65" w:rsidRDefault="00332DCD" w:rsidP="00CB1EEE">
            <w:pPr>
              <w:keepNext/>
              <w:keepLines/>
              <w:spacing w:line="276" w:lineRule="auto"/>
              <w:jc w:val="both"/>
              <w:outlineLvl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sz w:val="20"/>
                <w:szCs w:val="20"/>
                <w:lang w:val="bs-Latn-BA"/>
              </w:rPr>
            </w:pPr>
            <w:r w:rsidRPr="00213C65">
              <w:rPr>
                <w:rFonts w:ascii="Calibri" w:eastAsia="Times New Roman" w:hAnsi="Calibri" w:cs="Calibri"/>
                <w:b/>
                <w:bCs/>
                <w:sz w:val="20"/>
                <w:szCs w:val="20"/>
                <w:lang w:val="bs-Latn-BA"/>
              </w:rPr>
              <w:t>Izvor podataka</w:t>
            </w:r>
          </w:p>
        </w:tc>
      </w:tr>
      <w:tr w:rsidR="001044A0" w:rsidRPr="00213C65" w14:paraId="71E82332" w14:textId="77777777" w:rsidTr="001044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3" w:type="pct"/>
            <w:gridSpan w:val="2"/>
            <w:tcBorders>
              <w:top w:val="single" w:sz="4" w:space="0" w:color="FFFFFF" w:themeColor="background1"/>
              <w:bottom w:val="single" w:sz="4" w:space="0" w:color="FFFFFF" w:themeColor="background1"/>
              <w:right w:val="single" w:sz="4" w:space="0" w:color="FFFFFF" w:themeColor="background1"/>
            </w:tcBorders>
            <w:shd w:val="clear" w:color="auto" w:fill="60CAF3" w:themeFill="accent4" w:themeFillTint="99"/>
            <w:vAlign w:val="center"/>
          </w:tcPr>
          <w:p w14:paraId="2F0A2AC1" w14:textId="77777777" w:rsidR="00332DCD" w:rsidRPr="00213C65" w:rsidRDefault="00332DCD" w:rsidP="00CB1EEE">
            <w:pPr>
              <w:keepNext/>
              <w:keepLines/>
              <w:spacing w:line="276" w:lineRule="auto"/>
              <w:jc w:val="both"/>
              <w:outlineLvl w:val="0"/>
              <w:rPr>
                <w:rFonts w:ascii="Calibri" w:eastAsia="Times New Roman" w:hAnsi="Calibri" w:cs="Calibri"/>
                <w:sz w:val="20"/>
                <w:szCs w:val="20"/>
                <w:lang w:val="bs-Latn-BA"/>
              </w:rPr>
            </w:pPr>
          </w:p>
        </w:tc>
        <w:tc>
          <w:tcPr>
            <w:tcW w:w="1004"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60CAF3" w:themeFill="accent4" w:themeFillTint="99"/>
            <w:hideMark/>
          </w:tcPr>
          <w:p w14:paraId="34170050" w14:textId="1C812016" w:rsidR="00332DCD" w:rsidRPr="00213C65" w:rsidRDefault="00222CDA" w:rsidP="00CB1EEE">
            <w:pPr>
              <w:keepNext/>
              <w:keepLines/>
              <w:spacing w:line="276" w:lineRule="auto"/>
              <w:jc w:val="both"/>
              <w:outlineLvl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Cs/>
                <w:sz w:val="20"/>
                <w:szCs w:val="20"/>
                <w:lang w:val="bs-Latn-BA"/>
              </w:rPr>
            </w:pPr>
            <w:r>
              <w:rPr>
                <w:rFonts w:ascii="Calibri" w:eastAsia="Times New Roman" w:hAnsi="Calibri" w:cs="Calibri"/>
                <w:bCs/>
                <w:sz w:val="20"/>
                <w:szCs w:val="20"/>
                <w:lang w:val="bs-Latn-BA"/>
              </w:rPr>
              <w:t>% tekućeg budžeta</w:t>
            </w:r>
            <w:r w:rsidR="007D3411" w:rsidRPr="00213C65">
              <w:rPr>
                <w:rFonts w:ascii="Calibri" w:eastAsia="Times New Roman" w:hAnsi="Calibri" w:cs="Calibri"/>
                <w:bCs/>
                <w:sz w:val="20"/>
                <w:szCs w:val="20"/>
                <w:lang w:val="bs-Latn-BA"/>
              </w:rPr>
              <w:t xml:space="preserve"> institucija B</w:t>
            </w:r>
            <w:r w:rsidR="009528CC">
              <w:rPr>
                <w:rFonts w:ascii="Calibri" w:eastAsia="Times New Roman" w:hAnsi="Calibri" w:cs="Calibri"/>
                <w:bCs/>
                <w:sz w:val="20"/>
                <w:szCs w:val="20"/>
                <w:lang w:val="bs-Latn-BA"/>
              </w:rPr>
              <w:t xml:space="preserve">osne </w:t>
            </w:r>
            <w:r w:rsidR="007D3411" w:rsidRPr="00213C65">
              <w:rPr>
                <w:rFonts w:ascii="Calibri" w:eastAsia="Times New Roman" w:hAnsi="Calibri" w:cs="Calibri"/>
                <w:bCs/>
                <w:sz w:val="20"/>
                <w:szCs w:val="20"/>
                <w:lang w:val="bs-Latn-BA"/>
              </w:rPr>
              <w:t>i</w:t>
            </w:r>
            <w:r w:rsidR="009528CC">
              <w:rPr>
                <w:rFonts w:ascii="Calibri" w:eastAsia="Times New Roman" w:hAnsi="Calibri" w:cs="Calibri"/>
                <w:bCs/>
                <w:sz w:val="20"/>
                <w:szCs w:val="20"/>
                <w:lang w:val="bs-Latn-BA"/>
              </w:rPr>
              <w:t xml:space="preserve"> </w:t>
            </w:r>
            <w:r w:rsidR="007D3411" w:rsidRPr="00213C65">
              <w:rPr>
                <w:rFonts w:ascii="Calibri" w:eastAsia="Times New Roman" w:hAnsi="Calibri" w:cs="Calibri"/>
                <w:bCs/>
                <w:sz w:val="20"/>
                <w:szCs w:val="20"/>
                <w:lang w:val="bs-Latn-BA"/>
              </w:rPr>
              <w:t>H</w:t>
            </w:r>
            <w:r w:rsidR="009528CC">
              <w:rPr>
                <w:rFonts w:ascii="Calibri" w:eastAsia="Times New Roman" w:hAnsi="Calibri" w:cs="Calibri"/>
                <w:bCs/>
                <w:sz w:val="20"/>
                <w:szCs w:val="20"/>
                <w:lang w:val="bs-Latn-BA"/>
              </w:rPr>
              <w:t>ercegovine</w:t>
            </w:r>
            <w:r w:rsidR="00332DCD" w:rsidRPr="00213C65">
              <w:rPr>
                <w:rFonts w:ascii="Calibri" w:eastAsia="Times New Roman" w:hAnsi="Calibri" w:cs="Calibri"/>
                <w:bCs/>
                <w:sz w:val="20"/>
                <w:szCs w:val="20"/>
                <w:lang w:val="bs-Latn-BA"/>
              </w:rPr>
              <w:t xml:space="preserve">, koji se izdvaja za </w:t>
            </w:r>
            <w:r w:rsidR="00074A50">
              <w:rPr>
                <w:rFonts w:ascii="Calibri" w:eastAsia="Times New Roman" w:hAnsi="Calibri" w:cs="Calibri"/>
                <w:bCs/>
                <w:sz w:val="20"/>
                <w:szCs w:val="20"/>
                <w:lang w:val="bs-Latn-BA"/>
              </w:rPr>
              <w:t>OCD</w:t>
            </w:r>
          </w:p>
        </w:tc>
        <w:tc>
          <w:tcPr>
            <w:tcW w:w="71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60CAF3" w:themeFill="accent4" w:themeFillTint="99"/>
            <w:hideMark/>
          </w:tcPr>
          <w:p w14:paraId="7173BA80" w14:textId="3C3C7601" w:rsidR="00332DCD" w:rsidRPr="00213C65" w:rsidRDefault="007D3411" w:rsidP="00CB1EEE">
            <w:pPr>
              <w:keepNext/>
              <w:keepLines/>
              <w:spacing w:line="276" w:lineRule="auto"/>
              <w:jc w:val="both"/>
              <w:outlineLvl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Cs/>
                <w:sz w:val="20"/>
                <w:szCs w:val="20"/>
                <w:lang w:val="bs-Latn-BA"/>
              </w:rPr>
            </w:pPr>
            <w:r w:rsidRPr="00213C65">
              <w:rPr>
                <w:rFonts w:ascii="Calibri" w:eastAsia="Times New Roman" w:hAnsi="Calibri" w:cs="Calibri"/>
                <w:bCs/>
                <w:sz w:val="20"/>
                <w:szCs w:val="20"/>
                <w:lang w:val="bs-Latn-BA"/>
              </w:rPr>
              <w:t>0,45%</w:t>
            </w:r>
          </w:p>
        </w:tc>
        <w:tc>
          <w:tcPr>
            <w:tcW w:w="706"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60CAF3" w:themeFill="accent4" w:themeFillTint="99"/>
            <w:hideMark/>
          </w:tcPr>
          <w:p w14:paraId="7FC6BE9A" w14:textId="5A39A22E" w:rsidR="00332DCD" w:rsidRPr="00213C65" w:rsidRDefault="007D3411" w:rsidP="00CB1EEE">
            <w:pPr>
              <w:keepNext/>
              <w:keepLines/>
              <w:spacing w:line="276" w:lineRule="auto"/>
              <w:jc w:val="both"/>
              <w:outlineLvl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Cs/>
                <w:sz w:val="20"/>
                <w:szCs w:val="20"/>
                <w:lang w:val="bs-Latn-BA"/>
              </w:rPr>
            </w:pPr>
            <w:r w:rsidRPr="00213C65">
              <w:rPr>
                <w:rFonts w:ascii="Calibri" w:eastAsia="Times New Roman" w:hAnsi="Calibri" w:cs="Calibri"/>
                <w:bCs/>
                <w:sz w:val="20"/>
                <w:szCs w:val="20"/>
                <w:lang w:val="bs-Latn-BA"/>
              </w:rPr>
              <w:t>0,</w:t>
            </w:r>
            <w:r w:rsidR="001044A0" w:rsidRPr="00213C65">
              <w:rPr>
                <w:rFonts w:ascii="Calibri" w:eastAsia="Times New Roman" w:hAnsi="Calibri" w:cs="Calibri"/>
                <w:bCs/>
                <w:sz w:val="20"/>
                <w:szCs w:val="20"/>
                <w:lang w:val="bs-Latn-BA"/>
              </w:rPr>
              <w:t>5</w:t>
            </w:r>
            <w:r w:rsidRPr="00213C65">
              <w:rPr>
                <w:rFonts w:ascii="Calibri" w:eastAsia="Times New Roman" w:hAnsi="Calibri" w:cs="Calibri"/>
                <w:bCs/>
                <w:sz w:val="20"/>
                <w:szCs w:val="20"/>
                <w:lang w:val="bs-Latn-BA"/>
              </w:rPr>
              <w:t>%</w:t>
            </w:r>
          </w:p>
        </w:tc>
        <w:tc>
          <w:tcPr>
            <w:tcW w:w="80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60CAF3" w:themeFill="accent4" w:themeFillTint="99"/>
            <w:hideMark/>
          </w:tcPr>
          <w:p w14:paraId="068B0EC3" w14:textId="2700F7E3" w:rsidR="00332DCD" w:rsidRPr="00213C65" w:rsidRDefault="007D3411" w:rsidP="00CB1EEE">
            <w:pPr>
              <w:keepNext/>
              <w:keepLines/>
              <w:spacing w:line="276" w:lineRule="auto"/>
              <w:jc w:val="both"/>
              <w:outlineLvl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Cs/>
                <w:sz w:val="20"/>
                <w:szCs w:val="20"/>
                <w:lang w:val="bs-Latn-BA"/>
              </w:rPr>
            </w:pPr>
            <w:r w:rsidRPr="00213C65">
              <w:rPr>
                <w:rFonts w:ascii="Calibri" w:eastAsia="Times New Roman" w:hAnsi="Calibri" w:cs="Calibri"/>
                <w:bCs/>
                <w:sz w:val="20"/>
                <w:szCs w:val="20"/>
                <w:lang w:val="bs-Latn-BA"/>
              </w:rPr>
              <w:t>0,7%</w:t>
            </w:r>
          </w:p>
        </w:tc>
        <w:tc>
          <w:tcPr>
            <w:tcW w:w="67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60CAF3" w:themeFill="accent4" w:themeFillTint="99"/>
            <w:hideMark/>
          </w:tcPr>
          <w:p w14:paraId="1FC20936" w14:textId="2A1B4622" w:rsidR="00332DCD" w:rsidRPr="00213C65" w:rsidRDefault="00222CDA" w:rsidP="00CB1EEE">
            <w:pPr>
              <w:keepNext/>
              <w:keepLines/>
              <w:spacing w:line="276" w:lineRule="auto"/>
              <w:jc w:val="both"/>
              <w:outlineLvl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Cs/>
                <w:sz w:val="20"/>
                <w:szCs w:val="20"/>
                <w:lang w:val="bs-Latn-BA"/>
              </w:rPr>
            </w:pPr>
            <w:r>
              <w:rPr>
                <w:rFonts w:ascii="Calibri" w:eastAsia="Times New Roman" w:hAnsi="Calibri" w:cs="Calibri"/>
                <w:bCs/>
                <w:sz w:val="20"/>
                <w:szCs w:val="20"/>
                <w:lang w:val="bs-Latn-BA"/>
              </w:rPr>
              <w:t>Budžet</w:t>
            </w:r>
          </w:p>
        </w:tc>
      </w:tr>
      <w:tr w:rsidR="001044A0" w:rsidRPr="00213C65" w14:paraId="49E1913E" w14:textId="77777777" w:rsidTr="001044A0">
        <w:tc>
          <w:tcPr>
            <w:cnfStyle w:val="001000000000" w:firstRow="0" w:lastRow="0" w:firstColumn="1" w:lastColumn="0" w:oddVBand="0" w:evenVBand="0" w:oddHBand="0" w:evenHBand="0" w:firstRowFirstColumn="0" w:firstRowLastColumn="0" w:lastRowFirstColumn="0" w:lastRowLastColumn="0"/>
            <w:tcW w:w="1103" w:type="pct"/>
            <w:gridSpan w:val="2"/>
            <w:tcBorders>
              <w:top w:val="single" w:sz="4" w:space="0" w:color="FFFFFF" w:themeColor="background1"/>
              <w:bottom w:val="single" w:sz="4" w:space="0" w:color="FFFFFF" w:themeColor="background1"/>
              <w:right w:val="single" w:sz="4" w:space="0" w:color="FFFFFF" w:themeColor="background1"/>
            </w:tcBorders>
            <w:shd w:val="clear" w:color="auto" w:fill="60CAF3" w:themeFill="accent4" w:themeFillTint="99"/>
            <w:vAlign w:val="center"/>
          </w:tcPr>
          <w:p w14:paraId="719B3969" w14:textId="77777777" w:rsidR="00332DCD" w:rsidRPr="00213C65" w:rsidRDefault="00332DCD" w:rsidP="00CB1EEE">
            <w:pPr>
              <w:keepNext/>
              <w:keepLines/>
              <w:spacing w:line="276" w:lineRule="auto"/>
              <w:jc w:val="both"/>
              <w:outlineLvl w:val="0"/>
              <w:rPr>
                <w:rFonts w:ascii="Calibri" w:eastAsia="Times New Roman" w:hAnsi="Calibri" w:cs="Calibri"/>
                <w:sz w:val="20"/>
                <w:szCs w:val="20"/>
                <w:lang w:val="bs-Latn-BA"/>
              </w:rPr>
            </w:pPr>
          </w:p>
        </w:tc>
        <w:tc>
          <w:tcPr>
            <w:tcW w:w="1004"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60CAF3" w:themeFill="accent4" w:themeFillTint="99"/>
            <w:hideMark/>
          </w:tcPr>
          <w:p w14:paraId="6AF661E9" w14:textId="7E8A18CF" w:rsidR="00332DCD" w:rsidRPr="00213C65" w:rsidRDefault="00CD55DB" w:rsidP="00CB1EEE">
            <w:pPr>
              <w:keepNext/>
              <w:keepLines/>
              <w:spacing w:line="276" w:lineRule="auto"/>
              <w:jc w:val="both"/>
              <w:outlineLvl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Cs/>
                <w:sz w:val="20"/>
                <w:szCs w:val="20"/>
                <w:lang w:val="bs-Latn-BA"/>
              </w:rPr>
            </w:pPr>
            <w:r w:rsidRPr="00213C65">
              <w:rPr>
                <w:rFonts w:ascii="Calibri" w:hAnsi="Calibri" w:cs="Calibri"/>
                <w:sz w:val="20"/>
                <w:szCs w:val="20"/>
                <w:lang w:val="bs-Latn-BA"/>
              </w:rPr>
              <w:t xml:space="preserve">Udio sredstava dodijeljenih </w:t>
            </w:r>
            <w:r w:rsidR="00074A50">
              <w:rPr>
                <w:rFonts w:ascii="Calibri" w:hAnsi="Calibri" w:cs="Calibri"/>
                <w:sz w:val="20"/>
                <w:szCs w:val="20"/>
                <w:lang w:val="bs-Latn-BA"/>
              </w:rPr>
              <w:t>OCD</w:t>
            </w:r>
            <w:r w:rsidRPr="00213C65">
              <w:rPr>
                <w:rFonts w:ascii="Calibri" w:hAnsi="Calibri" w:cs="Calibri"/>
                <w:sz w:val="20"/>
                <w:szCs w:val="20"/>
                <w:lang w:val="bs-Latn-BA"/>
              </w:rPr>
              <w:t xml:space="preserve"> od strane institucija Vijeća ministara Bosne i Hercegovine </w:t>
            </w:r>
            <w:r w:rsidR="00074A50" w:rsidRPr="00213C65">
              <w:rPr>
                <w:rFonts w:ascii="Calibri" w:hAnsi="Calibri" w:cs="Calibri"/>
                <w:sz w:val="20"/>
                <w:szCs w:val="20"/>
                <w:lang w:val="bs-Latn-BA"/>
              </w:rPr>
              <w:t xml:space="preserve">putem javno objavljenih javnih poziva </w:t>
            </w:r>
            <w:r w:rsidR="00074A50" w:rsidRPr="00074A50">
              <w:rPr>
                <w:rFonts w:ascii="Calibri" w:hAnsi="Calibri" w:cs="Calibri"/>
                <w:sz w:val="20"/>
                <w:szCs w:val="20"/>
                <w:lang w:val="bs-Latn-BA"/>
              </w:rPr>
              <w:t xml:space="preserve">od ukupnog iznosa dodijeljenog </w:t>
            </w:r>
            <w:r w:rsidR="00074A50">
              <w:rPr>
                <w:rFonts w:ascii="Calibri" w:hAnsi="Calibri" w:cs="Calibri"/>
                <w:sz w:val="20"/>
                <w:szCs w:val="20"/>
                <w:lang w:val="bs-Latn-BA"/>
              </w:rPr>
              <w:t xml:space="preserve">OCD </w:t>
            </w:r>
            <w:r w:rsidR="00074A50" w:rsidRPr="00213C65">
              <w:rPr>
                <w:rFonts w:ascii="Calibri" w:hAnsi="Calibri" w:cs="Calibri"/>
                <w:sz w:val="20"/>
                <w:szCs w:val="20"/>
                <w:lang w:val="bs-Latn-BA"/>
              </w:rPr>
              <w:t>od strane institucija Vijeća ministara Bosne i Hercegovine</w:t>
            </w:r>
          </w:p>
        </w:tc>
        <w:tc>
          <w:tcPr>
            <w:tcW w:w="71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60CAF3" w:themeFill="accent4" w:themeFillTint="99"/>
            <w:hideMark/>
          </w:tcPr>
          <w:p w14:paraId="09170FB9" w14:textId="099D24D0" w:rsidR="00332DCD" w:rsidRPr="00213C65" w:rsidRDefault="00CD55DB" w:rsidP="00CB1EEE">
            <w:pPr>
              <w:keepNext/>
              <w:keepLines/>
              <w:spacing w:line="276" w:lineRule="auto"/>
              <w:jc w:val="both"/>
              <w:outlineLvl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Cs/>
                <w:sz w:val="20"/>
                <w:szCs w:val="20"/>
                <w:lang w:val="bs-Latn-BA"/>
              </w:rPr>
            </w:pPr>
            <w:r w:rsidRPr="00213C65">
              <w:rPr>
                <w:rFonts w:ascii="Calibri" w:eastAsia="Times New Roman" w:hAnsi="Calibri" w:cs="Calibri"/>
                <w:bCs/>
                <w:sz w:val="20"/>
                <w:szCs w:val="20"/>
                <w:lang w:val="bs-Latn-BA"/>
              </w:rPr>
              <w:t>Nema podataka</w:t>
            </w:r>
          </w:p>
        </w:tc>
        <w:tc>
          <w:tcPr>
            <w:tcW w:w="706"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60CAF3" w:themeFill="accent4" w:themeFillTint="99"/>
            <w:hideMark/>
          </w:tcPr>
          <w:p w14:paraId="54C2EB39" w14:textId="12E06F3C" w:rsidR="00332DCD" w:rsidRPr="00213C65" w:rsidRDefault="00CD55DB" w:rsidP="00CB1EEE">
            <w:pPr>
              <w:keepNext/>
              <w:keepLines/>
              <w:spacing w:line="276" w:lineRule="auto"/>
              <w:jc w:val="both"/>
              <w:outlineLvl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Cs/>
                <w:sz w:val="20"/>
                <w:szCs w:val="20"/>
                <w:lang w:val="bs-Latn-BA"/>
              </w:rPr>
            </w:pPr>
            <w:r w:rsidRPr="00074A50">
              <w:rPr>
                <w:rFonts w:ascii="Calibri" w:eastAsia="Times New Roman" w:hAnsi="Calibri" w:cs="Calibri"/>
                <w:bCs/>
                <w:sz w:val="20"/>
                <w:szCs w:val="20"/>
                <w:lang w:val="bs-Latn-BA"/>
              </w:rPr>
              <w:t>60</w:t>
            </w:r>
            <w:r w:rsidR="00332DCD" w:rsidRPr="00074A50">
              <w:rPr>
                <w:rFonts w:ascii="Calibri" w:eastAsia="Times New Roman" w:hAnsi="Calibri" w:cs="Calibri"/>
                <w:bCs/>
                <w:sz w:val="20"/>
                <w:szCs w:val="20"/>
                <w:lang w:val="bs-Latn-BA"/>
              </w:rPr>
              <w:t>%</w:t>
            </w:r>
          </w:p>
        </w:tc>
        <w:tc>
          <w:tcPr>
            <w:tcW w:w="80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60CAF3" w:themeFill="accent4" w:themeFillTint="99"/>
            <w:hideMark/>
          </w:tcPr>
          <w:p w14:paraId="54C6BA54" w14:textId="44404F1D" w:rsidR="00332DCD" w:rsidRPr="00213C65" w:rsidRDefault="00CD55DB" w:rsidP="00CB1EEE">
            <w:pPr>
              <w:keepNext/>
              <w:keepLines/>
              <w:spacing w:line="276" w:lineRule="auto"/>
              <w:jc w:val="both"/>
              <w:outlineLvl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Cs/>
                <w:sz w:val="20"/>
                <w:szCs w:val="20"/>
                <w:lang w:val="bs-Latn-BA"/>
              </w:rPr>
            </w:pPr>
            <w:r w:rsidRPr="00213C65">
              <w:rPr>
                <w:rFonts w:ascii="Calibri" w:eastAsia="Times New Roman" w:hAnsi="Calibri" w:cs="Calibri"/>
                <w:bCs/>
                <w:sz w:val="20"/>
                <w:szCs w:val="20"/>
                <w:lang w:val="bs-Latn-BA"/>
              </w:rPr>
              <w:t>90</w:t>
            </w:r>
            <w:r w:rsidR="00332DCD" w:rsidRPr="00213C65">
              <w:rPr>
                <w:rFonts w:ascii="Calibri" w:eastAsia="Times New Roman" w:hAnsi="Calibri" w:cs="Calibri"/>
                <w:bCs/>
                <w:sz w:val="20"/>
                <w:szCs w:val="20"/>
                <w:lang w:val="bs-Latn-BA"/>
              </w:rPr>
              <w:t>%</w:t>
            </w:r>
          </w:p>
        </w:tc>
        <w:tc>
          <w:tcPr>
            <w:tcW w:w="67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60CAF3" w:themeFill="accent4" w:themeFillTint="99"/>
            <w:hideMark/>
          </w:tcPr>
          <w:p w14:paraId="66E71370" w14:textId="36784E00" w:rsidR="00332DCD" w:rsidRPr="00213C65" w:rsidRDefault="006C1FD5" w:rsidP="00CB1EEE">
            <w:pPr>
              <w:keepNext/>
              <w:keepLines/>
              <w:spacing w:line="276" w:lineRule="auto"/>
              <w:jc w:val="both"/>
              <w:outlineLvl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Cs/>
                <w:sz w:val="20"/>
                <w:szCs w:val="20"/>
                <w:lang w:val="bs-Latn-BA"/>
              </w:rPr>
            </w:pPr>
            <w:r>
              <w:rPr>
                <w:rFonts w:ascii="Calibri" w:eastAsia="Times New Roman" w:hAnsi="Calibri" w:cs="Calibri"/>
                <w:bCs/>
                <w:sz w:val="20"/>
                <w:szCs w:val="20"/>
                <w:lang w:val="bs-Latn-BA"/>
              </w:rPr>
              <w:t>M</w:t>
            </w:r>
            <w:r w:rsidR="007D3411" w:rsidRPr="00213C65">
              <w:rPr>
                <w:rFonts w:ascii="Calibri" w:eastAsia="Times New Roman" w:hAnsi="Calibri" w:cs="Calibri"/>
                <w:bCs/>
                <w:sz w:val="20"/>
                <w:szCs w:val="20"/>
                <w:lang w:val="bs-Latn-BA"/>
              </w:rPr>
              <w:t>inistarstva</w:t>
            </w:r>
          </w:p>
        </w:tc>
      </w:tr>
      <w:tr w:rsidR="001044A0" w:rsidRPr="00213C65" w14:paraId="0A454B87" w14:textId="77777777" w:rsidTr="001044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3" w:type="pct"/>
            <w:gridSpan w:val="2"/>
            <w:tcBorders>
              <w:top w:val="single" w:sz="4" w:space="0" w:color="FFFFFF" w:themeColor="background1"/>
              <w:bottom w:val="single" w:sz="4" w:space="0" w:color="FFFFFF" w:themeColor="background1"/>
              <w:right w:val="single" w:sz="4" w:space="0" w:color="FFFFFF" w:themeColor="background1"/>
            </w:tcBorders>
            <w:vAlign w:val="center"/>
          </w:tcPr>
          <w:p w14:paraId="6D8DE464" w14:textId="77777777" w:rsidR="00332DCD" w:rsidRPr="00213C65" w:rsidRDefault="00332DCD" w:rsidP="00CB1EEE">
            <w:pPr>
              <w:keepNext/>
              <w:keepLines/>
              <w:spacing w:line="276" w:lineRule="auto"/>
              <w:jc w:val="both"/>
              <w:outlineLvl w:val="0"/>
              <w:rPr>
                <w:rFonts w:ascii="Calibri" w:eastAsia="Times New Roman" w:hAnsi="Calibri" w:cs="Calibri"/>
                <w:sz w:val="20"/>
                <w:szCs w:val="20"/>
                <w:lang w:val="bs-Latn-BA"/>
              </w:rPr>
            </w:pPr>
          </w:p>
        </w:tc>
        <w:tc>
          <w:tcPr>
            <w:tcW w:w="1004"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F9ED5" w:themeFill="accent4"/>
            <w:vAlign w:val="center"/>
          </w:tcPr>
          <w:p w14:paraId="777FCD9B" w14:textId="77777777" w:rsidR="00332DCD" w:rsidRPr="00213C65" w:rsidRDefault="00332DCD" w:rsidP="00CB1EEE">
            <w:pPr>
              <w:keepNext/>
              <w:keepLines/>
              <w:spacing w:line="276" w:lineRule="auto"/>
              <w:jc w:val="both"/>
              <w:outlineLvl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sz w:val="20"/>
                <w:szCs w:val="20"/>
                <w:lang w:val="bs-Latn-BA"/>
              </w:rPr>
            </w:pPr>
          </w:p>
        </w:tc>
        <w:tc>
          <w:tcPr>
            <w:tcW w:w="71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F9ED5" w:themeFill="accent4"/>
            <w:vAlign w:val="center"/>
          </w:tcPr>
          <w:p w14:paraId="7CFFA81E" w14:textId="77777777" w:rsidR="00332DCD" w:rsidRPr="00213C65" w:rsidRDefault="00332DCD" w:rsidP="00CB1EEE">
            <w:pPr>
              <w:keepNext/>
              <w:keepLines/>
              <w:spacing w:line="276" w:lineRule="auto"/>
              <w:jc w:val="both"/>
              <w:outlineLvl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sz w:val="20"/>
                <w:szCs w:val="20"/>
                <w:lang w:val="bs-Latn-BA"/>
              </w:rPr>
            </w:pPr>
          </w:p>
        </w:tc>
        <w:tc>
          <w:tcPr>
            <w:tcW w:w="706"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F9ED5" w:themeFill="accent4"/>
            <w:vAlign w:val="center"/>
          </w:tcPr>
          <w:p w14:paraId="76E18DFE" w14:textId="77777777" w:rsidR="00332DCD" w:rsidRPr="00213C65" w:rsidRDefault="00332DCD" w:rsidP="00CB1EEE">
            <w:pPr>
              <w:keepNext/>
              <w:keepLines/>
              <w:spacing w:line="276" w:lineRule="auto"/>
              <w:jc w:val="both"/>
              <w:outlineLvl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sz w:val="20"/>
                <w:szCs w:val="20"/>
                <w:lang w:val="bs-Latn-BA"/>
              </w:rPr>
            </w:pPr>
          </w:p>
        </w:tc>
        <w:tc>
          <w:tcPr>
            <w:tcW w:w="80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F9ED5" w:themeFill="accent4"/>
            <w:vAlign w:val="center"/>
          </w:tcPr>
          <w:p w14:paraId="4611364B" w14:textId="77777777" w:rsidR="00332DCD" w:rsidRPr="00213C65" w:rsidRDefault="00332DCD" w:rsidP="00CB1EEE">
            <w:pPr>
              <w:keepNext/>
              <w:keepLines/>
              <w:spacing w:line="276" w:lineRule="auto"/>
              <w:jc w:val="both"/>
              <w:outlineLvl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sz w:val="20"/>
                <w:szCs w:val="20"/>
                <w:lang w:val="bs-Latn-BA"/>
              </w:rPr>
            </w:pPr>
          </w:p>
        </w:tc>
        <w:tc>
          <w:tcPr>
            <w:tcW w:w="67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F9ED5" w:themeFill="accent4"/>
          </w:tcPr>
          <w:p w14:paraId="1D5CC02D" w14:textId="77777777" w:rsidR="00332DCD" w:rsidRPr="00213C65" w:rsidRDefault="00332DCD" w:rsidP="00CB1EEE">
            <w:pPr>
              <w:keepNext/>
              <w:keepLines/>
              <w:spacing w:line="276" w:lineRule="auto"/>
              <w:jc w:val="both"/>
              <w:outlineLvl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sz w:val="20"/>
                <w:szCs w:val="20"/>
                <w:lang w:val="bs-Latn-BA"/>
              </w:rPr>
            </w:pPr>
          </w:p>
        </w:tc>
      </w:tr>
      <w:tr w:rsidR="001044A0" w:rsidRPr="00213C65" w14:paraId="2F0AE51F" w14:textId="77777777" w:rsidTr="001044A0">
        <w:tc>
          <w:tcPr>
            <w:cnfStyle w:val="001000000000" w:firstRow="0" w:lastRow="0" w:firstColumn="1" w:lastColumn="0" w:oddVBand="0" w:evenVBand="0" w:oddHBand="0" w:evenHBand="0" w:firstRowFirstColumn="0" w:firstRowLastColumn="0" w:lastRowFirstColumn="0" w:lastRowLastColumn="0"/>
            <w:tcW w:w="1103" w:type="pct"/>
            <w:gridSpan w:val="2"/>
            <w:tcBorders>
              <w:top w:val="single" w:sz="4" w:space="0" w:color="FFFFFF" w:themeColor="background1"/>
              <w:bottom w:val="single" w:sz="4" w:space="0" w:color="FFFFFF" w:themeColor="background1"/>
              <w:right w:val="single" w:sz="4" w:space="0" w:color="FFFFFF" w:themeColor="background1"/>
            </w:tcBorders>
            <w:shd w:val="clear" w:color="auto" w:fill="60CAF3" w:themeFill="accent4" w:themeFillTint="99"/>
            <w:vAlign w:val="center"/>
            <w:hideMark/>
          </w:tcPr>
          <w:p w14:paraId="1F6F30F8" w14:textId="77777777" w:rsidR="00332DCD" w:rsidRPr="00213C65" w:rsidRDefault="00332DCD" w:rsidP="00CB1EEE">
            <w:pPr>
              <w:keepNext/>
              <w:keepLines/>
              <w:spacing w:line="276" w:lineRule="auto"/>
              <w:jc w:val="both"/>
              <w:outlineLvl w:val="0"/>
              <w:rPr>
                <w:rFonts w:ascii="Calibri" w:eastAsia="Times New Roman" w:hAnsi="Calibri" w:cs="Calibri"/>
                <w:sz w:val="20"/>
                <w:szCs w:val="20"/>
                <w:lang w:val="bs-Latn-BA"/>
              </w:rPr>
            </w:pPr>
            <w:r w:rsidRPr="00213C65">
              <w:rPr>
                <w:rFonts w:ascii="Calibri" w:eastAsia="Times New Roman" w:hAnsi="Calibri" w:cs="Calibri"/>
                <w:sz w:val="20"/>
                <w:szCs w:val="20"/>
                <w:lang w:val="bs-Latn-BA"/>
              </w:rPr>
              <w:t>Mjera</w:t>
            </w:r>
          </w:p>
        </w:tc>
        <w:tc>
          <w:tcPr>
            <w:tcW w:w="1004"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60CAF3" w:themeFill="accent4" w:themeFillTint="99"/>
            <w:vAlign w:val="center"/>
            <w:hideMark/>
          </w:tcPr>
          <w:p w14:paraId="07B6530B" w14:textId="77777777" w:rsidR="00332DCD" w:rsidRPr="00213C65" w:rsidRDefault="00332DCD" w:rsidP="00CB1EEE">
            <w:pPr>
              <w:keepNext/>
              <w:keepLines/>
              <w:spacing w:line="276" w:lineRule="auto"/>
              <w:jc w:val="both"/>
              <w:outlineLvl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sz w:val="20"/>
                <w:szCs w:val="20"/>
                <w:lang w:val="bs-Latn-BA"/>
              </w:rPr>
            </w:pPr>
            <w:r w:rsidRPr="00213C65">
              <w:rPr>
                <w:rFonts w:ascii="Calibri" w:eastAsia="Times New Roman" w:hAnsi="Calibri" w:cs="Calibri"/>
                <w:b/>
                <w:bCs/>
                <w:sz w:val="20"/>
                <w:szCs w:val="20"/>
                <w:lang w:val="bs-Latn-BA"/>
              </w:rPr>
              <w:t>Indikator</w:t>
            </w:r>
          </w:p>
        </w:tc>
        <w:tc>
          <w:tcPr>
            <w:tcW w:w="71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60CAF3" w:themeFill="accent4" w:themeFillTint="99"/>
            <w:vAlign w:val="center"/>
            <w:hideMark/>
          </w:tcPr>
          <w:p w14:paraId="789C8244" w14:textId="77777777" w:rsidR="00332DCD" w:rsidRPr="00213C65" w:rsidRDefault="00332DCD" w:rsidP="00CB1EEE">
            <w:pPr>
              <w:keepNext/>
              <w:keepLines/>
              <w:spacing w:line="276" w:lineRule="auto"/>
              <w:jc w:val="both"/>
              <w:outlineLvl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sz w:val="20"/>
                <w:szCs w:val="20"/>
                <w:lang w:val="bs-Latn-BA"/>
              </w:rPr>
            </w:pPr>
            <w:r w:rsidRPr="00213C65">
              <w:rPr>
                <w:rFonts w:ascii="Calibri" w:eastAsia="Times New Roman" w:hAnsi="Calibri" w:cs="Calibri"/>
                <w:b/>
                <w:bCs/>
                <w:sz w:val="20"/>
                <w:szCs w:val="20"/>
                <w:lang w:val="bs-Latn-BA"/>
              </w:rPr>
              <w:t>Početna vrijednost</w:t>
            </w:r>
          </w:p>
        </w:tc>
        <w:tc>
          <w:tcPr>
            <w:tcW w:w="706"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60CAF3" w:themeFill="accent4" w:themeFillTint="99"/>
            <w:vAlign w:val="center"/>
            <w:hideMark/>
          </w:tcPr>
          <w:p w14:paraId="273E7087" w14:textId="3BB9E317" w:rsidR="00332DCD" w:rsidRPr="00213C65" w:rsidRDefault="00332DCD" w:rsidP="00CB1EEE">
            <w:pPr>
              <w:keepNext/>
              <w:keepLines/>
              <w:spacing w:line="276" w:lineRule="auto"/>
              <w:jc w:val="both"/>
              <w:outlineLvl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sz w:val="20"/>
                <w:szCs w:val="20"/>
                <w:lang w:val="bs-Latn-BA"/>
              </w:rPr>
            </w:pPr>
            <w:r w:rsidRPr="00213C65">
              <w:rPr>
                <w:rFonts w:ascii="Calibri" w:eastAsia="Times New Roman" w:hAnsi="Calibri" w:cs="Calibri"/>
                <w:b/>
                <w:bCs/>
                <w:sz w:val="20"/>
                <w:szCs w:val="20"/>
                <w:lang w:val="bs-Latn-BA"/>
              </w:rPr>
              <w:t>Ciljana vrijednost do 202</w:t>
            </w:r>
            <w:r w:rsidR="001044A0" w:rsidRPr="00213C65">
              <w:rPr>
                <w:rFonts w:ascii="Calibri" w:eastAsia="Times New Roman" w:hAnsi="Calibri" w:cs="Calibri"/>
                <w:b/>
                <w:bCs/>
                <w:sz w:val="20"/>
                <w:szCs w:val="20"/>
                <w:lang w:val="bs-Latn-BA"/>
              </w:rPr>
              <w:t>6</w:t>
            </w:r>
            <w:r w:rsidR="00136155" w:rsidRPr="00213C65">
              <w:rPr>
                <w:rFonts w:ascii="Calibri" w:eastAsia="Times New Roman" w:hAnsi="Calibri" w:cs="Calibri"/>
                <w:b/>
                <w:bCs/>
                <w:sz w:val="20"/>
                <w:szCs w:val="20"/>
                <w:lang w:val="bs-Latn-BA"/>
              </w:rPr>
              <w:t>.</w:t>
            </w:r>
          </w:p>
        </w:tc>
        <w:tc>
          <w:tcPr>
            <w:tcW w:w="80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60CAF3" w:themeFill="accent4" w:themeFillTint="99"/>
            <w:vAlign w:val="center"/>
            <w:hideMark/>
          </w:tcPr>
          <w:p w14:paraId="216FAE68" w14:textId="3229DFCC" w:rsidR="00332DCD" w:rsidRPr="00213C65" w:rsidRDefault="00332DCD" w:rsidP="00CB1EEE">
            <w:pPr>
              <w:keepNext/>
              <w:keepLines/>
              <w:spacing w:line="276" w:lineRule="auto"/>
              <w:jc w:val="both"/>
              <w:outlineLvl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sz w:val="20"/>
                <w:szCs w:val="20"/>
                <w:lang w:val="bs-Latn-BA"/>
              </w:rPr>
            </w:pPr>
            <w:r w:rsidRPr="00213C65">
              <w:rPr>
                <w:rFonts w:ascii="Calibri" w:eastAsia="Times New Roman" w:hAnsi="Calibri" w:cs="Calibri"/>
                <w:b/>
                <w:bCs/>
                <w:sz w:val="20"/>
                <w:szCs w:val="20"/>
                <w:lang w:val="bs-Latn-BA"/>
              </w:rPr>
              <w:t>Ciljana vrijednost u 202</w:t>
            </w:r>
            <w:r w:rsidR="00136155" w:rsidRPr="00213C65">
              <w:rPr>
                <w:rFonts w:ascii="Calibri" w:eastAsia="Times New Roman" w:hAnsi="Calibri" w:cs="Calibri"/>
                <w:b/>
                <w:bCs/>
                <w:sz w:val="20"/>
                <w:szCs w:val="20"/>
                <w:lang w:val="bs-Latn-BA"/>
              </w:rPr>
              <w:t>9</w:t>
            </w:r>
            <w:r w:rsidRPr="00213C65">
              <w:rPr>
                <w:rFonts w:ascii="Calibri" w:eastAsia="Times New Roman" w:hAnsi="Calibri" w:cs="Calibri"/>
                <w:b/>
                <w:bCs/>
                <w:sz w:val="20"/>
                <w:szCs w:val="20"/>
                <w:lang w:val="bs-Latn-BA"/>
              </w:rPr>
              <w:t>.</w:t>
            </w:r>
          </w:p>
        </w:tc>
        <w:tc>
          <w:tcPr>
            <w:tcW w:w="67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60CAF3" w:themeFill="accent4" w:themeFillTint="99"/>
            <w:hideMark/>
          </w:tcPr>
          <w:p w14:paraId="54828A92" w14:textId="77777777" w:rsidR="00332DCD" w:rsidRPr="00213C65" w:rsidRDefault="00332DCD" w:rsidP="00CB1EEE">
            <w:pPr>
              <w:keepNext/>
              <w:keepLines/>
              <w:spacing w:line="276" w:lineRule="auto"/>
              <w:jc w:val="both"/>
              <w:outlineLvl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sz w:val="20"/>
                <w:szCs w:val="20"/>
                <w:lang w:val="bs-Latn-BA"/>
              </w:rPr>
            </w:pPr>
            <w:r w:rsidRPr="00213C65">
              <w:rPr>
                <w:rFonts w:ascii="Calibri" w:eastAsia="Times New Roman" w:hAnsi="Calibri" w:cs="Calibri"/>
                <w:b/>
                <w:bCs/>
                <w:sz w:val="20"/>
                <w:szCs w:val="20"/>
                <w:lang w:val="bs-Latn-BA"/>
              </w:rPr>
              <w:t>Izvor podataka</w:t>
            </w:r>
          </w:p>
        </w:tc>
      </w:tr>
      <w:tr w:rsidR="003C3FAB" w:rsidRPr="00213C65" w14:paraId="4C69B4CC" w14:textId="77777777" w:rsidTr="001044A0">
        <w:trPr>
          <w:cnfStyle w:val="000000100000" w:firstRow="0" w:lastRow="0" w:firstColumn="0" w:lastColumn="0" w:oddVBand="0" w:evenVBand="0" w:oddHBand="1" w:evenHBand="0" w:firstRowFirstColumn="0" w:firstRowLastColumn="0" w:lastRowFirstColumn="0" w:lastRowLastColumn="0"/>
          <w:trHeight w:val="1307"/>
        </w:trPr>
        <w:tc>
          <w:tcPr>
            <w:cnfStyle w:val="001000000000" w:firstRow="0" w:lastRow="0" w:firstColumn="1" w:lastColumn="0" w:oddVBand="0" w:evenVBand="0" w:oddHBand="0" w:evenHBand="0" w:firstRowFirstColumn="0" w:firstRowLastColumn="0" w:lastRowFirstColumn="0" w:lastRowLastColumn="0"/>
            <w:tcW w:w="261" w:type="pct"/>
            <w:tcBorders>
              <w:top w:val="single" w:sz="4" w:space="0" w:color="FFFFFF" w:themeColor="background1"/>
              <w:bottom w:val="single" w:sz="4" w:space="0" w:color="FFFFFF" w:themeColor="background1"/>
              <w:right w:val="single" w:sz="4" w:space="0" w:color="FFFFFF" w:themeColor="background1"/>
            </w:tcBorders>
            <w:shd w:val="clear" w:color="auto" w:fill="95DCF7" w:themeFill="accent4" w:themeFillTint="66"/>
          </w:tcPr>
          <w:p w14:paraId="5004A72F" w14:textId="77777777" w:rsidR="003C3FAB" w:rsidRPr="00213C65" w:rsidRDefault="003C3FAB" w:rsidP="00CB1EEE">
            <w:pPr>
              <w:keepNext/>
              <w:keepLines/>
              <w:spacing w:line="276" w:lineRule="auto"/>
              <w:jc w:val="both"/>
              <w:outlineLvl w:val="0"/>
              <w:rPr>
                <w:rFonts w:ascii="Calibri" w:eastAsia="Times New Roman" w:hAnsi="Calibri" w:cs="Calibri"/>
                <w:sz w:val="20"/>
                <w:szCs w:val="20"/>
                <w:lang w:val="bs-Latn-BA"/>
              </w:rPr>
            </w:pPr>
            <w:r w:rsidRPr="00213C65">
              <w:rPr>
                <w:rFonts w:ascii="Calibri" w:eastAsia="Times New Roman" w:hAnsi="Calibri" w:cs="Calibri"/>
                <w:sz w:val="20"/>
                <w:szCs w:val="20"/>
                <w:lang w:val="bs-Latn-BA"/>
              </w:rPr>
              <w:t>1.1</w:t>
            </w:r>
          </w:p>
          <w:p w14:paraId="5D8E9681" w14:textId="77777777" w:rsidR="003C3FAB" w:rsidRPr="00213C65" w:rsidRDefault="003C3FAB" w:rsidP="00CB1EEE">
            <w:pPr>
              <w:keepNext/>
              <w:keepLines/>
              <w:spacing w:line="276" w:lineRule="auto"/>
              <w:jc w:val="both"/>
              <w:outlineLvl w:val="0"/>
              <w:rPr>
                <w:rFonts w:ascii="Calibri" w:eastAsia="Times New Roman" w:hAnsi="Calibri" w:cs="Calibri"/>
                <w:sz w:val="20"/>
                <w:szCs w:val="20"/>
                <w:lang w:val="bs-Latn-BA"/>
              </w:rPr>
            </w:pPr>
          </w:p>
          <w:p w14:paraId="4230CA4D" w14:textId="77777777" w:rsidR="003C3FAB" w:rsidRPr="00213C65" w:rsidRDefault="003C3FAB" w:rsidP="00CB1EEE">
            <w:pPr>
              <w:keepNext/>
              <w:keepLines/>
              <w:spacing w:line="276" w:lineRule="auto"/>
              <w:jc w:val="both"/>
              <w:outlineLvl w:val="0"/>
              <w:rPr>
                <w:rFonts w:ascii="Calibri" w:eastAsia="Times New Roman" w:hAnsi="Calibri" w:cs="Calibri"/>
                <w:sz w:val="20"/>
                <w:szCs w:val="20"/>
                <w:lang w:val="bs-Latn-BA"/>
              </w:rPr>
            </w:pPr>
          </w:p>
        </w:tc>
        <w:tc>
          <w:tcPr>
            <w:tcW w:w="842" w:type="pct"/>
            <w:vMerge w:val="restart"/>
            <w:tcBorders>
              <w:top w:val="single" w:sz="4" w:space="0" w:color="FFFFFF" w:themeColor="background1"/>
              <w:left w:val="single" w:sz="4" w:space="0" w:color="FFFFFF" w:themeColor="background1"/>
              <w:right w:val="single" w:sz="4" w:space="0" w:color="FFFFFF" w:themeColor="background1"/>
            </w:tcBorders>
            <w:hideMark/>
          </w:tcPr>
          <w:p w14:paraId="64CDB3FA" w14:textId="225A88C2" w:rsidR="003C3FAB" w:rsidRPr="00213C65" w:rsidRDefault="00222CDA" w:rsidP="00CB1EEE">
            <w:pPr>
              <w:keepNext/>
              <w:keepLines/>
              <w:spacing w:line="276" w:lineRule="auto"/>
              <w:jc w:val="both"/>
              <w:outlineLvl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Cs/>
                <w:sz w:val="20"/>
                <w:szCs w:val="20"/>
                <w:lang w:val="bs-Latn-BA"/>
              </w:rPr>
            </w:pPr>
            <w:r>
              <w:rPr>
                <w:rFonts w:ascii="Calibri" w:eastAsia="Calibri" w:hAnsi="Calibri" w:cs="Calibri"/>
                <w:sz w:val="20"/>
                <w:szCs w:val="20"/>
                <w:lang w:val="bs-Latn-BA"/>
              </w:rPr>
              <w:t>Unapr</w:t>
            </w:r>
            <w:r w:rsidR="003C3FAB" w:rsidRPr="00213C65">
              <w:rPr>
                <w:rFonts w:ascii="Calibri" w:eastAsia="Calibri" w:hAnsi="Calibri" w:cs="Calibri"/>
                <w:sz w:val="20"/>
                <w:szCs w:val="20"/>
                <w:lang w:val="bs-Latn-BA"/>
              </w:rPr>
              <w:t>eđenje normativnog okvira dodjele javnih sredstava OCD</w:t>
            </w:r>
          </w:p>
        </w:tc>
        <w:tc>
          <w:tcPr>
            <w:tcW w:w="1004" w:type="pct"/>
            <w:tcBorders>
              <w:top w:val="single" w:sz="4" w:space="0" w:color="FFFFFF" w:themeColor="background1"/>
              <w:left w:val="single" w:sz="4" w:space="0" w:color="FFFFFF" w:themeColor="background1"/>
              <w:right w:val="single" w:sz="4" w:space="0" w:color="FFFFFF" w:themeColor="background1"/>
            </w:tcBorders>
            <w:hideMark/>
          </w:tcPr>
          <w:p w14:paraId="427E6D04" w14:textId="34C103E7" w:rsidR="003C3FAB" w:rsidRPr="00213C65" w:rsidRDefault="003C3FAB" w:rsidP="00CB1EEE">
            <w:pPr>
              <w:keepNext/>
              <w:keepLines/>
              <w:spacing w:line="276" w:lineRule="auto"/>
              <w:jc w:val="both"/>
              <w:outlineLvl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Cs/>
                <w:sz w:val="20"/>
                <w:szCs w:val="20"/>
                <w:lang w:val="bs-Latn-BA"/>
              </w:rPr>
            </w:pPr>
            <w:r w:rsidRPr="00213C65">
              <w:rPr>
                <w:rFonts w:ascii="Calibri" w:eastAsia="Times New Roman" w:hAnsi="Calibri" w:cs="Calibri"/>
                <w:bCs/>
                <w:sz w:val="20"/>
                <w:szCs w:val="20"/>
                <w:lang w:val="bs-Latn-BA"/>
              </w:rPr>
              <w:t xml:space="preserve">Usvojene </w:t>
            </w:r>
            <w:r w:rsidR="00102BFB">
              <w:rPr>
                <w:rFonts w:ascii="Calibri" w:eastAsia="Times New Roman" w:hAnsi="Calibri" w:cs="Calibri"/>
                <w:bCs/>
                <w:sz w:val="20"/>
                <w:szCs w:val="20"/>
                <w:lang w:val="bs-Latn-BA"/>
              </w:rPr>
              <w:t>iz</w:t>
            </w:r>
            <w:r w:rsidRPr="00213C65">
              <w:rPr>
                <w:rFonts w:ascii="Calibri" w:eastAsia="Times New Roman" w:hAnsi="Calibri" w:cs="Calibri"/>
                <w:bCs/>
                <w:sz w:val="20"/>
                <w:szCs w:val="20"/>
                <w:lang w:val="bs-Latn-BA"/>
              </w:rPr>
              <w:t xml:space="preserve">mjene </w:t>
            </w:r>
            <w:r w:rsidRPr="00213C65">
              <w:rPr>
                <w:rFonts w:ascii="Calibri" w:eastAsia="Calibri" w:hAnsi="Calibri" w:cs="Calibri"/>
                <w:sz w:val="20"/>
                <w:szCs w:val="20"/>
                <w:lang w:val="bs-Latn-BA"/>
              </w:rPr>
              <w:t>normativnog okvira dodjele javnih sredstava OCD</w:t>
            </w:r>
          </w:p>
        </w:tc>
        <w:tc>
          <w:tcPr>
            <w:tcW w:w="711" w:type="pct"/>
            <w:tcBorders>
              <w:top w:val="single" w:sz="4" w:space="0" w:color="FFFFFF" w:themeColor="background1"/>
              <w:left w:val="single" w:sz="4" w:space="0" w:color="FFFFFF" w:themeColor="background1"/>
              <w:right w:val="single" w:sz="4" w:space="0" w:color="FFFFFF" w:themeColor="background1"/>
            </w:tcBorders>
            <w:hideMark/>
          </w:tcPr>
          <w:p w14:paraId="0728FB36" w14:textId="2F2D9624" w:rsidR="003C3FAB" w:rsidRPr="00213C65" w:rsidRDefault="00102BFB" w:rsidP="00CB1EEE">
            <w:pPr>
              <w:keepNext/>
              <w:keepLines/>
              <w:spacing w:line="276" w:lineRule="auto"/>
              <w:jc w:val="both"/>
              <w:outlineLvl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Cs/>
                <w:sz w:val="20"/>
                <w:szCs w:val="20"/>
                <w:lang w:val="bs-Latn-BA"/>
              </w:rPr>
            </w:pPr>
            <w:r>
              <w:rPr>
                <w:rFonts w:ascii="Calibri" w:eastAsia="Times New Roman" w:hAnsi="Calibri" w:cs="Calibri"/>
                <w:bCs/>
                <w:sz w:val="20"/>
                <w:szCs w:val="20"/>
                <w:lang w:val="bs-Latn-BA"/>
              </w:rPr>
              <w:t>/</w:t>
            </w:r>
          </w:p>
        </w:tc>
        <w:tc>
          <w:tcPr>
            <w:tcW w:w="706" w:type="pct"/>
            <w:tcBorders>
              <w:top w:val="single" w:sz="4" w:space="0" w:color="FFFFFF" w:themeColor="background1"/>
              <w:left w:val="single" w:sz="4" w:space="0" w:color="FFFFFF" w:themeColor="background1"/>
              <w:right w:val="single" w:sz="4" w:space="0" w:color="FFFFFF" w:themeColor="background1"/>
            </w:tcBorders>
            <w:hideMark/>
          </w:tcPr>
          <w:p w14:paraId="4A3A0867" w14:textId="629BCFDE" w:rsidR="003C3FAB" w:rsidRPr="00213C65" w:rsidRDefault="00034FD0" w:rsidP="00CB1EEE">
            <w:pPr>
              <w:keepNext/>
              <w:keepLines/>
              <w:spacing w:line="276" w:lineRule="auto"/>
              <w:jc w:val="both"/>
              <w:outlineLvl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Cs/>
                <w:sz w:val="20"/>
                <w:szCs w:val="20"/>
                <w:lang w:val="bs-Latn-BA"/>
              </w:rPr>
            </w:pPr>
            <w:r>
              <w:rPr>
                <w:rFonts w:ascii="Calibri" w:eastAsia="Times New Roman" w:hAnsi="Calibri" w:cs="Calibri"/>
                <w:bCs/>
                <w:sz w:val="20"/>
                <w:szCs w:val="20"/>
                <w:lang w:val="bs-Latn-BA"/>
              </w:rPr>
              <w:t>Izmjene usvojene</w:t>
            </w:r>
          </w:p>
        </w:tc>
        <w:tc>
          <w:tcPr>
            <w:tcW w:w="801" w:type="pct"/>
            <w:tcBorders>
              <w:top w:val="single" w:sz="4" w:space="0" w:color="FFFFFF" w:themeColor="background1"/>
              <w:left w:val="single" w:sz="4" w:space="0" w:color="FFFFFF" w:themeColor="background1"/>
              <w:right w:val="single" w:sz="4" w:space="0" w:color="FFFFFF" w:themeColor="background1"/>
            </w:tcBorders>
            <w:hideMark/>
          </w:tcPr>
          <w:p w14:paraId="2F6143B1" w14:textId="4EF8D1C8" w:rsidR="003C3FAB" w:rsidRPr="00213C65" w:rsidRDefault="00034FD0" w:rsidP="00CB1EEE">
            <w:pPr>
              <w:keepNext/>
              <w:keepLines/>
              <w:spacing w:line="276" w:lineRule="auto"/>
              <w:jc w:val="both"/>
              <w:outlineLvl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Cs/>
                <w:sz w:val="20"/>
                <w:szCs w:val="20"/>
                <w:lang w:val="bs-Latn-BA"/>
              </w:rPr>
            </w:pPr>
            <w:r>
              <w:rPr>
                <w:rFonts w:ascii="Calibri" w:eastAsia="Times New Roman" w:hAnsi="Calibri" w:cs="Calibri"/>
                <w:bCs/>
                <w:sz w:val="20"/>
                <w:szCs w:val="20"/>
                <w:lang w:val="bs-Latn-BA"/>
              </w:rPr>
              <w:t>Izmjene usvojene</w:t>
            </w:r>
          </w:p>
        </w:tc>
        <w:tc>
          <w:tcPr>
            <w:tcW w:w="675" w:type="pct"/>
            <w:tcBorders>
              <w:top w:val="single" w:sz="4" w:space="0" w:color="FFFFFF" w:themeColor="background1"/>
              <w:left w:val="single" w:sz="4" w:space="0" w:color="FFFFFF" w:themeColor="background1"/>
              <w:right w:val="single" w:sz="4" w:space="0" w:color="FFFFFF" w:themeColor="background1"/>
            </w:tcBorders>
            <w:hideMark/>
          </w:tcPr>
          <w:p w14:paraId="416EA2D6" w14:textId="7DBCA030" w:rsidR="003C3FAB" w:rsidRPr="00213C65" w:rsidRDefault="003C3FAB" w:rsidP="00CB1EEE">
            <w:pPr>
              <w:keepNext/>
              <w:keepLines/>
              <w:spacing w:line="276" w:lineRule="auto"/>
              <w:jc w:val="both"/>
              <w:outlineLvl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Cs/>
                <w:sz w:val="20"/>
                <w:szCs w:val="20"/>
                <w:lang w:val="bs-Latn-BA"/>
              </w:rPr>
            </w:pPr>
            <w:r w:rsidRPr="00213C65">
              <w:rPr>
                <w:rFonts w:ascii="Calibri" w:eastAsia="Times New Roman" w:hAnsi="Calibri" w:cs="Calibri"/>
                <w:bCs/>
                <w:sz w:val="20"/>
                <w:szCs w:val="20"/>
                <w:lang w:val="bs-Latn-BA"/>
              </w:rPr>
              <w:t>Ministarstvo pravde</w:t>
            </w:r>
          </w:p>
        </w:tc>
      </w:tr>
      <w:tr w:rsidR="003C3FAB" w:rsidRPr="00213C65" w14:paraId="45F0AE5E" w14:textId="77777777" w:rsidTr="001044A0">
        <w:trPr>
          <w:trHeight w:val="1153"/>
        </w:trPr>
        <w:tc>
          <w:tcPr>
            <w:cnfStyle w:val="001000000000" w:firstRow="0" w:lastRow="0" w:firstColumn="1" w:lastColumn="0" w:oddVBand="0" w:evenVBand="0" w:oddHBand="0" w:evenHBand="0" w:firstRowFirstColumn="0" w:firstRowLastColumn="0" w:lastRowFirstColumn="0" w:lastRowLastColumn="0"/>
            <w:tcW w:w="261" w:type="pct"/>
            <w:tcBorders>
              <w:top w:val="single" w:sz="4" w:space="0" w:color="FFFFFF" w:themeColor="background1"/>
              <w:bottom w:val="single" w:sz="4" w:space="0" w:color="FFFFFF" w:themeColor="background1"/>
              <w:right w:val="single" w:sz="4" w:space="0" w:color="FFFFFF" w:themeColor="background1"/>
            </w:tcBorders>
            <w:shd w:val="clear" w:color="auto" w:fill="95DCF7" w:themeFill="accent4" w:themeFillTint="66"/>
          </w:tcPr>
          <w:p w14:paraId="211BE294" w14:textId="77777777" w:rsidR="003C3FAB" w:rsidRPr="00213C65" w:rsidRDefault="003C3FAB" w:rsidP="00CB1EEE">
            <w:pPr>
              <w:keepNext/>
              <w:keepLines/>
              <w:spacing w:line="276" w:lineRule="auto"/>
              <w:jc w:val="both"/>
              <w:outlineLvl w:val="0"/>
              <w:rPr>
                <w:rFonts w:ascii="Calibri" w:eastAsia="Times New Roman" w:hAnsi="Calibri" w:cs="Calibri"/>
                <w:sz w:val="20"/>
                <w:szCs w:val="20"/>
                <w:lang w:val="bs-Latn-BA"/>
              </w:rPr>
            </w:pPr>
          </w:p>
        </w:tc>
        <w:tc>
          <w:tcPr>
            <w:tcW w:w="842" w:type="pct"/>
            <w:vMerge/>
            <w:tcBorders>
              <w:left w:val="single" w:sz="4" w:space="0" w:color="FFFFFF" w:themeColor="background1"/>
              <w:right w:val="single" w:sz="4" w:space="0" w:color="FFFFFF" w:themeColor="background1"/>
            </w:tcBorders>
          </w:tcPr>
          <w:p w14:paraId="45CFF9D1" w14:textId="77777777" w:rsidR="003C3FAB" w:rsidRPr="00213C65" w:rsidRDefault="003C3FAB" w:rsidP="00CB1EEE">
            <w:pPr>
              <w:keepNext/>
              <w:keepLines/>
              <w:spacing w:line="276" w:lineRule="auto"/>
              <w:jc w:val="both"/>
              <w:outlineLvl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Cs/>
                <w:sz w:val="20"/>
                <w:szCs w:val="20"/>
                <w:lang w:val="bs-Latn-BA"/>
              </w:rPr>
            </w:pPr>
          </w:p>
        </w:tc>
        <w:tc>
          <w:tcPr>
            <w:tcW w:w="1004"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56AFADA7" w14:textId="43535872" w:rsidR="003C3FAB" w:rsidRPr="00213C65" w:rsidRDefault="00222CDA" w:rsidP="00CB1EEE">
            <w:pPr>
              <w:keepNext/>
              <w:keepLines/>
              <w:spacing w:line="276" w:lineRule="auto"/>
              <w:jc w:val="both"/>
              <w:outlineLvl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Cs/>
                <w:sz w:val="20"/>
                <w:szCs w:val="20"/>
                <w:lang w:val="bs-Latn-BA"/>
              </w:rPr>
            </w:pPr>
            <w:r>
              <w:rPr>
                <w:rFonts w:ascii="Calibri" w:eastAsia="Times New Roman" w:hAnsi="Calibri" w:cs="Calibri"/>
                <w:bCs/>
                <w:sz w:val="20"/>
                <w:szCs w:val="20"/>
                <w:lang w:val="bs-Latn-BA"/>
              </w:rPr>
              <w:t>Omogućeno višegodišnje finans</w:t>
            </w:r>
            <w:r w:rsidR="001044A0" w:rsidRPr="00213C65">
              <w:rPr>
                <w:rFonts w:ascii="Calibri" w:eastAsia="Times New Roman" w:hAnsi="Calibri" w:cs="Calibri"/>
                <w:bCs/>
                <w:sz w:val="20"/>
                <w:szCs w:val="20"/>
                <w:lang w:val="bs-Latn-BA"/>
              </w:rPr>
              <w:t>iranje OCD programa i projekata</w:t>
            </w:r>
          </w:p>
        </w:tc>
        <w:tc>
          <w:tcPr>
            <w:tcW w:w="71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2CA5BAA2" w14:textId="108B1722" w:rsidR="003C3FAB" w:rsidRPr="00213C65" w:rsidRDefault="00034FD0" w:rsidP="00CB1EEE">
            <w:pPr>
              <w:keepNext/>
              <w:keepLines/>
              <w:spacing w:line="276" w:lineRule="auto"/>
              <w:jc w:val="both"/>
              <w:outlineLvl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Cs/>
                <w:sz w:val="20"/>
                <w:szCs w:val="20"/>
                <w:lang w:val="bs-Latn-BA"/>
              </w:rPr>
            </w:pPr>
            <w:r>
              <w:rPr>
                <w:rFonts w:ascii="Calibri" w:eastAsia="Times New Roman" w:hAnsi="Calibri" w:cs="Calibri"/>
                <w:bCs/>
                <w:sz w:val="20"/>
                <w:szCs w:val="20"/>
                <w:lang w:val="bs-Latn-BA"/>
              </w:rPr>
              <w:t>V</w:t>
            </w:r>
            <w:r w:rsidR="00222CDA">
              <w:rPr>
                <w:rFonts w:ascii="Calibri" w:eastAsia="Times New Roman" w:hAnsi="Calibri" w:cs="Calibri"/>
                <w:bCs/>
                <w:sz w:val="20"/>
                <w:szCs w:val="20"/>
                <w:lang w:val="bs-Latn-BA"/>
              </w:rPr>
              <w:t>išegodišnje finans</w:t>
            </w:r>
            <w:r w:rsidRPr="00213C65">
              <w:rPr>
                <w:rFonts w:ascii="Calibri" w:eastAsia="Times New Roman" w:hAnsi="Calibri" w:cs="Calibri"/>
                <w:bCs/>
                <w:sz w:val="20"/>
                <w:szCs w:val="20"/>
                <w:lang w:val="bs-Latn-BA"/>
              </w:rPr>
              <w:t>iranje OCD programa i projekata</w:t>
            </w:r>
            <w:r>
              <w:rPr>
                <w:rFonts w:ascii="Calibri" w:eastAsia="Times New Roman" w:hAnsi="Calibri" w:cs="Calibri"/>
                <w:bCs/>
                <w:sz w:val="20"/>
                <w:szCs w:val="20"/>
                <w:lang w:val="bs-Latn-BA"/>
              </w:rPr>
              <w:t xml:space="preserve"> nije omogućeno</w:t>
            </w:r>
          </w:p>
        </w:tc>
        <w:tc>
          <w:tcPr>
            <w:tcW w:w="706"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6CF59FF5" w14:textId="626B4709" w:rsidR="003C3FAB" w:rsidRPr="00213C65" w:rsidRDefault="00034FD0" w:rsidP="00CB1EEE">
            <w:pPr>
              <w:keepNext/>
              <w:keepLines/>
              <w:spacing w:line="276" w:lineRule="auto"/>
              <w:jc w:val="both"/>
              <w:outlineLvl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Cs/>
                <w:sz w:val="20"/>
                <w:szCs w:val="20"/>
                <w:lang w:val="bs-Latn-BA"/>
              </w:rPr>
            </w:pPr>
            <w:r>
              <w:rPr>
                <w:rFonts w:ascii="Calibri" w:eastAsia="Times New Roman" w:hAnsi="Calibri" w:cs="Calibri"/>
                <w:bCs/>
                <w:sz w:val="20"/>
                <w:szCs w:val="20"/>
                <w:lang w:val="bs-Latn-BA"/>
              </w:rPr>
              <w:t>V</w:t>
            </w:r>
            <w:r w:rsidR="007D21CE">
              <w:rPr>
                <w:rFonts w:ascii="Calibri" w:eastAsia="Times New Roman" w:hAnsi="Calibri" w:cs="Calibri"/>
                <w:bCs/>
                <w:sz w:val="20"/>
                <w:szCs w:val="20"/>
                <w:lang w:val="bs-Latn-BA"/>
              </w:rPr>
              <w:t>išegodišnje fin</w:t>
            </w:r>
            <w:r w:rsidR="00222CDA">
              <w:rPr>
                <w:rFonts w:ascii="Calibri" w:eastAsia="Times New Roman" w:hAnsi="Calibri" w:cs="Calibri"/>
                <w:bCs/>
                <w:sz w:val="20"/>
                <w:szCs w:val="20"/>
                <w:lang w:val="bs-Latn-BA"/>
              </w:rPr>
              <w:t>ans</w:t>
            </w:r>
            <w:r w:rsidRPr="00213C65">
              <w:rPr>
                <w:rFonts w:ascii="Calibri" w:eastAsia="Times New Roman" w:hAnsi="Calibri" w:cs="Calibri"/>
                <w:bCs/>
                <w:sz w:val="20"/>
                <w:szCs w:val="20"/>
                <w:lang w:val="bs-Latn-BA"/>
              </w:rPr>
              <w:t>iranje OCD programa i projekata</w:t>
            </w:r>
            <w:r>
              <w:rPr>
                <w:rFonts w:ascii="Calibri" w:eastAsia="Times New Roman" w:hAnsi="Calibri" w:cs="Calibri"/>
                <w:bCs/>
                <w:sz w:val="20"/>
                <w:szCs w:val="20"/>
                <w:lang w:val="bs-Latn-BA"/>
              </w:rPr>
              <w:t xml:space="preserve"> omogućeno</w:t>
            </w:r>
          </w:p>
        </w:tc>
        <w:tc>
          <w:tcPr>
            <w:tcW w:w="80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2606624E" w14:textId="7B65015B" w:rsidR="003C3FAB" w:rsidRPr="00213C65" w:rsidRDefault="00034FD0" w:rsidP="00CB1EEE">
            <w:pPr>
              <w:keepNext/>
              <w:keepLines/>
              <w:spacing w:line="276" w:lineRule="auto"/>
              <w:jc w:val="both"/>
              <w:outlineLvl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Cs/>
                <w:sz w:val="20"/>
                <w:szCs w:val="20"/>
                <w:lang w:val="bs-Latn-BA"/>
              </w:rPr>
            </w:pPr>
            <w:r>
              <w:rPr>
                <w:rFonts w:ascii="Calibri" w:eastAsia="Times New Roman" w:hAnsi="Calibri" w:cs="Calibri"/>
                <w:bCs/>
                <w:sz w:val="20"/>
                <w:szCs w:val="20"/>
                <w:lang w:val="bs-Latn-BA"/>
              </w:rPr>
              <w:t>V</w:t>
            </w:r>
            <w:r w:rsidR="00222CDA">
              <w:rPr>
                <w:rFonts w:ascii="Calibri" w:eastAsia="Times New Roman" w:hAnsi="Calibri" w:cs="Calibri"/>
                <w:bCs/>
                <w:sz w:val="20"/>
                <w:szCs w:val="20"/>
                <w:lang w:val="bs-Latn-BA"/>
              </w:rPr>
              <w:t>išegodišnje finans</w:t>
            </w:r>
            <w:r w:rsidRPr="00213C65">
              <w:rPr>
                <w:rFonts w:ascii="Calibri" w:eastAsia="Times New Roman" w:hAnsi="Calibri" w:cs="Calibri"/>
                <w:bCs/>
                <w:sz w:val="20"/>
                <w:szCs w:val="20"/>
                <w:lang w:val="bs-Latn-BA"/>
              </w:rPr>
              <w:t>iranje OCD programa i projekata</w:t>
            </w:r>
            <w:r>
              <w:rPr>
                <w:rFonts w:ascii="Calibri" w:eastAsia="Times New Roman" w:hAnsi="Calibri" w:cs="Calibri"/>
                <w:bCs/>
                <w:sz w:val="20"/>
                <w:szCs w:val="20"/>
                <w:lang w:val="bs-Latn-BA"/>
              </w:rPr>
              <w:t xml:space="preserve"> omogućeno</w:t>
            </w:r>
          </w:p>
        </w:tc>
        <w:tc>
          <w:tcPr>
            <w:tcW w:w="67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5DF61E2E" w14:textId="11D3A56F" w:rsidR="003C3FAB" w:rsidRPr="00213C65" w:rsidRDefault="003C3FAB" w:rsidP="00CB1EEE">
            <w:pPr>
              <w:keepNext/>
              <w:keepLines/>
              <w:spacing w:line="276" w:lineRule="auto"/>
              <w:jc w:val="both"/>
              <w:outlineLvl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Cs/>
                <w:sz w:val="20"/>
                <w:szCs w:val="20"/>
                <w:lang w:val="bs-Latn-BA"/>
              </w:rPr>
            </w:pPr>
            <w:r w:rsidRPr="00213C65">
              <w:rPr>
                <w:rFonts w:ascii="Calibri" w:eastAsia="Times New Roman" w:hAnsi="Calibri" w:cs="Calibri"/>
                <w:bCs/>
                <w:sz w:val="20"/>
                <w:szCs w:val="20"/>
                <w:lang w:val="bs-Latn-BA"/>
              </w:rPr>
              <w:t>Ministarstvo pravde</w:t>
            </w:r>
          </w:p>
        </w:tc>
      </w:tr>
      <w:tr w:rsidR="003C3FAB" w:rsidRPr="00213C65" w14:paraId="608F9F15" w14:textId="77777777" w:rsidTr="001044A0">
        <w:trPr>
          <w:cnfStyle w:val="000000100000" w:firstRow="0" w:lastRow="0" w:firstColumn="0" w:lastColumn="0" w:oddVBand="0" w:evenVBand="0" w:oddHBand="1" w:evenHBand="0" w:firstRowFirstColumn="0" w:firstRowLastColumn="0" w:lastRowFirstColumn="0" w:lastRowLastColumn="0"/>
          <w:trHeight w:val="1153"/>
        </w:trPr>
        <w:tc>
          <w:tcPr>
            <w:cnfStyle w:val="001000000000" w:firstRow="0" w:lastRow="0" w:firstColumn="1" w:lastColumn="0" w:oddVBand="0" w:evenVBand="0" w:oddHBand="0" w:evenHBand="0" w:firstRowFirstColumn="0" w:firstRowLastColumn="0" w:lastRowFirstColumn="0" w:lastRowLastColumn="0"/>
            <w:tcW w:w="261" w:type="pct"/>
            <w:tcBorders>
              <w:top w:val="single" w:sz="4" w:space="0" w:color="FFFFFF" w:themeColor="background1"/>
              <w:bottom w:val="single" w:sz="4" w:space="0" w:color="FFFFFF" w:themeColor="background1"/>
              <w:right w:val="single" w:sz="4" w:space="0" w:color="FFFFFF" w:themeColor="background1"/>
            </w:tcBorders>
            <w:shd w:val="clear" w:color="auto" w:fill="95DCF7" w:themeFill="accent4" w:themeFillTint="66"/>
          </w:tcPr>
          <w:p w14:paraId="10E2291F" w14:textId="77777777" w:rsidR="003C3FAB" w:rsidRPr="00213C65" w:rsidRDefault="003C3FAB" w:rsidP="00CB1EEE">
            <w:pPr>
              <w:keepNext/>
              <w:keepLines/>
              <w:spacing w:line="276" w:lineRule="auto"/>
              <w:jc w:val="both"/>
              <w:outlineLvl w:val="0"/>
              <w:rPr>
                <w:rFonts w:ascii="Calibri" w:eastAsia="Times New Roman" w:hAnsi="Calibri" w:cs="Calibri"/>
                <w:sz w:val="20"/>
                <w:szCs w:val="20"/>
                <w:lang w:val="bs-Latn-BA"/>
              </w:rPr>
            </w:pPr>
          </w:p>
        </w:tc>
        <w:tc>
          <w:tcPr>
            <w:tcW w:w="842" w:type="pct"/>
            <w:vMerge/>
            <w:tcBorders>
              <w:left w:val="single" w:sz="4" w:space="0" w:color="FFFFFF" w:themeColor="background1"/>
              <w:bottom w:val="single" w:sz="4" w:space="0" w:color="FFFFFF" w:themeColor="background1"/>
              <w:right w:val="single" w:sz="4" w:space="0" w:color="FFFFFF" w:themeColor="background1"/>
            </w:tcBorders>
          </w:tcPr>
          <w:p w14:paraId="4F504D06" w14:textId="77777777" w:rsidR="003C3FAB" w:rsidRPr="00213C65" w:rsidRDefault="003C3FAB" w:rsidP="00CB1EEE">
            <w:pPr>
              <w:keepNext/>
              <w:keepLines/>
              <w:spacing w:line="276" w:lineRule="auto"/>
              <w:jc w:val="both"/>
              <w:outlineLvl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Cs/>
                <w:sz w:val="20"/>
                <w:szCs w:val="20"/>
                <w:lang w:val="bs-Latn-BA"/>
              </w:rPr>
            </w:pPr>
          </w:p>
        </w:tc>
        <w:tc>
          <w:tcPr>
            <w:tcW w:w="1004"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6A7B2F3" w14:textId="5FCD9D52" w:rsidR="003C3FAB" w:rsidRPr="00213C65" w:rsidRDefault="003C3FAB" w:rsidP="00CB1EEE">
            <w:pPr>
              <w:keepNext/>
              <w:keepLines/>
              <w:spacing w:line="276" w:lineRule="auto"/>
              <w:jc w:val="both"/>
              <w:outlineLvl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Cs/>
                <w:sz w:val="20"/>
                <w:szCs w:val="20"/>
                <w:lang w:val="bs-Latn-BA"/>
              </w:rPr>
            </w:pPr>
            <w:r w:rsidRPr="00213C65">
              <w:rPr>
                <w:rFonts w:ascii="Calibri" w:eastAsia="Times New Roman" w:hAnsi="Calibri" w:cs="Calibri"/>
                <w:bCs/>
                <w:sz w:val="20"/>
                <w:szCs w:val="20"/>
                <w:lang w:val="bs-Latn-BA"/>
              </w:rPr>
              <w:t>G</w:t>
            </w:r>
            <w:r w:rsidR="00222CDA">
              <w:rPr>
                <w:rFonts w:ascii="Calibri" w:eastAsia="Times New Roman" w:hAnsi="Calibri" w:cs="Calibri"/>
                <w:bCs/>
                <w:sz w:val="20"/>
                <w:szCs w:val="20"/>
                <w:lang w:val="bs-Latn-BA"/>
              </w:rPr>
              <w:t>odišnji javni pozivi za sufinans</w:t>
            </w:r>
            <w:r w:rsidRPr="00213C65">
              <w:rPr>
                <w:rFonts w:ascii="Calibri" w:eastAsia="Times New Roman" w:hAnsi="Calibri" w:cs="Calibri"/>
                <w:bCs/>
                <w:sz w:val="20"/>
                <w:szCs w:val="20"/>
                <w:lang w:val="bs-Latn-BA"/>
              </w:rPr>
              <w:t>iranje pr</w:t>
            </w:r>
            <w:r w:rsidR="00222CDA">
              <w:rPr>
                <w:rFonts w:ascii="Calibri" w:eastAsia="Times New Roman" w:hAnsi="Calibri" w:cs="Calibri"/>
                <w:bCs/>
                <w:sz w:val="20"/>
                <w:szCs w:val="20"/>
                <w:lang w:val="bs-Latn-BA"/>
              </w:rPr>
              <w:t>ograma i projekata koje sufinans</w:t>
            </w:r>
            <w:r w:rsidRPr="00213C65">
              <w:rPr>
                <w:rFonts w:ascii="Calibri" w:eastAsia="Times New Roman" w:hAnsi="Calibri" w:cs="Calibri"/>
                <w:bCs/>
                <w:sz w:val="20"/>
                <w:szCs w:val="20"/>
                <w:lang w:val="bs-Latn-BA"/>
              </w:rPr>
              <w:t>ira EU</w:t>
            </w:r>
          </w:p>
        </w:tc>
        <w:tc>
          <w:tcPr>
            <w:tcW w:w="71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A88F0F6" w14:textId="64FD8294" w:rsidR="003C3FAB" w:rsidRPr="00213C65" w:rsidRDefault="003C3FAB" w:rsidP="00CB1EEE">
            <w:pPr>
              <w:keepNext/>
              <w:keepLines/>
              <w:spacing w:line="276" w:lineRule="auto"/>
              <w:jc w:val="both"/>
              <w:outlineLvl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Cs/>
                <w:sz w:val="20"/>
                <w:szCs w:val="20"/>
                <w:lang w:val="bs-Latn-BA"/>
              </w:rPr>
            </w:pPr>
            <w:r w:rsidRPr="00213C65">
              <w:rPr>
                <w:rFonts w:ascii="Calibri" w:eastAsia="Times New Roman" w:hAnsi="Calibri" w:cs="Calibri"/>
                <w:bCs/>
                <w:sz w:val="20"/>
                <w:szCs w:val="20"/>
                <w:lang w:val="bs-Latn-BA"/>
              </w:rPr>
              <w:t>0</w:t>
            </w:r>
          </w:p>
        </w:tc>
        <w:tc>
          <w:tcPr>
            <w:tcW w:w="706"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29101A7" w14:textId="0198A84D" w:rsidR="003C3FAB" w:rsidRPr="00213C65" w:rsidRDefault="00AD0824" w:rsidP="00CB1EEE">
            <w:pPr>
              <w:keepNext/>
              <w:keepLines/>
              <w:spacing w:line="276" w:lineRule="auto"/>
              <w:jc w:val="both"/>
              <w:outlineLvl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Cs/>
                <w:sz w:val="20"/>
                <w:szCs w:val="20"/>
                <w:lang w:val="bs-Latn-BA"/>
              </w:rPr>
            </w:pPr>
            <w:r>
              <w:rPr>
                <w:rFonts w:ascii="Calibri" w:eastAsia="Times New Roman" w:hAnsi="Calibri" w:cs="Calibri"/>
                <w:bCs/>
                <w:sz w:val="20"/>
                <w:szCs w:val="20"/>
                <w:lang w:val="bs-Latn-BA"/>
              </w:rPr>
              <w:t>1</w:t>
            </w:r>
          </w:p>
        </w:tc>
        <w:tc>
          <w:tcPr>
            <w:tcW w:w="80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FF96046" w14:textId="734AECBA" w:rsidR="003C3FAB" w:rsidRPr="00213C65" w:rsidRDefault="003C3FAB" w:rsidP="00CB1EEE">
            <w:pPr>
              <w:keepNext/>
              <w:keepLines/>
              <w:spacing w:line="276" w:lineRule="auto"/>
              <w:jc w:val="both"/>
              <w:outlineLvl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Cs/>
                <w:sz w:val="20"/>
                <w:szCs w:val="20"/>
                <w:lang w:val="bs-Latn-BA"/>
              </w:rPr>
            </w:pPr>
            <w:r w:rsidRPr="00213C65">
              <w:rPr>
                <w:rFonts w:ascii="Calibri" w:eastAsia="Times New Roman" w:hAnsi="Calibri" w:cs="Calibri"/>
                <w:bCs/>
                <w:sz w:val="20"/>
                <w:szCs w:val="20"/>
                <w:lang w:val="bs-Latn-BA"/>
              </w:rPr>
              <w:t>4</w:t>
            </w:r>
          </w:p>
        </w:tc>
        <w:tc>
          <w:tcPr>
            <w:tcW w:w="67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CEF39F7" w14:textId="44F2A9A9" w:rsidR="005F60D1" w:rsidRPr="005F60D1" w:rsidRDefault="005F60D1" w:rsidP="00CB1EEE">
            <w:pPr>
              <w:keepNext/>
              <w:keepLines/>
              <w:spacing w:line="276" w:lineRule="auto"/>
              <w:jc w:val="both"/>
              <w:outlineLvl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Cs/>
                <w:color w:val="FF0000"/>
                <w:sz w:val="20"/>
                <w:szCs w:val="20"/>
                <w:lang w:val="bs-Latn-BA"/>
              </w:rPr>
            </w:pPr>
            <w:r w:rsidRPr="005A4774">
              <w:rPr>
                <w:rFonts w:ascii="Calibri" w:eastAsia="Times New Roman" w:hAnsi="Calibri" w:cs="Calibri"/>
                <w:bCs/>
                <w:color w:val="000000" w:themeColor="text1"/>
                <w:sz w:val="20"/>
                <w:szCs w:val="20"/>
                <w:lang w:val="bs-Latn-BA"/>
              </w:rPr>
              <w:t xml:space="preserve">Ministarstvo civilnih poslova </w:t>
            </w:r>
            <w:r w:rsidR="005A4774" w:rsidRPr="005A4774">
              <w:rPr>
                <w:rFonts w:ascii="Calibri" w:eastAsia="Times New Roman" w:hAnsi="Calibri" w:cs="Calibri"/>
                <w:bCs/>
                <w:color w:val="000000" w:themeColor="text1"/>
                <w:sz w:val="20"/>
                <w:szCs w:val="20"/>
                <w:lang w:val="bs-Latn-BA"/>
              </w:rPr>
              <w:t>i</w:t>
            </w:r>
            <w:r w:rsidRPr="005A4774">
              <w:rPr>
                <w:rFonts w:ascii="Calibri" w:eastAsia="Times New Roman" w:hAnsi="Calibri" w:cs="Calibri"/>
                <w:bCs/>
                <w:color w:val="000000" w:themeColor="text1"/>
                <w:sz w:val="20"/>
                <w:szCs w:val="20"/>
                <w:lang w:val="bs-Latn-BA"/>
              </w:rPr>
              <w:t xml:space="preserve"> Ministarstvo za ljudska prava</w:t>
            </w:r>
          </w:p>
        </w:tc>
      </w:tr>
      <w:tr w:rsidR="003C3FAB" w:rsidRPr="00213C65" w14:paraId="36810CCD" w14:textId="77777777" w:rsidTr="001044A0">
        <w:trPr>
          <w:trHeight w:val="1220"/>
        </w:trPr>
        <w:tc>
          <w:tcPr>
            <w:cnfStyle w:val="001000000000" w:firstRow="0" w:lastRow="0" w:firstColumn="1" w:lastColumn="0" w:oddVBand="0" w:evenVBand="0" w:oddHBand="0" w:evenHBand="0" w:firstRowFirstColumn="0" w:firstRowLastColumn="0" w:lastRowFirstColumn="0" w:lastRowLastColumn="0"/>
            <w:tcW w:w="261" w:type="pct"/>
            <w:tcBorders>
              <w:top w:val="single" w:sz="4" w:space="0" w:color="FFFFFF" w:themeColor="background1"/>
              <w:bottom w:val="single" w:sz="4" w:space="0" w:color="FFFFFF" w:themeColor="background1"/>
              <w:right w:val="single" w:sz="4" w:space="0" w:color="FFFFFF" w:themeColor="background1"/>
            </w:tcBorders>
            <w:shd w:val="clear" w:color="auto" w:fill="95DCF7" w:themeFill="accent4" w:themeFillTint="66"/>
            <w:hideMark/>
          </w:tcPr>
          <w:p w14:paraId="3D5E15F4" w14:textId="77777777" w:rsidR="003C3FAB" w:rsidRPr="00213C65" w:rsidRDefault="003C3FAB" w:rsidP="00CB1EEE">
            <w:pPr>
              <w:keepNext/>
              <w:keepLines/>
              <w:spacing w:line="276" w:lineRule="auto"/>
              <w:jc w:val="both"/>
              <w:outlineLvl w:val="0"/>
              <w:rPr>
                <w:rFonts w:ascii="Calibri" w:eastAsia="Times New Roman" w:hAnsi="Calibri" w:cs="Calibri"/>
                <w:sz w:val="20"/>
                <w:szCs w:val="20"/>
                <w:lang w:val="bs-Latn-BA"/>
              </w:rPr>
            </w:pPr>
            <w:r w:rsidRPr="00213C65">
              <w:rPr>
                <w:rFonts w:ascii="Calibri" w:eastAsia="Times New Roman" w:hAnsi="Calibri" w:cs="Calibri"/>
                <w:sz w:val="20"/>
                <w:szCs w:val="20"/>
                <w:lang w:val="bs-Latn-BA"/>
              </w:rPr>
              <w:t>1.2</w:t>
            </w:r>
          </w:p>
        </w:tc>
        <w:tc>
          <w:tcPr>
            <w:tcW w:w="842" w:type="pct"/>
            <w:vMerge w:val="restart"/>
            <w:tcBorders>
              <w:top w:val="single" w:sz="4" w:space="0" w:color="FFFFFF" w:themeColor="background1"/>
              <w:left w:val="single" w:sz="4" w:space="0" w:color="FFFFFF" w:themeColor="background1"/>
              <w:right w:val="single" w:sz="4" w:space="0" w:color="FFFFFF" w:themeColor="background1"/>
            </w:tcBorders>
            <w:hideMark/>
          </w:tcPr>
          <w:p w14:paraId="5D7D0842" w14:textId="41CEFB5E" w:rsidR="003C3FAB" w:rsidRPr="00213C65" w:rsidRDefault="003C3FAB" w:rsidP="00CB1EEE">
            <w:pPr>
              <w:keepNext/>
              <w:keepLines/>
              <w:spacing w:line="276" w:lineRule="auto"/>
              <w:jc w:val="both"/>
              <w:outlineLvl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Cs/>
                <w:sz w:val="20"/>
                <w:szCs w:val="20"/>
                <w:lang w:val="bs-Latn-BA"/>
              </w:rPr>
            </w:pPr>
            <w:r w:rsidRPr="00213C65">
              <w:rPr>
                <w:rFonts w:ascii="Calibri" w:eastAsia="Calibri" w:hAnsi="Calibri" w:cs="Calibri"/>
                <w:sz w:val="20"/>
                <w:szCs w:val="20"/>
                <w:lang w:val="bs-Latn-BA"/>
              </w:rPr>
              <w:t>Unapređenje kapaciteta institucija B</w:t>
            </w:r>
            <w:r w:rsidR="009528CC">
              <w:rPr>
                <w:rFonts w:ascii="Calibri" w:eastAsia="Calibri" w:hAnsi="Calibri" w:cs="Calibri"/>
                <w:sz w:val="20"/>
                <w:szCs w:val="20"/>
                <w:lang w:val="bs-Latn-BA"/>
              </w:rPr>
              <w:t xml:space="preserve">osne </w:t>
            </w:r>
            <w:r w:rsidRPr="00213C65">
              <w:rPr>
                <w:rFonts w:ascii="Calibri" w:eastAsia="Calibri" w:hAnsi="Calibri" w:cs="Calibri"/>
                <w:sz w:val="20"/>
                <w:szCs w:val="20"/>
                <w:lang w:val="bs-Latn-BA"/>
              </w:rPr>
              <w:t>i</w:t>
            </w:r>
            <w:r w:rsidR="009528CC">
              <w:rPr>
                <w:rFonts w:ascii="Calibri" w:eastAsia="Calibri" w:hAnsi="Calibri" w:cs="Calibri"/>
                <w:sz w:val="20"/>
                <w:szCs w:val="20"/>
                <w:lang w:val="bs-Latn-BA"/>
              </w:rPr>
              <w:t xml:space="preserve"> </w:t>
            </w:r>
            <w:r w:rsidRPr="00213C65">
              <w:rPr>
                <w:rFonts w:ascii="Calibri" w:eastAsia="Calibri" w:hAnsi="Calibri" w:cs="Calibri"/>
                <w:sz w:val="20"/>
                <w:szCs w:val="20"/>
                <w:lang w:val="bs-Latn-BA"/>
              </w:rPr>
              <w:t>H</w:t>
            </w:r>
            <w:r w:rsidR="009528CC">
              <w:rPr>
                <w:rFonts w:ascii="Calibri" w:eastAsia="Calibri" w:hAnsi="Calibri" w:cs="Calibri"/>
                <w:sz w:val="20"/>
                <w:szCs w:val="20"/>
                <w:lang w:val="bs-Latn-BA"/>
              </w:rPr>
              <w:t>ercegovine</w:t>
            </w:r>
            <w:r w:rsidRPr="00213C65">
              <w:rPr>
                <w:rFonts w:ascii="Calibri" w:eastAsia="Calibri" w:hAnsi="Calibri" w:cs="Calibri"/>
                <w:sz w:val="20"/>
                <w:szCs w:val="20"/>
                <w:lang w:val="bs-Latn-BA"/>
              </w:rPr>
              <w:t xml:space="preserve"> za</w:t>
            </w:r>
            <w:r w:rsidR="00222CDA">
              <w:rPr>
                <w:rFonts w:ascii="Calibri" w:eastAsia="Calibri" w:hAnsi="Calibri" w:cs="Calibri"/>
                <w:sz w:val="20"/>
                <w:szCs w:val="20"/>
                <w:lang w:val="bs-Latn-BA"/>
              </w:rPr>
              <w:t xml:space="preserve"> efikasno i transparentno finans</w:t>
            </w:r>
            <w:r w:rsidRPr="00213C65">
              <w:rPr>
                <w:rFonts w:ascii="Calibri" w:eastAsia="Calibri" w:hAnsi="Calibri" w:cs="Calibri"/>
                <w:sz w:val="20"/>
                <w:szCs w:val="20"/>
                <w:lang w:val="bs-Latn-BA"/>
              </w:rPr>
              <w:t>iranje OCD</w:t>
            </w:r>
          </w:p>
        </w:tc>
        <w:tc>
          <w:tcPr>
            <w:tcW w:w="1004"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20B2A4EB" w14:textId="28E50E8C" w:rsidR="003C3FAB" w:rsidRPr="00213C65" w:rsidRDefault="007D21CE" w:rsidP="00CB1EEE">
            <w:pPr>
              <w:keepNext/>
              <w:keepLines/>
              <w:spacing w:line="276" w:lineRule="auto"/>
              <w:jc w:val="both"/>
              <w:outlineLvl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Cs/>
                <w:sz w:val="20"/>
                <w:szCs w:val="20"/>
                <w:lang w:val="bs-Latn-BA"/>
              </w:rPr>
            </w:pPr>
            <w:r>
              <w:rPr>
                <w:rFonts w:ascii="Calibri" w:eastAsia="Times New Roman" w:hAnsi="Calibri" w:cs="Calibri"/>
                <w:bCs/>
                <w:sz w:val="20"/>
                <w:szCs w:val="20"/>
                <w:lang w:val="bs-Latn-BA"/>
              </w:rPr>
              <w:t>Broj educiranih</w:t>
            </w:r>
            <w:r w:rsidR="003C3FAB" w:rsidRPr="00213C65">
              <w:rPr>
                <w:rFonts w:ascii="Calibri" w:eastAsia="Times New Roman" w:hAnsi="Calibri" w:cs="Calibri"/>
                <w:bCs/>
                <w:sz w:val="20"/>
                <w:szCs w:val="20"/>
                <w:lang w:val="bs-Latn-BA"/>
              </w:rPr>
              <w:t xml:space="preserve"> državnih službenika/ca</w:t>
            </w:r>
          </w:p>
        </w:tc>
        <w:tc>
          <w:tcPr>
            <w:tcW w:w="71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006D9627" w14:textId="51761B9A" w:rsidR="003C3FAB" w:rsidRPr="00213C65" w:rsidRDefault="003C3FAB" w:rsidP="00CB1EEE">
            <w:pPr>
              <w:keepNext/>
              <w:keepLines/>
              <w:spacing w:line="276" w:lineRule="auto"/>
              <w:jc w:val="both"/>
              <w:outlineLvl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Cs/>
                <w:sz w:val="20"/>
                <w:szCs w:val="20"/>
                <w:lang w:val="bs-Latn-BA"/>
              </w:rPr>
            </w:pPr>
            <w:r w:rsidRPr="00213C65">
              <w:rPr>
                <w:rFonts w:ascii="Calibri" w:eastAsia="Times New Roman" w:hAnsi="Calibri" w:cs="Calibri"/>
                <w:bCs/>
                <w:sz w:val="20"/>
                <w:szCs w:val="20"/>
                <w:lang w:val="bs-Latn-BA"/>
              </w:rPr>
              <w:t>/</w:t>
            </w:r>
          </w:p>
        </w:tc>
        <w:tc>
          <w:tcPr>
            <w:tcW w:w="706"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3878AA36" w14:textId="77777777" w:rsidR="003C3FAB" w:rsidRPr="005A4774" w:rsidRDefault="003C3FAB" w:rsidP="00CB1EEE">
            <w:pPr>
              <w:keepNext/>
              <w:keepLines/>
              <w:spacing w:line="276" w:lineRule="auto"/>
              <w:jc w:val="both"/>
              <w:outlineLvl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Cs/>
                <w:sz w:val="20"/>
                <w:szCs w:val="20"/>
                <w:lang w:val="bs-Latn-BA"/>
              </w:rPr>
            </w:pPr>
            <w:r w:rsidRPr="005A4774">
              <w:rPr>
                <w:rFonts w:ascii="Calibri" w:eastAsia="Times New Roman" w:hAnsi="Calibri" w:cs="Calibri"/>
                <w:bCs/>
                <w:sz w:val="20"/>
                <w:szCs w:val="20"/>
                <w:lang w:val="bs-Latn-BA"/>
              </w:rPr>
              <w:t>20</w:t>
            </w:r>
          </w:p>
          <w:p w14:paraId="0726144A" w14:textId="2C638533" w:rsidR="005F60D1" w:rsidRPr="005A4774" w:rsidRDefault="005F60D1" w:rsidP="00CB1EEE">
            <w:pPr>
              <w:keepNext/>
              <w:keepLines/>
              <w:spacing w:line="276" w:lineRule="auto"/>
              <w:jc w:val="both"/>
              <w:outlineLvl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Cs/>
                <w:color w:val="FF0000"/>
                <w:sz w:val="20"/>
                <w:szCs w:val="20"/>
                <w:lang w:val="bs-Latn-BA"/>
              </w:rPr>
            </w:pPr>
          </w:p>
        </w:tc>
        <w:tc>
          <w:tcPr>
            <w:tcW w:w="80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5AE4FE40" w14:textId="4A9F336A" w:rsidR="003C3FAB" w:rsidRPr="005A4774" w:rsidRDefault="00A94C61" w:rsidP="00CB1EEE">
            <w:pPr>
              <w:keepNext/>
              <w:keepLines/>
              <w:spacing w:line="276" w:lineRule="auto"/>
              <w:jc w:val="both"/>
              <w:outlineLvl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Cs/>
                <w:sz w:val="20"/>
                <w:szCs w:val="20"/>
                <w:lang w:val="bs-Latn-BA"/>
              </w:rPr>
            </w:pPr>
            <w:r w:rsidRPr="005A4774">
              <w:rPr>
                <w:rFonts w:ascii="Calibri" w:eastAsia="Times New Roman" w:hAnsi="Calibri" w:cs="Calibri"/>
                <w:bCs/>
                <w:sz w:val="20"/>
                <w:szCs w:val="20"/>
                <w:lang w:val="bs-Latn-BA"/>
              </w:rPr>
              <w:t>40</w:t>
            </w:r>
          </w:p>
        </w:tc>
        <w:tc>
          <w:tcPr>
            <w:tcW w:w="67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1DFAB867" w14:textId="7D8800A4" w:rsidR="003C3FAB" w:rsidRPr="00213C65" w:rsidRDefault="003C3FAB" w:rsidP="00CB1EEE">
            <w:pPr>
              <w:keepNext/>
              <w:keepLines/>
              <w:spacing w:line="276" w:lineRule="auto"/>
              <w:jc w:val="both"/>
              <w:outlineLvl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Cs/>
                <w:sz w:val="20"/>
                <w:szCs w:val="20"/>
                <w:lang w:val="bs-Latn-BA"/>
              </w:rPr>
            </w:pPr>
            <w:r w:rsidRPr="00213C65">
              <w:rPr>
                <w:rFonts w:ascii="Calibri" w:hAnsi="Calibri" w:cs="Calibri"/>
                <w:sz w:val="20"/>
                <w:szCs w:val="20"/>
                <w:lang w:val="bs-Latn-BA"/>
              </w:rPr>
              <w:t>Agencija za državnu službu</w:t>
            </w:r>
          </w:p>
        </w:tc>
      </w:tr>
      <w:tr w:rsidR="003C3FAB" w:rsidRPr="00213C65" w14:paraId="1F5EFB6D" w14:textId="77777777" w:rsidTr="001044A0">
        <w:trPr>
          <w:cnfStyle w:val="000000100000" w:firstRow="0" w:lastRow="0" w:firstColumn="0" w:lastColumn="0" w:oddVBand="0" w:evenVBand="0" w:oddHBand="1" w:evenHBand="0" w:firstRowFirstColumn="0" w:firstRowLastColumn="0" w:lastRowFirstColumn="0" w:lastRowLastColumn="0"/>
          <w:trHeight w:val="1153"/>
        </w:trPr>
        <w:tc>
          <w:tcPr>
            <w:cnfStyle w:val="001000000000" w:firstRow="0" w:lastRow="0" w:firstColumn="1" w:lastColumn="0" w:oddVBand="0" w:evenVBand="0" w:oddHBand="0" w:evenHBand="0" w:firstRowFirstColumn="0" w:firstRowLastColumn="0" w:lastRowFirstColumn="0" w:lastRowLastColumn="0"/>
            <w:tcW w:w="261" w:type="pct"/>
            <w:tcBorders>
              <w:top w:val="single" w:sz="4" w:space="0" w:color="FFFFFF" w:themeColor="background1"/>
              <w:bottom w:val="single" w:sz="4" w:space="0" w:color="FFFFFF" w:themeColor="background1"/>
              <w:right w:val="single" w:sz="4" w:space="0" w:color="FFFFFF" w:themeColor="background1"/>
            </w:tcBorders>
            <w:shd w:val="clear" w:color="auto" w:fill="95DCF7" w:themeFill="accent4" w:themeFillTint="66"/>
          </w:tcPr>
          <w:p w14:paraId="0FD4F5F5" w14:textId="77777777" w:rsidR="003C3FAB" w:rsidRPr="00213C65" w:rsidRDefault="003C3FAB" w:rsidP="00CB1EEE">
            <w:pPr>
              <w:keepNext/>
              <w:keepLines/>
              <w:spacing w:line="276" w:lineRule="auto"/>
              <w:jc w:val="both"/>
              <w:outlineLvl w:val="0"/>
              <w:rPr>
                <w:rFonts w:ascii="Calibri" w:eastAsia="Times New Roman" w:hAnsi="Calibri" w:cs="Calibri"/>
                <w:sz w:val="20"/>
                <w:szCs w:val="20"/>
                <w:lang w:val="bs-Latn-BA"/>
              </w:rPr>
            </w:pPr>
          </w:p>
        </w:tc>
        <w:tc>
          <w:tcPr>
            <w:tcW w:w="842" w:type="pct"/>
            <w:vMerge/>
            <w:tcBorders>
              <w:left w:val="single" w:sz="4" w:space="0" w:color="FFFFFF" w:themeColor="background1"/>
              <w:bottom w:val="single" w:sz="4" w:space="0" w:color="FFFFFF" w:themeColor="background1"/>
              <w:right w:val="single" w:sz="4" w:space="0" w:color="FFFFFF" w:themeColor="background1"/>
            </w:tcBorders>
          </w:tcPr>
          <w:p w14:paraId="77EC778A" w14:textId="77777777" w:rsidR="003C3FAB" w:rsidRPr="00213C65" w:rsidRDefault="003C3FAB" w:rsidP="00CB1EEE">
            <w:pPr>
              <w:keepNext/>
              <w:keepLines/>
              <w:spacing w:line="276" w:lineRule="auto"/>
              <w:jc w:val="both"/>
              <w:outlineLvl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Cs/>
                <w:sz w:val="20"/>
                <w:szCs w:val="20"/>
                <w:lang w:val="bs-Latn-BA"/>
              </w:rPr>
            </w:pPr>
          </w:p>
        </w:tc>
        <w:tc>
          <w:tcPr>
            <w:tcW w:w="1004"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45B2EA89" w14:textId="35C5A1E8" w:rsidR="003C3FAB" w:rsidRPr="00213C65" w:rsidRDefault="003C3FAB" w:rsidP="00CB1EEE">
            <w:pPr>
              <w:keepNext/>
              <w:keepLines/>
              <w:spacing w:line="276" w:lineRule="auto"/>
              <w:jc w:val="both"/>
              <w:outlineLvl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Cs/>
                <w:sz w:val="20"/>
                <w:szCs w:val="20"/>
                <w:lang w:val="bs-Latn-BA"/>
              </w:rPr>
            </w:pPr>
            <w:r w:rsidRPr="00213C65">
              <w:rPr>
                <w:rFonts w:ascii="Calibri" w:eastAsia="Times New Roman" w:hAnsi="Calibri" w:cs="Calibri"/>
                <w:bCs/>
                <w:sz w:val="20"/>
                <w:szCs w:val="20"/>
                <w:lang w:val="bs-Latn-BA"/>
              </w:rPr>
              <w:t>Broj OCD kojima su institucije B</w:t>
            </w:r>
            <w:r w:rsidR="009528CC">
              <w:rPr>
                <w:rFonts w:ascii="Calibri" w:eastAsia="Times New Roman" w:hAnsi="Calibri" w:cs="Calibri"/>
                <w:bCs/>
                <w:sz w:val="20"/>
                <w:szCs w:val="20"/>
                <w:lang w:val="bs-Latn-BA"/>
              </w:rPr>
              <w:t xml:space="preserve">osne </w:t>
            </w:r>
            <w:r w:rsidRPr="00213C65">
              <w:rPr>
                <w:rFonts w:ascii="Calibri" w:eastAsia="Times New Roman" w:hAnsi="Calibri" w:cs="Calibri"/>
                <w:bCs/>
                <w:sz w:val="20"/>
                <w:szCs w:val="20"/>
                <w:lang w:val="bs-Latn-BA"/>
              </w:rPr>
              <w:t>i</w:t>
            </w:r>
            <w:r w:rsidR="009528CC">
              <w:rPr>
                <w:rFonts w:ascii="Calibri" w:eastAsia="Times New Roman" w:hAnsi="Calibri" w:cs="Calibri"/>
                <w:bCs/>
                <w:sz w:val="20"/>
                <w:szCs w:val="20"/>
                <w:lang w:val="bs-Latn-BA"/>
              </w:rPr>
              <w:t xml:space="preserve"> </w:t>
            </w:r>
            <w:r w:rsidRPr="00213C65">
              <w:rPr>
                <w:rFonts w:ascii="Calibri" w:eastAsia="Times New Roman" w:hAnsi="Calibri" w:cs="Calibri"/>
                <w:bCs/>
                <w:sz w:val="20"/>
                <w:szCs w:val="20"/>
                <w:lang w:val="bs-Latn-BA"/>
              </w:rPr>
              <w:t>H</w:t>
            </w:r>
            <w:r w:rsidR="009528CC">
              <w:rPr>
                <w:rFonts w:ascii="Calibri" w:eastAsia="Times New Roman" w:hAnsi="Calibri" w:cs="Calibri"/>
                <w:bCs/>
                <w:sz w:val="20"/>
                <w:szCs w:val="20"/>
                <w:lang w:val="bs-Latn-BA"/>
              </w:rPr>
              <w:t>ercegovine</w:t>
            </w:r>
            <w:r w:rsidRPr="00213C65">
              <w:rPr>
                <w:rFonts w:ascii="Calibri" w:eastAsia="Times New Roman" w:hAnsi="Calibri" w:cs="Calibri"/>
                <w:bCs/>
                <w:sz w:val="20"/>
                <w:szCs w:val="20"/>
                <w:lang w:val="bs-Latn-BA"/>
              </w:rPr>
              <w:t xml:space="preserve">  dod</w:t>
            </w:r>
            <w:r w:rsidR="007D21CE">
              <w:rPr>
                <w:rFonts w:ascii="Calibri" w:eastAsia="Times New Roman" w:hAnsi="Calibri" w:cs="Calibri"/>
                <w:bCs/>
                <w:sz w:val="20"/>
                <w:szCs w:val="20"/>
                <w:lang w:val="bs-Latn-BA"/>
              </w:rPr>
              <w:t>i</w:t>
            </w:r>
            <w:r w:rsidRPr="00213C65">
              <w:rPr>
                <w:rFonts w:ascii="Calibri" w:eastAsia="Times New Roman" w:hAnsi="Calibri" w:cs="Calibri"/>
                <w:bCs/>
                <w:sz w:val="20"/>
                <w:szCs w:val="20"/>
                <w:lang w:val="bs-Latn-BA"/>
              </w:rPr>
              <w:t>jelile javna sredstva bez javnog poziva</w:t>
            </w:r>
          </w:p>
        </w:tc>
        <w:tc>
          <w:tcPr>
            <w:tcW w:w="71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7BDC57EB" w14:textId="4F344A95" w:rsidR="003C3FAB" w:rsidRPr="000F5C1F" w:rsidRDefault="007D21CE" w:rsidP="00CB1EEE">
            <w:pPr>
              <w:keepNext/>
              <w:keepLines/>
              <w:spacing w:line="276" w:lineRule="auto"/>
              <w:jc w:val="both"/>
              <w:outlineLvl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Cs/>
                <w:color w:val="FF0000"/>
                <w:sz w:val="20"/>
                <w:szCs w:val="20"/>
                <w:lang w:val="bs-Latn-BA"/>
              </w:rPr>
            </w:pPr>
            <w:r>
              <w:rPr>
                <w:rFonts w:ascii="Calibri" w:eastAsia="Times New Roman" w:hAnsi="Calibri" w:cs="Calibri"/>
                <w:bCs/>
                <w:sz w:val="20"/>
                <w:szCs w:val="20"/>
                <w:lang w:val="bs-Latn-BA"/>
              </w:rPr>
              <w:t>Bit će</w:t>
            </w:r>
            <w:r w:rsidR="000F5C1F" w:rsidRPr="000F5C1F">
              <w:rPr>
                <w:rFonts w:ascii="Calibri" w:eastAsia="Times New Roman" w:hAnsi="Calibri" w:cs="Calibri"/>
                <w:bCs/>
                <w:sz w:val="20"/>
                <w:szCs w:val="20"/>
                <w:lang w:val="bs-Latn-BA"/>
              </w:rPr>
              <w:t xml:space="preserve"> utvrđeno 2025.</w:t>
            </w:r>
          </w:p>
        </w:tc>
        <w:tc>
          <w:tcPr>
            <w:tcW w:w="706"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4F25BD85" w14:textId="35181CB2" w:rsidR="003C3FAB" w:rsidRPr="00213C65" w:rsidRDefault="003C3FAB" w:rsidP="00CB1EEE">
            <w:pPr>
              <w:keepNext/>
              <w:keepLines/>
              <w:spacing w:line="276" w:lineRule="auto"/>
              <w:jc w:val="both"/>
              <w:outlineLvl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Cs/>
                <w:sz w:val="20"/>
                <w:szCs w:val="20"/>
                <w:lang w:val="bs-Latn-BA"/>
              </w:rPr>
            </w:pPr>
            <w:r w:rsidRPr="00213C65">
              <w:rPr>
                <w:rFonts w:ascii="Calibri" w:eastAsia="Times New Roman" w:hAnsi="Calibri" w:cs="Calibri"/>
                <w:bCs/>
                <w:sz w:val="20"/>
                <w:szCs w:val="20"/>
                <w:lang w:val="bs-Latn-BA"/>
              </w:rPr>
              <w:t>-20%</w:t>
            </w:r>
          </w:p>
        </w:tc>
        <w:tc>
          <w:tcPr>
            <w:tcW w:w="80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75E46790" w14:textId="3587790B" w:rsidR="003C3FAB" w:rsidRPr="00213C65" w:rsidRDefault="003C3FAB" w:rsidP="00CB1EEE">
            <w:pPr>
              <w:keepNext/>
              <w:keepLines/>
              <w:spacing w:line="276" w:lineRule="auto"/>
              <w:jc w:val="both"/>
              <w:outlineLvl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Cs/>
                <w:sz w:val="20"/>
                <w:szCs w:val="20"/>
                <w:lang w:val="bs-Latn-BA"/>
              </w:rPr>
            </w:pPr>
            <w:r w:rsidRPr="00213C65">
              <w:rPr>
                <w:rFonts w:ascii="Calibri" w:eastAsia="Times New Roman" w:hAnsi="Calibri" w:cs="Calibri"/>
                <w:bCs/>
                <w:sz w:val="20"/>
                <w:szCs w:val="20"/>
                <w:lang w:val="bs-Latn-BA"/>
              </w:rPr>
              <w:t>-70%</w:t>
            </w:r>
          </w:p>
        </w:tc>
        <w:tc>
          <w:tcPr>
            <w:tcW w:w="67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5665EDC1" w14:textId="57DE3EEF" w:rsidR="003C3FAB" w:rsidRPr="00213C65" w:rsidRDefault="006C1FD5" w:rsidP="00CB1EEE">
            <w:pPr>
              <w:keepNext/>
              <w:keepLines/>
              <w:spacing w:line="276" w:lineRule="auto"/>
              <w:jc w:val="both"/>
              <w:outlineLvl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Cs/>
                <w:sz w:val="20"/>
                <w:szCs w:val="20"/>
                <w:lang w:val="bs-Latn-BA"/>
              </w:rPr>
            </w:pPr>
            <w:r>
              <w:rPr>
                <w:rFonts w:ascii="Calibri" w:eastAsia="Times New Roman" w:hAnsi="Calibri" w:cs="Calibri"/>
                <w:bCs/>
                <w:color w:val="000000" w:themeColor="text1"/>
                <w:sz w:val="20"/>
                <w:szCs w:val="20"/>
                <w:lang w:val="bs-Latn-BA"/>
              </w:rPr>
              <w:t>M</w:t>
            </w:r>
            <w:r w:rsidR="000F5C1F" w:rsidRPr="000F5C1F">
              <w:rPr>
                <w:rFonts w:ascii="Calibri" w:eastAsia="Times New Roman" w:hAnsi="Calibri" w:cs="Calibri"/>
                <w:bCs/>
                <w:color w:val="000000" w:themeColor="text1"/>
                <w:sz w:val="20"/>
                <w:szCs w:val="20"/>
                <w:lang w:val="bs-Latn-BA"/>
              </w:rPr>
              <w:t>inistarstva i druge institucije B</w:t>
            </w:r>
            <w:r w:rsidR="009528CC">
              <w:rPr>
                <w:rFonts w:ascii="Calibri" w:eastAsia="Times New Roman" w:hAnsi="Calibri" w:cs="Calibri"/>
                <w:bCs/>
                <w:color w:val="000000" w:themeColor="text1"/>
                <w:sz w:val="20"/>
                <w:szCs w:val="20"/>
                <w:lang w:val="bs-Latn-BA"/>
              </w:rPr>
              <w:t xml:space="preserve">osne </w:t>
            </w:r>
            <w:r w:rsidR="000F5C1F" w:rsidRPr="000F5C1F">
              <w:rPr>
                <w:rFonts w:ascii="Calibri" w:eastAsia="Times New Roman" w:hAnsi="Calibri" w:cs="Calibri"/>
                <w:bCs/>
                <w:color w:val="000000" w:themeColor="text1"/>
                <w:sz w:val="20"/>
                <w:szCs w:val="20"/>
                <w:lang w:val="bs-Latn-BA"/>
              </w:rPr>
              <w:t>i</w:t>
            </w:r>
            <w:r w:rsidR="009528CC">
              <w:rPr>
                <w:rFonts w:ascii="Calibri" w:eastAsia="Times New Roman" w:hAnsi="Calibri" w:cs="Calibri"/>
                <w:bCs/>
                <w:color w:val="000000" w:themeColor="text1"/>
                <w:sz w:val="20"/>
                <w:szCs w:val="20"/>
                <w:lang w:val="bs-Latn-BA"/>
              </w:rPr>
              <w:t xml:space="preserve"> </w:t>
            </w:r>
            <w:r w:rsidR="000F5C1F" w:rsidRPr="000F5C1F">
              <w:rPr>
                <w:rFonts w:ascii="Calibri" w:eastAsia="Times New Roman" w:hAnsi="Calibri" w:cs="Calibri"/>
                <w:bCs/>
                <w:color w:val="000000" w:themeColor="text1"/>
                <w:sz w:val="20"/>
                <w:szCs w:val="20"/>
                <w:lang w:val="bs-Latn-BA"/>
              </w:rPr>
              <w:t>H</w:t>
            </w:r>
            <w:r w:rsidR="009528CC">
              <w:rPr>
                <w:rFonts w:ascii="Calibri" w:eastAsia="Times New Roman" w:hAnsi="Calibri" w:cs="Calibri"/>
                <w:bCs/>
                <w:color w:val="000000" w:themeColor="text1"/>
                <w:sz w:val="20"/>
                <w:szCs w:val="20"/>
                <w:lang w:val="bs-Latn-BA"/>
              </w:rPr>
              <w:t>ercegovine</w:t>
            </w:r>
          </w:p>
        </w:tc>
      </w:tr>
      <w:tr w:rsidR="00B525A5" w:rsidRPr="00213C65" w14:paraId="7F4BD9ED" w14:textId="77777777" w:rsidTr="001044A0">
        <w:trPr>
          <w:trHeight w:val="1062"/>
        </w:trPr>
        <w:tc>
          <w:tcPr>
            <w:cnfStyle w:val="001000000000" w:firstRow="0" w:lastRow="0" w:firstColumn="1" w:lastColumn="0" w:oddVBand="0" w:evenVBand="0" w:oddHBand="0" w:evenHBand="0" w:firstRowFirstColumn="0" w:firstRowLastColumn="0" w:lastRowFirstColumn="0" w:lastRowLastColumn="0"/>
            <w:tcW w:w="261" w:type="pct"/>
            <w:tcBorders>
              <w:top w:val="single" w:sz="4" w:space="0" w:color="FFFFFF" w:themeColor="background1"/>
              <w:right w:val="single" w:sz="4" w:space="0" w:color="FFFFFF" w:themeColor="background1"/>
            </w:tcBorders>
            <w:shd w:val="clear" w:color="auto" w:fill="95DCF7" w:themeFill="accent4" w:themeFillTint="66"/>
            <w:hideMark/>
          </w:tcPr>
          <w:p w14:paraId="342A36E1" w14:textId="77777777" w:rsidR="00332DCD" w:rsidRPr="00213C65" w:rsidRDefault="00332DCD" w:rsidP="00CB1EEE">
            <w:pPr>
              <w:keepNext/>
              <w:keepLines/>
              <w:spacing w:line="276" w:lineRule="auto"/>
              <w:jc w:val="both"/>
              <w:outlineLvl w:val="0"/>
              <w:rPr>
                <w:rFonts w:ascii="Calibri" w:eastAsia="Times New Roman" w:hAnsi="Calibri" w:cs="Calibri"/>
                <w:sz w:val="20"/>
                <w:szCs w:val="20"/>
                <w:lang w:val="bs-Latn-BA"/>
              </w:rPr>
            </w:pPr>
            <w:r w:rsidRPr="00213C65">
              <w:rPr>
                <w:rFonts w:ascii="Calibri" w:eastAsia="Times New Roman" w:hAnsi="Calibri" w:cs="Calibri"/>
                <w:sz w:val="20"/>
                <w:szCs w:val="20"/>
                <w:lang w:val="bs-Latn-BA"/>
              </w:rPr>
              <w:t>1.3</w:t>
            </w:r>
          </w:p>
        </w:tc>
        <w:tc>
          <w:tcPr>
            <w:tcW w:w="842"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528825FC" w14:textId="323306EB" w:rsidR="00332DCD" w:rsidRPr="00213C65" w:rsidRDefault="007F5A1C" w:rsidP="00CB1EEE">
            <w:pPr>
              <w:keepNext/>
              <w:keepLines/>
              <w:spacing w:line="276" w:lineRule="auto"/>
              <w:jc w:val="both"/>
              <w:outlineLvl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Cs/>
                <w:sz w:val="20"/>
                <w:szCs w:val="20"/>
                <w:lang w:val="bs-Latn-BA"/>
              </w:rPr>
            </w:pPr>
            <w:r>
              <w:rPr>
                <w:rFonts w:ascii="Calibri" w:eastAsia="Calibri" w:hAnsi="Calibri" w:cs="Calibri"/>
                <w:sz w:val="20"/>
                <w:szCs w:val="20"/>
                <w:lang w:val="bs-Latn-BA"/>
              </w:rPr>
              <w:t>Osigurati</w:t>
            </w:r>
            <w:r w:rsidR="006C1FD5">
              <w:rPr>
                <w:rFonts w:ascii="Calibri" w:eastAsia="Calibri" w:hAnsi="Calibri" w:cs="Calibri"/>
                <w:sz w:val="20"/>
                <w:szCs w:val="20"/>
                <w:lang w:val="bs-Latn-BA"/>
              </w:rPr>
              <w:t xml:space="preserve"> </w:t>
            </w:r>
            <w:r w:rsidR="00F1771E" w:rsidRPr="00213C65">
              <w:rPr>
                <w:rFonts w:ascii="Calibri" w:eastAsia="Calibri" w:hAnsi="Calibri" w:cs="Calibri"/>
                <w:sz w:val="20"/>
                <w:szCs w:val="20"/>
                <w:lang w:val="bs-Latn-BA"/>
              </w:rPr>
              <w:t>red</w:t>
            </w:r>
            <w:r w:rsidR="00222CDA">
              <w:rPr>
                <w:rFonts w:ascii="Calibri" w:eastAsia="Calibri" w:hAnsi="Calibri" w:cs="Calibri"/>
                <w:sz w:val="20"/>
                <w:szCs w:val="20"/>
                <w:lang w:val="bs-Latn-BA"/>
              </w:rPr>
              <w:t>ovne</w:t>
            </w:r>
            <w:r w:rsidR="00F1771E" w:rsidRPr="00213C65">
              <w:rPr>
                <w:rFonts w:ascii="Calibri" w:eastAsia="Calibri" w:hAnsi="Calibri" w:cs="Calibri"/>
                <w:sz w:val="20"/>
                <w:szCs w:val="20"/>
                <w:lang w:val="bs-Latn-BA"/>
              </w:rPr>
              <w:t xml:space="preserve"> </w:t>
            </w:r>
            <w:r w:rsidR="003C3FAB" w:rsidRPr="00213C65">
              <w:rPr>
                <w:rFonts w:ascii="Calibri" w:eastAsia="Calibri" w:hAnsi="Calibri" w:cs="Calibri"/>
                <w:sz w:val="20"/>
                <w:szCs w:val="20"/>
                <w:lang w:val="bs-Latn-BA"/>
              </w:rPr>
              <w:t>evaluacije</w:t>
            </w:r>
            <w:r w:rsidR="00222CDA">
              <w:rPr>
                <w:rFonts w:ascii="Calibri" w:eastAsia="Calibri" w:hAnsi="Calibri" w:cs="Calibri"/>
                <w:sz w:val="20"/>
                <w:szCs w:val="20"/>
                <w:lang w:val="bs-Latn-BA"/>
              </w:rPr>
              <w:t xml:space="preserve"> efekata javnog finans</w:t>
            </w:r>
            <w:r w:rsidR="00F1771E" w:rsidRPr="00213C65">
              <w:rPr>
                <w:rFonts w:ascii="Calibri" w:eastAsia="Calibri" w:hAnsi="Calibri" w:cs="Calibri"/>
                <w:sz w:val="20"/>
                <w:szCs w:val="20"/>
                <w:lang w:val="bs-Latn-BA"/>
              </w:rPr>
              <w:t>iranja OCD</w:t>
            </w:r>
          </w:p>
        </w:tc>
        <w:tc>
          <w:tcPr>
            <w:tcW w:w="1004"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4C2622FE" w14:textId="14D39D47" w:rsidR="00332DCD" w:rsidRPr="00213C65" w:rsidRDefault="00A94C61" w:rsidP="00A94C61">
            <w:pPr>
              <w:keepNext/>
              <w:keepLines/>
              <w:spacing w:line="276" w:lineRule="auto"/>
              <w:outlineLvl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Cs/>
                <w:sz w:val="20"/>
                <w:szCs w:val="20"/>
                <w:lang w:val="bs-Latn-BA"/>
              </w:rPr>
            </w:pPr>
            <w:r w:rsidRPr="00213C65">
              <w:rPr>
                <w:rFonts w:ascii="Calibri" w:eastAsia="Calibri" w:hAnsi="Calibri" w:cs="Calibri"/>
                <w:bCs/>
                <w:sz w:val="20"/>
                <w:szCs w:val="20"/>
                <w:lang w:val="bs-Latn-BA"/>
              </w:rPr>
              <w:t>Godišnje</w:t>
            </w:r>
            <w:r w:rsidR="00222CDA">
              <w:rPr>
                <w:rFonts w:ascii="Calibri" w:eastAsia="Calibri" w:hAnsi="Calibri" w:cs="Calibri"/>
                <w:bCs/>
                <w:sz w:val="20"/>
                <w:szCs w:val="20"/>
                <w:lang w:val="bs-Latn-BA"/>
              </w:rPr>
              <w:t xml:space="preserve"> evaluacije/outcome izještavanje o finans</w:t>
            </w:r>
            <w:r w:rsidRPr="00213C65">
              <w:rPr>
                <w:rFonts w:ascii="Calibri" w:eastAsia="Calibri" w:hAnsi="Calibri" w:cs="Calibri"/>
                <w:bCs/>
                <w:sz w:val="20"/>
                <w:szCs w:val="20"/>
                <w:lang w:val="bs-Latn-BA"/>
              </w:rPr>
              <w:t>iranju OCD</w:t>
            </w:r>
          </w:p>
        </w:tc>
        <w:tc>
          <w:tcPr>
            <w:tcW w:w="71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6E193A12" w14:textId="71A73287" w:rsidR="00332DCD" w:rsidRPr="00213C65" w:rsidRDefault="00A94C61" w:rsidP="00CB1EEE">
            <w:pPr>
              <w:keepNext/>
              <w:keepLines/>
              <w:spacing w:line="276" w:lineRule="auto"/>
              <w:jc w:val="both"/>
              <w:outlineLvl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Cs/>
                <w:sz w:val="20"/>
                <w:szCs w:val="20"/>
                <w:lang w:val="bs-Latn-BA"/>
              </w:rPr>
            </w:pPr>
            <w:r w:rsidRPr="00213C65">
              <w:rPr>
                <w:rFonts w:ascii="Calibri" w:eastAsia="Times New Roman" w:hAnsi="Calibri" w:cs="Calibri"/>
                <w:bCs/>
                <w:sz w:val="20"/>
                <w:szCs w:val="20"/>
                <w:lang w:val="bs-Latn-BA"/>
              </w:rPr>
              <w:t>/</w:t>
            </w:r>
          </w:p>
        </w:tc>
        <w:tc>
          <w:tcPr>
            <w:tcW w:w="706"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58D5AF89" w14:textId="4C2C1DA4" w:rsidR="00332DCD" w:rsidRPr="00213C65" w:rsidRDefault="009D3150" w:rsidP="00CB1EEE">
            <w:pPr>
              <w:keepNext/>
              <w:keepLines/>
              <w:spacing w:line="276" w:lineRule="auto"/>
              <w:jc w:val="both"/>
              <w:outlineLvl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Cs/>
                <w:sz w:val="20"/>
                <w:szCs w:val="20"/>
                <w:lang w:val="bs-Latn-BA"/>
              </w:rPr>
            </w:pPr>
            <w:r>
              <w:rPr>
                <w:rFonts w:ascii="Calibri" w:eastAsia="Calibri" w:hAnsi="Calibri" w:cs="Calibri"/>
                <w:sz w:val="20"/>
                <w:szCs w:val="20"/>
                <w:lang w:val="bs-Latn-BA"/>
              </w:rPr>
              <w:t>4</w:t>
            </w:r>
            <w:r w:rsidR="00A94C61" w:rsidRPr="00213C65">
              <w:rPr>
                <w:rFonts w:ascii="Calibri" w:eastAsia="Calibri" w:hAnsi="Calibri" w:cs="Calibri"/>
                <w:sz w:val="20"/>
                <w:szCs w:val="20"/>
                <w:lang w:val="bs-Latn-BA"/>
              </w:rPr>
              <w:t xml:space="preserve">0% ministarstva </w:t>
            </w:r>
            <w:r w:rsidR="00A94C61" w:rsidRPr="00213C65">
              <w:rPr>
                <w:rFonts w:ascii="Calibri" w:eastAsia="Calibri" w:hAnsi="Calibri" w:cs="Calibri"/>
                <w:bCs/>
                <w:sz w:val="20"/>
                <w:szCs w:val="20"/>
                <w:lang w:val="bs-Latn-BA"/>
              </w:rPr>
              <w:t xml:space="preserve">priprema </w:t>
            </w:r>
            <w:r w:rsidR="00222CDA">
              <w:rPr>
                <w:rFonts w:ascii="Calibri" w:eastAsia="Calibri" w:hAnsi="Calibri" w:cs="Calibri"/>
                <w:bCs/>
                <w:sz w:val="20"/>
                <w:szCs w:val="20"/>
                <w:lang w:val="bs-Latn-BA"/>
              </w:rPr>
              <w:t>godišnje</w:t>
            </w:r>
            <w:r w:rsidR="007F5A1C">
              <w:rPr>
                <w:rFonts w:ascii="Calibri" w:eastAsia="Calibri" w:hAnsi="Calibri" w:cs="Calibri"/>
                <w:bCs/>
                <w:sz w:val="20"/>
                <w:szCs w:val="20"/>
                <w:lang w:val="bs-Latn-BA"/>
              </w:rPr>
              <w:t xml:space="preserve"> „outcome“</w:t>
            </w:r>
            <w:r w:rsidR="00222CDA">
              <w:rPr>
                <w:rFonts w:ascii="Calibri" w:eastAsia="Calibri" w:hAnsi="Calibri" w:cs="Calibri"/>
                <w:bCs/>
                <w:sz w:val="20"/>
                <w:szCs w:val="20"/>
                <w:lang w:val="bs-Latn-BA"/>
              </w:rPr>
              <w:t xml:space="preserve"> izvještaje o javnom finans</w:t>
            </w:r>
            <w:r w:rsidR="00A94C61" w:rsidRPr="005A4774">
              <w:rPr>
                <w:rFonts w:ascii="Calibri" w:eastAsia="Calibri" w:hAnsi="Calibri" w:cs="Calibri"/>
                <w:bCs/>
                <w:sz w:val="20"/>
                <w:szCs w:val="20"/>
                <w:lang w:val="bs-Latn-BA"/>
              </w:rPr>
              <w:t>iranj</w:t>
            </w:r>
            <w:r w:rsidR="00A94C61" w:rsidRPr="00213C65">
              <w:rPr>
                <w:rFonts w:ascii="Calibri" w:eastAsia="Calibri" w:hAnsi="Calibri" w:cs="Calibri"/>
                <w:sz w:val="20"/>
                <w:szCs w:val="20"/>
                <w:lang w:val="bs-Latn-BA"/>
              </w:rPr>
              <w:t xml:space="preserve">u </w:t>
            </w:r>
            <w:r w:rsidR="005A4774">
              <w:rPr>
                <w:rFonts w:ascii="Calibri" w:eastAsia="Calibri" w:hAnsi="Calibri" w:cs="Calibri"/>
                <w:sz w:val="20"/>
                <w:szCs w:val="20"/>
                <w:lang w:val="bs-Latn-BA"/>
              </w:rPr>
              <w:t>OCD</w:t>
            </w:r>
          </w:p>
        </w:tc>
        <w:tc>
          <w:tcPr>
            <w:tcW w:w="80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18BC034C" w14:textId="35CF7B18" w:rsidR="00332DCD" w:rsidRPr="00213C65" w:rsidRDefault="009D33F9" w:rsidP="00CB1EEE">
            <w:pPr>
              <w:keepNext/>
              <w:keepLines/>
              <w:spacing w:line="276" w:lineRule="auto"/>
              <w:jc w:val="both"/>
              <w:outlineLvl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Cs/>
                <w:sz w:val="20"/>
                <w:szCs w:val="20"/>
                <w:lang w:val="bs-Latn-BA"/>
              </w:rPr>
            </w:pPr>
            <w:r>
              <w:rPr>
                <w:rFonts w:ascii="Calibri" w:eastAsia="Calibri" w:hAnsi="Calibri" w:cs="Calibri"/>
                <w:sz w:val="20"/>
                <w:szCs w:val="20"/>
                <w:lang w:val="bs-Latn-BA"/>
              </w:rPr>
              <w:t>80</w:t>
            </w:r>
            <w:r w:rsidR="00A94C61" w:rsidRPr="00213C65">
              <w:rPr>
                <w:rFonts w:ascii="Calibri" w:eastAsia="Calibri" w:hAnsi="Calibri" w:cs="Calibri"/>
                <w:sz w:val="20"/>
                <w:szCs w:val="20"/>
                <w:lang w:val="bs-Latn-BA"/>
              </w:rPr>
              <w:t>%</w:t>
            </w:r>
          </w:p>
        </w:tc>
        <w:tc>
          <w:tcPr>
            <w:tcW w:w="67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7FD73CFE" w14:textId="1F20563B" w:rsidR="00332DCD" w:rsidRPr="00213C65" w:rsidRDefault="00222CDA" w:rsidP="00CB1EEE">
            <w:pPr>
              <w:keepNext/>
              <w:keepLines/>
              <w:spacing w:line="276" w:lineRule="auto"/>
              <w:jc w:val="both"/>
              <w:outlineLvl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Cs/>
                <w:sz w:val="20"/>
                <w:szCs w:val="20"/>
                <w:lang w:val="bs-Latn-BA"/>
              </w:rPr>
            </w:pPr>
            <w:r>
              <w:rPr>
                <w:rFonts w:ascii="Calibri" w:eastAsia="Calibri" w:hAnsi="Calibri" w:cs="Calibri"/>
                <w:sz w:val="20"/>
                <w:szCs w:val="20"/>
                <w:lang w:val="bs-Latn-BA"/>
              </w:rPr>
              <w:t>Godišnji outcome izvještaji</w:t>
            </w:r>
            <w:r w:rsidR="00A94C61" w:rsidRPr="00213C65">
              <w:rPr>
                <w:rFonts w:ascii="Calibri" w:eastAsia="Calibri" w:hAnsi="Calibri" w:cs="Calibri"/>
                <w:sz w:val="20"/>
                <w:szCs w:val="20"/>
                <w:lang w:val="bs-Latn-BA"/>
              </w:rPr>
              <w:t xml:space="preserve"> ministarstva</w:t>
            </w:r>
          </w:p>
        </w:tc>
      </w:tr>
      <w:bookmarkEnd w:id="7"/>
    </w:tbl>
    <w:p w14:paraId="6ED2B23E" w14:textId="77777777" w:rsidR="00180CF2" w:rsidRPr="00213C65" w:rsidRDefault="00180CF2" w:rsidP="00CB1EEE">
      <w:pPr>
        <w:keepNext/>
        <w:keepLines/>
        <w:spacing w:after="0" w:line="276" w:lineRule="auto"/>
        <w:jc w:val="both"/>
        <w:outlineLvl w:val="0"/>
        <w:rPr>
          <w:rFonts w:ascii="Calibri" w:eastAsia="Times New Roman" w:hAnsi="Calibri" w:cs="Calibri"/>
          <w:bCs/>
          <w:sz w:val="24"/>
          <w:szCs w:val="24"/>
          <w:lang w:val="bs-Latn-BA"/>
        </w:rPr>
        <w:sectPr w:rsidR="00180CF2" w:rsidRPr="00213C65" w:rsidSect="001044A0">
          <w:pgSz w:w="16838" w:h="11906" w:orient="landscape"/>
          <w:pgMar w:top="1418" w:right="1418" w:bottom="1418" w:left="1418" w:header="709" w:footer="709" w:gutter="0"/>
          <w:cols w:space="708"/>
          <w:docGrid w:linePitch="360"/>
        </w:sectPr>
      </w:pPr>
    </w:p>
    <w:tbl>
      <w:tblPr>
        <w:tblStyle w:val="Tabelatemnamrea5poudarek41"/>
        <w:tblW w:w="5000" w:type="pct"/>
        <w:tblLook w:val="04A0" w:firstRow="1" w:lastRow="0" w:firstColumn="1" w:lastColumn="0" w:noHBand="0" w:noVBand="1"/>
      </w:tblPr>
      <w:tblGrid>
        <w:gridCol w:w="680"/>
        <w:gridCol w:w="2407"/>
        <w:gridCol w:w="2644"/>
        <w:gridCol w:w="2040"/>
        <w:gridCol w:w="2026"/>
        <w:gridCol w:w="2295"/>
        <w:gridCol w:w="1900"/>
      </w:tblGrid>
      <w:tr w:rsidR="004D255A" w:rsidRPr="00213C65" w14:paraId="15793361" w14:textId="77777777" w:rsidTr="00F02153">
        <w:trPr>
          <w:cnfStyle w:val="100000000000" w:firstRow="1" w:lastRow="0" w:firstColumn="0" w:lastColumn="0" w:oddVBand="0" w:evenVBand="0" w:oddHBand="0" w:evenHBand="0" w:firstRowFirstColumn="0" w:firstRowLastColumn="0" w:lastRowFirstColumn="0" w:lastRowLastColumn="0"/>
          <w:trHeight w:val="1517"/>
        </w:trPr>
        <w:tc>
          <w:tcPr>
            <w:cnfStyle w:val="001000000000" w:firstRow="0" w:lastRow="0" w:firstColumn="1" w:lastColumn="0" w:oddVBand="0" w:evenVBand="0" w:oddHBand="0" w:evenHBand="0" w:firstRowFirstColumn="0" w:firstRowLastColumn="0" w:lastRowFirstColumn="0" w:lastRowLastColumn="0"/>
            <w:tcW w:w="5000" w:type="pct"/>
            <w:gridSpan w:val="7"/>
            <w:tcBorders>
              <w:bottom w:val="single" w:sz="4" w:space="0" w:color="FFFFFF" w:themeColor="background1"/>
            </w:tcBorders>
            <w:hideMark/>
          </w:tcPr>
          <w:p w14:paraId="1AC39D06" w14:textId="77777777" w:rsidR="00731628" w:rsidRPr="00213C65" w:rsidRDefault="00731628" w:rsidP="00F02153">
            <w:pPr>
              <w:keepNext/>
              <w:keepLines/>
              <w:spacing w:line="276" w:lineRule="auto"/>
              <w:jc w:val="both"/>
              <w:outlineLvl w:val="0"/>
              <w:rPr>
                <w:rFonts w:ascii="Calibri" w:eastAsia="Times New Roman" w:hAnsi="Calibri" w:cs="Calibri"/>
                <w:b w:val="0"/>
                <w:bCs w:val="0"/>
                <w:sz w:val="28"/>
                <w:szCs w:val="28"/>
                <w:lang w:val="bs-Latn-BA"/>
              </w:rPr>
            </w:pPr>
          </w:p>
          <w:p w14:paraId="235F2E1F" w14:textId="24DD5A09" w:rsidR="004D255A" w:rsidRPr="00213C65" w:rsidRDefault="004D255A" w:rsidP="00F02153">
            <w:pPr>
              <w:keepNext/>
              <w:keepLines/>
              <w:spacing w:line="276" w:lineRule="auto"/>
              <w:jc w:val="both"/>
              <w:outlineLvl w:val="0"/>
              <w:rPr>
                <w:rFonts w:ascii="Calibri" w:eastAsia="Times New Roman" w:hAnsi="Calibri" w:cs="Calibri"/>
                <w:sz w:val="28"/>
                <w:szCs w:val="28"/>
                <w:lang w:val="bs-Latn-BA"/>
              </w:rPr>
            </w:pPr>
            <w:r w:rsidRPr="00213C65">
              <w:rPr>
                <w:rFonts w:ascii="Calibri" w:eastAsia="Times New Roman" w:hAnsi="Calibri" w:cs="Calibri"/>
                <w:sz w:val="28"/>
                <w:szCs w:val="28"/>
                <w:lang w:val="bs-Latn-BA"/>
              </w:rPr>
              <w:t>Operativni cilj 2: Jačanje normativnog okvira i prakse uključivanja OCD u pripremu i monitoring propisa i politika iz nadležnosti institucija B</w:t>
            </w:r>
            <w:r w:rsidR="009528CC">
              <w:rPr>
                <w:rFonts w:ascii="Calibri" w:eastAsia="Times New Roman" w:hAnsi="Calibri" w:cs="Calibri"/>
                <w:sz w:val="28"/>
                <w:szCs w:val="28"/>
                <w:lang w:val="bs-Latn-BA"/>
              </w:rPr>
              <w:t xml:space="preserve">osne </w:t>
            </w:r>
            <w:r w:rsidRPr="00213C65">
              <w:rPr>
                <w:rFonts w:ascii="Calibri" w:eastAsia="Times New Roman" w:hAnsi="Calibri" w:cs="Calibri"/>
                <w:sz w:val="28"/>
                <w:szCs w:val="28"/>
                <w:lang w:val="bs-Latn-BA"/>
              </w:rPr>
              <w:t>i</w:t>
            </w:r>
            <w:r w:rsidR="009528CC">
              <w:rPr>
                <w:rFonts w:ascii="Calibri" w:eastAsia="Times New Roman" w:hAnsi="Calibri" w:cs="Calibri"/>
                <w:sz w:val="28"/>
                <w:szCs w:val="28"/>
                <w:lang w:val="bs-Latn-BA"/>
              </w:rPr>
              <w:t xml:space="preserve"> </w:t>
            </w:r>
            <w:r w:rsidRPr="00213C65">
              <w:rPr>
                <w:rFonts w:ascii="Calibri" w:eastAsia="Times New Roman" w:hAnsi="Calibri" w:cs="Calibri"/>
                <w:sz w:val="28"/>
                <w:szCs w:val="28"/>
                <w:lang w:val="bs-Latn-BA"/>
              </w:rPr>
              <w:t>H</w:t>
            </w:r>
            <w:r w:rsidR="009528CC">
              <w:rPr>
                <w:rFonts w:ascii="Calibri" w:eastAsia="Times New Roman" w:hAnsi="Calibri" w:cs="Calibri"/>
                <w:sz w:val="28"/>
                <w:szCs w:val="28"/>
                <w:lang w:val="bs-Latn-BA"/>
              </w:rPr>
              <w:t>ercegovine</w:t>
            </w:r>
          </w:p>
        </w:tc>
      </w:tr>
      <w:tr w:rsidR="00B50F77" w:rsidRPr="00213C65" w14:paraId="7CDEE540" w14:textId="77777777" w:rsidTr="00B50F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3" w:type="pct"/>
            <w:gridSpan w:val="2"/>
            <w:tcBorders>
              <w:top w:val="single" w:sz="4" w:space="0" w:color="FFFFFF" w:themeColor="background1"/>
              <w:bottom w:val="single" w:sz="4" w:space="0" w:color="FFFFFF" w:themeColor="background1"/>
              <w:right w:val="single" w:sz="4" w:space="0" w:color="FFFFFF" w:themeColor="background1"/>
            </w:tcBorders>
            <w:shd w:val="clear" w:color="auto" w:fill="60CAF3" w:themeFill="accent4" w:themeFillTint="99"/>
            <w:vAlign w:val="center"/>
          </w:tcPr>
          <w:p w14:paraId="65B4DB17" w14:textId="77777777" w:rsidR="004D255A" w:rsidRPr="00213C65" w:rsidRDefault="004D255A" w:rsidP="00F02153">
            <w:pPr>
              <w:keepNext/>
              <w:keepLines/>
              <w:spacing w:line="276" w:lineRule="auto"/>
              <w:jc w:val="both"/>
              <w:outlineLvl w:val="0"/>
              <w:rPr>
                <w:rFonts w:ascii="Calibri" w:eastAsia="Times New Roman" w:hAnsi="Calibri" w:cs="Calibri"/>
                <w:sz w:val="20"/>
                <w:szCs w:val="20"/>
                <w:lang w:val="bs-Latn-BA"/>
              </w:rPr>
            </w:pPr>
          </w:p>
        </w:tc>
        <w:tc>
          <w:tcPr>
            <w:tcW w:w="94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60CAF3" w:themeFill="accent4" w:themeFillTint="99"/>
            <w:hideMark/>
          </w:tcPr>
          <w:p w14:paraId="6645ECCD" w14:textId="77777777" w:rsidR="004D255A" w:rsidRPr="00213C65" w:rsidRDefault="004D255A" w:rsidP="00F02153">
            <w:pPr>
              <w:keepNext/>
              <w:keepLines/>
              <w:spacing w:line="276" w:lineRule="auto"/>
              <w:jc w:val="both"/>
              <w:outlineLvl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sz w:val="20"/>
                <w:szCs w:val="20"/>
                <w:lang w:val="bs-Latn-BA"/>
              </w:rPr>
            </w:pPr>
            <w:r w:rsidRPr="00213C65">
              <w:rPr>
                <w:rFonts w:ascii="Calibri" w:eastAsia="Times New Roman" w:hAnsi="Calibri" w:cs="Calibri"/>
                <w:b/>
                <w:bCs/>
                <w:sz w:val="20"/>
                <w:szCs w:val="20"/>
                <w:lang w:val="bs-Latn-BA"/>
              </w:rPr>
              <w:t>Indikator</w:t>
            </w:r>
          </w:p>
        </w:tc>
        <w:tc>
          <w:tcPr>
            <w:tcW w:w="729"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60CAF3" w:themeFill="accent4" w:themeFillTint="99"/>
            <w:vAlign w:val="center"/>
            <w:hideMark/>
          </w:tcPr>
          <w:p w14:paraId="239A6072" w14:textId="77777777" w:rsidR="004D255A" w:rsidRPr="00213C65" w:rsidRDefault="004D255A" w:rsidP="00F02153">
            <w:pPr>
              <w:keepNext/>
              <w:keepLines/>
              <w:spacing w:line="276" w:lineRule="auto"/>
              <w:jc w:val="both"/>
              <w:outlineLvl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sz w:val="20"/>
                <w:szCs w:val="20"/>
                <w:lang w:val="bs-Latn-BA"/>
              </w:rPr>
            </w:pPr>
            <w:r w:rsidRPr="00213C65">
              <w:rPr>
                <w:rFonts w:ascii="Calibri" w:eastAsia="Times New Roman" w:hAnsi="Calibri" w:cs="Calibri"/>
                <w:b/>
                <w:bCs/>
                <w:sz w:val="20"/>
                <w:szCs w:val="20"/>
                <w:lang w:val="bs-Latn-BA"/>
              </w:rPr>
              <w:t>Početna vrijednost</w:t>
            </w:r>
          </w:p>
        </w:tc>
        <w:tc>
          <w:tcPr>
            <w:tcW w:w="724"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60CAF3" w:themeFill="accent4" w:themeFillTint="99"/>
            <w:vAlign w:val="center"/>
            <w:hideMark/>
          </w:tcPr>
          <w:p w14:paraId="7472C56F" w14:textId="625C2172" w:rsidR="004D255A" w:rsidRPr="00213C65" w:rsidRDefault="004D255A" w:rsidP="00F02153">
            <w:pPr>
              <w:keepNext/>
              <w:keepLines/>
              <w:spacing w:line="276" w:lineRule="auto"/>
              <w:jc w:val="both"/>
              <w:outlineLvl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sz w:val="20"/>
                <w:szCs w:val="20"/>
                <w:lang w:val="bs-Latn-BA"/>
              </w:rPr>
            </w:pPr>
            <w:r w:rsidRPr="00213C65">
              <w:rPr>
                <w:rFonts w:ascii="Calibri" w:eastAsia="Times New Roman" w:hAnsi="Calibri" w:cs="Calibri"/>
                <w:b/>
                <w:bCs/>
                <w:sz w:val="20"/>
                <w:szCs w:val="20"/>
                <w:lang w:val="bs-Latn-BA"/>
              </w:rPr>
              <w:t>Ciljana vrijednost do 202</w:t>
            </w:r>
            <w:r w:rsidR="001044A0" w:rsidRPr="00213C65">
              <w:rPr>
                <w:rFonts w:ascii="Calibri" w:eastAsia="Times New Roman" w:hAnsi="Calibri" w:cs="Calibri"/>
                <w:b/>
                <w:bCs/>
                <w:sz w:val="20"/>
                <w:szCs w:val="20"/>
                <w:lang w:val="bs-Latn-BA"/>
              </w:rPr>
              <w:t>6.</w:t>
            </w:r>
          </w:p>
        </w:tc>
        <w:tc>
          <w:tcPr>
            <w:tcW w:w="82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60CAF3" w:themeFill="accent4" w:themeFillTint="99"/>
            <w:vAlign w:val="center"/>
            <w:hideMark/>
          </w:tcPr>
          <w:p w14:paraId="720D3339" w14:textId="33167578" w:rsidR="004D255A" w:rsidRPr="00213C65" w:rsidRDefault="004D255A" w:rsidP="00F02153">
            <w:pPr>
              <w:keepNext/>
              <w:keepLines/>
              <w:spacing w:line="276" w:lineRule="auto"/>
              <w:jc w:val="both"/>
              <w:outlineLvl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sz w:val="20"/>
                <w:szCs w:val="20"/>
                <w:lang w:val="bs-Latn-BA"/>
              </w:rPr>
            </w:pPr>
            <w:r w:rsidRPr="00213C65">
              <w:rPr>
                <w:rFonts w:ascii="Calibri" w:eastAsia="Times New Roman" w:hAnsi="Calibri" w:cs="Calibri"/>
                <w:b/>
                <w:bCs/>
                <w:sz w:val="20"/>
                <w:szCs w:val="20"/>
                <w:lang w:val="bs-Latn-BA"/>
              </w:rPr>
              <w:t>Ciljana vrijednost u 202</w:t>
            </w:r>
            <w:r w:rsidR="004F0275" w:rsidRPr="00213C65">
              <w:rPr>
                <w:rFonts w:ascii="Calibri" w:eastAsia="Times New Roman" w:hAnsi="Calibri" w:cs="Calibri"/>
                <w:b/>
                <w:bCs/>
                <w:sz w:val="20"/>
                <w:szCs w:val="20"/>
                <w:lang w:val="bs-Latn-BA"/>
              </w:rPr>
              <w:t>9</w:t>
            </w:r>
            <w:r w:rsidRPr="00213C65">
              <w:rPr>
                <w:rFonts w:ascii="Calibri" w:eastAsia="Times New Roman" w:hAnsi="Calibri" w:cs="Calibri"/>
                <w:b/>
                <w:bCs/>
                <w:sz w:val="20"/>
                <w:szCs w:val="20"/>
                <w:lang w:val="bs-Latn-BA"/>
              </w:rPr>
              <w:t>.</w:t>
            </w:r>
          </w:p>
        </w:tc>
        <w:tc>
          <w:tcPr>
            <w:tcW w:w="679"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60CAF3" w:themeFill="accent4" w:themeFillTint="99"/>
            <w:hideMark/>
          </w:tcPr>
          <w:p w14:paraId="7F73144E" w14:textId="77777777" w:rsidR="004D255A" w:rsidRPr="00213C65" w:rsidRDefault="004D255A" w:rsidP="00F02153">
            <w:pPr>
              <w:keepNext/>
              <w:keepLines/>
              <w:spacing w:line="276" w:lineRule="auto"/>
              <w:jc w:val="both"/>
              <w:outlineLvl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sz w:val="20"/>
                <w:szCs w:val="20"/>
                <w:lang w:val="bs-Latn-BA"/>
              </w:rPr>
            </w:pPr>
            <w:r w:rsidRPr="00213C65">
              <w:rPr>
                <w:rFonts w:ascii="Calibri" w:eastAsia="Times New Roman" w:hAnsi="Calibri" w:cs="Calibri"/>
                <w:b/>
                <w:bCs/>
                <w:sz w:val="20"/>
                <w:szCs w:val="20"/>
                <w:lang w:val="bs-Latn-BA"/>
              </w:rPr>
              <w:t>Izvor podataka</w:t>
            </w:r>
          </w:p>
        </w:tc>
      </w:tr>
      <w:tr w:rsidR="00B50F77" w:rsidRPr="00213C65" w14:paraId="37AE097A" w14:textId="77777777" w:rsidTr="00B50F77">
        <w:tc>
          <w:tcPr>
            <w:cnfStyle w:val="001000000000" w:firstRow="0" w:lastRow="0" w:firstColumn="1" w:lastColumn="0" w:oddVBand="0" w:evenVBand="0" w:oddHBand="0" w:evenHBand="0" w:firstRowFirstColumn="0" w:firstRowLastColumn="0" w:lastRowFirstColumn="0" w:lastRowLastColumn="0"/>
            <w:tcW w:w="1103" w:type="pct"/>
            <w:gridSpan w:val="2"/>
            <w:tcBorders>
              <w:top w:val="single" w:sz="4" w:space="0" w:color="FFFFFF" w:themeColor="background1"/>
              <w:bottom w:val="single" w:sz="4" w:space="0" w:color="FFFFFF" w:themeColor="background1"/>
              <w:right w:val="single" w:sz="4" w:space="0" w:color="FFFFFF" w:themeColor="background1"/>
            </w:tcBorders>
            <w:shd w:val="clear" w:color="auto" w:fill="60CAF3" w:themeFill="accent4" w:themeFillTint="99"/>
            <w:vAlign w:val="center"/>
          </w:tcPr>
          <w:p w14:paraId="0E0DBE44" w14:textId="77777777" w:rsidR="004D255A" w:rsidRPr="00213C65" w:rsidRDefault="004D255A" w:rsidP="00F02153">
            <w:pPr>
              <w:keepNext/>
              <w:keepLines/>
              <w:spacing w:line="276" w:lineRule="auto"/>
              <w:jc w:val="both"/>
              <w:outlineLvl w:val="0"/>
              <w:rPr>
                <w:rFonts w:ascii="Calibri" w:eastAsia="Times New Roman" w:hAnsi="Calibri" w:cs="Calibri"/>
                <w:sz w:val="20"/>
                <w:szCs w:val="20"/>
                <w:lang w:val="bs-Latn-BA"/>
              </w:rPr>
            </w:pPr>
          </w:p>
        </w:tc>
        <w:tc>
          <w:tcPr>
            <w:tcW w:w="94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60CAF3" w:themeFill="accent4" w:themeFillTint="99"/>
            <w:hideMark/>
          </w:tcPr>
          <w:p w14:paraId="4048ED7A" w14:textId="4CA722FD" w:rsidR="004D255A" w:rsidRPr="00213C65" w:rsidRDefault="007F5A1C" w:rsidP="00F02153">
            <w:pPr>
              <w:keepNext/>
              <w:keepLines/>
              <w:spacing w:line="276" w:lineRule="auto"/>
              <w:jc w:val="both"/>
              <w:outlineLvl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Cs/>
                <w:sz w:val="20"/>
                <w:szCs w:val="20"/>
                <w:lang w:val="bs-Latn-BA"/>
              </w:rPr>
            </w:pPr>
            <w:r>
              <w:rPr>
                <w:rFonts w:ascii="Calibri" w:eastAsia="Times New Roman" w:hAnsi="Calibri" w:cs="Calibri"/>
                <w:bCs/>
                <w:sz w:val="20"/>
                <w:szCs w:val="20"/>
                <w:lang w:val="bs-Latn-BA"/>
              </w:rPr>
              <w:t>Zadovoljstvo građana s</w:t>
            </w:r>
            <w:r w:rsidR="001464B3" w:rsidRPr="00213C65">
              <w:rPr>
                <w:rFonts w:ascii="Calibri" w:eastAsia="Times New Roman" w:hAnsi="Calibri" w:cs="Calibri"/>
                <w:bCs/>
                <w:sz w:val="20"/>
                <w:szCs w:val="20"/>
                <w:lang w:val="bs-Latn-BA"/>
              </w:rPr>
              <w:t xml:space="preserve"> k</w:t>
            </w:r>
            <w:r w:rsidR="00222CDA">
              <w:rPr>
                <w:rFonts w:ascii="Calibri" w:eastAsia="Times New Roman" w:hAnsi="Calibri" w:cs="Calibri"/>
                <w:bCs/>
                <w:sz w:val="20"/>
                <w:szCs w:val="20"/>
                <w:lang w:val="bs-Latn-BA"/>
              </w:rPr>
              <w:t>ons</w:t>
            </w:r>
            <w:r w:rsidR="001464B3" w:rsidRPr="00213C65">
              <w:rPr>
                <w:rFonts w:ascii="Calibri" w:eastAsia="Times New Roman" w:hAnsi="Calibri" w:cs="Calibri"/>
                <w:bCs/>
                <w:sz w:val="20"/>
                <w:szCs w:val="20"/>
                <w:lang w:val="bs-Latn-BA"/>
              </w:rPr>
              <w:t>ultativnom praksom institucija B</w:t>
            </w:r>
            <w:r w:rsidR="009528CC">
              <w:rPr>
                <w:rFonts w:ascii="Calibri" w:eastAsia="Times New Roman" w:hAnsi="Calibri" w:cs="Calibri"/>
                <w:bCs/>
                <w:sz w:val="20"/>
                <w:szCs w:val="20"/>
                <w:lang w:val="bs-Latn-BA"/>
              </w:rPr>
              <w:t xml:space="preserve">osne </w:t>
            </w:r>
            <w:r w:rsidR="001464B3" w:rsidRPr="00213C65">
              <w:rPr>
                <w:rFonts w:ascii="Calibri" w:eastAsia="Times New Roman" w:hAnsi="Calibri" w:cs="Calibri"/>
                <w:bCs/>
                <w:sz w:val="20"/>
                <w:szCs w:val="20"/>
                <w:lang w:val="bs-Latn-BA"/>
              </w:rPr>
              <w:t>i</w:t>
            </w:r>
            <w:r w:rsidR="009528CC">
              <w:rPr>
                <w:rFonts w:ascii="Calibri" w:eastAsia="Times New Roman" w:hAnsi="Calibri" w:cs="Calibri"/>
                <w:bCs/>
                <w:sz w:val="20"/>
                <w:szCs w:val="20"/>
                <w:lang w:val="bs-Latn-BA"/>
              </w:rPr>
              <w:t xml:space="preserve"> </w:t>
            </w:r>
            <w:r w:rsidR="001464B3" w:rsidRPr="00213C65">
              <w:rPr>
                <w:rFonts w:ascii="Calibri" w:eastAsia="Times New Roman" w:hAnsi="Calibri" w:cs="Calibri"/>
                <w:bCs/>
                <w:sz w:val="20"/>
                <w:szCs w:val="20"/>
                <w:lang w:val="bs-Latn-BA"/>
              </w:rPr>
              <w:t>H</w:t>
            </w:r>
            <w:r w:rsidR="009528CC">
              <w:rPr>
                <w:rFonts w:ascii="Calibri" w:eastAsia="Times New Roman" w:hAnsi="Calibri" w:cs="Calibri"/>
                <w:bCs/>
                <w:sz w:val="20"/>
                <w:szCs w:val="20"/>
                <w:lang w:val="bs-Latn-BA"/>
              </w:rPr>
              <w:t>ercegovine</w:t>
            </w:r>
          </w:p>
        </w:tc>
        <w:tc>
          <w:tcPr>
            <w:tcW w:w="729"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60CAF3" w:themeFill="accent4" w:themeFillTint="99"/>
            <w:hideMark/>
          </w:tcPr>
          <w:p w14:paraId="48CB32B1" w14:textId="0A768F3B" w:rsidR="004D255A" w:rsidRPr="00213C65" w:rsidRDefault="001464B3" w:rsidP="00F02153">
            <w:pPr>
              <w:keepNext/>
              <w:keepLines/>
              <w:spacing w:line="276" w:lineRule="auto"/>
              <w:jc w:val="both"/>
              <w:outlineLvl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Cs/>
                <w:sz w:val="20"/>
                <w:szCs w:val="20"/>
                <w:lang w:val="bs-Latn-BA"/>
              </w:rPr>
            </w:pPr>
            <w:r w:rsidRPr="00213C65">
              <w:rPr>
                <w:rFonts w:ascii="Calibri" w:eastAsia="Times New Roman" w:hAnsi="Calibri" w:cs="Calibri"/>
                <w:bCs/>
                <w:sz w:val="20"/>
                <w:szCs w:val="20"/>
                <w:lang w:val="bs-Latn-BA"/>
              </w:rPr>
              <w:t>18% (SIGMA 2024 monitoring report)</w:t>
            </w:r>
          </w:p>
        </w:tc>
        <w:tc>
          <w:tcPr>
            <w:tcW w:w="724"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60CAF3" w:themeFill="accent4" w:themeFillTint="99"/>
            <w:hideMark/>
          </w:tcPr>
          <w:p w14:paraId="3664942E" w14:textId="28BF9DD9" w:rsidR="004D255A" w:rsidRPr="00213C65" w:rsidRDefault="001044A0" w:rsidP="00F02153">
            <w:pPr>
              <w:keepNext/>
              <w:keepLines/>
              <w:spacing w:line="276" w:lineRule="auto"/>
              <w:jc w:val="both"/>
              <w:outlineLvl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Cs/>
                <w:sz w:val="20"/>
                <w:szCs w:val="20"/>
                <w:lang w:val="bs-Latn-BA"/>
              </w:rPr>
            </w:pPr>
            <w:r w:rsidRPr="00213C65">
              <w:rPr>
                <w:rFonts w:ascii="Calibri" w:eastAsia="Times New Roman" w:hAnsi="Calibri" w:cs="Calibri"/>
                <w:bCs/>
                <w:sz w:val="20"/>
                <w:szCs w:val="20"/>
                <w:lang w:val="bs-Latn-BA"/>
              </w:rPr>
              <w:t>25</w:t>
            </w:r>
            <w:r w:rsidR="001464B3" w:rsidRPr="00213C65">
              <w:rPr>
                <w:rFonts w:ascii="Calibri" w:eastAsia="Times New Roman" w:hAnsi="Calibri" w:cs="Calibri"/>
                <w:bCs/>
                <w:sz w:val="20"/>
                <w:szCs w:val="20"/>
                <w:lang w:val="bs-Latn-BA"/>
              </w:rPr>
              <w:t>%</w:t>
            </w:r>
          </w:p>
        </w:tc>
        <w:tc>
          <w:tcPr>
            <w:tcW w:w="82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60CAF3" w:themeFill="accent4" w:themeFillTint="99"/>
            <w:hideMark/>
          </w:tcPr>
          <w:p w14:paraId="4B95876B" w14:textId="3252297B" w:rsidR="004D255A" w:rsidRPr="00213C65" w:rsidRDefault="001464B3" w:rsidP="00F02153">
            <w:pPr>
              <w:keepNext/>
              <w:keepLines/>
              <w:spacing w:line="276" w:lineRule="auto"/>
              <w:jc w:val="both"/>
              <w:outlineLvl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Cs/>
                <w:sz w:val="20"/>
                <w:szCs w:val="20"/>
                <w:lang w:val="bs-Latn-BA"/>
              </w:rPr>
            </w:pPr>
            <w:r w:rsidRPr="00213C65">
              <w:rPr>
                <w:rFonts w:ascii="Calibri" w:eastAsia="Times New Roman" w:hAnsi="Calibri" w:cs="Calibri"/>
                <w:bCs/>
                <w:sz w:val="20"/>
                <w:szCs w:val="20"/>
                <w:lang w:val="bs-Latn-BA"/>
              </w:rPr>
              <w:t>50%</w:t>
            </w:r>
          </w:p>
        </w:tc>
        <w:tc>
          <w:tcPr>
            <w:tcW w:w="679"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60CAF3" w:themeFill="accent4" w:themeFillTint="99"/>
            <w:hideMark/>
          </w:tcPr>
          <w:p w14:paraId="2379F968" w14:textId="57297624" w:rsidR="001464B3" w:rsidRPr="001464B3" w:rsidRDefault="007F5A1C" w:rsidP="001464B3">
            <w:pPr>
              <w:keepNext/>
              <w:keepLines/>
              <w:spacing w:line="276" w:lineRule="auto"/>
              <w:jc w:val="both"/>
              <w:outlineLvl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Cs/>
                <w:sz w:val="20"/>
                <w:szCs w:val="20"/>
                <w:lang w:val="bs-Latn-BA"/>
              </w:rPr>
            </w:pPr>
            <w:r>
              <w:rPr>
                <w:rFonts w:ascii="Calibri" w:eastAsia="Times New Roman" w:hAnsi="Calibri" w:cs="Calibri"/>
                <w:bCs/>
                <w:sz w:val="20"/>
                <w:szCs w:val="20"/>
                <w:lang w:val="bs-Latn-BA"/>
              </w:rPr>
              <w:t>Anketa javnog mnij</w:t>
            </w:r>
            <w:r w:rsidR="001464B3" w:rsidRPr="001464B3">
              <w:rPr>
                <w:rFonts w:ascii="Calibri" w:eastAsia="Times New Roman" w:hAnsi="Calibri" w:cs="Calibri"/>
                <w:bCs/>
                <w:sz w:val="20"/>
                <w:szCs w:val="20"/>
                <w:lang w:val="bs-Latn-BA"/>
              </w:rPr>
              <w:t>enja</w:t>
            </w:r>
          </w:p>
          <w:p w14:paraId="4279047D" w14:textId="0D31F9BB" w:rsidR="004D255A" w:rsidRPr="00213C65" w:rsidRDefault="004D255A" w:rsidP="00F02153">
            <w:pPr>
              <w:keepNext/>
              <w:keepLines/>
              <w:spacing w:line="276" w:lineRule="auto"/>
              <w:jc w:val="both"/>
              <w:outlineLvl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Cs/>
                <w:sz w:val="20"/>
                <w:szCs w:val="20"/>
                <w:lang w:val="bs-Latn-BA"/>
              </w:rPr>
            </w:pPr>
          </w:p>
        </w:tc>
      </w:tr>
      <w:tr w:rsidR="00B50F77" w:rsidRPr="00213C65" w14:paraId="6492C65E" w14:textId="77777777" w:rsidTr="00B50F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3" w:type="pct"/>
            <w:gridSpan w:val="2"/>
            <w:tcBorders>
              <w:top w:val="single" w:sz="4" w:space="0" w:color="FFFFFF" w:themeColor="background1"/>
              <w:bottom w:val="single" w:sz="4" w:space="0" w:color="FFFFFF" w:themeColor="background1"/>
              <w:right w:val="single" w:sz="4" w:space="0" w:color="FFFFFF" w:themeColor="background1"/>
            </w:tcBorders>
            <w:shd w:val="clear" w:color="auto" w:fill="60CAF3" w:themeFill="accent4" w:themeFillTint="99"/>
            <w:vAlign w:val="center"/>
          </w:tcPr>
          <w:p w14:paraId="2AAE4D89" w14:textId="77777777" w:rsidR="004D255A" w:rsidRPr="00213C65" w:rsidRDefault="004D255A" w:rsidP="00F02153">
            <w:pPr>
              <w:keepNext/>
              <w:keepLines/>
              <w:spacing w:line="276" w:lineRule="auto"/>
              <w:jc w:val="both"/>
              <w:outlineLvl w:val="0"/>
              <w:rPr>
                <w:rFonts w:ascii="Calibri" w:eastAsia="Times New Roman" w:hAnsi="Calibri" w:cs="Calibri"/>
                <w:sz w:val="20"/>
                <w:szCs w:val="20"/>
                <w:lang w:val="bs-Latn-BA"/>
              </w:rPr>
            </w:pPr>
          </w:p>
        </w:tc>
        <w:tc>
          <w:tcPr>
            <w:tcW w:w="94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60CAF3" w:themeFill="accent4" w:themeFillTint="99"/>
            <w:hideMark/>
          </w:tcPr>
          <w:p w14:paraId="7BE14DCB" w14:textId="2E040F6E" w:rsidR="004D255A" w:rsidRPr="00213C65" w:rsidRDefault="00B50F77" w:rsidP="00F02153">
            <w:pPr>
              <w:keepNext/>
              <w:keepLines/>
              <w:spacing w:line="276" w:lineRule="auto"/>
              <w:jc w:val="both"/>
              <w:outlineLvl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Cs/>
                <w:sz w:val="20"/>
                <w:szCs w:val="20"/>
                <w:lang w:val="bs-Latn-BA"/>
              </w:rPr>
            </w:pPr>
            <w:r w:rsidRPr="00213C65">
              <w:rPr>
                <w:rFonts w:ascii="Calibri" w:eastAsia="Times New Roman" w:hAnsi="Calibri" w:cs="Calibri"/>
                <w:bCs/>
                <w:sz w:val="20"/>
                <w:szCs w:val="20"/>
                <w:lang w:val="bs-Latn-BA"/>
              </w:rPr>
              <w:t>P</w:t>
            </w:r>
            <w:r w:rsidR="00222CDA">
              <w:rPr>
                <w:rFonts w:ascii="Calibri" w:eastAsia="Times New Roman" w:hAnsi="Calibri" w:cs="Calibri"/>
                <w:bCs/>
                <w:sz w:val="20"/>
                <w:szCs w:val="20"/>
                <w:lang w:val="bs-Latn-BA"/>
              </w:rPr>
              <w:t>rocenat radnih grupa</w:t>
            </w:r>
            <w:r w:rsidR="001464B3" w:rsidRPr="00213C65">
              <w:rPr>
                <w:rFonts w:ascii="Calibri" w:eastAsia="Times New Roman" w:hAnsi="Calibri" w:cs="Calibri"/>
                <w:bCs/>
                <w:sz w:val="20"/>
                <w:szCs w:val="20"/>
                <w:lang w:val="bs-Latn-BA"/>
              </w:rPr>
              <w:t xml:space="preserve"> </w:t>
            </w:r>
            <w:r w:rsidR="007F5A1C">
              <w:rPr>
                <w:rFonts w:ascii="Calibri" w:eastAsia="Times New Roman" w:hAnsi="Calibri" w:cs="Calibri"/>
                <w:bCs/>
                <w:sz w:val="20"/>
                <w:szCs w:val="20"/>
                <w:lang w:val="bs-Latn-BA"/>
              </w:rPr>
              <w:t>za izradu propisa i strategija u</w:t>
            </w:r>
            <w:r w:rsidR="00222CDA">
              <w:rPr>
                <w:rFonts w:ascii="Calibri" w:eastAsia="Times New Roman" w:hAnsi="Calibri" w:cs="Calibri"/>
                <w:bCs/>
                <w:sz w:val="20"/>
                <w:szCs w:val="20"/>
                <w:lang w:val="bs-Latn-BA"/>
              </w:rPr>
              <w:t xml:space="preserve"> kojima učestvuju</w:t>
            </w:r>
            <w:r w:rsidR="001464B3" w:rsidRPr="00213C65">
              <w:rPr>
                <w:rFonts w:ascii="Calibri" w:eastAsia="Times New Roman" w:hAnsi="Calibri" w:cs="Calibri"/>
                <w:bCs/>
                <w:sz w:val="20"/>
                <w:szCs w:val="20"/>
                <w:lang w:val="bs-Latn-BA"/>
              </w:rPr>
              <w:t xml:space="preserve"> OCD</w:t>
            </w:r>
          </w:p>
        </w:tc>
        <w:tc>
          <w:tcPr>
            <w:tcW w:w="729"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60CAF3" w:themeFill="accent4" w:themeFillTint="99"/>
            <w:hideMark/>
          </w:tcPr>
          <w:p w14:paraId="0D725A76" w14:textId="0C145928" w:rsidR="004D255A" w:rsidRPr="00213C65" w:rsidRDefault="009D33F9" w:rsidP="00F02153">
            <w:pPr>
              <w:keepNext/>
              <w:keepLines/>
              <w:spacing w:line="276" w:lineRule="auto"/>
              <w:jc w:val="both"/>
              <w:outlineLvl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Cs/>
                <w:sz w:val="20"/>
                <w:szCs w:val="20"/>
                <w:lang w:val="bs-Latn-BA"/>
              </w:rPr>
            </w:pPr>
            <w:r>
              <w:rPr>
                <w:rFonts w:ascii="Calibri" w:eastAsia="Times New Roman" w:hAnsi="Calibri" w:cs="Calibri"/>
                <w:bCs/>
                <w:sz w:val="20"/>
                <w:szCs w:val="20"/>
                <w:lang w:val="bs-Latn-BA"/>
              </w:rPr>
              <w:t>Nema podataka</w:t>
            </w:r>
          </w:p>
        </w:tc>
        <w:tc>
          <w:tcPr>
            <w:tcW w:w="724"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60CAF3" w:themeFill="accent4" w:themeFillTint="99"/>
            <w:hideMark/>
          </w:tcPr>
          <w:p w14:paraId="77052220" w14:textId="405D6340" w:rsidR="004D255A" w:rsidRPr="00213C65" w:rsidRDefault="009D33F9" w:rsidP="00F02153">
            <w:pPr>
              <w:keepNext/>
              <w:keepLines/>
              <w:spacing w:line="276" w:lineRule="auto"/>
              <w:jc w:val="both"/>
              <w:outlineLvl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Cs/>
                <w:sz w:val="20"/>
                <w:szCs w:val="20"/>
                <w:lang w:val="bs-Latn-BA"/>
              </w:rPr>
            </w:pPr>
            <w:r>
              <w:rPr>
                <w:rFonts w:ascii="Calibri" w:eastAsia="Times New Roman" w:hAnsi="Calibri" w:cs="Calibri"/>
                <w:bCs/>
                <w:sz w:val="20"/>
                <w:szCs w:val="20"/>
                <w:lang w:val="bs-Latn-BA"/>
              </w:rPr>
              <w:t>3</w:t>
            </w:r>
            <w:r w:rsidR="001464B3" w:rsidRPr="00213C65">
              <w:rPr>
                <w:rFonts w:ascii="Calibri" w:eastAsia="Times New Roman" w:hAnsi="Calibri" w:cs="Calibri"/>
                <w:bCs/>
                <w:sz w:val="20"/>
                <w:szCs w:val="20"/>
                <w:lang w:val="bs-Latn-BA"/>
              </w:rPr>
              <w:t>0%</w:t>
            </w:r>
          </w:p>
        </w:tc>
        <w:tc>
          <w:tcPr>
            <w:tcW w:w="82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60CAF3" w:themeFill="accent4" w:themeFillTint="99"/>
            <w:hideMark/>
          </w:tcPr>
          <w:p w14:paraId="1AFB2DD9" w14:textId="1C42303E" w:rsidR="004D255A" w:rsidRPr="00213C65" w:rsidRDefault="009D33F9" w:rsidP="00F02153">
            <w:pPr>
              <w:keepNext/>
              <w:keepLines/>
              <w:spacing w:line="276" w:lineRule="auto"/>
              <w:jc w:val="both"/>
              <w:outlineLvl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Cs/>
                <w:sz w:val="20"/>
                <w:szCs w:val="20"/>
                <w:lang w:val="bs-Latn-BA"/>
              </w:rPr>
            </w:pPr>
            <w:r>
              <w:rPr>
                <w:rFonts w:ascii="Calibri" w:eastAsia="Times New Roman" w:hAnsi="Calibri" w:cs="Calibri"/>
                <w:bCs/>
                <w:sz w:val="20"/>
                <w:szCs w:val="20"/>
                <w:lang w:val="bs-Latn-BA"/>
              </w:rPr>
              <w:t>7</w:t>
            </w:r>
            <w:r w:rsidR="001464B3" w:rsidRPr="00213C65">
              <w:rPr>
                <w:rFonts w:ascii="Calibri" w:eastAsia="Times New Roman" w:hAnsi="Calibri" w:cs="Calibri"/>
                <w:bCs/>
                <w:sz w:val="20"/>
                <w:szCs w:val="20"/>
                <w:lang w:val="bs-Latn-BA"/>
              </w:rPr>
              <w:t>0%</w:t>
            </w:r>
          </w:p>
        </w:tc>
        <w:tc>
          <w:tcPr>
            <w:tcW w:w="679"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60CAF3" w:themeFill="accent4" w:themeFillTint="99"/>
            <w:hideMark/>
          </w:tcPr>
          <w:p w14:paraId="311A9A00" w14:textId="54895EC2" w:rsidR="004D255A" w:rsidRPr="00213C65" w:rsidRDefault="001464B3" w:rsidP="00F02153">
            <w:pPr>
              <w:keepNext/>
              <w:keepLines/>
              <w:spacing w:line="276" w:lineRule="auto"/>
              <w:jc w:val="both"/>
              <w:outlineLvl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Cs/>
                <w:sz w:val="20"/>
                <w:szCs w:val="20"/>
                <w:lang w:val="bs-Latn-BA"/>
              </w:rPr>
            </w:pPr>
            <w:r w:rsidRPr="00213C65">
              <w:rPr>
                <w:rFonts w:ascii="Calibri" w:eastAsia="Times New Roman" w:hAnsi="Calibri" w:cs="Calibri"/>
                <w:bCs/>
                <w:sz w:val="20"/>
                <w:szCs w:val="20"/>
                <w:lang w:val="bs-Latn-BA"/>
              </w:rPr>
              <w:t>Institucije B</w:t>
            </w:r>
            <w:r w:rsidR="009528CC">
              <w:rPr>
                <w:rFonts w:ascii="Calibri" w:eastAsia="Times New Roman" w:hAnsi="Calibri" w:cs="Calibri"/>
                <w:bCs/>
                <w:sz w:val="20"/>
                <w:szCs w:val="20"/>
                <w:lang w:val="bs-Latn-BA"/>
              </w:rPr>
              <w:t xml:space="preserve">osne </w:t>
            </w:r>
            <w:r w:rsidRPr="00213C65">
              <w:rPr>
                <w:rFonts w:ascii="Calibri" w:eastAsia="Times New Roman" w:hAnsi="Calibri" w:cs="Calibri"/>
                <w:bCs/>
                <w:sz w:val="20"/>
                <w:szCs w:val="20"/>
                <w:lang w:val="bs-Latn-BA"/>
              </w:rPr>
              <w:t>i</w:t>
            </w:r>
            <w:r w:rsidR="009528CC">
              <w:rPr>
                <w:rFonts w:ascii="Calibri" w:eastAsia="Times New Roman" w:hAnsi="Calibri" w:cs="Calibri"/>
                <w:bCs/>
                <w:sz w:val="20"/>
                <w:szCs w:val="20"/>
                <w:lang w:val="bs-Latn-BA"/>
              </w:rPr>
              <w:t xml:space="preserve"> </w:t>
            </w:r>
            <w:r w:rsidRPr="00213C65">
              <w:rPr>
                <w:rFonts w:ascii="Calibri" w:eastAsia="Times New Roman" w:hAnsi="Calibri" w:cs="Calibri"/>
                <w:bCs/>
                <w:sz w:val="20"/>
                <w:szCs w:val="20"/>
                <w:lang w:val="bs-Latn-BA"/>
              </w:rPr>
              <w:t>H</w:t>
            </w:r>
            <w:r w:rsidR="009528CC">
              <w:rPr>
                <w:rFonts w:ascii="Calibri" w:eastAsia="Times New Roman" w:hAnsi="Calibri" w:cs="Calibri"/>
                <w:bCs/>
                <w:sz w:val="20"/>
                <w:szCs w:val="20"/>
                <w:lang w:val="bs-Latn-BA"/>
              </w:rPr>
              <w:t>ercegovine</w:t>
            </w:r>
          </w:p>
        </w:tc>
      </w:tr>
      <w:tr w:rsidR="00B50F77" w:rsidRPr="00213C65" w14:paraId="59ECCF87" w14:textId="77777777" w:rsidTr="00B50F77">
        <w:tc>
          <w:tcPr>
            <w:cnfStyle w:val="001000000000" w:firstRow="0" w:lastRow="0" w:firstColumn="1" w:lastColumn="0" w:oddVBand="0" w:evenVBand="0" w:oddHBand="0" w:evenHBand="0" w:firstRowFirstColumn="0" w:firstRowLastColumn="0" w:lastRowFirstColumn="0" w:lastRowLastColumn="0"/>
            <w:tcW w:w="1103" w:type="pct"/>
            <w:gridSpan w:val="2"/>
            <w:tcBorders>
              <w:top w:val="single" w:sz="4" w:space="0" w:color="FFFFFF" w:themeColor="background1"/>
              <w:bottom w:val="single" w:sz="4" w:space="0" w:color="FFFFFF" w:themeColor="background1"/>
              <w:right w:val="single" w:sz="4" w:space="0" w:color="FFFFFF" w:themeColor="background1"/>
            </w:tcBorders>
            <w:vAlign w:val="center"/>
          </w:tcPr>
          <w:p w14:paraId="6DD0F237" w14:textId="77777777" w:rsidR="004D255A" w:rsidRPr="00213C65" w:rsidRDefault="004D255A" w:rsidP="00F02153">
            <w:pPr>
              <w:keepNext/>
              <w:keepLines/>
              <w:spacing w:line="276" w:lineRule="auto"/>
              <w:jc w:val="both"/>
              <w:outlineLvl w:val="0"/>
              <w:rPr>
                <w:rFonts w:ascii="Calibri" w:eastAsia="Times New Roman" w:hAnsi="Calibri" w:cs="Calibri"/>
                <w:sz w:val="20"/>
                <w:szCs w:val="20"/>
                <w:lang w:val="bs-Latn-BA"/>
              </w:rPr>
            </w:pPr>
          </w:p>
        </w:tc>
        <w:tc>
          <w:tcPr>
            <w:tcW w:w="94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F9ED5" w:themeFill="accent4"/>
            <w:vAlign w:val="center"/>
          </w:tcPr>
          <w:p w14:paraId="03E921AB" w14:textId="77777777" w:rsidR="004D255A" w:rsidRPr="00213C65" w:rsidRDefault="004D255A" w:rsidP="00F02153">
            <w:pPr>
              <w:keepNext/>
              <w:keepLines/>
              <w:spacing w:line="276" w:lineRule="auto"/>
              <w:jc w:val="both"/>
              <w:outlineLvl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sz w:val="20"/>
                <w:szCs w:val="20"/>
                <w:lang w:val="bs-Latn-BA"/>
              </w:rPr>
            </w:pPr>
          </w:p>
        </w:tc>
        <w:tc>
          <w:tcPr>
            <w:tcW w:w="729"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F9ED5" w:themeFill="accent4"/>
            <w:vAlign w:val="center"/>
          </w:tcPr>
          <w:p w14:paraId="21BD5000" w14:textId="77777777" w:rsidR="004D255A" w:rsidRPr="00213C65" w:rsidRDefault="004D255A" w:rsidP="00F02153">
            <w:pPr>
              <w:keepNext/>
              <w:keepLines/>
              <w:spacing w:line="276" w:lineRule="auto"/>
              <w:jc w:val="both"/>
              <w:outlineLvl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sz w:val="20"/>
                <w:szCs w:val="20"/>
                <w:lang w:val="bs-Latn-BA"/>
              </w:rPr>
            </w:pPr>
          </w:p>
        </w:tc>
        <w:tc>
          <w:tcPr>
            <w:tcW w:w="724"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F9ED5" w:themeFill="accent4"/>
            <w:vAlign w:val="center"/>
          </w:tcPr>
          <w:p w14:paraId="76B2D049" w14:textId="77777777" w:rsidR="004D255A" w:rsidRPr="00213C65" w:rsidRDefault="004D255A" w:rsidP="00F02153">
            <w:pPr>
              <w:keepNext/>
              <w:keepLines/>
              <w:spacing w:line="276" w:lineRule="auto"/>
              <w:jc w:val="both"/>
              <w:outlineLvl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sz w:val="20"/>
                <w:szCs w:val="20"/>
                <w:lang w:val="bs-Latn-BA"/>
              </w:rPr>
            </w:pPr>
          </w:p>
        </w:tc>
        <w:tc>
          <w:tcPr>
            <w:tcW w:w="82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F9ED5" w:themeFill="accent4"/>
            <w:vAlign w:val="center"/>
          </w:tcPr>
          <w:p w14:paraId="44ED7AE1" w14:textId="77777777" w:rsidR="004D255A" w:rsidRPr="00213C65" w:rsidRDefault="004D255A" w:rsidP="00F02153">
            <w:pPr>
              <w:keepNext/>
              <w:keepLines/>
              <w:spacing w:line="276" w:lineRule="auto"/>
              <w:jc w:val="both"/>
              <w:outlineLvl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sz w:val="20"/>
                <w:szCs w:val="20"/>
                <w:lang w:val="bs-Latn-BA"/>
              </w:rPr>
            </w:pPr>
          </w:p>
        </w:tc>
        <w:tc>
          <w:tcPr>
            <w:tcW w:w="679"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F9ED5" w:themeFill="accent4"/>
          </w:tcPr>
          <w:p w14:paraId="658FD50A" w14:textId="77777777" w:rsidR="004D255A" w:rsidRPr="00213C65" w:rsidRDefault="004D255A" w:rsidP="00F02153">
            <w:pPr>
              <w:keepNext/>
              <w:keepLines/>
              <w:spacing w:line="276" w:lineRule="auto"/>
              <w:jc w:val="both"/>
              <w:outlineLvl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sz w:val="20"/>
                <w:szCs w:val="20"/>
                <w:lang w:val="bs-Latn-BA"/>
              </w:rPr>
            </w:pPr>
          </w:p>
        </w:tc>
      </w:tr>
      <w:tr w:rsidR="00B50F77" w:rsidRPr="00213C65" w14:paraId="56E02E55" w14:textId="77777777" w:rsidTr="00B50F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3" w:type="pct"/>
            <w:gridSpan w:val="2"/>
            <w:tcBorders>
              <w:top w:val="single" w:sz="4" w:space="0" w:color="FFFFFF" w:themeColor="background1"/>
              <w:bottom w:val="single" w:sz="4" w:space="0" w:color="FFFFFF" w:themeColor="background1"/>
              <w:right w:val="single" w:sz="4" w:space="0" w:color="FFFFFF" w:themeColor="background1"/>
            </w:tcBorders>
            <w:shd w:val="clear" w:color="auto" w:fill="60CAF3" w:themeFill="accent4" w:themeFillTint="99"/>
            <w:vAlign w:val="center"/>
            <w:hideMark/>
          </w:tcPr>
          <w:p w14:paraId="6CE24149" w14:textId="77777777" w:rsidR="004D255A" w:rsidRPr="00213C65" w:rsidRDefault="004D255A" w:rsidP="00F02153">
            <w:pPr>
              <w:keepNext/>
              <w:keepLines/>
              <w:spacing w:line="276" w:lineRule="auto"/>
              <w:jc w:val="both"/>
              <w:outlineLvl w:val="0"/>
              <w:rPr>
                <w:rFonts w:ascii="Calibri" w:eastAsia="Times New Roman" w:hAnsi="Calibri" w:cs="Calibri"/>
                <w:sz w:val="20"/>
                <w:szCs w:val="20"/>
                <w:lang w:val="bs-Latn-BA"/>
              </w:rPr>
            </w:pPr>
            <w:r w:rsidRPr="00213C65">
              <w:rPr>
                <w:rFonts w:ascii="Calibri" w:eastAsia="Times New Roman" w:hAnsi="Calibri" w:cs="Calibri"/>
                <w:sz w:val="20"/>
                <w:szCs w:val="20"/>
                <w:lang w:val="bs-Latn-BA"/>
              </w:rPr>
              <w:t>Mjera</w:t>
            </w:r>
          </w:p>
        </w:tc>
        <w:tc>
          <w:tcPr>
            <w:tcW w:w="94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60CAF3" w:themeFill="accent4" w:themeFillTint="99"/>
            <w:vAlign w:val="center"/>
            <w:hideMark/>
          </w:tcPr>
          <w:p w14:paraId="3EEF8628" w14:textId="77777777" w:rsidR="004D255A" w:rsidRPr="00213C65" w:rsidRDefault="004D255A" w:rsidP="00F02153">
            <w:pPr>
              <w:keepNext/>
              <w:keepLines/>
              <w:spacing w:line="276" w:lineRule="auto"/>
              <w:jc w:val="both"/>
              <w:outlineLvl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sz w:val="20"/>
                <w:szCs w:val="20"/>
                <w:lang w:val="bs-Latn-BA"/>
              </w:rPr>
            </w:pPr>
            <w:r w:rsidRPr="00213C65">
              <w:rPr>
                <w:rFonts w:ascii="Calibri" w:eastAsia="Times New Roman" w:hAnsi="Calibri" w:cs="Calibri"/>
                <w:b/>
                <w:bCs/>
                <w:sz w:val="20"/>
                <w:szCs w:val="20"/>
                <w:lang w:val="bs-Latn-BA"/>
              </w:rPr>
              <w:t>Indikator</w:t>
            </w:r>
          </w:p>
        </w:tc>
        <w:tc>
          <w:tcPr>
            <w:tcW w:w="729"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60CAF3" w:themeFill="accent4" w:themeFillTint="99"/>
            <w:vAlign w:val="center"/>
            <w:hideMark/>
          </w:tcPr>
          <w:p w14:paraId="05FA7118" w14:textId="77777777" w:rsidR="004D255A" w:rsidRPr="00213C65" w:rsidRDefault="004D255A" w:rsidP="00F02153">
            <w:pPr>
              <w:keepNext/>
              <w:keepLines/>
              <w:spacing w:line="276" w:lineRule="auto"/>
              <w:jc w:val="both"/>
              <w:outlineLvl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sz w:val="20"/>
                <w:szCs w:val="20"/>
                <w:lang w:val="bs-Latn-BA"/>
              </w:rPr>
            </w:pPr>
            <w:r w:rsidRPr="00213C65">
              <w:rPr>
                <w:rFonts w:ascii="Calibri" w:eastAsia="Times New Roman" w:hAnsi="Calibri" w:cs="Calibri"/>
                <w:b/>
                <w:bCs/>
                <w:sz w:val="20"/>
                <w:szCs w:val="20"/>
                <w:lang w:val="bs-Latn-BA"/>
              </w:rPr>
              <w:t>Početna vrijednost</w:t>
            </w:r>
          </w:p>
        </w:tc>
        <w:tc>
          <w:tcPr>
            <w:tcW w:w="724"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60CAF3" w:themeFill="accent4" w:themeFillTint="99"/>
            <w:vAlign w:val="center"/>
            <w:hideMark/>
          </w:tcPr>
          <w:p w14:paraId="73D160E9" w14:textId="18F2BA90" w:rsidR="004D255A" w:rsidRPr="00213C65" w:rsidRDefault="004D255A" w:rsidP="00F02153">
            <w:pPr>
              <w:keepNext/>
              <w:keepLines/>
              <w:spacing w:line="276" w:lineRule="auto"/>
              <w:jc w:val="both"/>
              <w:outlineLvl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sz w:val="20"/>
                <w:szCs w:val="20"/>
                <w:lang w:val="bs-Latn-BA"/>
              </w:rPr>
            </w:pPr>
            <w:r w:rsidRPr="00213C65">
              <w:rPr>
                <w:rFonts w:ascii="Calibri" w:eastAsia="Times New Roman" w:hAnsi="Calibri" w:cs="Calibri"/>
                <w:b/>
                <w:bCs/>
                <w:sz w:val="20"/>
                <w:szCs w:val="20"/>
                <w:lang w:val="bs-Latn-BA"/>
              </w:rPr>
              <w:t>Ciljana vrijednost do 202</w:t>
            </w:r>
            <w:r w:rsidR="001044A0" w:rsidRPr="00213C65">
              <w:rPr>
                <w:rFonts w:ascii="Calibri" w:eastAsia="Times New Roman" w:hAnsi="Calibri" w:cs="Calibri"/>
                <w:b/>
                <w:bCs/>
                <w:sz w:val="20"/>
                <w:szCs w:val="20"/>
                <w:lang w:val="bs-Latn-BA"/>
              </w:rPr>
              <w:t>6.</w:t>
            </w:r>
          </w:p>
        </w:tc>
        <w:tc>
          <w:tcPr>
            <w:tcW w:w="82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60CAF3" w:themeFill="accent4" w:themeFillTint="99"/>
            <w:vAlign w:val="center"/>
            <w:hideMark/>
          </w:tcPr>
          <w:p w14:paraId="427FB784" w14:textId="5CE5E489" w:rsidR="004D255A" w:rsidRPr="00213C65" w:rsidRDefault="004D255A" w:rsidP="00F02153">
            <w:pPr>
              <w:keepNext/>
              <w:keepLines/>
              <w:spacing w:line="276" w:lineRule="auto"/>
              <w:jc w:val="both"/>
              <w:outlineLvl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sz w:val="20"/>
                <w:szCs w:val="20"/>
                <w:lang w:val="bs-Latn-BA"/>
              </w:rPr>
            </w:pPr>
            <w:r w:rsidRPr="00213C65">
              <w:rPr>
                <w:rFonts w:ascii="Calibri" w:eastAsia="Times New Roman" w:hAnsi="Calibri" w:cs="Calibri"/>
                <w:b/>
                <w:bCs/>
                <w:sz w:val="20"/>
                <w:szCs w:val="20"/>
                <w:lang w:val="bs-Latn-BA"/>
              </w:rPr>
              <w:t>Ciljana vrijednost u 202</w:t>
            </w:r>
            <w:r w:rsidR="004F0275" w:rsidRPr="00213C65">
              <w:rPr>
                <w:rFonts w:ascii="Calibri" w:eastAsia="Times New Roman" w:hAnsi="Calibri" w:cs="Calibri"/>
                <w:b/>
                <w:bCs/>
                <w:sz w:val="20"/>
                <w:szCs w:val="20"/>
                <w:lang w:val="bs-Latn-BA"/>
              </w:rPr>
              <w:t>9</w:t>
            </w:r>
            <w:r w:rsidRPr="00213C65">
              <w:rPr>
                <w:rFonts w:ascii="Calibri" w:eastAsia="Times New Roman" w:hAnsi="Calibri" w:cs="Calibri"/>
                <w:b/>
                <w:bCs/>
                <w:sz w:val="20"/>
                <w:szCs w:val="20"/>
                <w:lang w:val="bs-Latn-BA"/>
              </w:rPr>
              <w:t>.</w:t>
            </w:r>
          </w:p>
        </w:tc>
        <w:tc>
          <w:tcPr>
            <w:tcW w:w="679"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60CAF3" w:themeFill="accent4" w:themeFillTint="99"/>
            <w:hideMark/>
          </w:tcPr>
          <w:p w14:paraId="38B019F2" w14:textId="77777777" w:rsidR="004D255A" w:rsidRPr="00213C65" w:rsidRDefault="004D255A" w:rsidP="00F02153">
            <w:pPr>
              <w:keepNext/>
              <w:keepLines/>
              <w:spacing w:line="276" w:lineRule="auto"/>
              <w:jc w:val="both"/>
              <w:outlineLvl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sz w:val="20"/>
                <w:szCs w:val="20"/>
                <w:lang w:val="bs-Latn-BA"/>
              </w:rPr>
            </w:pPr>
            <w:r w:rsidRPr="00213C65">
              <w:rPr>
                <w:rFonts w:ascii="Calibri" w:eastAsia="Times New Roman" w:hAnsi="Calibri" w:cs="Calibri"/>
                <w:b/>
                <w:bCs/>
                <w:sz w:val="20"/>
                <w:szCs w:val="20"/>
                <w:lang w:val="bs-Latn-BA"/>
              </w:rPr>
              <w:t>Izvor podataka</w:t>
            </w:r>
          </w:p>
        </w:tc>
      </w:tr>
      <w:tr w:rsidR="00B50F77" w:rsidRPr="00213C65" w14:paraId="75A7257A" w14:textId="77777777" w:rsidTr="00B525A5">
        <w:trPr>
          <w:trHeight w:val="1269"/>
        </w:trPr>
        <w:tc>
          <w:tcPr>
            <w:cnfStyle w:val="001000000000" w:firstRow="0" w:lastRow="0" w:firstColumn="1" w:lastColumn="0" w:oddVBand="0" w:evenVBand="0" w:oddHBand="0" w:evenHBand="0" w:firstRowFirstColumn="0" w:firstRowLastColumn="0" w:lastRowFirstColumn="0" w:lastRowLastColumn="0"/>
            <w:tcW w:w="243" w:type="pct"/>
            <w:tcBorders>
              <w:top w:val="single" w:sz="4" w:space="0" w:color="FFFFFF" w:themeColor="background1"/>
              <w:bottom w:val="single" w:sz="4" w:space="0" w:color="FFFFFF" w:themeColor="background1"/>
              <w:right w:val="single" w:sz="4" w:space="0" w:color="FFFFFF" w:themeColor="background1"/>
            </w:tcBorders>
            <w:shd w:val="clear" w:color="auto" w:fill="95DCF7" w:themeFill="accent4" w:themeFillTint="66"/>
          </w:tcPr>
          <w:p w14:paraId="715E4F6A" w14:textId="6E977A42" w:rsidR="00B50F77" w:rsidRPr="00213C65" w:rsidRDefault="00B50F77" w:rsidP="00F02153">
            <w:pPr>
              <w:keepNext/>
              <w:keepLines/>
              <w:spacing w:line="276" w:lineRule="auto"/>
              <w:jc w:val="both"/>
              <w:outlineLvl w:val="0"/>
              <w:rPr>
                <w:rFonts w:ascii="Calibri" w:eastAsia="Times New Roman" w:hAnsi="Calibri" w:cs="Calibri"/>
                <w:sz w:val="20"/>
                <w:szCs w:val="20"/>
                <w:lang w:val="bs-Latn-BA"/>
              </w:rPr>
            </w:pPr>
            <w:r w:rsidRPr="00213C65">
              <w:rPr>
                <w:rFonts w:ascii="Calibri" w:eastAsia="Times New Roman" w:hAnsi="Calibri" w:cs="Calibri"/>
                <w:sz w:val="20"/>
                <w:szCs w:val="20"/>
                <w:lang w:val="bs-Latn-BA"/>
              </w:rPr>
              <w:t>2.1</w:t>
            </w:r>
          </w:p>
          <w:p w14:paraId="4A197BDC" w14:textId="77777777" w:rsidR="00B50F77" w:rsidRPr="00213C65" w:rsidRDefault="00B50F77" w:rsidP="00F02153">
            <w:pPr>
              <w:keepNext/>
              <w:keepLines/>
              <w:spacing w:line="276" w:lineRule="auto"/>
              <w:jc w:val="both"/>
              <w:outlineLvl w:val="0"/>
              <w:rPr>
                <w:rFonts w:ascii="Calibri" w:eastAsia="Times New Roman" w:hAnsi="Calibri" w:cs="Calibri"/>
                <w:sz w:val="20"/>
                <w:szCs w:val="20"/>
                <w:lang w:val="bs-Latn-BA"/>
              </w:rPr>
            </w:pPr>
          </w:p>
          <w:p w14:paraId="4EB1858E" w14:textId="77777777" w:rsidR="00B50F77" w:rsidRPr="00213C65" w:rsidRDefault="00B50F77" w:rsidP="00F02153">
            <w:pPr>
              <w:keepNext/>
              <w:keepLines/>
              <w:spacing w:line="276" w:lineRule="auto"/>
              <w:jc w:val="both"/>
              <w:outlineLvl w:val="0"/>
              <w:rPr>
                <w:rFonts w:ascii="Calibri" w:eastAsia="Times New Roman" w:hAnsi="Calibri" w:cs="Calibri"/>
                <w:sz w:val="20"/>
                <w:szCs w:val="20"/>
                <w:lang w:val="bs-Latn-BA"/>
              </w:rPr>
            </w:pPr>
          </w:p>
        </w:tc>
        <w:tc>
          <w:tcPr>
            <w:tcW w:w="860" w:type="pct"/>
            <w:vMerge w:val="restart"/>
            <w:tcBorders>
              <w:top w:val="single" w:sz="4" w:space="0" w:color="FFFFFF" w:themeColor="background1"/>
              <w:left w:val="single" w:sz="4" w:space="0" w:color="FFFFFF" w:themeColor="background1"/>
              <w:right w:val="single" w:sz="4" w:space="0" w:color="FFFFFF" w:themeColor="background1"/>
            </w:tcBorders>
            <w:hideMark/>
          </w:tcPr>
          <w:p w14:paraId="0B5D823D" w14:textId="07F65A6A" w:rsidR="00B50F77" w:rsidRPr="00213C65" w:rsidRDefault="00B50F77" w:rsidP="00F02153">
            <w:pPr>
              <w:keepNext/>
              <w:keepLines/>
              <w:spacing w:line="276" w:lineRule="auto"/>
              <w:jc w:val="both"/>
              <w:outlineLvl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Cs/>
                <w:sz w:val="20"/>
                <w:szCs w:val="20"/>
                <w:lang w:val="bs-Latn-BA"/>
              </w:rPr>
            </w:pPr>
            <w:r w:rsidRPr="00213C65">
              <w:rPr>
                <w:rFonts w:ascii="Calibri" w:eastAsia="Calibri" w:hAnsi="Calibri" w:cs="Calibri"/>
                <w:sz w:val="20"/>
                <w:szCs w:val="20"/>
                <w:lang w:val="bs-Latn-BA"/>
              </w:rPr>
              <w:t>Jačanje normativnog i</w:t>
            </w:r>
            <w:r w:rsidR="00222CDA">
              <w:rPr>
                <w:rFonts w:ascii="Calibri" w:eastAsia="Calibri" w:hAnsi="Calibri" w:cs="Calibri"/>
                <w:sz w:val="20"/>
                <w:szCs w:val="20"/>
                <w:lang w:val="bs-Latn-BA"/>
              </w:rPr>
              <w:t xml:space="preserve"> institucionalnog okvira za kons</w:t>
            </w:r>
            <w:r w:rsidR="007F5A1C">
              <w:rPr>
                <w:rFonts w:ascii="Calibri" w:eastAsia="Calibri" w:hAnsi="Calibri" w:cs="Calibri"/>
                <w:sz w:val="20"/>
                <w:szCs w:val="20"/>
                <w:lang w:val="bs-Latn-BA"/>
              </w:rPr>
              <w:t>ultacije s</w:t>
            </w:r>
            <w:r w:rsidRPr="00213C65">
              <w:rPr>
                <w:rFonts w:ascii="Calibri" w:eastAsia="Calibri" w:hAnsi="Calibri" w:cs="Calibri"/>
                <w:sz w:val="20"/>
                <w:szCs w:val="20"/>
                <w:lang w:val="bs-Latn-BA"/>
              </w:rPr>
              <w:t xml:space="preserve"> OCD </w:t>
            </w:r>
            <w:r w:rsidRPr="00213C65">
              <w:rPr>
                <w:rFonts w:ascii="Calibri" w:hAnsi="Calibri" w:cs="Calibri"/>
                <w:sz w:val="20"/>
                <w:szCs w:val="20"/>
                <w:lang w:val="bs-Latn-BA"/>
              </w:rPr>
              <w:t>u pripremi i propisa i politika</w:t>
            </w:r>
          </w:p>
        </w:tc>
        <w:tc>
          <w:tcPr>
            <w:tcW w:w="945" w:type="pct"/>
            <w:tcBorders>
              <w:top w:val="single" w:sz="4" w:space="0" w:color="FFFFFF" w:themeColor="background1"/>
              <w:left w:val="single" w:sz="4" w:space="0" w:color="FFFFFF" w:themeColor="background1"/>
              <w:right w:val="single" w:sz="4" w:space="0" w:color="FFFFFF" w:themeColor="background1"/>
            </w:tcBorders>
            <w:hideMark/>
          </w:tcPr>
          <w:p w14:paraId="1D5A15FC" w14:textId="64FBB583" w:rsidR="005F60D1" w:rsidRPr="005F60D1" w:rsidRDefault="00B50F77" w:rsidP="00F02153">
            <w:pPr>
              <w:keepNext/>
              <w:keepLines/>
              <w:spacing w:line="276" w:lineRule="auto"/>
              <w:jc w:val="both"/>
              <w:outlineLvl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Cs/>
                <w:color w:val="FF0000"/>
                <w:sz w:val="20"/>
                <w:szCs w:val="20"/>
                <w:lang w:val="bs-Latn-BA"/>
              </w:rPr>
            </w:pPr>
            <w:r w:rsidRPr="00213C65">
              <w:rPr>
                <w:rFonts w:ascii="Calibri" w:eastAsia="Times New Roman" w:hAnsi="Calibri" w:cs="Calibri"/>
                <w:bCs/>
                <w:sz w:val="20"/>
                <w:szCs w:val="20"/>
                <w:lang w:val="bs-Latn-BA"/>
              </w:rPr>
              <w:t>P</w:t>
            </w:r>
            <w:r w:rsidR="00222CDA">
              <w:rPr>
                <w:rFonts w:ascii="Calibri" w:eastAsia="Times New Roman" w:hAnsi="Calibri" w:cs="Calibri"/>
                <w:bCs/>
                <w:sz w:val="20"/>
                <w:szCs w:val="20"/>
                <w:lang w:val="bs-Latn-BA"/>
              </w:rPr>
              <w:t>rocenat</w:t>
            </w:r>
            <w:r w:rsidRPr="00213C65">
              <w:rPr>
                <w:rFonts w:ascii="Calibri" w:eastAsia="Times New Roman" w:hAnsi="Calibri" w:cs="Calibri"/>
                <w:bCs/>
                <w:sz w:val="20"/>
                <w:szCs w:val="20"/>
                <w:lang w:val="bs-Latn-BA"/>
              </w:rPr>
              <w:t xml:space="preserve">usvojenih komentara OCD u odnosu na ukupan godišnji broj komentara OCD </w:t>
            </w:r>
          </w:p>
        </w:tc>
        <w:tc>
          <w:tcPr>
            <w:tcW w:w="729" w:type="pct"/>
            <w:tcBorders>
              <w:top w:val="single" w:sz="4" w:space="0" w:color="FFFFFF" w:themeColor="background1"/>
              <w:left w:val="single" w:sz="4" w:space="0" w:color="FFFFFF" w:themeColor="background1"/>
              <w:right w:val="single" w:sz="4" w:space="0" w:color="FFFFFF" w:themeColor="background1"/>
            </w:tcBorders>
            <w:hideMark/>
          </w:tcPr>
          <w:p w14:paraId="240A2463" w14:textId="6E66BCAA" w:rsidR="00B50F77" w:rsidRPr="00213C65" w:rsidRDefault="007F5A1C" w:rsidP="00F02153">
            <w:pPr>
              <w:keepNext/>
              <w:keepLines/>
              <w:spacing w:line="276" w:lineRule="auto"/>
              <w:jc w:val="both"/>
              <w:outlineLvl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Cs/>
                <w:sz w:val="20"/>
                <w:szCs w:val="20"/>
                <w:lang w:val="bs-Latn-BA"/>
              </w:rPr>
            </w:pPr>
            <w:r>
              <w:rPr>
                <w:rFonts w:ascii="Calibri" w:eastAsia="Times New Roman" w:hAnsi="Calibri" w:cs="Calibri"/>
                <w:bCs/>
                <w:sz w:val="20"/>
                <w:szCs w:val="20"/>
                <w:lang w:val="bs-Latn-BA"/>
              </w:rPr>
              <w:t>Bit će</w:t>
            </w:r>
            <w:r w:rsidR="00964545" w:rsidRPr="00964545">
              <w:rPr>
                <w:rFonts w:ascii="Calibri" w:eastAsia="Times New Roman" w:hAnsi="Calibri" w:cs="Calibri"/>
                <w:bCs/>
                <w:sz w:val="20"/>
                <w:szCs w:val="20"/>
                <w:lang w:val="bs-Latn-BA"/>
              </w:rPr>
              <w:t xml:space="preserve"> utvrđen</w:t>
            </w:r>
            <w:r w:rsidR="00964545">
              <w:rPr>
                <w:rFonts w:ascii="Calibri" w:eastAsia="Times New Roman" w:hAnsi="Calibri" w:cs="Calibri"/>
                <w:bCs/>
                <w:sz w:val="20"/>
                <w:szCs w:val="20"/>
                <w:lang w:val="bs-Latn-BA"/>
              </w:rPr>
              <w:t>o</w:t>
            </w:r>
            <w:r w:rsidR="00964545" w:rsidRPr="00964545">
              <w:rPr>
                <w:rFonts w:ascii="Calibri" w:eastAsia="Times New Roman" w:hAnsi="Calibri" w:cs="Calibri"/>
                <w:bCs/>
                <w:sz w:val="20"/>
                <w:szCs w:val="20"/>
                <w:lang w:val="bs-Latn-BA"/>
              </w:rPr>
              <w:t xml:space="preserve"> 2025</w:t>
            </w:r>
            <w:r w:rsidR="00964545">
              <w:rPr>
                <w:rFonts w:ascii="Calibri" w:eastAsia="Times New Roman" w:hAnsi="Calibri" w:cs="Calibri"/>
                <w:bCs/>
                <w:sz w:val="20"/>
                <w:szCs w:val="20"/>
                <w:lang w:val="bs-Latn-BA"/>
              </w:rPr>
              <w:t>.</w:t>
            </w:r>
          </w:p>
        </w:tc>
        <w:tc>
          <w:tcPr>
            <w:tcW w:w="724" w:type="pct"/>
            <w:tcBorders>
              <w:top w:val="single" w:sz="4" w:space="0" w:color="FFFFFF" w:themeColor="background1"/>
              <w:left w:val="single" w:sz="4" w:space="0" w:color="FFFFFF" w:themeColor="background1"/>
              <w:right w:val="single" w:sz="4" w:space="0" w:color="FFFFFF" w:themeColor="background1"/>
            </w:tcBorders>
            <w:hideMark/>
          </w:tcPr>
          <w:p w14:paraId="3422BA84" w14:textId="7A11AD3F" w:rsidR="005F60D1" w:rsidRPr="000F5C1F" w:rsidRDefault="000F5C1F" w:rsidP="005F60D1">
            <w:pPr>
              <w:keepNext/>
              <w:keepLines/>
              <w:spacing w:line="276" w:lineRule="auto"/>
              <w:jc w:val="both"/>
              <w:outlineLvl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Cs/>
                <w:color w:val="000000" w:themeColor="text1"/>
                <w:sz w:val="20"/>
                <w:szCs w:val="20"/>
                <w:lang w:val="bs-Latn-BA"/>
              </w:rPr>
            </w:pPr>
            <w:r w:rsidRPr="000F5C1F">
              <w:rPr>
                <w:rFonts w:ascii="Calibri" w:eastAsia="Times New Roman" w:hAnsi="Calibri" w:cs="Calibri"/>
                <w:bCs/>
                <w:color w:val="000000" w:themeColor="text1"/>
                <w:sz w:val="20"/>
                <w:szCs w:val="20"/>
                <w:lang w:val="bs-Latn-BA"/>
              </w:rPr>
              <w:t>+ 1</w:t>
            </w:r>
            <w:r w:rsidR="005F60D1" w:rsidRPr="000F5C1F">
              <w:rPr>
                <w:rFonts w:ascii="Calibri" w:eastAsia="Times New Roman" w:hAnsi="Calibri" w:cs="Calibri"/>
                <w:bCs/>
                <w:color w:val="000000" w:themeColor="text1"/>
                <w:sz w:val="20"/>
                <w:szCs w:val="20"/>
                <w:lang w:val="bs-Latn-BA"/>
              </w:rPr>
              <w:t>0%</w:t>
            </w:r>
          </w:p>
        </w:tc>
        <w:tc>
          <w:tcPr>
            <w:tcW w:w="820" w:type="pct"/>
            <w:tcBorders>
              <w:top w:val="single" w:sz="4" w:space="0" w:color="FFFFFF" w:themeColor="background1"/>
              <w:left w:val="single" w:sz="4" w:space="0" w:color="FFFFFF" w:themeColor="background1"/>
              <w:right w:val="single" w:sz="4" w:space="0" w:color="FFFFFF" w:themeColor="background1"/>
            </w:tcBorders>
            <w:hideMark/>
          </w:tcPr>
          <w:p w14:paraId="335A178C" w14:textId="2292566F" w:rsidR="00B50F77" w:rsidRPr="000F5C1F" w:rsidRDefault="000F5C1F" w:rsidP="00F02153">
            <w:pPr>
              <w:keepNext/>
              <w:keepLines/>
              <w:spacing w:line="276" w:lineRule="auto"/>
              <w:jc w:val="both"/>
              <w:outlineLvl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Cs/>
                <w:color w:val="000000" w:themeColor="text1"/>
                <w:sz w:val="20"/>
                <w:szCs w:val="20"/>
                <w:lang w:val="bs-Latn-BA"/>
              </w:rPr>
            </w:pPr>
            <w:r w:rsidRPr="000F5C1F">
              <w:rPr>
                <w:rFonts w:ascii="Calibri" w:eastAsia="Times New Roman" w:hAnsi="Calibri" w:cs="Calibri"/>
                <w:bCs/>
                <w:color w:val="000000" w:themeColor="text1"/>
                <w:sz w:val="20"/>
                <w:szCs w:val="20"/>
                <w:lang w:val="bs-Latn-BA"/>
              </w:rPr>
              <w:t>+ 30%</w:t>
            </w:r>
          </w:p>
        </w:tc>
        <w:tc>
          <w:tcPr>
            <w:tcW w:w="679" w:type="pct"/>
            <w:tcBorders>
              <w:top w:val="single" w:sz="4" w:space="0" w:color="FFFFFF" w:themeColor="background1"/>
              <w:left w:val="single" w:sz="4" w:space="0" w:color="FFFFFF" w:themeColor="background1"/>
              <w:right w:val="single" w:sz="4" w:space="0" w:color="FFFFFF" w:themeColor="background1"/>
            </w:tcBorders>
            <w:hideMark/>
          </w:tcPr>
          <w:p w14:paraId="2246152D" w14:textId="25412D75" w:rsidR="00B50F77" w:rsidRPr="00213C65" w:rsidRDefault="00222CDA" w:rsidP="00F02153">
            <w:pPr>
              <w:keepNext/>
              <w:keepLines/>
              <w:spacing w:line="276" w:lineRule="auto"/>
              <w:jc w:val="both"/>
              <w:outlineLvl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Cs/>
                <w:sz w:val="20"/>
                <w:szCs w:val="20"/>
                <w:lang w:val="bs-Latn-BA"/>
              </w:rPr>
            </w:pPr>
            <w:r>
              <w:rPr>
                <w:rFonts w:ascii="Calibri" w:eastAsia="Times New Roman" w:hAnsi="Calibri" w:cs="Calibri"/>
                <w:bCs/>
                <w:sz w:val="20"/>
                <w:szCs w:val="20"/>
                <w:lang w:val="bs-Latn-BA"/>
              </w:rPr>
              <w:t>Izvještaji</w:t>
            </w:r>
            <w:r w:rsidR="00227553">
              <w:rPr>
                <w:rFonts w:ascii="Calibri" w:eastAsia="Times New Roman" w:hAnsi="Calibri" w:cs="Calibri"/>
                <w:bCs/>
                <w:sz w:val="20"/>
                <w:szCs w:val="20"/>
                <w:lang w:val="bs-Latn-BA"/>
              </w:rPr>
              <w:t xml:space="preserve"> o javnim kons</w:t>
            </w:r>
            <w:r w:rsidR="00B50F77" w:rsidRPr="00213C65">
              <w:rPr>
                <w:rFonts w:ascii="Calibri" w:eastAsia="Times New Roman" w:hAnsi="Calibri" w:cs="Calibri"/>
                <w:bCs/>
                <w:sz w:val="20"/>
                <w:szCs w:val="20"/>
                <w:lang w:val="bs-Latn-BA"/>
              </w:rPr>
              <w:t>ultacijama</w:t>
            </w:r>
          </w:p>
        </w:tc>
      </w:tr>
      <w:tr w:rsidR="00B50F77" w:rsidRPr="00213C65" w14:paraId="6BA9B1AF" w14:textId="77777777" w:rsidTr="00B50F77">
        <w:trPr>
          <w:cnfStyle w:val="000000100000" w:firstRow="0" w:lastRow="0" w:firstColumn="0" w:lastColumn="0" w:oddVBand="0" w:evenVBand="0" w:oddHBand="1" w:evenHBand="0" w:firstRowFirstColumn="0" w:firstRowLastColumn="0" w:lastRowFirstColumn="0" w:lastRowLastColumn="0"/>
          <w:trHeight w:val="1153"/>
        </w:trPr>
        <w:tc>
          <w:tcPr>
            <w:cnfStyle w:val="001000000000" w:firstRow="0" w:lastRow="0" w:firstColumn="1" w:lastColumn="0" w:oddVBand="0" w:evenVBand="0" w:oddHBand="0" w:evenHBand="0" w:firstRowFirstColumn="0" w:firstRowLastColumn="0" w:lastRowFirstColumn="0" w:lastRowLastColumn="0"/>
            <w:tcW w:w="243" w:type="pct"/>
            <w:tcBorders>
              <w:top w:val="single" w:sz="4" w:space="0" w:color="FFFFFF" w:themeColor="background1"/>
              <w:bottom w:val="single" w:sz="4" w:space="0" w:color="FFFFFF" w:themeColor="background1"/>
              <w:right w:val="single" w:sz="4" w:space="0" w:color="FFFFFF" w:themeColor="background1"/>
            </w:tcBorders>
            <w:shd w:val="clear" w:color="auto" w:fill="95DCF7" w:themeFill="accent4" w:themeFillTint="66"/>
          </w:tcPr>
          <w:p w14:paraId="66C84503" w14:textId="77777777" w:rsidR="00B50F77" w:rsidRPr="00213C65" w:rsidRDefault="00B50F77" w:rsidP="00F02153">
            <w:pPr>
              <w:keepNext/>
              <w:keepLines/>
              <w:spacing w:line="276" w:lineRule="auto"/>
              <w:jc w:val="both"/>
              <w:outlineLvl w:val="0"/>
              <w:rPr>
                <w:rFonts w:ascii="Calibri" w:eastAsia="Times New Roman" w:hAnsi="Calibri" w:cs="Calibri"/>
                <w:sz w:val="20"/>
                <w:szCs w:val="20"/>
                <w:lang w:val="bs-Latn-BA"/>
              </w:rPr>
            </w:pPr>
          </w:p>
        </w:tc>
        <w:tc>
          <w:tcPr>
            <w:tcW w:w="860" w:type="pct"/>
            <w:vMerge/>
            <w:tcBorders>
              <w:left w:val="single" w:sz="4" w:space="0" w:color="FFFFFF" w:themeColor="background1"/>
              <w:bottom w:val="single" w:sz="4" w:space="0" w:color="FFFFFF" w:themeColor="background1"/>
              <w:right w:val="single" w:sz="4" w:space="0" w:color="FFFFFF" w:themeColor="background1"/>
            </w:tcBorders>
          </w:tcPr>
          <w:p w14:paraId="2C0C833F" w14:textId="77777777" w:rsidR="00B50F77" w:rsidRPr="00213C65" w:rsidRDefault="00B50F77" w:rsidP="00F02153">
            <w:pPr>
              <w:keepNext/>
              <w:keepLines/>
              <w:spacing w:line="276" w:lineRule="auto"/>
              <w:jc w:val="both"/>
              <w:outlineLvl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Cs/>
                <w:sz w:val="20"/>
                <w:szCs w:val="20"/>
                <w:lang w:val="bs-Latn-BA"/>
              </w:rPr>
            </w:pPr>
          </w:p>
        </w:tc>
        <w:tc>
          <w:tcPr>
            <w:tcW w:w="94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7713C4BA" w14:textId="7FBFDCDE" w:rsidR="00B50F77" w:rsidRPr="00213C65" w:rsidRDefault="006C1FD5" w:rsidP="00F02153">
            <w:pPr>
              <w:keepNext/>
              <w:keepLines/>
              <w:spacing w:line="276" w:lineRule="auto"/>
              <w:jc w:val="both"/>
              <w:outlineLvl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Cs/>
                <w:sz w:val="20"/>
                <w:szCs w:val="20"/>
                <w:lang w:val="bs-Latn-BA"/>
              </w:rPr>
            </w:pPr>
            <w:r>
              <w:rPr>
                <w:rFonts w:ascii="Calibri" w:hAnsi="Calibri" w:cs="Calibri"/>
                <w:sz w:val="20"/>
                <w:szCs w:val="20"/>
                <w:lang w:val="bs-Latn-BA"/>
              </w:rPr>
              <w:t>Prosječan broj OCD koje</w:t>
            </w:r>
            <w:r w:rsidR="00B50F77" w:rsidRPr="00213C65">
              <w:rPr>
                <w:rFonts w:ascii="Calibri" w:hAnsi="Calibri" w:cs="Calibri"/>
                <w:sz w:val="20"/>
                <w:szCs w:val="20"/>
                <w:lang w:val="bs-Latn-BA"/>
              </w:rPr>
              <w:t xml:space="preserve"> su dostav</w:t>
            </w:r>
            <w:r>
              <w:rPr>
                <w:rFonts w:ascii="Calibri" w:hAnsi="Calibri" w:cs="Calibri"/>
                <w:sz w:val="20"/>
                <w:szCs w:val="20"/>
                <w:lang w:val="bs-Latn-BA"/>
              </w:rPr>
              <w:t>ile</w:t>
            </w:r>
            <w:r w:rsidR="00227553">
              <w:rPr>
                <w:rFonts w:ascii="Calibri" w:hAnsi="Calibri" w:cs="Calibri"/>
                <w:sz w:val="20"/>
                <w:szCs w:val="20"/>
                <w:lang w:val="bs-Latn-BA"/>
              </w:rPr>
              <w:t xml:space="preserve"> komentar prema kons</w:t>
            </w:r>
            <w:r w:rsidR="007F5A1C">
              <w:rPr>
                <w:rFonts w:ascii="Calibri" w:hAnsi="Calibri" w:cs="Calibri"/>
                <w:sz w:val="20"/>
                <w:szCs w:val="20"/>
                <w:lang w:val="bs-Latn-BA"/>
              </w:rPr>
              <w:t>ultiranom</w:t>
            </w:r>
            <w:r w:rsidR="00B50F77" w:rsidRPr="00213C65">
              <w:rPr>
                <w:rFonts w:ascii="Calibri" w:hAnsi="Calibri" w:cs="Calibri"/>
                <w:sz w:val="20"/>
                <w:szCs w:val="20"/>
                <w:lang w:val="bs-Latn-BA"/>
              </w:rPr>
              <w:t xml:space="preserve"> nacrtu propisa/dokumenta (godišnje)</w:t>
            </w:r>
          </w:p>
        </w:tc>
        <w:tc>
          <w:tcPr>
            <w:tcW w:w="729"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4C6F004A" w14:textId="79A5EDF6" w:rsidR="00B50F77" w:rsidRPr="00213C65" w:rsidRDefault="007F5A1C" w:rsidP="00F02153">
            <w:pPr>
              <w:keepNext/>
              <w:keepLines/>
              <w:spacing w:line="276" w:lineRule="auto"/>
              <w:jc w:val="both"/>
              <w:outlineLvl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Cs/>
                <w:sz w:val="20"/>
                <w:szCs w:val="20"/>
                <w:highlight w:val="yellow"/>
                <w:lang w:val="bs-Latn-BA"/>
              </w:rPr>
            </w:pPr>
            <w:r>
              <w:rPr>
                <w:rFonts w:ascii="Calibri" w:eastAsia="Times New Roman" w:hAnsi="Calibri" w:cs="Calibri"/>
                <w:bCs/>
                <w:sz w:val="20"/>
                <w:szCs w:val="20"/>
                <w:lang w:val="bs-Latn-BA"/>
              </w:rPr>
              <w:t>Bit će</w:t>
            </w:r>
            <w:r w:rsidR="00964545" w:rsidRPr="00964545">
              <w:rPr>
                <w:rFonts w:ascii="Calibri" w:eastAsia="Times New Roman" w:hAnsi="Calibri" w:cs="Calibri"/>
                <w:bCs/>
                <w:sz w:val="20"/>
                <w:szCs w:val="20"/>
                <w:lang w:val="bs-Latn-BA"/>
              </w:rPr>
              <w:t xml:space="preserve"> utvrđen</w:t>
            </w:r>
            <w:r w:rsidR="00964545">
              <w:rPr>
                <w:rFonts w:ascii="Calibri" w:eastAsia="Times New Roman" w:hAnsi="Calibri" w:cs="Calibri"/>
                <w:bCs/>
                <w:sz w:val="20"/>
                <w:szCs w:val="20"/>
                <w:lang w:val="bs-Latn-BA"/>
              </w:rPr>
              <w:t>o</w:t>
            </w:r>
            <w:r w:rsidR="00964545" w:rsidRPr="00964545">
              <w:rPr>
                <w:rFonts w:ascii="Calibri" w:eastAsia="Times New Roman" w:hAnsi="Calibri" w:cs="Calibri"/>
                <w:bCs/>
                <w:sz w:val="20"/>
                <w:szCs w:val="20"/>
                <w:lang w:val="bs-Latn-BA"/>
              </w:rPr>
              <w:t xml:space="preserve"> 2025</w:t>
            </w:r>
            <w:r w:rsidR="00964545">
              <w:rPr>
                <w:rFonts w:ascii="Calibri" w:eastAsia="Times New Roman" w:hAnsi="Calibri" w:cs="Calibri"/>
                <w:bCs/>
                <w:sz w:val="20"/>
                <w:szCs w:val="20"/>
                <w:lang w:val="bs-Latn-BA"/>
              </w:rPr>
              <w:t>.</w:t>
            </w:r>
          </w:p>
        </w:tc>
        <w:tc>
          <w:tcPr>
            <w:tcW w:w="724"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596B064D" w14:textId="5FE18080" w:rsidR="00B50F77" w:rsidRPr="000F5C1F" w:rsidRDefault="000F5C1F" w:rsidP="00F02153">
            <w:pPr>
              <w:keepNext/>
              <w:keepLines/>
              <w:spacing w:line="276" w:lineRule="auto"/>
              <w:jc w:val="both"/>
              <w:outlineLvl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Cs/>
                <w:color w:val="000000" w:themeColor="text1"/>
                <w:sz w:val="20"/>
                <w:szCs w:val="20"/>
                <w:highlight w:val="yellow"/>
                <w:lang w:val="bs-Latn-BA"/>
              </w:rPr>
            </w:pPr>
            <w:r w:rsidRPr="000F5C1F">
              <w:rPr>
                <w:rFonts w:ascii="Calibri" w:eastAsia="Times New Roman" w:hAnsi="Calibri" w:cs="Calibri"/>
                <w:bCs/>
                <w:color w:val="000000" w:themeColor="text1"/>
                <w:sz w:val="20"/>
                <w:szCs w:val="20"/>
                <w:lang w:val="bs-Latn-BA"/>
              </w:rPr>
              <w:t xml:space="preserve">+ </w:t>
            </w:r>
            <w:r w:rsidR="005F60D1" w:rsidRPr="000F5C1F">
              <w:rPr>
                <w:rFonts w:ascii="Calibri" w:eastAsia="Times New Roman" w:hAnsi="Calibri" w:cs="Calibri"/>
                <w:bCs/>
                <w:color w:val="000000" w:themeColor="text1"/>
                <w:sz w:val="20"/>
                <w:szCs w:val="20"/>
                <w:lang w:val="bs-Latn-BA"/>
              </w:rPr>
              <w:t xml:space="preserve">100% </w:t>
            </w:r>
          </w:p>
        </w:tc>
        <w:tc>
          <w:tcPr>
            <w:tcW w:w="82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79DD95A1" w14:textId="3A9DE0DA" w:rsidR="00B50F77" w:rsidRPr="000F5C1F" w:rsidRDefault="000F5C1F" w:rsidP="00F02153">
            <w:pPr>
              <w:keepNext/>
              <w:keepLines/>
              <w:spacing w:line="276" w:lineRule="auto"/>
              <w:jc w:val="both"/>
              <w:outlineLvl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Cs/>
                <w:color w:val="000000" w:themeColor="text1"/>
                <w:sz w:val="20"/>
                <w:szCs w:val="20"/>
                <w:highlight w:val="yellow"/>
                <w:lang w:val="bs-Latn-BA"/>
              </w:rPr>
            </w:pPr>
            <w:r w:rsidRPr="000F5C1F">
              <w:rPr>
                <w:rFonts w:ascii="Calibri" w:eastAsia="Times New Roman" w:hAnsi="Calibri" w:cs="Calibri"/>
                <w:bCs/>
                <w:color w:val="000000" w:themeColor="text1"/>
                <w:sz w:val="20"/>
                <w:szCs w:val="20"/>
                <w:lang w:val="bs-Latn-BA"/>
              </w:rPr>
              <w:t xml:space="preserve">+ </w:t>
            </w:r>
            <w:r w:rsidR="005F60D1" w:rsidRPr="000F5C1F">
              <w:rPr>
                <w:rFonts w:ascii="Calibri" w:eastAsia="Times New Roman" w:hAnsi="Calibri" w:cs="Calibri"/>
                <w:bCs/>
                <w:color w:val="000000" w:themeColor="text1"/>
                <w:sz w:val="20"/>
                <w:szCs w:val="20"/>
                <w:lang w:val="bs-Latn-BA"/>
              </w:rPr>
              <w:t xml:space="preserve">200% </w:t>
            </w:r>
          </w:p>
        </w:tc>
        <w:tc>
          <w:tcPr>
            <w:tcW w:w="679"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44C243A4" w14:textId="4B3140B7" w:rsidR="00B50F77" w:rsidRPr="00213C65" w:rsidRDefault="00227553" w:rsidP="00F02153">
            <w:pPr>
              <w:keepNext/>
              <w:keepLines/>
              <w:spacing w:line="276" w:lineRule="auto"/>
              <w:jc w:val="both"/>
              <w:outlineLvl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Cs/>
                <w:sz w:val="20"/>
                <w:szCs w:val="20"/>
                <w:lang w:val="bs-Latn-BA"/>
              </w:rPr>
            </w:pPr>
            <w:r>
              <w:rPr>
                <w:rFonts w:ascii="Calibri" w:eastAsia="Times New Roman" w:hAnsi="Calibri" w:cs="Calibri"/>
                <w:bCs/>
                <w:sz w:val="20"/>
                <w:szCs w:val="20"/>
                <w:lang w:val="bs-Latn-BA"/>
              </w:rPr>
              <w:t>Izvještaji o javnim kons</w:t>
            </w:r>
            <w:r w:rsidR="00B50F77" w:rsidRPr="00213C65">
              <w:rPr>
                <w:rFonts w:ascii="Calibri" w:eastAsia="Times New Roman" w:hAnsi="Calibri" w:cs="Calibri"/>
                <w:bCs/>
                <w:sz w:val="20"/>
                <w:szCs w:val="20"/>
                <w:lang w:val="bs-Latn-BA"/>
              </w:rPr>
              <w:t>ultacijama</w:t>
            </w:r>
          </w:p>
        </w:tc>
      </w:tr>
      <w:tr w:rsidR="00A170A6" w:rsidRPr="00213C65" w14:paraId="55042A42" w14:textId="77777777" w:rsidTr="00B50F77">
        <w:trPr>
          <w:trHeight w:val="1153"/>
        </w:trPr>
        <w:tc>
          <w:tcPr>
            <w:cnfStyle w:val="001000000000" w:firstRow="0" w:lastRow="0" w:firstColumn="1" w:lastColumn="0" w:oddVBand="0" w:evenVBand="0" w:oddHBand="0" w:evenHBand="0" w:firstRowFirstColumn="0" w:firstRowLastColumn="0" w:lastRowFirstColumn="0" w:lastRowLastColumn="0"/>
            <w:tcW w:w="243" w:type="pct"/>
            <w:tcBorders>
              <w:top w:val="single" w:sz="4" w:space="0" w:color="FFFFFF" w:themeColor="background1"/>
              <w:bottom w:val="single" w:sz="4" w:space="0" w:color="FFFFFF" w:themeColor="background1"/>
              <w:right w:val="single" w:sz="4" w:space="0" w:color="FFFFFF" w:themeColor="background1"/>
            </w:tcBorders>
            <w:shd w:val="clear" w:color="auto" w:fill="95DCF7" w:themeFill="accent4" w:themeFillTint="66"/>
            <w:hideMark/>
          </w:tcPr>
          <w:p w14:paraId="68126EDF" w14:textId="7FA73935" w:rsidR="004D255A" w:rsidRPr="00213C65" w:rsidRDefault="004D255A" w:rsidP="00F02153">
            <w:pPr>
              <w:keepNext/>
              <w:keepLines/>
              <w:spacing w:line="276" w:lineRule="auto"/>
              <w:jc w:val="both"/>
              <w:outlineLvl w:val="0"/>
              <w:rPr>
                <w:rFonts w:ascii="Calibri" w:eastAsia="Times New Roman" w:hAnsi="Calibri" w:cs="Calibri"/>
                <w:sz w:val="20"/>
                <w:szCs w:val="20"/>
                <w:lang w:val="bs-Latn-BA"/>
              </w:rPr>
            </w:pPr>
            <w:r w:rsidRPr="00213C65">
              <w:rPr>
                <w:rFonts w:ascii="Calibri" w:eastAsia="Times New Roman" w:hAnsi="Calibri" w:cs="Calibri"/>
                <w:sz w:val="20"/>
                <w:szCs w:val="20"/>
                <w:lang w:val="bs-Latn-BA"/>
              </w:rPr>
              <w:t>2.2</w:t>
            </w:r>
          </w:p>
        </w:tc>
        <w:tc>
          <w:tcPr>
            <w:tcW w:w="86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26345B39" w14:textId="195314B8" w:rsidR="004D255A" w:rsidRPr="00213C65" w:rsidRDefault="004D255A" w:rsidP="00F02153">
            <w:pPr>
              <w:keepNext/>
              <w:keepLines/>
              <w:spacing w:line="276" w:lineRule="auto"/>
              <w:jc w:val="both"/>
              <w:outlineLvl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Cs/>
                <w:sz w:val="20"/>
                <w:szCs w:val="20"/>
                <w:lang w:val="bs-Latn-BA"/>
              </w:rPr>
            </w:pPr>
            <w:r w:rsidRPr="00213C65">
              <w:rPr>
                <w:rFonts w:ascii="Calibri" w:eastAsia="Calibri" w:hAnsi="Calibri" w:cs="Calibri"/>
                <w:bCs/>
                <w:color w:val="000000" w:themeColor="text1"/>
                <w:sz w:val="20"/>
                <w:szCs w:val="20"/>
                <w:lang w:val="bs-Latn-BA"/>
              </w:rPr>
              <w:t xml:space="preserve">Jačanje kapaciteta </w:t>
            </w:r>
            <w:r w:rsidR="007F5A1C">
              <w:rPr>
                <w:rFonts w:ascii="Calibri" w:eastAsia="Calibri" w:hAnsi="Calibri" w:cs="Calibri"/>
                <w:bCs/>
                <w:color w:val="000000" w:themeColor="text1"/>
                <w:sz w:val="20"/>
                <w:szCs w:val="20"/>
                <w:lang w:val="bs-Latn-BA"/>
              </w:rPr>
              <w:t>javne</w:t>
            </w:r>
            <w:r w:rsidR="00227553">
              <w:rPr>
                <w:rFonts w:ascii="Calibri" w:eastAsia="Calibri" w:hAnsi="Calibri" w:cs="Calibri"/>
                <w:bCs/>
                <w:color w:val="000000" w:themeColor="text1"/>
                <w:sz w:val="20"/>
                <w:szCs w:val="20"/>
                <w:lang w:val="bs-Latn-BA"/>
              </w:rPr>
              <w:t xml:space="preserve"> uprave za efikasno učestvovanje</w:t>
            </w:r>
            <w:r w:rsidRPr="00213C65">
              <w:rPr>
                <w:rFonts w:ascii="Calibri" w:eastAsia="Calibri" w:hAnsi="Calibri" w:cs="Calibri"/>
                <w:bCs/>
                <w:color w:val="000000" w:themeColor="text1"/>
                <w:sz w:val="20"/>
                <w:szCs w:val="20"/>
                <w:lang w:val="bs-Latn-BA"/>
              </w:rPr>
              <w:t xml:space="preserve"> </w:t>
            </w:r>
            <w:r w:rsidR="00102BFB">
              <w:rPr>
                <w:rFonts w:ascii="Calibri" w:eastAsia="Calibri" w:hAnsi="Calibri" w:cs="Calibri"/>
                <w:bCs/>
                <w:color w:val="000000" w:themeColor="text1"/>
                <w:sz w:val="20"/>
                <w:szCs w:val="20"/>
                <w:lang w:val="bs-Latn-BA"/>
              </w:rPr>
              <w:t>OCD</w:t>
            </w:r>
            <w:r w:rsidRPr="00213C65">
              <w:rPr>
                <w:rFonts w:ascii="Calibri" w:eastAsia="Calibri" w:hAnsi="Calibri" w:cs="Calibri"/>
                <w:bCs/>
                <w:color w:val="000000" w:themeColor="text1"/>
                <w:sz w:val="20"/>
                <w:szCs w:val="20"/>
                <w:lang w:val="bs-Latn-BA"/>
              </w:rPr>
              <w:t xml:space="preserve"> u pripremi  javnih politika</w:t>
            </w:r>
          </w:p>
        </w:tc>
        <w:tc>
          <w:tcPr>
            <w:tcW w:w="94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419C5700" w14:textId="2C5239D6" w:rsidR="004D255A" w:rsidRPr="00213C65" w:rsidRDefault="00A94C61" w:rsidP="00F02153">
            <w:pPr>
              <w:keepNext/>
              <w:keepLines/>
              <w:spacing w:line="276" w:lineRule="auto"/>
              <w:jc w:val="both"/>
              <w:outlineLvl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Cs/>
                <w:sz w:val="20"/>
                <w:szCs w:val="20"/>
                <w:lang w:val="bs-Latn-BA"/>
              </w:rPr>
            </w:pPr>
            <w:r w:rsidRPr="00213C65">
              <w:rPr>
                <w:rFonts w:ascii="Calibri" w:eastAsia="Calibri" w:hAnsi="Calibri" w:cs="Calibri"/>
                <w:sz w:val="20"/>
                <w:szCs w:val="20"/>
                <w:lang w:val="bs-Latn-BA"/>
              </w:rPr>
              <w:t>Broj obučenih državnih službenika/ca</w:t>
            </w:r>
          </w:p>
        </w:tc>
        <w:tc>
          <w:tcPr>
            <w:tcW w:w="729"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25C264CE" w14:textId="3537BDE9" w:rsidR="004D255A" w:rsidRPr="00213C65" w:rsidRDefault="00964545" w:rsidP="00F02153">
            <w:pPr>
              <w:keepNext/>
              <w:keepLines/>
              <w:spacing w:line="276" w:lineRule="auto"/>
              <w:jc w:val="both"/>
              <w:outlineLvl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Cs/>
                <w:sz w:val="20"/>
                <w:szCs w:val="20"/>
                <w:lang w:val="bs-Latn-BA"/>
              </w:rPr>
            </w:pPr>
            <w:r>
              <w:rPr>
                <w:rFonts w:ascii="Calibri" w:eastAsia="Times New Roman" w:hAnsi="Calibri" w:cs="Calibri"/>
                <w:bCs/>
                <w:sz w:val="20"/>
                <w:szCs w:val="20"/>
                <w:lang w:val="bs-Latn-BA"/>
              </w:rPr>
              <w:t>0</w:t>
            </w:r>
          </w:p>
        </w:tc>
        <w:tc>
          <w:tcPr>
            <w:tcW w:w="724"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2DA20974" w14:textId="23FB290C" w:rsidR="004D255A" w:rsidRPr="00213C65" w:rsidRDefault="00981C3F" w:rsidP="00F02153">
            <w:pPr>
              <w:keepNext/>
              <w:keepLines/>
              <w:spacing w:line="276" w:lineRule="auto"/>
              <w:jc w:val="both"/>
              <w:outlineLvl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Cs/>
                <w:sz w:val="20"/>
                <w:szCs w:val="20"/>
                <w:lang w:val="bs-Latn-BA"/>
              </w:rPr>
            </w:pPr>
            <w:r>
              <w:rPr>
                <w:rFonts w:ascii="Calibri" w:eastAsia="Times New Roman" w:hAnsi="Calibri" w:cs="Calibri"/>
                <w:bCs/>
                <w:sz w:val="20"/>
                <w:szCs w:val="20"/>
                <w:lang w:val="bs-Latn-BA"/>
              </w:rPr>
              <w:t>6</w:t>
            </w:r>
            <w:r w:rsidR="00A94C61" w:rsidRPr="00213C65">
              <w:rPr>
                <w:rFonts w:ascii="Calibri" w:eastAsia="Times New Roman" w:hAnsi="Calibri" w:cs="Calibri"/>
                <w:bCs/>
                <w:sz w:val="20"/>
                <w:szCs w:val="20"/>
                <w:lang w:val="bs-Latn-BA"/>
              </w:rPr>
              <w:t>0</w:t>
            </w:r>
          </w:p>
        </w:tc>
        <w:tc>
          <w:tcPr>
            <w:tcW w:w="82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3C518015" w14:textId="0DE6F61F" w:rsidR="004D255A" w:rsidRPr="00213C65" w:rsidRDefault="00981C3F" w:rsidP="00F02153">
            <w:pPr>
              <w:keepNext/>
              <w:keepLines/>
              <w:spacing w:line="276" w:lineRule="auto"/>
              <w:jc w:val="both"/>
              <w:outlineLvl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Cs/>
                <w:sz w:val="20"/>
                <w:szCs w:val="20"/>
                <w:lang w:val="bs-Latn-BA"/>
              </w:rPr>
            </w:pPr>
            <w:r>
              <w:rPr>
                <w:rFonts w:ascii="Calibri" w:eastAsia="Times New Roman" w:hAnsi="Calibri" w:cs="Calibri"/>
                <w:bCs/>
                <w:sz w:val="20"/>
                <w:szCs w:val="20"/>
                <w:lang w:val="bs-Latn-BA"/>
              </w:rPr>
              <w:t>120</w:t>
            </w:r>
          </w:p>
        </w:tc>
        <w:tc>
          <w:tcPr>
            <w:tcW w:w="679"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1DAB7069" w14:textId="7D5B9D3A" w:rsidR="004D255A" w:rsidRPr="00213C65" w:rsidRDefault="00A94C61" w:rsidP="00F02153">
            <w:pPr>
              <w:keepNext/>
              <w:keepLines/>
              <w:spacing w:line="276" w:lineRule="auto"/>
              <w:jc w:val="both"/>
              <w:outlineLvl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Cs/>
                <w:sz w:val="20"/>
                <w:szCs w:val="20"/>
                <w:lang w:val="bs-Latn-BA"/>
              </w:rPr>
            </w:pPr>
            <w:r w:rsidRPr="00213C65">
              <w:rPr>
                <w:rFonts w:ascii="Calibri" w:hAnsi="Calibri" w:cs="Calibri"/>
                <w:sz w:val="20"/>
                <w:szCs w:val="20"/>
                <w:lang w:val="bs-Latn-BA"/>
              </w:rPr>
              <w:t>Agencija za državnu službu</w:t>
            </w:r>
          </w:p>
        </w:tc>
      </w:tr>
      <w:tr w:rsidR="00B525A5" w:rsidRPr="00213C65" w14:paraId="1FA5282F" w14:textId="77777777" w:rsidTr="00B525A5">
        <w:trPr>
          <w:cnfStyle w:val="000000100000" w:firstRow="0" w:lastRow="0" w:firstColumn="0" w:lastColumn="0" w:oddVBand="0" w:evenVBand="0" w:oddHBand="1" w:evenHBand="0" w:firstRowFirstColumn="0" w:firstRowLastColumn="0" w:lastRowFirstColumn="0" w:lastRowLastColumn="0"/>
          <w:trHeight w:val="1818"/>
        </w:trPr>
        <w:tc>
          <w:tcPr>
            <w:cnfStyle w:val="001000000000" w:firstRow="0" w:lastRow="0" w:firstColumn="1" w:lastColumn="0" w:oddVBand="0" w:evenVBand="0" w:oddHBand="0" w:evenHBand="0" w:firstRowFirstColumn="0" w:firstRowLastColumn="0" w:lastRowFirstColumn="0" w:lastRowLastColumn="0"/>
            <w:tcW w:w="243" w:type="pct"/>
            <w:tcBorders>
              <w:top w:val="single" w:sz="4" w:space="0" w:color="FFFFFF" w:themeColor="background1"/>
              <w:right w:val="single" w:sz="4" w:space="0" w:color="FFFFFF" w:themeColor="background1"/>
            </w:tcBorders>
            <w:shd w:val="clear" w:color="auto" w:fill="95DCF7" w:themeFill="accent4" w:themeFillTint="66"/>
            <w:hideMark/>
          </w:tcPr>
          <w:p w14:paraId="190EA3EC" w14:textId="11A0E266" w:rsidR="00B525A5" w:rsidRPr="00213C65" w:rsidRDefault="00B525A5" w:rsidP="00F02153">
            <w:pPr>
              <w:keepNext/>
              <w:keepLines/>
              <w:spacing w:line="276" w:lineRule="auto"/>
              <w:jc w:val="both"/>
              <w:outlineLvl w:val="0"/>
              <w:rPr>
                <w:rFonts w:ascii="Calibri" w:eastAsia="Times New Roman" w:hAnsi="Calibri" w:cs="Calibri"/>
                <w:sz w:val="20"/>
                <w:szCs w:val="20"/>
                <w:lang w:val="bs-Latn-BA"/>
              </w:rPr>
            </w:pPr>
            <w:r w:rsidRPr="00213C65">
              <w:rPr>
                <w:rFonts w:ascii="Calibri" w:eastAsia="Times New Roman" w:hAnsi="Calibri" w:cs="Calibri"/>
                <w:sz w:val="20"/>
                <w:szCs w:val="20"/>
                <w:lang w:val="bs-Latn-BA"/>
              </w:rPr>
              <w:lastRenderedPageBreak/>
              <w:t>2.3</w:t>
            </w:r>
          </w:p>
        </w:tc>
        <w:tc>
          <w:tcPr>
            <w:tcW w:w="86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61B360C9" w14:textId="2CFFB05F" w:rsidR="00B525A5" w:rsidRPr="00213C65" w:rsidRDefault="00B525A5" w:rsidP="00F02153">
            <w:pPr>
              <w:keepNext/>
              <w:keepLines/>
              <w:spacing w:line="276" w:lineRule="auto"/>
              <w:jc w:val="both"/>
              <w:outlineLvl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Cs/>
                <w:sz w:val="20"/>
                <w:szCs w:val="20"/>
                <w:lang w:val="bs-Latn-BA"/>
              </w:rPr>
            </w:pPr>
            <w:r w:rsidRPr="00213C65">
              <w:rPr>
                <w:rFonts w:ascii="Calibri" w:eastAsia="Calibri" w:hAnsi="Calibri" w:cs="Calibri"/>
                <w:sz w:val="20"/>
                <w:szCs w:val="20"/>
                <w:lang w:val="bs-Latn-BA"/>
              </w:rPr>
              <w:t>Uključivanje</w:t>
            </w:r>
            <w:r w:rsidR="00227553">
              <w:rPr>
                <w:rFonts w:ascii="Calibri" w:eastAsia="Calibri" w:hAnsi="Calibri" w:cs="Calibri"/>
                <w:sz w:val="20"/>
                <w:szCs w:val="20"/>
                <w:lang w:val="bs-Latn-BA"/>
              </w:rPr>
              <w:t xml:space="preserve"> OCD u monitoring provođenja</w:t>
            </w:r>
            <w:r w:rsidRPr="00213C65">
              <w:rPr>
                <w:rFonts w:ascii="Calibri" w:eastAsia="Calibri" w:hAnsi="Calibri" w:cs="Calibri"/>
                <w:sz w:val="20"/>
                <w:szCs w:val="20"/>
                <w:lang w:val="bs-Latn-BA"/>
              </w:rPr>
              <w:t xml:space="preserve"> propisa i politka</w:t>
            </w:r>
          </w:p>
        </w:tc>
        <w:tc>
          <w:tcPr>
            <w:tcW w:w="945" w:type="pct"/>
            <w:tcBorders>
              <w:top w:val="single" w:sz="4" w:space="0" w:color="FFFFFF" w:themeColor="background1"/>
              <w:left w:val="single" w:sz="4" w:space="0" w:color="FFFFFF" w:themeColor="background1"/>
              <w:right w:val="single" w:sz="4" w:space="0" w:color="FFFFFF" w:themeColor="background1"/>
            </w:tcBorders>
            <w:hideMark/>
          </w:tcPr>
          <w:p w14:paraId="3994E6DF" w14:textId="6DBA4D33" w:rsidR="00B525A5" w:rsidRPr="00213C65" w:rsidRDefault="00227553" w:rsidP="00F02153">
            <w:pPr>
              <w:keepNext/>
              <w:keepLines/>
              <w:spacing w:line="276" w:lineRule="auto"/>
              <w:jc w:val="both"/>
              <w:outlineLvl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Cs/>
                <w:sz w:val="20"/>
                <w:szCs w:val="20"/>
                <w:lang w:val="bs-Latn-BA"/>
              </w:rPr>
            </w:pPr>
            <w:r>
              <w:rPr>
                <w:rFonts w:ascii="Calibri" w:eastAsia="Calibri" w:hAnsi="Calibri" w:cs="Calibri"/>
                <w:sz w:val="20"/>
                <w:szCs w:val="20"/>
                <w:lang w:val="bs-Latn-BA"/>
              </w:rPr>
              <w:t>Procenat</w:t>
            </w:r>
            <w:r w:rsidR="00B525A5" w:rsidRPr="00213C65">
              <w:rPr>
                <w:rFonts w:ascii="Calibri" w:eastAsia="Calibri" w:hAnsi="Calibri" w:cs="Calibri"/>
                <w:sz w:val="20"/>
                <w:szCs w:val="20"/>
                <w:lang w:val="bs-Latn-BA"/>
              </w:rPr>
              <w:t xml:space="preserve"> nacrta propisa i strategija V</w:t>
            </w:r>
            <w:r w:rsidR="009528CC">
              <w:rPr>
                <w:rFonts w:ascii="Calibri" w:eastAsia="Calibri" w:hAnsi="Calibri" w:cs="Calibri"/>
                <w:sz w:val="20"/>
                <w:szCs w:val="20"/>
                <w:lang w:val="bs-Latn-BA"/>
              </w:rPr>
              <w:t xml:space="preserve">ijeća ministara </w:t>
            </w:r>
            <w:r w:rsidR="00B525A5" w:rsidRPr="00213C65">
              <w:rPr>
                <w:rFonts w:ascii="Calibri" w:eastAsia="Calibri" w:hAnsi="Calibri" w:cs="Calibri"/>
                <w:sz w:val="20"/>
                <w:szCs w:val="20"/>
                <w:lang w:val="bs-Latn-BA"/>
              </w:rPr>
              <w:t>B</w:t>
            </w:r>
            <w:r w:rsidR="009528CC">
              <w:rPr>
                <w:rFonts w:ascii="Calibri" w:eastAsia="Calibri" w:hAnsi="Calibri" w:cs="Calibri"/>
                <w:sz w:val="20"/>
                <w:szCs w:val="20"/>
                <w:lang w:val="bs-Latn-BA"/>
              </w:rPr>
              <w:t xml:space="preserve">osne </w:t>
            </w:r>
            <w:r w:rsidR="00B525A5" w:rsidRPr="00213C65">
              <w:rPr>
                <w:rFonts w:ascii="Calibri" w:eastAsia="Calibri" w:hAnsi="Calibri" w:cs="Calibri"/>
                <w:sz w:val="20"/>
                <w:szCs w:val="20"/>
                <w:lang w:val="bs-Latn-BA"/>
              </w:rPr>
              <w:t>i</w:t>
            </w:r>
            <w:r w:rsidR="009528CC">
              <w:rPr>
                <w:rFonts w:ascii="Calibri" w:eastAsia="Calibri" w:hAnsi="Calibri" w:cs="Calibri"/>
                <w:sz w:val="20"/>
                <w:szCs w:val="20"/>
                <w:lang w:val="bs-Latn-BA"/>
              </w:rPr>
              <w:t xml:space="preserve"> </w:t>
            </w:r>
            <w:r w:rsidR="00B525A5" w:rsidRPr="00213C65">
              <w:rPr>
                <w:rFonts w:ascii="Calibri" w:eastAsia="Calibri" w:hAnsi="Calibri" w:cs="Calibri"/>
                <w:sz w:val="20"/>
                <w:szCs w:val="20"/>
                <w:lang w:val="bs-Latn-BA"/>
              </w:rPr>
              <w:t>H</w:t>
            </w:r>
            <w:r w:rsidR="009528CC">
              <w:rPr>
                <w:rFonts w:ascii="Calibri" w:eastAsia="Calibri" w:hAnsi="Calibri" w:cs="Calibri"/>
                <w:sz w:val="20"/>
                <w:szCs w:val="20"/>
                <w:lang w:val="bs-Latn-BA"/>
              </w:rPr>
              <w:t>ercegovine</w:t>
            </w:r>
            <w:r w:rsidR="00B525A5" w:rsidRPr="00213C65">
              <w:rPr>
                <w:rFonts w:ascii="Calibri" w:eastAsia="Calibri" w:hAnsi="Calibri" w:cs="Calibri"/>
                <w:sz w:val="20"/>
                <w:szCs w:val="20"/>
                <w:lang w:val="bs-Latn-BA"/>
              </w:rPr>
              <w:t xml:space="preserve"> koji u pogla</w:t>
            </w:r>
            <w:r w:rsidR="007F5A1C">
              <w:rPr>
                <w:rFonts w:ascii="Calibri" w:eastAsia="Calibri" w:hAnsi="Calibri" w:cs="Calibri"/>
                <w:sz w:val="20"/>
                <w:szCs w:val="20"/>
                <w:lang w:val="bs-Latn-BA"/>
              </w:rPr>
              <w:t>v</w:t>
            </w:r>
            <w:r w:rsidR="00A46443">
              <w:rPr>
                <w:rFonts w:ascii="Calibri" w:eastAsia="Calibri" w:hAnsi="Calibri" w:cs="Calibri"/>
                <w:sz w:val="20"/>
                <w:szCs w:val="20"/>
                <w:lang w:val="bs-Latn-BA"/>
              </w:rPr>
              <w:t>l</w:t>
            </w:r>
            <w:r w:rsidR="007F5A1C">
              <w:rPr>
                <w:rFonts w:ascii="Calibri" w:eastAsia="Calibri" w:hAnsi="Calibri" w:cs="Calibri"/>
                <w:sz w:val="20"/>
                <w:szCs w:val="20"/>
                <w:lang w:val="bs-Latn-BA"/>
              </w:rPr>
              <w:t>ju o monitoringu i izv</w:t>
            </w:r>
            <w:r w:rsidR="00A46443">
              <w:rPr>
                <w:rFonts w:ascii="Calibri" w:eastAsia="Calibri" w:hAnsi="Calibri" w:cs="Calibri"/>
                <w:sz w:val="20"/>
                <w:szCs w:val="20"/>
                <w:lang w:val="bs-Latn-BA"/>
              </w:rPr>
              <w:t>j</w:t>
            </w:r>
            <w:r>
              <w:rPr>
                <w:rFonts w:ascii="Calibri" w:eastAsia="Calibri" w:hAnsi="Calibri" w:cs="Calibri"/>
                <w:sz w:val="20"/>
                <w:szCs w:val="20"/>
                <w:lang w:val="bs-Latn-BA"/>
              </w:rPr>
              <w:t>eštavanju predviđaju učestvovanje</w:t>
            </w:r>
            <w:r w:rsidR="00B525A5" w:rsidRPr="00213C65">
              <w:rPr>
                <w:rFonts w:ascii="Calibri" w:eastAsia="Calibri" w:hAnsi="Calibri" w:cs="Calibri"/>
                <w:sz w:val="20"/>
                <w:szCs w:val="20"/>
                <w:lang w:val="bs-Latn-BA"/>
              </w:rPr>
              <w:t xml:space="preserve"> OCD (godišnje)</w:t>
            </w:r>
          </w:p>
        </w:tc>
        <w:tc>
          <w:tcPr>
            <w:tcW w:w="729" w:type="pct"/>
            <w:tcBorders>
              <w:top w:val="single" w:sz="4" w:space="0" w:color="FFFFFF" w:themeColor="background1"/>
              <w:left w:val="single" w:sz="4" w:space="0" w:color="FFFFFF" w:themeColor="background1"/>
              <w:right w:val="single" w:sz="4" w:space="0" w:color="FFFFFF" w:themeColor="background1"/>
            </w:tcBorders>
            <w:hideMark/>
          </w:tcPr>
          <w:p w14:paraId="2069C969" w14:textId="3FBFAE9A" w:rsidR="00B525A5" w:rsidRPr="00213C65" w:rsidRDefault="009D33F9" w:rsidP="00F02153">
            <w:pPr>
              <w:keepNext/>
              <w:keepLines/>
              <w:spacing w:line="276" w:lineRule="auto"/>
              <w:jc w:val="both"/>
              <w:outlineLvl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Cs/>
                <w:sz w:val="20"/>
                <w:szCs w:val="20"/>
                <w:lang w:val="bs-Latn-BA"/>
              </w:rPr>
            </w:pPr>
            <w:r>
              <w:rPr>
                <w:rFonts w:ascii="Calibri" w:eastAsia="Times New Roman" w:hAnsi="Calibri" w:cs="Calibri"/>
                <w:bCs/>
                <w:sz w:val="20"/>
                <w:szCs w:val="20"/>
                <w:lang w:val="bs-Latn-BA"/>
              </w:rPr>
              <w:t xml:space="preserve">0% </w:t>
            </w:r>
            <w:r w:rsidR="00B525A5" w:rsidRPr="00213C65">
              <w:rPr>
                <w:rFonts w:ascii="Calibri" w:eastAsia="Times New Roman" w:hAnsi="Calibri" w:cs="Calibri"/>
                <w:bCs/>
                <w:sz w:val="20"/>
                <w:szCs w:val="20"/>
                <w:lang w:val="bs-Latn-BA"/>
              </w:rPr>
              <w:t>(2023)</w:t>
            </w:r>
          </w:p>
        </w:tc>
        <w:tc>
          <w:tcPr>
            <w:tcW w:w="724" w:type="pct"/>
            <w:tcBorders>
              <w:top w:val="single" w:sz="4" w:space="0" w:color="FFFFFF" w:themeColor="background1"/>
              <w:left w:val="single" w:sz="4" w:space="0" w:color="FFFFFF" w:themeColor="background1"/>
              <w:right w:val="single" w:sz="4" w:space="0" w:color="FFFFFF" w:themeColor="background1"/>
            </w:tcBorders>
            <w:hideMark/>
          </w:tcPr>
          <w:p w14:paraId="1560972A" w14:textId="08077A24" w:rsidR="00B525A5" w:rsidRPr="00213C65" w:rsidRDefault="009D33F9" w:rsidP="00F02153">
            <w:pPr>
              <w:keepNext/>
              <w:keepLines/>
              <w:spacing w:line="276" w:lineRule="auto"/>
              <w:jc w:val="both"/>
              <w:outlineLvl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Cs/>
                <w:sz w:val="20"/>
                <w:szCs w:val="20"/>
                <w:lang w:val="bs-Latn-BA"/>
              </w:rPr>
            </w:pPr>
            <w:r>
              <w:rPr>
                <w:rFonts w:ascii="Calibri" w:eastAsia="Times New Roman" w:hAnsi="Calibri" w:cs="Calibri"/>
                <w:bCs/>
                <w:sz w:val="20"/>
                <w:szCs w:val="20"/>
                <w:lang w:val="bs-Latn-BA"/>
              </w:rPr>
              <w:t>2</w:t>
            </w:r>
            <w:r w:rsidR="00B525A5" w:rsidRPr="00213C65">
              <w:rPr>
                <w:rFonts w:ascii="Calibri" w:eastAsia="Times New Roman" w:hAnsi="Calibri" w:cs="Calibri"/>
                <w:bCs/>
                <w:sz w:val="20"/>
                <w:szCs w:val="20"/>
                <w:lang w:val="bs-Latn-BA"/>
              </w:rPr>
              <w:t xml:space="preserve">0% </w:t>
            </w:r>
          </w:p>
        </w:tc>
        <w:tc>
          <w:tcPr>
            <w:tcW w:w="820" w:type="pct"/>
            <w:tcBorders>
              <w:top w:val="single" w:sz="4" w:space="0" w:color="FFFFFF" w:themeColor="background1"/>
              <w:left w:val="single" w:sz="4" w:space="0" w:color="FFFFFF" w:themeColor="background1"/>
              <w:right w:val="single" w:sz="4" w:space="0" w:color="FFFFFF" w:themeColor="background1"/>
            </w:tcBorders>
            <w:hideMark/>
          </w:tcPr>
          <w:p w14:paraId="3593EDD1" w14:textId="798337C3" w:rsidR="00B525A5" w:rsidRPr="00213C65" w:rsidRDefault="009D33F9" w:rsidP="00F02153">
            <w:pPr>
              <w:keepNext/>
              <w:keepLines/>
              <w:spacing w:line="276" w:lineRule="auto"/>
              <w:jc w:val="both"/>
              <w:outlineLvl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Cs/>
                <w:sz w:val="20"/>
                <w:szCs w:val="20"/>
                <w:lang w:val="bs-Latn-BA"/>
              </w:rPr>
            </w:pPr>
            <w:r>
              <w:rPr>
                <w:rFonts w:ascii="Calibri" w:eastAsia="Times New Roman" w:hAnsi="Calibri" w:cs="Calibri"/>
                <w:bCs/>
                <w:sz w:val="20"/>
                <w:szCs w:val="20"/>
                <w:lang w:val="bs-Latn-BA"/>
              </w:rPr>
              <w:t>6</w:t>
            </w:r>
            <w:r w:rsidR="00B525A5" w:rsidRPr="00213C65">
              <w:rPr>
                <w:rFonts w:ascii="Calibri" w:eastAsia="Times New Roman" w:hAnsi="Calibri" w:cs="Calibri"/>
                <w:bCs/>
                <w:sz w:val="20"/>
                <w:szCs w:val="20"/>
                <w:lang w:val="bs-Latn-BA"/>
              </w:rPr>
              <w:t xml:space="preserve">0% </w:t>
            </w:r>
          </w:p>
        </w:tc>
        <w:tc>
          <w:tcPr>
            <w:tcW w:w="679" w:type="pct"/>
            <w:tcBorders>
              <w:top w:val="single" w:sz="4" w:space="0" w:color="FFFFFF" w:themeColor="background1"/>
              <w:left w:val="single" w:sz="4" w:space="0" w:color="FFFFFF" w:themeColor="background1"/>
              <w:right w:val="single" w:sz="4" w:space="0" w:color="FFFFFF" w:themeColor="background1"/>
            </w:tcBorders>
            <w:hideMark/>
          </w:tcPr>
          <w:p w14:paraId="07173050" w14:textId="1F8370E9" w:rsidR="00B525A5" w:rsidRPr="00213C65" w:rsidRDefault="00B525A5" w:rsidP="00F02153">
            <w:pPr>
              <w:keepNext/>
              <w:keepLines/>
              <w:spacing w:line="276" w:lineRule="auto"/>
              <w:jc w:val="both"/>
              <w:outlineLvl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Cs/>
                <w:sz w:val="20"/>
                <w:szCs w:val="20"/>
                <w:lang w:val="bs-Latn-BA"/>
              </w:rPr>
            </w:pPr>
            <w:r w:rsidRPr="00213C65">
              <w:rPr>
                <w:rFonts w:ascii="Calibri" w:eastAsia="Times New Roman" w:hAnsi="Calibri" w:cs="Calibri"/>
                <w:bCs/>
                <w:sz w:val="20"/>
                <w:szCs w:val="20"/>
                <w:lang w:val="bs-Latn-BA"/>
              </w:rPr>
              <w:t>Nacrti propisa i strategija</w:t>
            </w:r>
          </w:p>
        </w:tc>
      </w:tr>
    </w:tbl>
    <w:p w14:paraId="2AAE5AA0" w14:textId="77777777" w:rsidR="004D255A" w:rsidRPr="00213C65" w:rsidRDefault="004D255A" w:rsidP="00CB1EEE">
      <w:pPr>
        <w:keepNext/>
        <w:keepLines/>
        <w:spacing w:after="0" w:line="276" w:lineRule="auto"/>
        <w:jc w:val="both"/>
        <w:outlineLvl w:val="0"/>
        <w:rPr>
          <w:rFonts w:ascii="Calibri" w:eastAsia="Times New Roman" w:hAnsi="Calibri" w:cs="Calibri"/>
          <w:bCs/>
          <w:sz w:val="24"/>
          <w:szCs w:val="24"/>
          <w:lang w:val="bs-Latn-BA"/>
        </w:rPr>
        <w:sectPr w:rsidR="004D255A" w:rsidRPr="00213C65" w:rsidSect="004D255A">
          <w:pgSz w:w="16838" w:h="11906" w:orient="landscape"/>
          <w:pgMar w:top="1418" w:right="1418" w:bottom="1418" w:left="1418" w:header="709" w:footer="709" w:gutter="0"/>
          <w:cols w:space="708"/>
          <w:docGrid w:linePitch="360"/>
        </w:sectPr>
      </w:pPr>
    </w:p>
    <w:tbl>
      <w:tblPr>
        <w:tblStyle w:val="Tabelatemnamrea5poudarek41"/>
        <w:tblW w:w="5000" w:type="pct"/>
        <w:tblLook w:val="04A0" w:firstRow="1" w:lastRow="0" w:firstColumn="1" w:lastColumn="0" w:noHBand="0" w:noVBand="1"/>
      </w:tblPr>
      <w:tblGrid>
        <w:gridCol w:w="731"/>
        <w:gridCol w:w="2457"/>
        <w:gridCol w:w="2345"/>
        <w:gridCol w:w="2090"/>
        <w:gridCol w:w="2076"/>
        <w:gridCol w:w="2345"/>
        <w:gridCol w:w="1948"/>
      </w:tblGrid>
      <w:tr w:rsidR="004D255A" w:rsidRPr="00213C65" w14:paraId="4CEB7D20" w14:textId="77777777" w:rsidTr="00CB4136">
        <w:trPr>
          <w:cnfStyle w:val="100000000000" w:firstRow="1" w:lastRow="0" w:firstColumn="0" w:lastColumn="0" w:oddVBand="0" w:evenVBand="0" w:oddHBand="0" w:evenHBand="0" w:firstRowFirstColumn="0" w:firstRowLastColumn="0" w:lastRowFirstColumn="0" w:lastRowLastColumn="0"/>
          <w:trHeight w:val="551"/>
        </w:trPr>
        <w:tc>
          <w:tcPr>
            <w:cnfStyle w:val="001000000000" w:firstRow="0" w:lastRow="0" w:firstColumn="1" w:lastColumn="0" w:oddVBand="0" w:evenVBand="0" w:oddHBand="0" w:evenHBand="0" w:firstRowFirstColumn="0" w:firstRowLastColumn="0" w:lastRowFirstColumn="0" w:lastRowLastColumn="0"/>
            <w:tcW w:w="5000" w:type="pct"/>
            <w:gridSpan w:val="7"/>
            <w:tcBorders>
              <w:bottom w:val="single" w:sz="4" w:space="0" w:color="FFFFFF" w:themeColor="background1"/>
            </w:tcBorders>
            <w:hideMark/>
          </w:tcPr>
          <w:p w14:paraId="154D09C7" w14:textId="77777777" w:rsidR="00CB4136" w:rsidRPr="00213C65" w:rsidRDefault="00CB4136" w:rsidP="00F02153">
            <w:pPr>
              <w:keepNext/>
              <w:keepLines/>
              <w:spacing w:line="276" w:lineRule="auto"/>
              <w:jc w:val="both"/>
              <w:outlineLvl w:val="0"/>
              <w:rPr>
                <w:rFonts w:ascii="Calibri" w:eastAsia="Times New Roman" w:hAnsi="Calibri" w:cs="Calibri"/>
                <w:b w:val="0"/>
                <w:bCs w:val="0"/>
                <w:sz w:val="28"/>
                <w:szCs w:val="28"/>
                <w:lang w:val="bs-Latn-BA"/>
              </w:rPr>
            </w:pPr>
          </w:p>
          <w:p w14:paraId="1D7DEB12" w14:textId="14DAC008" w:rsidR="004D255A" w:rsidRPr="00213C65" w:rsidRDefault="004D255A" w:rsidP="00F02153">
            <w:pPr>
              <w:keepNext/>
              <w:keepLines/>
              <w:spacing w:line="276" w:lineRule="auto"/>
              <w:jc w:val="both"/>
              <w:outlineLvl w:val="0"/>
              <w:rPr>
                <w:rFonts w:ascii="Calibri" w:eastAsia="Times New Roman" w:hAnsi="Calibri" w:cs="Calibri"/>
                <w:b w:val="0"/>
                <w:bCs w:val="0"/>
                <w:sz w:val="28"/>
                <w:szCs w:val="28"/>
                <w:lang w:val="bs-Latn-BA"/>
              </w:rPr>
            </w:pPr>
            <w:r w:rsidRPr="00213C65">
              <w:rPr>
                <w:rFonts w:ascii="Calibri" w:eastAsia="Times New Roman" w:hAnsi="Calibri" w:cs="Calibri"/>
                <w:sz w:val="28"/>
                <w:szCs w:val="28"/>
                <w:lang w:val="bs-Latn-BA"/>
              </w:rPr>
              <w:t>Operativni cilj 3: Jačanj</w:t>
            </w:r>
            <w:r w:rsidR="00227553">
              <w:rPr>
                <w:rFonts w:ascii="Calibri" w:eastAsia="Times New Roman" w:hAnsi="Calibri" w:cs="Calibri"/>
                <w:sz w:val="28"/>
                <w:szCs w:val="28"/>
                <w:lang w:val="bs-Latn-BA"/>
              </w:rPr>
              <w:t>e institucionalnih mehanizama sa</w:t>
            </w:r>
            <w:r w:rsidRPr="00213C65">
              <w:rPr>
                <w:rFonts w:ascii="Calibri" w:eastAsia="Times New Roman" w:hAnsi="Calibri" w:cs="Calibri"/>
                <w:sz w:val="28"/>
                <w:szCs w:val="28"/>
                <w:lang w:val="bs-Latn-BA"/>
              </w:rPr>
              <w:t>radnje između Vijeća ministara B</w:t>
            </w:r>
            <w:r w:rsidR="009528CC">
              <w:rPr>
                <w:rFonts w:ascii="Calibri" w:eastAsia="Times New Roman" w:hAnsi="Calibri" w:cs="Calibri"/>
                <w:sz w:val="28"/>
                <w:szCs w:val="28"/>
                <w:lang w:val="bs-Latn-BA"/>
              </w:rPr>
              <w:t xml:space="preserve">osne </w:t>
            </w:r>
            <w:r w:rsidRPr="00213C65">
              <w:rPr>
                <w:rFonts w:ascii="Calibri" w:eastAsia="Times New Roman" w:hAnsi="Calibri" w:cs="Calibri"/>
                <w:sz w:val="28"/>
                <w:szCs w:val="28"/>
                <w:lang w:val="bs-Latn-BA"/>
              </w:rPr>
              <w:t>i</w:t>
            </w:r>
            <w:r w:rsidR="009528CC">
              <w:rPr>
                <w:rFonts w:ascii="Calibri" w:eastAsia="Times New Roman" w:hAnsi="Calibri" w:cs="Calibri"/>
                <w:sz w:val="28"/>
                <w:szCs w:val="28"/>
                <w:lang w:val="bs-Latn-BA"/>
              </w:rPr>
              <w:t xml:space="preserve"> </w:t>
            </w:r>
            <w:r w:rsidRPr="00213C65">
              <w:rPr>
                <w:rFonts w:ascii="Calibri" w:eastAsia="Times New Roman" w:hAnsi="Calibri" w:cs="Calibri"/>
                <w:sz w:val="28"/>
                <w:szCs w:val="28"/>
                <w:lang w:val="bs-Latn-BA"/>
              </w:rPr>
              <w:t>H</w:t>
            </w:r>
            <w:r w:rsidR="009528CC">
              <w:rPr>
                <w:rFonts w:ascii="Calibri" w:eastAsia="Times New Roman" w:hAnsi="Calibri" w:cs="Calibri"/>
                <w:sz w:val="28"/>
                <w:szCs w:val="28"/>
                <w:lang w:val="bs-Latn-BA"/>
              </w:rPr>
              <w:t>ercegovine</w:t>
            </w:r>
            <w:r w:rsidRPr="00213C65">
              <w:rPr>
                <w:rFonts w:ascii="Calibri" w:eastAsia="Times New Roman" w:hAnsi="Calibri" w:cs="Calibri"/>
                <w:sz w:val="28"/>
                <w:szCs w:val="28"/>
                <w:lang w:val="bs-Latn-BA"/>
              </w:rPr>
              <w:t xml:space="preserve"> i OCD</w:t>
            </w:r>
          </w:p>
          <w:p w14:paraId="25B63A1C" w14:textId="77777777" w:rsidR="00136155" w:rsidRPr="00213C65" w:rsidRDefault="00136155" w:rsidP="00F02153">
            <w:pPr>
              <w:keepNext/>
              <w:keepLines/>
              <w:spacing w:line="276" w:lineRule="auto"/>
              <w:jc w:val="both"/>
              <w:outlineLvl w:val="0"/>
              <w:rPr>
                <w:rFonts w:ascii="Calibri" w:eastAsia="Times New Roman" w:hAnsi="Calibri" w:cs="Calibri"/>
                <w:b w:val="0"/>
                <w:bCs w:val="0"/>
                <w:sz w:val="28"/>
                <w:szCs w:val="28"/>
                <w:lang w:val="bs-Latn-BA"/>
              </w:rPr>
            </w:pPr>
          </w:p>
          <w:p w14:paraId="7EFD0D13" w14:textId="0936C5C0" w:rsidR="00CB4136" w:rsidRPr="00213C65" w:rsidRDefault="00CB4136" w:rsidP="00F02153">
            <w:pPr>
              <w:keepNext/>
              <w:keepLines/>
              <w:spacing w:line="276" w:lineRule="auto"/>
              <w:jc w:val="both"/>
              <w:outlineLvl w:val="0"/>
              <w:rPr>
                <w:rFonts w:ascii="Calibri" w:eastAsia="Times New Roman" w:hAnsi="Calibri" w:cs="Calibri"/>
                <w:sz w:val="28"/>
                <w:szCs w:val="28"/>
                <w:lang w:val="bs-Latn-BA"/>
              </w:rPr>
            </w:pPr>
          </w:p>
        </w:tc>
      </w:tr>
      <w:tr w:rsidR="004D255A" w:rsidRPr="00213C65" w14:paraId="20E7FE7D" w14:textId="77777777" w:rsidTr="00B525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9" w:type="pct"/>
            <w:gridSpan w:val="2"/>
            <w:tcBorders>
              <w:top w:val="single" w:sz="4" w:space="0" w:color="FFFFFF" w:themeColor="background1"/>
              <w:bottom w:val="single" w:sz="4" w:space="0" w:color="FFFFFF" w:themeColor="background1"/>
              <w:right w:val="single" w:sz="4" w:space="0" w:color="FFFFFF" w:themeColor="background1"/>
            </w:tcBorders>
            <w:shd w:val="clear" w:color="auto" w:fill="60CAF3" w:themeFill="accent4" w:themeFillTint="99"/>
            <w:vAlign w:val="center"/>
          </w:tcPr>
          <w:p w14:paraId="012C0BC5" w14:textId="77777777" w:rsidR="004D255A" w:rsidRPr="00213C65" w:rsidRDefault="004D255A" w:rsidP="00F02153">
            <w:pPr>
              <w:keepNext/>
              <w:keepLines/>
              <w:spacing w:line="276" w:lineRule="auto"/>
              <w:jc w:val="both"/>
              <w:outlineLvl w:val="0"/>
              <w:rPr>
                <w:rFonts w:ascii="Calibri" w:eastAsia="Times New Roman" w:hAnsi="Calibri" w:cs="Calibri"/>
                <w:sz w:val="20"/>
                <w:szCs w:val="20"/>
                <w:lang w:val="bs-Latn-BA"/>
              </w:rPr>
            </w:pPr>
          </w:p>
        </w:tc>
        <w:tc>
          <w:tcPr>
            <w:tcW w:w="838"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60CAF3" w:themeFill="accent4" w:themeFillTint="99"/>
            <w:hideMark/>
          </w:tcPr>
          <w:p w14:paraId="11CC4190" w14:textId="77777777" w:rsidR="004D255A" w:rsidRPr="00213C65" w:rsidRDefault="004D255A" w:rsidP="00F02153">
            <w:pPr>
              <w:keepNext/>
              <w:keepLines/>
              <w:spacing w:line="276" w:lineRule="auto"/>
              <w:jc w:val="both"/>
              <w:outlineLvl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sz w:val="20"/>
                <w:szCs w:val="20"/>
                <w:lang w:val="bs-Latn-BA"/>
              </w:rPr>
            </w:pPr>
            <w:r w:rsidRPr="00213C65">
              <w:rPr>
                <w:rFonts w:ascii="Calibri" w:eastAsia="Times New Roman" w:hAnsi="Calibri" w:cs="Calibri"/>
                <w:b/>
                <w:bCs/>
                <w:sz w:val="20"/>
                <w:szCs w:val="20"/>
                <w:lang w:val="bs-Latn-BA"/>
              </w:rPr>
              <w:t>Indikator</w:t>
            </w:r>
          </w:p>
        </w:tc>
        <w:tc>
          <w:tcPr>
            <w:tcW w:w="74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60CAF3" w:themeFill="accent4" w:themeFillTint="99"/>
            <w:vAlign w:val="center"/>
            <w:hideMark/>
          </w:tcPr>
          <w:p w14:paraId="63FBDF3E" w14:textId="77777777" w:rsidR="004D255A" w:rsidRPr="00213C65" w:rsidRDefault="004D255A" w:rsidP="00F02153">
            <w:pPr>
              <w:keepNext/>
              <w:keepLines/>
              <w:spacing w:line="276" w:lineRule="auto"/>
              <w:jc w:val="both"/>
              <w:outlineLvl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sz w:val="20"/>
                <w:szCs w:val="20"/>
                <w:lang w:val="bs-Latn-BA"/>
              </w:rPr>
            </w:pPr>
            <w:r w:rsidRPr="00213C65">
              <w:rPr>
                <w:rFonts w:ascii="Calibri" w:eastAsia="Times New Roman" w:hAnsi="Calibri" w:cs="Calibri"/>
                <w:b/>
                <w:bCs/>
                <w:sz w:val="20"/>
                <w:szCs w:val="20"/>
                <w:lang w:val="bs-Latn-BA"/>
              </w:rPr>
              <w:t>Početna vrijednost</w:t>
            </w:r>
          </w:p>
        </w:tc>
        <w:tc>
          <w:tcPr>
            <w:tcW w:w="742"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60CAF3" w:themeFill="accent4" w:themeFillTint="99"/>
            <w:vAlign w:val="center"/>
            <w:hideMark/>
          </w:tcPr>
          <w:p w14:paraId="50B04020" w14:textId="789D1887" w:rsidR="004D255A" w:rsidRPr="00213C65" w:rsidRDefault="004D255A" w:rsidP="00F02153">
            <w:pPr>
              <w:keepNext/>
              <w:keepLines/>
              <w:spacing w:line="276" w:lineRule="auto"/>
              <w:jc w:val="both"/>
              <w:outlineLvl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sz w:val="20"/>
                <w:szCs w:val="20"/>
                <w:lang w:val="bs-Latn-BA"/>
              </w:rPr>
            </w:pPr>
            <w:r w:rsidRPr="00213C65">
              <w:rPr>
                <w:rFonts w:ascii="Calibri" w:eastAsia="Times New Roman" w:hAnsi="Calibri" w:cs="Calibri"/>
                <w:b/>
                <w:bCs/>
                <w:sz w:val="20"/>
                <w:szCs w:val="20"/>
                <w:lang w:val="bs-Latn-BA"/>
              </w:rPr>
              <w:t>Ciljana vrijednost do 202</w:t>
            </w:r>
            <w:r w:rsidR="001044A0" w:rsidRPr="00213C65">
              <w:rPr>
                <w:rFonts w:ascii="Calibri" w:eastAsia="Times New Roman" w:hAnsi="Calibri" w:cs="Calibri"/>
                <w:b/>
                <w:bCs/>
                <w:sz w:val="20"/>
                <w:szCs w:val="20"/>
                <w:lang w:val="bs-Latn-BA"/>
              </w:rPr>
              <w:t>6.</w:t>
            </w:r>
          </w:p>
        </w:tc>
        <w:tc>
          <w:tcPr>
            <w:tcW w:w="838"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60CAF3" w:themeFill="accent4" w:themeFillTint="99"/>
            <w:vAlign w:val="center"/>
            <w:hideMark/>
          </w:tcPr>
          <w:p w14:paraId="1498F1AE" w14:textId="67FCC50E" w:rsidR="004D255A" w:rsidRPr="00213C65" w:rsidRDefault="004D255A" w:rsidP="00F02153">
            <w:pPr>
              <w:keepNext/>
              <w:keepLines/>
              <w:spacing w:line="276" w:lineRule="auto"/>
              <w:jc w:val="both"/>
              <w:outlineLvl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sz w:val="20"/>
                <w:szCs w:val="20"/>
                <w:lang w:val="bs-Latn-BA"/>
              </w:rPr>
            </w:pPr>
            <w:r w:rsidRPr="00213C65">
              <w:rPr>
                <w:rFonts w:ascii="Calibri" w:eastAsia="Times New Roman" w:hAnsi="Calibri" w:cs="Calibri"/>
                <w:b/>
                <w:bCs/>
                <w:sz w:val="20"/>
                <w:szCs w:val="20"/>
                <w:lang w:val="bs-Latn-BA"/>
              </w:rPr>
              <w:t>Ciljana vrijednost u 20</w:t>
            </w:r>
            <w:r w:rsidR="00136155" w:rsidRPr="00213C65">
              <w:rPr>
                <w:rFonts w:ascii="Calibri" w:eastAsia="Times New Roman" w:hAnsi="Calibri" w:cs="Calibri"/>
                <w:b/>
                <w:bCs/>
                <w:sz w:val="20"/>
                <w:szCs w:val="20"/>
                <w:lang w:val="bs-Latn-BA"/>
              </w:rPr>
              <w:t>29</w:t>
            </w:r>
            <w:r w:rsidRPr="00213C65">
              <w:rPr>
                <w:rFonts w:ascii="Calibri" w:eastAsia="Times New Roman" w:hAnsi="Calibri" w:cs="Calibri"/>
                <w:b/>
                <w:bCs/>
                <w:sz w:val="20"/>
                <w:szCs w:val="20"/>
                <w:lang w:val="bs-Latn-BA"/>
              </w:rPr>
              <w:t>.</w:t>
            </w:r>
          </w:p>
        </w:tc>
        <w:tc>
          <w:tcPr>
            <w:tcW w:w="696"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60CAF3" w:themeFill="accent4" w:themeFillTint="99"/>
            <w:hideMark/>
          </w:tcPr>
          <w:p w14:paraId="4A7C62D2" w14:textId="77777777" w:rsidR="004D255A" w:rsidRPr="00213C65" w:rsidRDefault="004D255A" w:rsidP="00F02153">
            <w:pPr>
              <w:keepNext/>
              <w:keepLines/>
              <w:spacing w:line="276" w:lineRule="auto"/>
              <w:jc w:val="both"/>
              <w:outlineLvl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sz w:val="20"/>
                <w:szCs w:val="20"/>
                <w:lang w:val="bs-Latn-BA"/>
              </w:rPr>
            </w:pPr>
            <w:r w:rsidRPr="00213C65">
              <w:rPr>
                <w:rFonts w:ascii="Calibri" w:eastAsia="Times New Roman" w:hAnsi="Calibri" w:cs="Calibri"/>
                <w:b/>
                <w:bCs/>
                <w:sz w:val="20"/>
                <w:szCs w:val="20"/>
                <w:lang w:val="bs-Latn-BA"/>
              </w:rPr>
              <w:t>Izvor podataka</w:t>
            </w:r>
          </w:p>
        </w:tc>
      </w:tr>
      <w:tr w:rsidR="004D255A" w:rsidRPr="00213C65" w14:paraId="3823BBCB" w14:textId="77777777" w:rsidTr="00B525A5">
        <w:tc>
          <w:tcPr>
            <w:cnfStyle w:val="001000000000" w:firstRow="0" w:lastRow="0" w:firstColumn="1" w:lastColumn="0" w:oddVBand="0" w:evenVBand="0" w:oddHBand="0" w:evenHBand="0" w:firstRowFirstColumn="0" w:firstRowLastColumn="0" w:lastRowFirstColumn="0" w:lastRowLastColumn="0"/>
            <w:tcW w:w="1139" w:type="pct"/>
            <w:gridSpan w:val="2"/>
            <w:tcBorders>
              <w:top w:val="single" w:sz="4" w:space="0" w:color="FFFFFF" w:themeColor="background1"/>
              <w:bottom w:val="single" w:sz="4" w:space="0" w:color="FFFFFF" w:themeColor="background1"/>
              <w:right w:val="single" w:sz="4" w:space="0" w:color="FFFFFF" w:themeColor="background1"/>
            </w:tcBorders>
            <w:shd w:val="clear" w:color="auto" w:fill="60CAF3" w:themeFill="accent4" w:themeFillTint="99"/>
            <w:vAlign w:val="center"/>
          </w:tcPr>
          <w:p w14:paraId="7F1ABFF9" w14:textId="77777777" w:rsidR="004D255A" w:rsidRPr="00213C65" w:rsidRDefault="004D255A" w:rsidP="00F02153">
            <w:pPr>
              <w:keepNext/>
              <w:keepLines/>
              <w:spacing w:line="276" w:lineRule="auto"/>
              <w:jc w:val="both"/>
              <w:outlineLvl w:val="0"/>
              <w:rPr>
                <w:rFonts w:ascii="Calibri" w:eastAsia="Times New Roman" w:hAnsi="Calibri" w:cs="Calibri"/>
                <w:sz w:val="20"/>
                <w:szCs w:val="20"/>
                <w:lang w:val="bs-Latn-BA"/>
              </w:rPr>
            </w:pPr>
          </w:p>
        </w:tc>
        <w:tc>
          <w:tcPr>
            <w:tcW w:w="838"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60CAF3" w:themeFill="accent4" w:themeFillTint="99"/>
            <w:hideMark/>
          </w:tcPr>
          <w:p w14:paraId="7B163953" w14:textId="79698420" w:rsidR="007373C0" w:rsidRPr="007373C0" w:rsidRDefault="007373C0" w:rsidP="007373C0">
            <w:pPr>
              <w:keepNext/>
              <w:keepLines/>
              <w:spacing w:line="276" w:lineRule="auto"/>
              <w:jc w:val="both"/>
              <w:outlineLvl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Cs/>
                <w:sz w:val="20"/>
                <w:szCs w:val="20"/>
                <w:lang w:val="bs-Latn-BA"/>
              </w:rPr>
            </w:pPr>
            <w:r w:rsidRPr="00213C65">
              <w:rPr>
                <w:rFonts w:ascii="Calibri" w:eastAsia="Times New Roman" w:hAnsi="Calibri" w:cs="Calibri"/>
                <w:bCs/>
                <w:sz w:val="20"/>
                <w:szCs w:val="20"/>
                <w:lang w:val="bs-Latn-BA"/>
              </w:rPr>
              <w:t>P</w:t>
            </w:r>
            <w:r w:rsidR="00227553">
              <w:rPr>
                <w:rFonts w:ascii="Calibri" w:eastAsia="Times New Roman" w:hAnsi="Calibri" w:cs="Calibri"/>
                <w:bCs/>
                <w:sz w:val="20"/>
                <w:szCs w:val="20"/>
                <w:lang w:val="bs-Latn-BA"/>
              </w:rPr>
              <w:t>rocenat</w:t>
            </w:r>
            <w:r w:rsidR="007F5A1C">
              <w:rPr>
                <w:rFonts w:ascii="Calibri" w:eastAsia="Times New Roman" w:hAnsi="Calibri" w:cs="Calibri"/>
                <w:bCs/>
                <w:sz w:val="20"/>
                <w:szCs w:val="20"/>
                <w:lang w:val="bs-Latn-BA"/>
              </w:rPr>
              <w:t xml:space="preserve"> prihvaćenih prijedloga</w:t>
            </w:r>
          </w:p>
          <w:p w14:paraId="4043A6FF" w14:textId="1AFE1D9F" w:rsidR="007373C0" w:rsidRPr="00213C65" w:rsidRDefault="007373C0" w:rsidP="00F02153">
            <w:pPr>
              <w:keepNext/>
              <w:keepLines/>
              <w:spacing w:line="276" w:lineRule="auto"/>
              <w:jc w:val="both"/>
              <w:outlineLvl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Cs/>
                <w:sz w:val="20"/>
                <w:szCs w:val="20"/>
                <w:lang w:val="bs-Latn-BA"/>
              </w:rPr>
            </w:pPr>
            <w:r w:rsidRPr="00213C65">
              <w:rPr>
                <w:rFonts w:ascii="Calibri" w:eastAsia="Times New Roman" w:hAnsi="Calibri" w:cs="Calibri"/>
                <w:bCs/>
                <w:sz w:val="20"/>
                <w:szCs w:val="20"/>
                <w:lang w:val="bs-Latn-BA"/>
              </w:rPr>
              <w:t xml:space="preserve">OCD u odnosu na ukupan godišnji broj komentara OCD </w:t>
            </w:r>
            <w:r w:rsidR="007F5A1C">
              <w:rPr>
                <w:rFonts w:ascii="Calibri" w:eastAsia="Times New Roman" w:hAnsi="Calibri" w:cs="Calibri"/>
                <w:bCs/>
                <w:sz w:val="20"/>
                <w:szCs w:val="20"/>
                <w:lang w:val="bs-Latn-BA"/>
              </w:rPr>
              <w:t>u okviru pristupnih pregovora s</w:t>
            </w:r>
            <w:r w:rsidRPr="00213C65">
              <w:rPr>
                <w:rFonts w:ascii="Calibri" w:eastAsia="Times New Roman" w:hAnsi="Calibri" w:cs="Calibri"/>
                <w:bCs/>
                <w:sz w:val="20"/>
                <w:szCs w:val="20"/>
                <w:lang w:val="bs-Latn-BA"/>
              </w:rPr>
              <w:t xml:space="preserve"> EU</w:t>
            </w:r>
          </w:p>
        </w:tc>
        <w:tc>
          <w:tcPr>
            <w:tcW w:w="74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60CAF3" w:themeFill="accent4" w:themeFillTint="99"/>
            <w:hideMark/>
          </w:tcPr>
          <w:p w14:paraId="7E6A6212" w14:textId="1EA756FB" w:rsidR="004D255A" w:rsidRPr="00213C65" w:rsidRDefault="00A60A23" w:rsidP="00F02153">
            <w:pPr>
              <w:keepNext/>
              <w:keepLines/>
              <w:spacing w:line="276" w:lineRule="auto"/>
              <w:jc w:val="both"/>
              <w:outlineLvl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Cs/>
                <w:sz w:val="20"/>
                <w:szCs w:val="20"/>
                <w:lang w:val="bs-Latn-BA"/>
              </w:rPr>
            </w:pPr>
            <w:r w:rsidRPr="00213C65">
              <w:rPr>
                <w:rFonts w:ascii="Calibri" w:eastAsia="Times New Roman" w:hAnsi="Calibri" w:cs="Calibri"/>
                <w:bCs/>
                <w:sz w:val="20"/>
                <w:szCs w:val="20"/>
                <w:lang w:val="bs-Latn-BA"/>
              </w:rPr>
              <w:t>/</w:t>
            </w:r>
          </w:p>
        </w:tc>
        <w:tc>
          <w:tcPr>
            <w:tcW w:w="742"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60CAF3" w:themeFill="accent4" w:themeFillTint="99"/>
            <w:hideMark/>
          </w:tcPr>
          <w:p w14:paraId="524139C9" w14:textId="329C2E26" w:rsidR="004D255A" w:rsidRPr="009D33F9" w:rsidRDefault="00A60A23" w:rsidP="00F02153">
            <w:pPr>
              <w:keepNext/>
              <w:keepLines/>
              <w:spacing w:line="276" w:lineRule="auto"/>
              <w:jc w:val="both"/>
              <w:outlineLvl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Cs/>
                <w:sz w:val="20"/>
                <w:szCs w:val="20"/>
                <w:lang w:val="bs-Latn-BA"/>
              </w:rPr>
            </w:pPr>
            <w:r w:rsidRPr="009D33F9">
              <w:rPr>
                <w:rFonts w:ascii="Calibri" w:eastAsia="Times New Roman" w:hAnsi="Calibri" w:cs="Calibri"/>
                <w:bCs/>
                <w:sz w:val="20"/>
                <w:szCs w:val="20"/>
                <w:lang w:val="bs-Latn-BA"/>
              </w:rPr>
              <w:t>30%</w:t>
            </w:r>
          </w:p>
        </w:tc>
        <w:tc>
          <w:tcPr>
            <w:tcW w:w="838"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60CAF3" w:themeFill="accent4" w:themeFillTint="99"/>
            <w:hideMark/>
          </w:tcPr>
          <w:p w14:paraId="2B52A791" w14:textId="23044342" w:rsidR="004D255A" w:rsidRPr="009D33F9" w:rsidRDefault="00A60A23" w:rsidP="00F02153">
            <w:pPr>
              <w:keepNext/>
              <w:keepLines/>
              <w:spacing w:line="276" w:lineRule="auto"/>
              <w:jc w:val="both"/>
              <w:outlineLvl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Cs/>
                <w:sz w:val="20"/>
                <w:szCs w:val="20"/>
                <w:lang w:val="bs-Latn-BA"/>
              </w:rPr>
            </w:pPr>
            <w:r w:rsidRPr="009D33F9">
              <w:rPr>
                <w:rFonts w:ascii="Calibri" w:eastAsia="Times New Roman" w:hAnsi="Calibri" w:cs="Calibri"/>
                <w:bCs/>
                <w:sz w:val="20"/>
                <w:szCs w:val="20"/>
                <w:lang w:val="bs-Latn-BA"/>
              </w:rPr>
              <w:t>50%</w:t>
            </w:r>
          </w:p>
        </w:tc>
        <w:tc>
          <w:tcPr>
            <w:tcW w:w="696"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60CAF3" w:themeFill="accent4" w:themeFillTint="99"/>
            <w:hideMark/>
          </w:tcPr>
          <w:p w14:paraId="1CF32D76" w14:textId="559D763C" w:rsidR="004D255A" w:rsidRPr="009D33F9" w:rsidRDefault="00A60A23" w:rsidP="00F02153">
            <w:pPr>
              <w:keepNext/>
              <w:keepLines/>
              <w:spacing w:line="276" w:lineRule="auto"/>
              <w:jc w:val="both"/>
              <w:outlineLvl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Cs/>
                <w:sz w:val="20"/>
                <w:szCs w:val="20"/>
                <w:lang w:val="bs-Latn-BA"/>
              </w:rPr>
            </w:pPr>
            <w:r w:rsidRPr="009D33F9">
              <w:rPr>
                <w:rFonts w:ascii="Calibri" w:eastAsia="Times New Roman" w:hAnsi="Calibri" w:cs="Calibri"/>
                <w:bCs/>
                <w:sz w:val="20"/>
                <w:szCs w:val="20"/>
                <w:lang w:val="bs-Latn-BA"/>
              </w:rPr>
              <w:t>DEI</w:t>
            </w:r>
          </w:p>
        </w:tc>
      </w:tr>
      <w:tr w:rsidR="004D255A" w:rsidRPr="00213C65" w14:paraId="70532B0D" w14:textId="77777777" w:rsidTr="00B525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9" w:type="pct"/>
            <w:gridSpan w:val="2"/>
            <w:tcBorders>
              <w:top w:val="single" w:sz="4" w:space="0" w:color="FFFFFF" w:themeColor="background1"/>
              <w:bottom w:val="single" w:sz="4" w:space="0" w:color="FFFFFF" w:themeColor="background1"/>
              <w:right w:val="single" w:sz="4" w:space="0" w:color="FFFFFF" w:themeColor="background1"/>
            </w:tcBorders>
            <w:shd w:val="clear" w:color="auto" w:fill="60CAF3" w:themeFill="accent4" w:themeFillTint="99"/>
            <w:vAlign w:val="center"/>
          </w:tcPr>
          <w:p w14:paraId="4DE82FDD" w14:textId="77777777" w:rsidR="004D255A" w:rsidRPr="00213C65" w:rsidRDefault="004D255A" w:rsidP="00F02153">
            <w:pPr>
              <w:keepNext/>
              <w:keepLines/>
              <w:spacing w:line="276" w:lineRule="auto"/>
              <w:jc w:val="both"/>
              <w:outlineLvl w:val="0"/>
              <w:rPr>
                <w:rFonts w:ascii="Calibri" w:eastAsia="Times New Roman" w:hAnsi="Calibri" w:cs="Calibri"/>
                <w:sz w:val="20"/>
                <w:szCs w:val="20"/>
                <w:lang w:val="bs-Latn-BA"/>
              </w:rPr>
            </w:pPr>
          </w:p>
        </w:tc>
        <w:tc>
          <w:tcPr>
            <w:tcW w:w="838"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60CAF3" w:themeFill="accent4" w:themeFillTint="99"/>
            <w:hideMark/>
          </w:tcPr>
          <w:p w14:paraId="5F81184F" w14:textId="7124683D" w:rsidR="004D255A" w:rsidRPr="00213C65" w:rsidRDefault="00227553" w:rsidP="00F02153">
            <w:pPr>
              <w:keepNext/>
              <w:keepLines/>
              <w:spacing w:line="276" w:lineRule="auto"/>
              <w:jc w:val="both"/>
              <w:outlineLvl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Cs/>
                <w:sz w:val="20"/>
                <w:szCs w:val="20"/>
                <w:lang w:val="bs-Latn-BA"/>
              </w:rPr>
            </w:pPr>
            <w:r>
              <w:rPr>
                <w:rFonts w:ascii="Calibri" w:eastAsia="Times New Roman" w:hAnsi="Calibri" w:cs="Calibri"/>
                <w:bCs/>
                <w:sz w:val="20"/>
                <w:szCs w:val="20"/>
                <w:lang w:val="bs-Latn-BA"/>
              </w:rPr>
              <w:t>Procenat</w:t>
            </w:r>
            <w:r w:rsidR="00A60A23" w:rsidRPr="00213C65">
              <w:rPr>
                <w:rFonts w:ascii="Calibri" w:eastAsia="Times New Roman" w:hAnsi="Calibri" w:cs="Calibri"/>
                <w:bCs/>
                <w:sz w:val="20"/>
                <w:szCs w:val="20"/>
                <w:lang w:val="bs-Latn-BA"/>
              </w:rPr>
              <w:t xml:space="preserve"> usvojenih izm</w:t>
            </w:r>
            <w:r w:rsidR="007F5A1C">
              <w:rPr>
                <w:rFonts w:ascii="Calibri" w:eastAsia="Times New Roman" w:hAnsi="Calibri" w:cs="Calibri"/>
                <w:bCs/>
                <w:sz w:val="20"/>
                <w:szCs w:val="20"/>
                <w:lang w:val="bs-Latn-BA"/>
              </w:rPr>
              <w:t>j</w:t>
            </w:r>
            <w:r w:rsidR="00A60A23" w:rsidRPr="00213C65">
              <w:rPr>
                <w:rFonts w:ascii="Calibri" w:eastAsia="Times New Roman" w:hAnsi="Calibri" w:cs="Calibri"/>
                <w:bCs/>
                <w:sz w:val="20"/>
                <w:szCs w:val="20"/>
                <w:lang w:val="bs-Latn-BA"/>
              </w:rPr>
              <w:t xml:space="preserve">ena propisa i </w:t>
            </w:r>
            <w:r w:rsidR="004E6B35" w:rsidRPr="00213C65">
              <w:rPr>
                <w:rFonts w:ascii="Calibri" w:eastAsia="Times New Roman" w:hAnsi="Calibri" w:cs="Calibri"/>
                <w:bCs/>
                <w:sz w:val="20"/>
                <w:szCs w:val="20"/>
                <w:lang w:val="bs-Latn-BA"/>
              </w:rPr>
              <w:t>strateških dokumen</w:t>
            </w:r>
            <w:r w:rsidR="00A46443">
              <w:rPr>
                <w:rFonts w:ascii="Calibri" w:eastAsia="Times New Roman" w:hAnsi="Calibri" w:cs="Calibri"/>
                <w:bCs/>
                <w:sz w:val="20"/>
                <w:szCs w:val="20"/>
                <w:lang w:val="bs-Latn-BA"/>
              </w:rPr>
              <w:t>a</w:t>
            </w:r>
            <w:r w:rsidR="004E6B35" w:rsidRPr="00213C65">
              <w:rPr>
                <w:rFonts w:ascii="Calibri" w:eastAsia="Times New Roman" w:hAnsi="Calibri" w:cs="Calibri"/>
                <w:bCs/>
                <w:sz w:val="20"/>
                <w:szCs w:val="20"/>
                <w:lang w:val="bs-Latn-BA"/>
              </w:rPr>
              <w:t>ta</w:t>
            </w:r>
            <w:r>
              <w:rPr>
                <w:rFonts w:ascii="Calibri" w:eastAsia="Times New Roman" w:hAnsi="Calibri" w:cs="Calibri"/>
                <w:bCs/>
                <w:sz w:val="20"/>
                <w:szCs w:val="20"/>
                <w:lang w:val="bs-Latn-BA"/>
              </w:rPr>
              <w:t xml:space="preserve"> na osnovu</w:t>
            </w:r>
            <w:r w:rsidR="00A60A23" w:rsidRPr="00213C65">
              <w:rPr>
                <w:rFonts w:ascii="Calibri" w:eastAsia="Times New Roman" w:hAnsi="Calibri" w:cs="Calibri"/>
                <w:bCs/>
                <w:sz w:val="20"/>
                <w:szCs w:val="20"/>
                <w:lang w:val="bs-Latn-BA"/>
              </w:rPr>
              <w:t xml:space="preserve"> inicijative </w:t>
            </w:r>
            <w:r w:rsidR="004E6B35" w:rsidRPr="00213C65">
              <w:rPr>
                <w:rFonts w:ascii="Calibri" w:eastAsia="Calibri" w:hAnsi="Calibri" w:cs="Calibri"/>
                <w:sz w:val="20"/>
                <w:szCs w:val="20"/>
                <w:lang w:val="bs-Latn-BA"/>
              </w:rPr>
              <w:t>Savjetodavnog tijela Vijeća min</w:t>
            </w:r>
            <w:r>
              <w:rPr>
                <w:rFonts w:ascii="Calibri" w:eastAsia="Calibri" w:hAnsi="Calibri" w:cs="Calibri"/>
                <w:sz w:val="20"/>
                <w:szCs w:val="20"/>
                <w:lang w:val="bs-Latn-BA"/>
              </w:rPr>
              <w:t>istara Bosne i Hercegovine za sa</w:t>
            </w:r>
            <w:r w:rsidR="00C60F4E">
              <w:rPr>
                <w:rFonts w:ascii="Calibri" w:eastAsia="Calibri" w:hAnsi="Calibri" w:cs="Calibri"/>
                <w:sz w:val="20"/>
                <w:szCs w:val="20"/>
                <w:lang w:val="bs-Latn-BA"/>
              </w:rPr>
              <w:t>radnju s</w:t>
            </w:r>
            <w:r w:rsidR="004E6B35" w:rsidRPr="00213C65">
              <w:rPr>
                <w:rFonts w:ascii="Calibri" w:eastAsia="Calibri" w:hAnsi="Calibri" w:cs="Calibri"/>
                <w:sz w:val="20"/>
                <w:szCs w:val="20"/>
                <w:lang w:val="bs-Latn-BA"/>
              </w:rPr>
              <w:t xml:space="preserve"> nevladinim organizacijama</w:t>
            </w:r>
            <w:r w:rsidR="00A60A23" w:rsidRPr="00213C65">
              <w:rPr>
                <w:rFonts w:ascii="Calibri" w:eastAsia="Times New Roman" w:hAnsi="Calibri" w:cs="Calibri"/>
                <w:bCs/>
                <w:sz w:val="20"/>
                <w:szCs w:val="20"/>
                <w:lang w:val="bs-Latn-BA"/>
              </w:rPr>
              <w:t xml:space="preserve"> u odnosu na ukupan godišnji broj </w:t>
            </w:r>
            <w:r w:rsidR="004E6B35" w:rsidRPr="00213C65">
              <w:rPr>
                <w:rFonts w:ascii="Calibri" w:eastAsia="Times New Roman" w:hAnsi="Calibri" w:cs="Calibri"/>
                <w:bCs/>
                <w:sz w:val="20"/>
                <w:szCs w:val="20"/>
                <w:lang w:val="bs-Latn-BA"/>
              </w:rPr>
              <w:t>inici</w:t>
            </w:r>
            <w:r w:rsidR="00C60F4E">
              <w:rPr>
                <w:rFonts w:ascii="Calibri" w:eastAsia="Times New Roman" w:hAnsi="Calibri" w:cs="Calibri"/>
                <w:bCs/>
                <w:sz w:val="20"/>
                <w:szCs w:val="20"/>
                <w:lang w:val="bs-Latn-BA"/>
              </w:rPr>
              <w:t>jativa S</w:t>
            </w:r>
            <w:r w:rsidR="004E6B35" w:rsidRPr="00213C65">
              <w:rPr>
                <w:rFonts w:ascii="Calibri" w:eastAsia="Times New Roman" w:hAnsi="Calibri" w:cs="Calibri"/>
                <w:bCs/>
                <w:sz w:val="20"/>
                <w:szCs w:val="20"/>
                <w:lang w:val="bs-Latn-BA"/>
              </w:rPr>
              <w:t>avjetodavnog tijela</w:t>
            </w:r>
          </w:p>
        </w:tc>
        <w:tc>
          <w:tcPr>
            <w:tcW w:w="74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60CAF3" w:themeFill="accent4" w:themeFillTint="99"/>
            <w:hideMark/>
          </w:tcPr>
          <w:p w14:paraId="768E8588" w14:textId="2A3EC051" w:rsidR="004D255A" w:rsidRPr="009D33F9" w:rsidRDefault="009D33F9" w:rsidP="00F02153">
            <w:pPr>
              <w:keepNext/>
              <w:keepLines/>
              <w:spacing w:line="276" w:lineRule="auto"/>
              <w:jc w:val="both"/>
              <w:outlineLvl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Cs/>
                <w:sz w:val="20"/>
                <w:szCs w:val="20"/>
                <w:lang w:val="bs-Latn-BA"/>
              </w:rPr>
            </w:pPr>
            <w:r w:rsidRPr="009D33F9">
              <w:rPr>
                <w:rFonts w:ascii="Calibri" w:eastAsia="Times New Roman" w:hAnsi="Calibri" w:cs="Calibri"/>
                <w:bCs/>
                <w:sz w:val="20"/>
                <w:szCs w:val="20"/>
                <w:lang w:val="bs-Latn-BA"/>
              </w:rPr>
              <w:t>/</w:t>
            </w:r>
          </w:p>
        </w:tc>
        <w:tc>
          <w:tcPr>
            <w:tcW w:w="742"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60CAF3" w:themeFill="accent4" w:themeFillTint="99"/>
            <w:hideMark/>
          </w:tcPr>
          <w:p w14:paraId="54A5B5C1" w14:textId="0EB4FCA3" w:rsidR="004D255A" w:rsidRPr="009D33F9" w:rsidRDefault="009D33F9" w:rsidP="00F02153">
            <w:pPr>
              <w:keepNext/>
              <w:keepLines/>
              <w:spacing w:line="276" w:lineRule="auto"/>
              <w:jc w:val="both"/>
              <w:outlineLvl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Cs/>
                <w:sz w:val="20"/>
                <w:szCs w:val="20"/>
                <w:lang w:val="bs-Latn-BA"/>
              </w:rPr>
            </w:pPr>
            <w:r w:rsidRPr="009D33F9">
              <w:rPr>
                <w:rFonts w:ascii="Calibri" w:eastAsia="Times New Roman" w:hAnsi="Calibri" w:cs="Calibri"/>
                <w:bCs/>
                <w:sz w:val="20"/>
                <w:szCs w:val="20"/>
                <w:lang w:val="bs-Latn-BA"/>
              </w:rPr>
              <w:t>25</w:t>
            </w:r>
            <w:r w:rsidR="00A60A23" w:rsidRPr="009D33F9">
              <w:rPr>
                <w:rFonts w:ascii="Calibri" w:eastAsia="Times New Roman" w:hAnsi="Calibri" w:cs="Calibri"/>
                <w:bCs/>
                <w:sz w:val="20"/>
                <w:szCs w:val="20"/>
                <w:lang w:val="bs-Latn-BA"/>
              </w:rPr>
              <w:t>%</w:t>
            </w:r>
          </w:p>
        </w:tc>
        <w:tc>
          <w:tcPr>
            <w:tcW w:w="838"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60CAF3" w:themeFill="accent4" w:themeFillTint="99"/>
            <w:hideMark/>
          </w:tcPr>
          <w:p w14:paraId="743A96FC" w14:textId="1B12F625" w:rsidR="004D255A" w:rsidRPr="009D33F9" w:rsidRDefault="009D33F9" w:rsidP="00F02153">
            <w:pPr>
              <w:keepNext/>
              <w:keepLines/>
              <w:spacing w:line="276" w:lineRule="auto"/>
              <w:jc w:val="both"/>
              <w:outlineLvl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Cs/>
                <w:sz w:val="20"/>
                <w:szCs w:val="20"/>
                <w:lang w:val="bs-Latn-BA"/>
              </w:rPr>
            </w:pPr>
            <w:r w:rsidRPr="009D33F9">
              <w:rPr>
                <w:rFonts w:ascii="Calibri" w:eastAsia="Times New Roman" w:hAnsi="Calibri" w:cs="Calibri"/>
                <w:bCs/>
                <w:sz w:val="20"/>
                <w:szCs w:val="20"/>
                <w:lang w:val="bs-Latn-BA"/>
              </w:rPr>
              <w:t>5</w:t>
            </w:r>
            <w:r w:rsidR="00A60A23" w:rsidRPr="009D33F9">
              <w:rPr>
                <w:rFonts w:ascii="Calibri" w:eastAsia="Times New Roman" w:hAnsi="Calibri" w:cs="Calibri"/>
                <w:bCs/>
                <w:sz w:val="20"/>
                <w:szCs w:val="20"/>
                <w:lang w:val="bs-Latn-BA"/>
              </w:rPr>
              <w:t>0%</w:t>
            </w:r>
          </w:p>
        </w:tc>
        <w:tc>
          <w:tcPr>
            <w:tcW w:w="696"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60CAF3" w:themeFill="accent4" w:themeFillTint="99"/>
            <w:hideMark/>
          </w:tcPr>
          <w:p w14:paraId="06BF34A4" w14:textId="03ADF078" w:rsidR="004D255A" w:rsidRPr="009D33F9" w:rsidRDefault="00A60A23" w:rsidP="00F02153">
            <w:pPr>
              <w:keepNext/>
              <w:keepLines/>
              <w:spacing w:line="276" w:lineRule="auto"/>
              <w:jc w:val="both"/>
              <w:outlineLvl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Cs/>
                <w:sz w:val="20"/>
                <w:szCs w:val="20"/>
                <w:lang w:val="bs-Latn-BA"/>
              </w:rPr>
            </w:pPr>
            <w:r w:rsidRPr="009D33F9">
              <w:rPr>
                <w:rFonts w:ascii="Calibri" w:eastAsia="Times New Roman" w:hAnsi="Calibri" w:cs="Calibri"/>
                <w:bCs/>
                <w:sz w:val="20"/>
                <w:szCs w:val="20"/>
                <w:lang w:val="bs-Latn-BA"/>
              </w:rPr>
              <w:t>Ministarstvo pravde</w:t>
            </w:r>
          </w:p>
        </w:tc>
      </w:tr>
      <w:tr w:rsidR="004D255A" w:rsidRPr="00213C65" w14:paraId="10D88D5F" w14:textId="77777777" w:rsidTr="00B525A5">
        <w:tc>
          <w:tcPr>
            <w:cnfStyle w:val="001000000000" w:firstRow="0" w:lastRow="0" w:firstColumn="1" w:lastColumn="0" w:oddVBand="0" w:evenVBand="0" w:oddHBand="0" w:evenHBand="0" w:firstRowFirstColumn="0" w:firstRowLastColumn="0" w:lastRowFirstColumn="0" w:lastRowLastColumn="0"/>
            <w:tcW w:w="1139" w:type="pct"/>
            <w:gridSpan w:val="2"/>
            <w:tcBorders>
              <w:top w:val="single" w:sz="4" w:space="0" w:color="FFFFFF" w:themeColor="background1"/>
              <w:bottom w:val="single" w:sz="4" w:space="0" w:color="FFFFFF" w:themeColor="background1"/>
              <w:right w:val="single" w:sz="4" w:space="0" w:color="FFFFFF" w:themeColor="background1"/>
            </w:tcBorders>
            <w:vAlign w:val="center"/>
          </w:tcPr>
          <w:p w14:paraId="41A789C2" w14:textId="77777777" w:rsidR="004D255A" w:rsidRPr="00213C65" w:rsidRDefault="004D255A" w:rsidP="00F02153">
            <w:pPr>
              <w:keepNext/>
              <w:keepLines/>
              <w:spacing w:line="276" w:lineRule="auto"/>
              <w:jc w:val="both"/>
              <w:outlineLvl w:val="0"/>
              <w:rPr>
                <w:rFonts w:ascii="Calibri" w:eastAsia="Times New Roman" w:hAnsi="Calibri" w:cs="Calibri"/>
                <w:sz w:val="20"/>
                <w:szCs w:val="20"/>
                <w:lang w:val="bs-Latn-BA"/>
              </w:rPr>
            </w:pPr>
          </w:p>
        </w:tc>
        <w:tc>
          <w:tcPr>
            <w:tcW w:w="838"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F9ED5" w:themeFill="accent4"/>
            <w:vAlign w:val="center"/>
          </w:tcPr>
          <w:p w14:paraId="535CB104" w14:textId="77777777" w:rsidR="004D255A" w:rsidRPr="00213C65" w:rsidRDefault="004D255A" w:rsidP="00F02153">
            <w:pPr>
              <w:keepNext/>
              <w:keepLines/>
              <w:spacing w:line="276" w:lineRule="auto"/>
              <w:jc w:val="both"/>
              <w:outlineLvl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sz w:val="20"/>
                <w:szCs w:val="20"/>
                <w:lang w:val="bs-Latn-BA"/>
              </w:rPr>
            </w:pPr>
          </w:p>
        </w:tc>
        <w:tc>
          <w:tcPr>
            <w:tcW w:w="74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F9ED5" w:themeFill="accent4"/>
            <w:vAlign w:val="center"/>
          </w:tcPr>
          <w:p w14:paraId="25FFC29E" w14:textId="77777777" w:rsidR="004D255A" w:rsidRPr="00213C65" w:rsidRDefault="004D255A" w:rsidP="00F02153">
            <w:pPr>
              <w:keepNext/>
              <w:keepLines/>
              <w:spacing w:line="276" w:lineRule="auto"/>
              <w:jc w:val="both"/>
              <w:outlineLvl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sz w:val="20"/>
                <w:szCs w:val="20"/>
                <w:lang w:val="bs-Latn-BA"/>
              </w:rPr>
            </w:pPr>
          </w:p>
        </w:tc>
        <w:tc>
          <w:tcPr>
            <w:tcW w:w="742"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F9ED5" w:themeFill="accent4"/>
            <w:vAlign w:val="center"/>
          </w:tcPr>
          <w:p w14:paraId="5FD9EAE8" w14:textId="77777777" w:rsidR="004D255A" w:rsidRPr="00213C65" w:rsidRDefault="004D255A" w:rsidP="00F02153">
            <w:pPr>
              <w:keepNext/>
              <w:keepLines/>
              <w:spacing w:line="276" w:lineRule="auto"/>
              <w:jc w:val="both"/>
              <w:outlineLvl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sz w:val="20"/>
                <w:szCs w:val="20"/>
                <w:lang w:val="bs-Latn-BA"/>
              </w:rPr>
            </w:pPr>
          </w:p>
        </w:tc>
        <w:tc>
          <w:tcPr>
            <w:tcW w:w="838"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F9ED5" w:themeFill="accent4"/>
            <w:vAlign w:val="center"/>
          </w:tcPr>
          <w:p w14:paraId="4615B95F" w14:textId="77777777" w:rsidR="004D255A" w:rsidRPr="00213C65" w:rsidRDefault="004D255A" w:rsidP="00F02153">
            <w:pPr>
              <w:keepNext/>
              <w:keepLines/>
              <w:spacing w:line="276" w:lineRule="auto"/>
              <w:jc w:val="both"/>
              <w:outlineLvl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sz w:val="20"/>
                <w:szCs w:val="20"/>
                <w:lang w:val="bs-Latn-BA"/>
              </w:rPr>
            </w:pPr>
          </w:p>
        </w:tc>
        <w:tc>
          <w:tcPr>
            <w:tcW w:w="696"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F9ED5" w:themeFill="accent4"/>
          </w:tcPr>
          <w:p w14:paraId="4A754B5A" w14:textId="77777777" w:rsidR="004D255A" w:rsidRPr="00213C65" w:rsidRDefault="004D255A" w:rsidP="00F02153">
            <w:pPr>
              <w:keepNext/>
              <w:keepLines/>
              <w:spacing w:line="276" w:lineRule="auto"/>
              <w:jc w:val="both"/>
              <w:outlineLvl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sz w:val="20"/>
                <w:szCs w:val="20"/>
                <w:lang w:val="bs-Latn-BA"/>
              </w:rPr>
            </w:pPr>
          </w:p>
        </w:tc>
      </w:tr>
      <w:tr w:rsidR="004D255A" w:rsidRPr="00213C65" w14:paraId="51AD2387" w14:textId="77777777" w:rsidTr="00B525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9" w:type="pct"/>
            <w:gridSpan w:val="2"/>
            <w:tcBorders>
              <w:top w:val="single" w:sz="4" w:space="0" w:color="FFFFFF" w:themeColor="background1"/>
              <w:bottom w:val="single" w:sz="4" w:space="0" w:color="FFFFFF" w:themeColor="background1"/>
              <w:right w:val="single" w:sz="4" w:space="0" w:color="FFFFFF" w:themeColor="background1"/>
            </w:tcBorders>
            <w:shd w:val="clear" w:color="auto" w:fill="60CAF3" w:themeFill="accent4" w:themeFillTint="99"/>
            <w:vAlign w:val="center"/>
            <w:hideMark/>
          </w:tcPr>
          <w:p w14:paraId="5EB42889" w14:textId="77777777" w:rsidR="004D255A" w:rsidRPr="00213C65" w:rsidRDefault="004D255A" w:rsidP="00F02153">
            <w:pPr>
              <w:keepNext/>
              <w:keepLines/>
              <w:spacing w:line="276" w:lineRule="auto"/>
              <w:jc w:val="both"/>
              <w:outlineLvl w:val="0"/>
              <w:rPr>
                <w:rFonts w:ascii="Calibri" w:eastAsia="Times New Roman" w:hAnsi="Calibri" w:cs="Calibri"/>
                <w:sz w:val="20"/>
                <w:szCs w:val="20"/>
                <w:lang w:val="bs-Latn-BA"/>
              </w:rPr>
            </w:pPr>
            <w:r w:rsidRPr="00213C65">
              <w:rPr>
                <w:rFonts w:ascii="Calibri" w:eastAsia="Times New Roman" w:hAnsi="Calibri" w:cs="Calibri"/>
                <w:sz w:val="20"/>
                <w:szCs w:val="20"/>
                <w:lang w:val="bs-Latn-BA"/>
              </w:rPr>
              <w:t>Mjera</w:t>
            </w:r>
          </w:p>
        </w:tc>
        <w:tc>
          <w:tcPr>
            <w:tcW w:w="838"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60CAF3" w:themeFill="accent4" w:themeFillTint="99"/>
            <w:vAlign w:val="center"/>
            <w:hideMark/>
          </w:tcPr>
          <w:p w14:paraId="4084045C" w14:textId="77777777" w:rsidR="004D255A" w:rsidRPr="00213C65" w:rsidRDefault="004D255A" w:rsidP="00F02153">
            <w:pPr>
              <w:keepNext/>
              <w:keepLines/>
              <w:spacing w:line="276" w:lineRule="auto"/>
              <w:jc w:val="both"/>
              <w:outlineLvl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sz w:val="20"/>
                <w:szCs w:val="20"/>
                <w:lang w:val="bs-Latn-BA"/>
              </w:rPr>
            </w:pPr>
            <w:r w:rsidRPr="00213C65">
              <w:rPr>
                <w:rFonts w:ascii="Calibri" w:eastAsia="Times New Roman" w:hAnsi="Calibri" w:cs="Calibri"/>
                <w:b/>
                <w:bCs/>
                <w:sz w:val="20"/>
                <w:szCs w:val="20"/>
                <w:lang w:val="bs-Latn-BA"/>
              </w:rPr>
              <w:t>Indikator</w:t>
            </w:r>
          </w:p>
        </w:tc>
        <w:tc>
          <w:tcPr>
            <w:tcW w:w="74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60CAF3" w:themeFill="accent4" w:themeFillTint="99"/>
            <w:vAlign w:val="center"/>
            <w:hideMark/>
          </w:tcPr>
          <w:p w14:paraId="23A8092D" w14:textId="77777777" w:rsidR="004D255A" w:rsidRPr="00213C65" w:rsidRDefault="004D255A" w:rsidP="00F02153">
            <w:pPr>
              <w:keepNext/>
              <w:keepLines/>
              <w:spacing w:line="276" w:lineRule="auto"/>
              <w:jc w:val="both"/>
              <w:outlineLvl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sz w:val="20"/>
                <w:szCs w:val="20"/>
                <w:lang w:val="bs-Latn-BA"/>
              </w:rPr>
            </w:pPr>
            <w:r w:rsidRPr="00213C65">
              <w:rPr>
                <w:rFonts w:ascii="Calibri" w:eastAsia="Times New Roman" w:hAnsi="Calibri" w:cs="Calibri"/>
                <w:b/>
                <w:bCs/>
                <w:sz w:val="20"/>
                <w:szCs w:val="20"/>
                <w:lang w:val="bs-Latn-BA"/>
              </w:rPr>
              <w:t>Početna vrijednost</w:t>
            </w:r>
          </w:p>
        </w:tc>
        <w:tc>
          <w:tcPr>
            <w:tcW w:w="742"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60CAF3" w:themeFill="accent4" w:themeFillTint="99"/>
            <w:vAlign w:val="center"/>
            <w:hideMark/>
          </w:tcPr>
          <w:p w14:paraId="0074CF54" w14:textId="5C431F29" w:rsidR="004D255A" w:rsidRPr="00213C65" w:rsidRDefault="004D255A" w:rsidP="00F02153">
            <w:pPr>
              <w:keepNext/>
              <w:keepLines/>
              <w:spacing w:line="276" w:lineRule="auto"/>
              <w:jc w:val="both"/>
              <w:outlineLvl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sz w:val="20"/>
                <w:szCs w:val="20"/>
                <w:lang w:val="bs-Latn-BA"/>
              </w:rPr>
            </w:pPr>
            <w:r w:rsidRPr="00213C65">
              <w:rPr>
                <w:rFonts w:ascii="Calibri" w:eastAsia="Times New Roman" w:hAnsi="Calibri" w:cs="Calibri"/>
                <w:b/>
                <w:bCs/>
                <w:sz w:val="20"/>
                <w:szCs w:val="20"/>
                <w:lang w:val="bs-Latn-BA"/>
              </w:rPr>
              <w:t>Ciljana vrijednost do 202</w:t>
            </w:r>
            <w:r w:rsidR="001044A0" w:rsidRPr="00213C65">
              <w:rPr>
                <w:rFonts w:ascii="Calibri" w:eastAsia="Times New Roman" w:hAnsi="Calibri" w:cs="Calibri"/>
                <w:b/>
                <w:bCs/>
                <w:sz w:val="20"/>
                <w:szCs w:val="20"/>
                <w:lang w:val="bs-Latn-BA"/>
              </w:rPr>
              <w:t>6.</w:t>
            </w:r>
          </w:p>
        </w:tc>
        <w:tc>
          <w:tcPr>
            <w:tcW w:w="838"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60CAF3" w:themeFill="accent4" w:themeFillTint="99"/>
            <w:vAlign w:val="center"/>
            <w:hideMark/>
          </w:tcPr>
          <w:p w14:paraId="1C42840A" w14:textId="0372B6D1" w:rsidR="004D255A" w:rsidRPr="00213C65" w:rsidRDefault="004D255A" w:rsidP="00F02153">
            <w:pPr>
              <w:keepNext/>
              <w:keepLines/>
              <w:spacing w:line="276" w:lineRule="auto"/>
              <w:jc w:val="both"/>
              <w:outlineLvl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sz w:val="20"/>
                <w:szCs w:val="20"/>
                <w:lang w:val="bs-Latn-BA"/>
              </w:rPr>
            </w:pPr>
            <w:r w:rsidRPr="00213C65">
              <w:rPr>
                <w:rFonts w:ascii="Calibri" w:eastAsia="Times New Roman" w:hAnsi="Calibri" w:cs="Calibri"/>
                <w:b/>
                <w:bCs/>
                <w:sz w:val="20"/>
                <w:szCs w:val="20"/>
                <w:lang w:val="bs-Latn-BA"/>
              </w:rPr>
              <w:t>Ciljana vrijednost u 202</w:t>
            </w:r>
            <w:r w:rsidR="00136155" w:rsidRPr="00213C65">
              <w:rPr>
                <w:rFonts w:ascii="Calibri" w:eastAsia="Times New Roman" w:hAnsi="Calibri" w:cs="Calibri"/>
                <w:b/>
                <w:bCs/>
                <w:sz w:val="20"/>
                <w:szCs w:val="20"/>
                <w:lang w:val="bs-Latn-BA"/>
              </w:rPr>
              <w:t>9</w:t>
            </w:r>
            <w:r w:rsidRPr="00213C65">
              <w:rPr>
                <w:rFonts w:ascii="Calibri" w:eastAsia="Times New Roman" w:hAnsi="Calibri" w:cs="Calibri"/>
                <w:b/>
                <w:bCs/>
                <w:sz w:val="20"/>
                <w:szCs w:val="20"/>
                <w:lang w:val="bs-Latn-BA"/>
              </w:rPr>
              <w:t>.</w:t>
            </w:r>
          </w:p>
        </w:tc>
        <w:tc>
          <w:tcPr>
            <w:tcW w:w="696"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60CAF3" w:themeFill="accent4" w:themeFillTint="99"/>
            <w:hideMark/>
          </w:tcPr>
          <w:p w14:paraId="3ED021CA" w14:textId="77777777" w:rsidR="004D255A" w:rsidRPr="00213C65" w:rsidRDefault="004D255A" w:rsidP="00F02153">
            <w:pPr>
              <w:keepNext/>
              <w:keepLines/>
              <w:spacing w:line="276" w:lineRule="auto"/>
              <w:jc w:val="both"/>
              <w:outlineLvl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sz w:val="20"/>
                <w:szCs w:val="20"/>
                <w:lang w:val="bs-Latn-BA"/>
              </w:rPr>
            </w:pPr>
            <w:r w:rsidRPr="00213C65">
              <w:rPr>
                <w:rFonts w:ascii="Calibri" w:eastAsia="Times New Roman" w:hAnsi="Calibri" w:cs="Calibri"/>
                <w:b/>
                <w:bCs/>
                <w:sz w:val="20"/>
                <w:szCs w:val="20"/>
                <w:lang w:val="bs-Latn-BA"/>
              </w:rPr>
              <w:t>Izvor podataka</w:t>
            </w:r>
          </w:p>
        </w:tc>
      </w:tr>
      <w:tr w:rsidR="00B525A5" w:rsidRPr="00213C65" w14:paraId="215CED5F" w14:textId="77777777" w:rsidTr="00B525A5">
        <w:trPr>
          <w:trHeight w:val="1153"/>
        </w:trPr>
        <w:tc>
          <w:tcPr>
            <w:cnfStyle w:val="001000000000" w:firstRow="0" w:lastRow="0" w:firstColumn="1" w:lastColumn="0" w:oddVBand="0" w:evenVBand="0" w:oddHBand="0" w:evenHBand="0" w:firstRowFirstColumn="0" w:firstRowLastColumn="0" w:lastRowFirstColumn="0" w:lastRowLastColumn="0"/>
            <w:tcW w:w="261" w:type="pct"/>
            <w:tcBorders>
              <w:top w:val="single" w:sz="4" w:space="0" w:color="FFFFFF" w:themeColor="background1"/>
              <w:bottom w:val="single" w:sz="4" w:space="0" w:color="FFFFFF" w:themeColor="background1"/>
              <w:right w:val="single" w:sz="4" w:space="0" w:color="FFFFFF" w:themeColor="background1"/>
            </w:tcBorders>
            <w:shd w:val="clear" w:color="auto" w:fill="95DCF7" w:themeFill="accent4" w:themeFillTint="66"/>
          </w:tcPr>
          <w:p w14:paraId="3AB64AD8" w14:textId="77777777" w:rsidR="00B525A5" w:rsidRPr="00213C65" w:rsidRDefault="00B525A5" w:rsidP="00B525A5">
            <w:pPr>
              <w:keepNext/>
              <w:keepLines/>
              <w:spacing w:line="276" w:lineRule="auto"/>
              <w:jc w:val="both"/>
              <w:outlineLvl w:val="0"/>
              <w:rPr>
                <w:rFonts w:ascii="Calibri" w:eastAsia="Times New Roman" w:hAnsi="Calibri" w:cs="Calibri"/>
                <w:sz w:val="20"/>
                <w:szCs w:val="20"/>
                <w:lang w:val="bs-Latn-BA"/>
              </w:rPr>
            </w:pPr>
            <w:r w:rsidRPr="00213C65">
              <w:rPr>
                <w:rFonts w:ascii="Calibri" w:eastAsia="Times New Roman" w:hAnsi="Calibri" w:cs="Calibri"/>
                <w:sz w:val="20"/>
                <w:szCs w:val="20"/>
                <w:lang w:val="bs-Latn-BA"/>
              </w:rPr>
              <w:lastRenderedPageBreak/>
              <w:t>3.1</w:t>
            </w:r>
          </w:p>
          <w:p w14:paraId="0DF5C788" w14:textId="77777777" w:rsidR="00B525A5" w:rsidRPr="00213C65" w:rsidRDefault="00B525A5" w:rsidP="00B525A5">
            <w:pPr>
              <w:keepNext/>
              <w:keepLines/>
              <w:spacing w:line="276" w:lineRule="auto"/>
              <w:jc w:val="both"/>
              <w:outlineLvl w:val="0"/>
              <w:rPr>
                <w:rFonts w:ascii="Calibri" w:eastAsia="Times New Roman" w:hAnsi="Calibri" w:cs="Calibri"/>
                <w:sz w:val="20"/>
                <w:szCs w:val="20"/>
                <w:lang w:val="bs-Latn-BA"/>
              </w:rPr>
            </w:pPr>
          </w:p>
        </w:tc>
        <w:tc>
          <w:tcPr>
            <w:tcW w:w="878"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81BDCC5" w14:textId="73C09561" w:rsidR="00B525A5" w:rsidRPr="00213C65" w:rsidRDefault="00B525A5" w:rsidP="00B525A5">
            <w:pPr>
              <w:keepNext/>
              <w:keepLines/>
              <w:spacing w:line="276" w:lineRule="auto"/>
              <w:jc w:val="both"/>
              <w:outlineLvl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lang w:val="bs-Latn-BA"/>
              </w:rPr>
            </w:pPr>
            <w:r w:rsidRPr="00213C65">
              <w:rPr>
                <w:rFonts w:ascii="Calibri" w:eastAsia="Calibri" w:hAnsi="Calibri" w:cs="Calibri"/>
                <w:sz w:val="20"/>
                <w:szCs w:val="20"/>
                <w:lang w:val="bs-Latn-BA"/>
              </w:rPr>
              <w:t>Jačanje uloge Savjetodavnog tijela Vijeća min</w:t>
            </w:r>
            <w:r w:rsidR="00227553">
              <w:rPr>
                <w:rFonts w:ascii="Calibri" w:eastAsia="Calibri" w:hAnsi="Calibri" w:cs="Calibri"/>
                <w:sz w:val="20"/>
                <w:szCs w:val="20"/>
                <w:lang w:val="bs-Latn-BA"/>
              </w:rPr>
              <w:t>istara Bosne i Hercegovine za sa</w:t>
            </w:r>
            <w:r w:rsidR="00C60F4E">
              <w:rPr>
                <w:rFonts w:ascii="Calibri" w:eastAsia="Calibri" w:hAnsi="Calibri" w:cs="Calibri"/>
                <w:sz w:val="20"/>
                <w:szCs w:val="20"/>
                <w:lang w:val="bs-Latn-BA"/>
              </w:rPr>
              <w:t>radnju s</w:t>
            </w:r>
            <w:r w:rsidRPr="00213C65">
              <w:rPr>
                <w:rFonts w:ascii="Calibri" w:eastAsia="Calibri" w:hAnsi="Calibri" w:cs="Calibri"/>
                <w:sz w:val="20"/>
                <w:szCs w:val="20"/>
                <w:lang w:val="bs-Latn-BA"/>
              </w:rPr>
              <w:t xml:space="preserve"> nevladinim organizacijama</w:t>
            </w:r>
          </w:p>
          <w:p w14:paraId="28F45432" w14:textId="77777777" w:rsidR="00B525A5" w:rsidRPr="00213C65" w:rsidRDefault="00B525A5" w:rsidP="00B525A5">
            <w:pPr>
              <w:keepNext/>
              <w:keepLines/>
              <w:spacing w:line="276" w:lineRule="auto"/>
              <w:jc w:val="both"/>
              <w:outlineLvl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Cs/>
                <w:sz w:val="20"/>
                <w:szCs w:val="20"/>
                <w:lang w:val="bs-Latn-BA"/>
              </w:rPr>
            </w:pPr>
          </w:p>
        </w:tc>
        <w:tc>
          <w:tcPr>
            <w:tcW w:w="838"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404EC6F3" w14:textId="422A20BB" w:rsidR="00B525A5" w:rsidRPr="00213C65" w:rsidRDefault="00B525A5" w:rsidP="00B525A5">
            <w:pPr>
              <w:keepNext/>
              <w:keepLines/>
              <w:spacing w:line="276" w:lineRule="auto"/>
              <w:jc w:val="both"/>
              <w:outlineLvl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Cs/>
                <w:sz w:val="20"/>
                <w:szCs w:val="20"/>
                <w:lang w:val="bs-Latn-BA"/>
              </w:rPr>
            </w:pPr>
            <w:r w:rsidRPr="00213C65">
              <w:rPr>
                <w:rFonts w:ascii="Calibri" w:eastAsia="Times New Roman" w:hAnsi="Calibri" w:cs="Calibri"/>
                <w:bCs/>
                <w:sz w:val="20"/>
                <w:szCs w:val="20"/>
                <w:lang w:val="bs-Latn-BA"/>
              </w:rPr>
              <w:t xml:space="preserve">Proširenje nadležnosti i </w:t>
            </w:r>
            <w:r w:rsidR="004E6B35" w:rsidRPr="00213C65">
              <w:rPr>
                <w:rFonts w:ascii="Calibri" w:eastAsia="Times New Roman" w:hAnsi="Calibri" w:cs="Calibri"/>
                <w:bCs/>
                <w:sz w:val="20"/>
                <w:szCs w:val="20"/>
                <w:lang w:val="bs-Latn-BA"/>
              </w:rPr>
              <w:t>poslova</w:t>
            </w:r>
            <w:r w:rsidR="00C60F4E">
              <w:rPr>
                <w:rFonts w:ascii="Calibri" w:eastAsia="Times New Roman" w:hAnsi="Calibri" w:cs="Calibri"/>
                <w:bCs/>
                <w:sz w:val="20"/>
                <w:szCs w:val="20"/>
                <w:lang w:val="bs-Latn-BA"/>
              </w:rPr>
              <w:t xml:space="preserve"> S</w:t>
            </w:r>
            <w:r w:rsidRPr="00213C65">
              <w:rPr>
                <w:rFonts w:ascii="Calibri" w:eastAsia="Times New Roman" w:hAnsi="Calibri" w:cs="Calibri"/>
                <w:bCs/>
                <w:sz w:val="20"/>
                <w:szCs w:val="20"/>
                <w:lang w:val="bs-Latn-BA"/>
              </w:rPr>
              <w:t>avjetodavno</w:t>
            </w:r>
            <w:r w:rsidR="00C60F4E">
              <w:rPr>
                <w:rFonts w:ascii="Calibri" w:eastAsia="Times New Roman" w:hAnsi="Calibri" w:cs="Calibri"/>
                <w:bCs/>
                <w:sz w:val="20"/>
                <w:szCs w:val="20"/>
                <w:lang w:val="bs-Latn-BA"/>
              </w:rPr>
              <w:t>g tijela kroz izmjene i dopune O</w:t>
            </w:r>
            <w:r w:rsidR="00A46443">
              <w:rPr>
                <w:rFonts w:ascii="Calibri" w:eastAsia="Times New Roman" w:hAnsi="Calibri" w:cs="Calibri"/>
                <w:bCs/>
                <w:sz w:val="20"/>
                <w:szCs w:val="20"/>
                <w:lang w:val="bs-Latn-BA"/>
              </w:rPr>
              <w:t>dluke o osnivanju S</w:t>
            </w:r>
            <w:r w:rsidRPr="00213C65">
              <w:rPr>
                <w:rFonts w:ascii="Calibri" w:eastAsia="Times New Roman" w:hAnsi="Calibri" w:cs="Calibri"/>
                <w:bCs/>
                <w:sz w:val="20"/>
                <w:szCs w:val="20"/>
                <w:lang w:val="bs-Latn-BA"/>
              </w:rPr>
              <w:t>avjeta</w:t>
            </w:r>
          </w:p>
        </w:tc>
        <w:tc>
          <w:tcPr>
            <w:tcW w:w="74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29332861" w14:textId="417E022B" w:rsidR="00B525A5" w:rsidRPr="00213C65" w:rsidRDefault="00B525A5" w:rsidP="00B525A5">
            <w:pPr>
              <w:keepNext/>
              <w:keepLines/>
              <w:spacing w:line="276" w:lineRule="auto"/>
              <w:jc w:val="both"/>
              <w:outlineLvl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Cs/>
                <w:sz w:val="20"/>
                <w:szCs w:val="20"/>
                <w:lang w:val="bs-Latn-BA"/>
              </w:rPr>
            </w:pPr>
            <w:r w:rsidRPr="00213C65">
              <w:rPr>
                <w:rFonts w:ascii="Calibri" w:eastAsia="Times New Roman" w:hAnsi="Calibri" w:cs="Calibri"/>
                <w:bCs/>
                <w:sz w:val="20"/>
                <w:szCs w:val="20"/>
                <w:lang w:val="bs-Latn-BA"/>
              </w:rPr>
              <w:t>/</w:t>
            </w:r>
          </w:p>
        </w:tc>
        <w:tc>
          <w:tcPr>
            <w:tcW w:w="742"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2AA0CB62" w14:textId="032E40EC" w:rsidR="00B525A5" w:rsidRPr="00213C65" w:rsidRDefault="00E172BA" w:rsidP="00B525A5">
            <w:pPr>
              <w:keepNext/>
              <w:keepLines/>
              <w:spacing w:line="276" w:lineRule="auto"/>
              <w:jc w:val="both"/>
              <w:outlineLvl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Cs/>
                <w:sz w:val="20"/>
                <w:szCs w:val="20"/>
                <w:lang w:val="bs-Latn-BA"/>
              </w:rPr>
            </w:pPr>
            <w:r>
              <w:rPr>
                <w:rFonts w:ascii="Calibri" w:eastAsia="Times New Roman" w:hAnsi="Calibri" w:cs="Calibri"/>
                <w:bCs/>
                <w:sz w:val="20"/>
                <w:szCs w:val="20"/>
                <w:lang w:val="bs-Latn-BA"/>
              </w:rPr>
              <w:t>1 i</w:t>
            </w:r>
            <w:r w:rsidR="009D33F9" w:rsidRPr="009D33F9">
              <w:rPr>
                <w:rFonts w:ascii="Calibri" w:eastAsia="Times New Roman" w:hAnsi="Calibri" w:cs="Calibri"/>
                <w:bCs/>
                <w:sz w:val="20"/>
                <w:szCs w:val="20"/>
                <w:lang w:val="bs-Latn-BA"/>
              </w:rPr>
              <w:t>zmijenjen pravilnik</w:t>
            </w:r>
          </w:p>
        </w:tc>
        <w:tc>
          <w:tcPr>
            <w:tcW w:w="838"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75A746A4" w14:textId="4F322AD8" w:rsidR="00B525A5" w:rsidRPr="00213C65" w:rsidRDefault="00E172BA" w:rsidP="00B525A5">
            <w:pPr>
              <w:keepNext/>
              <w:keepLines/>
              <w:spacing w:line="276" w:lineRule="auto"/>
              <w:jc w:val="both"/>
              <w:outlineLvl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Cs/>
                <w:sz w:val="20"/>
                <w:szCs w:val="20"/>
                <w:lang w:val="bs-Latn-BA"/>
              </w:rPr>
            </w:pPr>
            <w:r>
              <w:rPr>
                <w:rFonts w:ascii="Calibri" w:eastAsia="Times New Roman" w:hAnsi="Calibri" w:cs="Calibri"/>
                <w:bCs/>
                <w:sz w:val="20"/>
                <w:szCs w:val="20"/>
                <w:lang w:val="bs-Latn-BA"/>
              </w:rPr>
              <w:t>1 i</w:t>
            </w:r>
            <w:r w:rsidR="009D33F9" w:rsidRPr="009D33F9">
              <w:rPr>
                <w:rFonts w:ascii="Calibri" w:eastAsia="Times New Roman" w:hAnsi="Calibri" w:cs="Calibri"/>
                <w:bCs/>
                <w:sz w:val="20"/>
                <w:szCs w:val="20"/>
                <w:lang w:val="bs-Latn-BA"/>
              </w:rPr>
              <w:t>zmijenjen pravilnik</w:t>
            </w:r>
          </w:p>
        </w:tc>
        <w:tc>
          <w:tcPr>
            <w:tcW w:w="696"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2D4DEBD4" w14:textId="6E7BDD7C" w:rsidR="00B525A5" w:rsidRPr="00213C65" w:rsidRDefault="004E6B35" w:rsidP="00B525A5">
            <w:pPr>
              <w:keepNext/>
              <w:keepLines/>
              <w:spacing w:line="276" w:lineRule="auto"/>
              <w:jc w:val="both"/>
              <w:outlineLvl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Cs/>
                <w:sz w:val="20"/>
                <w:szCs w:val="20"/>
                <w:lang w:val="bs-Latn-BA"/>
              </w:rPr>
            </w:pPr>
            <w:r w:rsidRPr="00213C65">
              <w:rPr>
                <w:rFonts w:ascii="Calibri" w:eastAsia="Times New Roman" w:hAnsi="Calibri" w:cs="Calibri"/>
                <w:bCs/>
                <w:sz w:val="20"/>
                <w:szCs w:val="20"/>
                <w:lang w:val="bs-Latn-BA"/>
              </w:rPr>
              <w:t>Odluka o osnivanju Savjetodavnog tijela Vijeća min</w:t>
            </w:r>
            <w:r w:rsidR="00227553">
              <w:rPr>
                <w:rFonts w:ascii="Calibri" w:eastAsia="Times New Roman" w:hAnsi="Calibri" w:cs="Calibri"/>
                <w:bCs/>
                <w:sz w:val="20"/>
                <w:szCs w:val="20"/>
                <w:lang w:val="bs-Latn-BA"/>
              </w:rPr>
              <w:t>istara Bosne i Hercegovine za sa</w:t>
            </w:r>
            <w:r w:rsidRPr="00213C65">
              <w:rPr>
                <w:rFonts w:ascii="Calibri" w:eastAsia="Times New Roman" w:hAnsi="Calibri" w:cs="Calibri"/>
                <w:bCs/>
                <w:sz w:val="20"/>
                <w:szCs w:val="20"/>
                <w:lang w:val="bs-Latn-BA"/>
              </w:rPr>
              <w:t>radnju s nevladinim organizacijama</w:t>
            </w:r>
          </w:p>
        </w:tc>
      </w:tr>
      <w:tr w:rsidR="00B525A5" w:rsidRPr="00213C65" w14:paraId="36079781" w14:textId="77777777" w:rsidTr="00B525A5">
        <w:trPr>
          <w:cnfStyle w:val="000000100000" w:firstRow="0" w:lastRow="0" w:firstColumn="0" w:lastColumn="0" w:oddVBand="0" w:evenVBand="0" w:oddHBand="1" w:evenHBand="0" w:firstRowFirstColumn="0" w:firstRowLastColumn="0" w:lastRowFirstColumn="0" w:lastRowLastColumn="0"/>
          <w:trHeight w:val="1153"/>
        </w:trPr>
        <w:tc>
          <w:tcPr>
            <w:cnfStyle w:val="001000000000" w:firstRow="0" w:lastRow="0" w:firstColumn="1" w:lastColumn="0" w:oddVBand="0" w:evenVBand="0" w:oddHBand="0" w:evenHBand="0" w:firstRowFirstColumn="0" w:firstRowLastColumn="0" w:lastRowFirstColumn="0" w:lastRowLastColumn="0"/>
            <w:tcW w:w="261" w:type="pct"/>
            <w:tcBorders>
              <w:top w:val="single" w:sz="4" w:space="0" w:color="FFFFFF" w:themeColor="background1"/>
              <w:bottom w:val="single" w:sz="4" w:space="0" w:color="FFFFFF" w:themeColor="background1"/>
              <w:right w:val="single" w:sz="4" w:space="0" w:color="FFFFFF" w:themeColor="background1"/>
            </w:tcBorders>
            <w:shd w:val="clear" w:color="auto" w:fill="95DCF7" w:themeFill="accent4" w:themeFillTint="66"/>
            <w:hideMark/>
          </w:tcPr>
          <w:p w14:paraId="050B28B0" w14:textId="5DF426D3" w:rsidR="00B525A5" w:rsidRPr="00213C65" w:rsidRDefault="00B525A5" w:rsidP="00B525A5">
            <w:pPr>
              <w:keepNext/>
              <w:keepLines/>
              <w:spacing w:line="276" w:lineRule="auto"/>
              <w:jc w:val="both"/>
              <w:outlineLvl w:val="0"/>
              <w:rPr>
                <w:rFonts w:ascii="Calibri" w:eastAsia="Times New Roman" w:hAnsi="Calibri" w:cs="Calibri"/>
                <w:sz w:val="20"/>
                <w:szCs w:val="20"/>
                <w:lang w:val="bs-Latn-BA"/>
              </w:rPr>
            </w:pPr>
            <w:r w:rsidRPr="00213C65">
              <w:rPr>
                <w:rFonts w:ascii="Calibri" w:eastAsia="Times New Roman" w:hAnsi="Calibri" w:cs="Calibri"/>
                <w:sz w:val="20"/>
                <w:szCs w:val="20"/>
                <w:lang w:val="bs-Latn-BA"/>
              </w:rPr>
              <w:t>3.2</w:t>
            </w:r>
          </w:p>
        </w:tc>
        <w:tc>
          <w:tcPr>
            <w:tcW w:w="878"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18248CE1" w14:textId="3B3A34AF" w:rsidR="00B525A5" w:rsidRPr="00213C65" w:rsidRDefault="00B525A5" w:rsidP="00B525A5">
            <w:pPr>
              <w:keepNext/>
              <w:keepLines/>
              <w:spacing w:line="276" w:lineRule="auto"/>
              <w:jc w:val="both"/>
              <w:outlineLvl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Cs/>
                <w:sz w:val="20"/>
                <w:szCs w:val="20"/>
                <w:lang w:val="bs-Latn-BA"/>
              </w:rPr>
            </w:pPr>
            <w:r w:rsidRPr="00213C65">
              <w:rPr>
                <w:rFonts w:ascii="Calibri" w:eastAsia="Calibri" w:hAnsi="Calibri" w:cs="Calibri"/>
                <w:sz w:val="20"/>
                <w:szCs w:val="20"/>
                <w:lang w:val="bs-Latn-BA"/>
              </w:rPr>
              <w:t>Osiguranje djelotvornog uključiva</w:t>
            </w:r>
            <w:r w:rsidR="00C60F4E">
              <w:rPr>
                <w:rFonts w:ascii="Calibri" w:eastAsia="Calibri" w:hAnsi="Calibri" w:cs="Calibri"/>
                <w:sz w:val="20"/>
                <w:szCs w:val="20"/>
                <w:lang w:val="bs-Latn-BA"/>
              </w:rPr>
              <w:t>nja OCD u pristupne pregovore s</w:t>
            </w:r>
            <w:r w:rsidRPr="00213C65">
              <w:rPr>
                <w:rFonts w:ascii="Calibri" w:eastAsia="Calibri" w:hAnsi="Calibri" w:cs="Calibri"/>
                <w:sz w:val="20"/>
                <w:szCs w:val="20"/>
                <w:lang w:val="bs-Latn-BA"/>
              </w:rPr>
              <w:t xml:space="preserve"> EU</w:t>
            </w:r>
          </w:p>
        </w:tc>
        <w:tc>
          <w:tcPr>
            <w:tcW w:w="838"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4D3D5C45" w14:textId="04734209" w:rsidR="00B525A5" w:rsidRPr="00213C65" w:rsidRDefault="00227553" w:rsidP="00B525A5">
            <w:pPr>
              <w:keepNext/>
              <w:keepLines/>
              <w:spacing w:line="276" w:lineRule="auto"/>
              <w:jc w:val="both"/>
              <w:outlineLvl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Cs/>
                <w:sz w:val="20"/>
                <w:szCs w:val="20"/>
                <w:lang w:val="bs-Latn-BA"/>
              </w:rPr>
            </w:pPr>
            <w:r>
              <w:rPr>
                <w:rFonts w:ascii="Calibri" w:eastAsia="Times New Roman" w:hAnsi="Calibri" w:cs="Calibri"/>
                <w:bCs/>
                <w:sz w:val="20"/>
                <w:szCs w:val="20"/>
                <w:lang w:val="bs-Latn-BA"/>
              </w:rPr>
              <w:t>Formalizovana platforma za učestvovanje</w:t>
            </w:r>
            <w:r w:rsidR="00C60F4E">
              <w:rPr>
                <w:rFonts w:ascii="Calibri" w:eastAsia="Times New Roman" w:hAnsi="Calibri" w:cs="Calibri"/>
                <w:bCs/>
                <w:sz w:val="20"/>
                <w:szCs w:val="20"/>
                <w:lang w:val="bs-Latn-BA"/>
              </w:rPr>
              <w:t xml:space="preserve"> OCD u pristupnim pregovorima s</w:t>
            </w:r>
            <w:r w:rsidR="004E6B35" w:rsidRPr="00213C65">
              <w:rPr>
                <w:rFonts w:ascii="Calibri" w:eastAsia="Times New Roman" w:hAnsi="Calibri" w:cs="Calibri"/>
                <w:bCs/>
                <w:sz w:val="20"/>
                <w:szCs w:val="20"/>
                <w:lang w:val="bs-Latn-BA"/>
              </w:rPr>
              <w:t xml:space="preserve"> EU</w:t>
            </w:r>
          </w:p>
        </w:tc>
        <w:tc>
          <w:tcPr>
            <w:tcW w:w="74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46099650" w14:textId="67C31271" w:rsidR="00B525A5" w:rsidRPr="00213C65" w:rsidRDefault="004E6B35" w:rsidP="00B525A5">
            <w:pPr>
              <w:keepNext/>
              <w:keepLines/>
              <w:spacing w:line="276" w:lineRule="auto"/>
              <w:jc w:val="both"/>
              <w:outlineLvl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Cs/>
                <w:sz w:val="20"/>
                <w:szCs w:val="20"/>
                <w:lang w:val="bs-Latn-BA"/>
              </w:rPr>
            </w:pPr>
            <w:r w:rsidRPr="00213C65">
              <w:rPr>
                <w:rFonts w:ascii="Calibri" w:eastAsia="Times New Roman" w:hAnsi="Calibri" w:cs="Calibri"/>
                <w:bCs/>
                <w:sz w:val="20"/>
                <w:szCs w:val="20"/>
                <w:lang w:val="bs-Latn-BA"/>
              </w:rPr>
              <w:t>Platforma nije uspostavljena</w:t>
            </w:r>
          </w:p>
        </w:tc>
        <w:tc>
          <w:tcPr>
            <w:tcW w:w="742"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78D84D55" w14:textId="068535CA" w:rsidR="00B525A5" w:rsidRPr="00213C65" w:rsidRDefault="004E6B35" w:rsidP="00B525A5">
            <w:pPr>
              <w:keepNext/>
              <w:keepLines/>
              <w:spacing w:line="276" w:lineRule="auto"/>
              <w:jc w:val="both"/>
              <w:outlineLvl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Cs/>
                <w:sz w:val="20"/>
                <w:szCs w:val="20"/>
                <w:lang w:val="bs-Latn-BA"/>
              </w:rPr>
            </w:pPr>
            <w:r w:rsidRPr="00213C65">
              <w:rPr>
                <w:rFonts w:ascii="Calibri" w:eastAsia="Times New Roman" w:hAnsi="Calibri" w:cs="Calibri"/>
                <w:bCs/>
                <w:sz w:val="20"/>
                <w:szCs w:val="20"/>
                <w:lang w:val="bs-Latn-BA"/>
              </w:rPr>
              <w:t>Platforma uspostavljena</w:t>
            </w:r>
          </w:p>
        </w:tc>
        <w:tc>
          <w:tcPr>
            <w:tcW w:w="838"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1D1BA0A7" w14:textId="312F427A" w:rsidR="00B525A5" w:rsidRPr="00213C65" w:rsidRDefault="004E6B35" w:rsidP="00B525A5">
            <w:pPr>
              <w:keepNext/>
              <w:keepLines/>
              <w:spacing w:line="276" w:lineRule="auto"/>
              <w:jc w:val="both"/>
              <w:outlineLvl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Cs/>
                <w:sz w:val="20"/>
                <w:szCs w:val="20"/>
                <w:lang w:val="bs-Latn-BA"/>
              </w:rPr>
            </w:pPr>
            <w:r w:rsidRPr="00213C65">
              <w:rPr>
                <w:rFonts w:ascii="Calibri" w:eastAsia="Times New Roman" w:hAnsi="Calibri" w:cs="Calibri"/>
                <w:bCs/>
                <w:sz w:val="20"/>
                <w:szCs w:val="20"/>
                <w:lang w:val="bs-Latn-BA"/>
              </w:rPr>
              <w:t>Platforma uspostavljena</w:t>
            </w:r>
          </w:p>
        </w:tc>
        <w:tc>
          <w:tcPr>
            <w:tcW w:w="696"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47EEFA5D" w14:textId="5CF014DB" w:rsidR="00B525A5" w:rsidRPr="00213C65" w:rsidRDefault="004E6B35" w:rsidP="00B525A5">
            <w:pPr>
              <w:keepNext/>
              <w:keepLines/>
              <w:spacing w:line="276" w:lineRule="auto"/>
              <w:jc w:val="both"/>
              <w:outlineLvl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Cs/>
                <w:sz w:val="20"/>
                <w:szCs w:val="20"/>
                <w:lang w:val="bs-Latn-BA"/>
              </w:rPr>
            </w:pPr>
            <w:r w:rsidRPr="00213C65">
              <w:rPr>
                <w:rFonts w:ascii="Calibri" w:eastAsia="Times New Roman" w:hAnsi="Calibri" w:cs="Calibri"/>
                <w:bCs/>
                <w:sz w:val="20"/>
                <w:szCs w:val="20"/>
                <w:lang w:val="bs-Latn-BA"/>
              </w:rPr>
              <w:t>DEI</w:t>
            </w:r>
          </w:p>
        </w:tc>
      </w:tr>
      <w:tr w:rsidR="00B525A5" w:rsidRPr="00213C65" w14:paraId="20B98BD0" w14:textId="77777777" w:rsidTr="00B525A5">
        <w:trPr>
          <w:trHeight w:val="1062"/>
        </w:trPr>
        <w:tc>
          <w:tcPr>
            <w:cnfStyle w:val="001000000000" w:firstRow="0" w:lastRow="0" w:firstColumn="1" w:lastColumn="0" w:oddVBand="0" w:evenVBand="0" w:oddHBand="0" w:evenHBand="0" w:firstRowFirstColumn="0" w:firstRowLastColumn="0" w:lastRowFirstColumn="0" w:lastRowLastColumn="0"/>
            <w:tcW w:w="261" w:type="pct"/>
            <w:vMerge w:val="restart"/>
            <w:tcBorders>
              <w:top w:val="single" w:sz="4" w:space="0" w:color="FFFFFF" w:themeColor="background1"/>
              <w:bottom w:val="single" w:sz="4" w:space="0" w:color="FFFFFF" w:themeColor="background1"/>
              <w:right w:val="single" w:sz="4" w:space="0" w:color="FFFFFF" w:themeColor="background1"/>
            </w:tcBorders>
            <w:shd w:val="clear" w:color="auto" w:fill="95DCF7" w:themeFill="accent4" w:themeFillTint="66"/>
            <w:hideMark/>
          </w:tcPr>
          <w:p w14:paraId="429C89C2" w14:textId="00C417D4" w:rsidR="00B525A5" w:rsidRPr="00213C65" w:rsidRDefault="00B525A5" w:rsidP="00B525A5">
            <w:pPr>
              <w:keepNext/>
              <w:keepLines/>
              <w:spacing w:line="276" w:lineRule="auto"/>
              <w:jc w:val="both"/>
              <w:outlineLvl w:val="0"/>
              <w:rPr>
                <w:rFonts w:ascii="Calibri" w:eastAsia="Times New Roman" w:hAnsi="Calibri" w:cs="Calibri"/>
                <w:sz w:val="20"/>
                <w:szCs w:val="20"/>
                <w:lang w:val="bs-Latn-BA"/>
              </w:rPr>
            </w:pPr>
            <w:r w:rsidRPr="00213C65">
              <w:rPr>
                <w:rFonts w:ascii="Calibri" w:eastAsia="Times New Roman" w:hAnsi="Calibri" w:cs="Calibri"/>
                <w:sz w:val="20"/>
                <w:szCs w:val="20"/>
                <w:lang w:val="bs-Latn-BA"/>
              </w:rPr>
              <w:t>3.3</w:t>
            </w:r>
          </w:p>
        </w:tc>
        <w:tc>
          <w:tcPr>
            <w:tcW w:w="878" w:type="pct"/>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0A5DA315" w14:textId="01C74771" w:rsidR="00B525A5" w:rsidRPr="00213C65" w:rsidRDefault="00227553" w:rsidP="00B525A5">
            <w:pPr>
              <w:keepNext/>
              <w:keepLines/>
              <w:spacing w:line="276" w:lineRule="auto"/>
              <w:jc w:val="both"/>
              <w:outlineLvl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Cs/>
                <w:sz w:val="20"/>
                <w:szCs w:val="20"/>
                <w:lang w:val="bs-Latn-BA"/>
              </w:rPr>
            </w:pPr>
            <w:r>
              <w:rPr>
                <w:rFonts w:ascii="Calibri" w:hAnsi="Calibri" w:cs="Calibri"/>
                <w:color w:val="000000" w:themeColor="text1"/>
                <w:sz w:val="20"/>
                <w:szCs w:val="20"/>
                <w:lang w:val="bs-Latn-BA"/>
              </w:rPr>
              <w:t>Sistematsko</w:t>
            </w:r>
            <w:r w:rsidR="00B525A5" w:rsidRPr="00213C65">
              <w:rPr>
                <w:rFonts w:ascii="Calibri" w:hAnsi="Calibri" w:cs="Calibri"/>
                <w:color w:val="000000" w:themeColor="text1"/>
                <w:sz w:val="20"/>
                <w:szCs w:val="20"/>
                <w:lang w:val="bs-Latn-BA"/>
              </w:rPr>
              <w:t xml:space="preserve"> praćenje razvoja civilnog društva</w:t>
            </w:r>
          </w:p>
        </w:tc>
        <w:tc>
          <w:tcPr>
            <w:tcW w:w="838"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45461AAB" w14:textId="0E743A67" w:rsidR="00B525A5" w:rsidRPr="00213C65" w:rsidRDefault="00B525A5" w:rsidP="00B525A5">
            <w:pPr>
              <w:keepNext/>
              <w:keepLines/>
              <w:spacing w:line="276" w:lineRule="auto"/>
              <w:jc w:val="both"/>
              <w:outlineLvl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Cs/>
                <w:sz w:val="20"/>
                <w:szCs w:val="20"/>
                <w:lang w:val="bs-Latn-BA"/>
              </w:rPr>
            </w:pPr>
            <w:r w:rsidRPr="00213C65">
              <w:rPr>
                <w:rFonts w:ascii="Calibri" w:eastAsia="Calibri" w:hAnsi="Calibri" w:cs="Calibri"/>
                <w:sz w:val="20"/>
                <w:szCs w:val="20"/>
                <w:lang w:val="bs-Latn-BA"/>
              </w:rPr>
              <w:t>Uspostavlj</w:t>
            </w:r>
            <w:r w:rsidR="00227553">
              <w:rPr>
                <w:rFonts w:ascii="Calibri" w:eastAsia="Calibri" w:hAnsi="Calibri" w:cs="Calibri"/>
                <w:sz w:val="20"/>
                <w:szCs w:val="20"/>
                <w:lang w:val="bs-Latn-BA"/>
              </w:rPr>
              <w:t>en sistem</w:t>
            </w:r>
            <w:r w:rsidRPr="00213C65">
              <w:rPr>
                <w:rFonts w:ascii="Calibri" w:eastAsia="Calibri" w:hAnsi="Calibri" w:cs="Calibri"/>
                <w:sz w:val="20"/>
                <w:szCs w:val="20"/>
                <w:lang w:val="bs-Latn-BA"/>
              </w:rPr>
              <w:t xml:space="preserve"> statističkog praćenja razvijenosti </w:t>
            </w:r>
            <w:r w:rsidR="0063519B">
              <w:rPr>
                <w:rFonts w:ascii="Calibri" w:eastAsia="Calibri" w:hAnsi="Calibri" w:cs="Calibri"/>
                <w:sz w:val="20"/>
                <w:szCs w:val="20"/>
                <w:lang w:val="bs-Latn-BA"/>
              </w:rPr>
              <w:t>OCD</w:t>
            </w:r>
            <w:r w:rsidR="00C60F4E">
              <w:rPr>
                <w:rFonts w:ascii="Calibri" w:eastAsia="Calibri" w:hAnsi="Calibri" w:cs="Calibri"/>
                <w:sz w:val="20"/>
                <w:szCs w:val="20"/>
                <w:lang w:val="bs-Latn-BA"/>
              </w:rPr>
              <w:t xml:space="preserve"> se</w:t>
            </w:r>
            <w:r w:rsidR="00227553">
              <w:rPr>
                <w:rFonts w:ascii="Calibri" w:eastAsia="Calibri" w:hAnsi="Calibri" w:cs="Calibri"/>
                <w:sz w:val="20"/>
                <w:szCs w:val="20"/>
                <w:lang w:val="bs-Latn-BA"/>
              </w:rPr>
              <w:t>ktora s godišnjim izvještavanjem</w:t>
            </w:r>
          </w:p>
        </w:tc>
        <w:tc>
          <w:tcPr>
            <w:tcW w:w="74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2D79FB3F" w14:textId="03F34694" w:rsidR="00B525A5" w:rsidRPr="00213C65" w:rsidRDefault="00F94CFA" w:rsidP="00B525A5">
            <w:pPr>
              <w:keepNext/>
              <w:keepLines/>
              <w:spacing w:line="276" w:lineRule="auto"/>
              <w:jc w:val="both"/>
              <w:outlineLvl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Cs/>
                <w:sz w:val="20"/>
                <w:szCs w:val="20"/>
                <w:lang w:val="bs-Latn-BA"/>
              </w:rPr>
            </w:pPr>
            <w:r>
              <w:rPr>
                <w:rFonts w:ascii="Calibri" w:eastAsia="Calibri" w:hAnsi="Calibri" w:cs="Calibri"/>
                <w:sz w:val="20"/>
                <w:szCs w:val="20"/>
                <w:lang w:val="bs-Latn-BA"/>
              </w:rPr>
              <w:t>Nije uspostavljen sistem</w:t>
            </w:r>
          </w:p>
        </w:tc>
        <w:tc>
          <w:tcPr>
            <w:tcW w:w="742"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3BA873A8" w14:textId="1DB555C8" w:rsidR="00B525A5" w:rsidRPr="00213C65" w:rsidRDefault="00F94CFA" w:rsidP="00B525A5">
            <w:pPr>
              <w:keepNext/>
              <w:keepLines/>
              <w:spacing w:line="276" w:lineRule="auto"/>
              <w:jc w:val="both"/>
              <w:outlineLvl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Cs/>
                <w:sz w:val="20"/>
                <w:szCs w:val="20"/>
                <w:lang w:val="bs-Latn-BA"/>
              </w:rPr>
            </w:pPr>
            <w:r>
              <w:rPr>
                <w:rFonts w:ascii="Calibri" w:eastAsia="Calibri" w:hAnsi="Calibri" w:cs="Calibri"/>
                <w:sz w:val="20"/>
                <w:szCs w:val="20"/>
                <w:lang w:val="bs-Latn-BA"/>
              </w:rPr>
              <w:t>Sistem</w:t>
            </w:r>
            <w:r w:rsidR="00B525A5" w:rsidRPr="00213C65">
              <w:rPr>
                <w:rFonts w:ascii="Calibri" w:eastAsia="Calibri" w:hAnsi="Calibri" w:cs="Calibri"/>
                <w:sz w:val="20"/>
                <w:szCs w:val="20"/>
                <w:lang w:val="bs-Latn-BA"/>
              </w:rPr>
              <w:t xml:space="preserve"> uspostavljen, </w:t>
            </w:r>
            <w:r w:rsidR="0063519B">
              <w:rPr>
                <w:rFonts w:ascii="Calibri" w:eastAsia="Calibri" w:hAnsi="Calibri" w:cs="Calibri"/>
                <w:sz w:val="20"/>
                <w:szCs w:val="20"/>
                <w:lang w:val="bs-Latn-BA"/>
              </w:rPr>
              <w:t>1</w:t>
            </w:r>
            <w:r w:rsidR="00B525A5" w:rsidRPr="00213C65">
              <w:rPr>
                <w:rFonts w:ascii="Calibri" w:eastAsia="Calibri" w:hAnsi="Calibri" w:cs="Calibri"/>
                <w:sz w:val="20"/>
                <w:szCs w:val="20"/>
                <w:lang w:val="bs-Latn-BA"/>
              </w:rPr>
              <w:t xml:space="preserve"> godišnj</w:t>
            </w:r>
            <w:r>
              <w:rPr>
                <w:rFonts w:ascii="Calibri" w:eastAsia="Calibri" w:hAnsi="Calibri" w:cs="Calibri"/>
                <w:sz w:val="20"/>
                <w:szCs w:val="20"/>
                <w:lang w:val="bs-Latn-BA"/>
              </w:rPr>
              <w:t>i izvještaj</w:t>
            </w:r>
            <w:r w:rsidR="0063519B">
              <w:rPr>
                <w:rFonts w:ascii="Calibri" w:eastAsia="Calibri" w:hAnsi="Calibri" w:cs="Calibri"/>
                <w:sz w:val="20"/>
                <w:szCs w:val="20"/>
                <w:lang w:val="bs-Latn-BA"/>
              </w:rPr>
              <w:t xml:space="preserve"> (za 2025)</w:t>
            </w:r>
          </w:p>
        </w:tc>
        <w:tc>
          <w:tcPr>
            <w:tcW w:w="838"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4869D0B8" w14:textId="6FE21C75" w:rsidR="00B525A5" w:rsidRPr="00213C65" w:rsidRDefault="00DC5F49" w:rsidP="00B525A5">
            <w:pPr>
              <w:keepNext/>
              <w:keepLines/>
              <w:spacing w:line="276" w:lineRule="auto"/>
              <w:jc w:val="both"/>
              <w:outlineLvl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Cs/>
                <w:sz w:val="20"/>
                <w:szCs w:val="20"/>
                <w:lang w:val="bs-Latn-BA"/>
              </w:rPr>
            </w:pPr>
            <w:r>
              <w:rPr>
                <w:rFonts w:ascii="Calibri" w:eastAsia="Calibri" w:hAnsi="Calibri" w:cs="Calibri"/>
                <w:sz w:val="20"/>
                <w:szCs w:val="20"/>
                <w:lang w:val="bs-Latn-BA"/>
              </w:rPr>
              <w:t>4</w:t>
            </w:r>
            <w:r w:rsidR="00F94CFA">
              <w:rPr>
                <w:rFonts w:ascii="Calibri" w:eastAsia="Calibri" w:hAnsi="Calibri" w:cs="Calibri"/>
                <w:sz w:val="20"/>
                <w:szCs w:val="20"/>
                <w:lang w:val="bs-Latn-BA"/>
              </w:rPr>
              <w:t xml:space="preserve"> godišnja izvještaja</w:t>
            </w:r>
          </w:p>
        </w:tc>
        <w:tc>
          <w:tcPr>
            <w:tcW w:w="696"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1E78F0C6" w14:textId="3FD8D54D" w:rsidR="00B525A5" w:rsidRPr="00213C65" w:rsidRDefault="007D3411" w:rsidP="00B525A5">
            <w:pPr>
              <w:keepNext/>
              <w:keepLines/>
              <w:spacing w:line="276" w:lineRule="auto"/>
              <w:jc w:val="both"/>
              <w:outlineLvl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Cs/>
                <w:sz w:val="20"/>
                <w:szCs w:val="20"/>
                <w:lang w:val="bs-Latn-BA"/>
              </w:rPr>
            </w:pPr>
            <w:r w:rsidRPr="00213C65">
              <w:rPr>
                <w:rFonts w:ascii="Calibri" w:eastAsia="Times New Roman" w:hAnsi="Calibri" w:cs="Calibri"/>
                <w:bCs/>
                <w:sz w:val="20"/>
                <w:szCs w:val="20"/>
                <w:lang w:val="bs-Latn-BA"/>
              </w:rPr>
              <w:t>Ministarstvo pravde</w:t>
            </w:r>
          </w:p>
        </w:tc>
      </w:tr>
      <w:tr w:rsidR="00B525A5" w:rsidRPr="00213C65" w14:paraId="757A9E88" w14:textId="77777777" w:rsidTr="00B525A5">
        <w:trPr>
          <w:cnfStyle w:val="000000100000" w:firstRow="0" w:lastRow="0" w:firstColumn="0" w:lastColumn="0" w:oddVBand="0" w:evenVBand="0" w:oddHBand="1" w:evenHBand="0" w:firstRowFirstColumn="0" w:firstRowLastColumn="0" w:lastRowFirstColumn="0" w:lastRowLastColumn="0"/>
          <w:trHeight w:val="1062"/>
        </w:trPr>
        <w:tc>
          <w:tcPr>
            <w:cnfStyle w:val="001000000000" w:firstRow="0" w:lastRow="0" w:firstColumn="1" w:lastColumn="0" w:oddVBand="0" w:evenVBand="0" w:oddHBand="0" w:evenHBand="0" w:firstRowFirstColumn="0" w:firstRowLastColumn="0" w:lastRowFirstColumn="0" w:lastRowLastColumn="0"/>
            <w:tcW w:w="0" w:type="auto"/>
            <w:vMerge/>
            <w:tcBorders>
              <w:top w:val="single" w:sz="4" w:space="0" w:color="FFFFFF" w:themeColor="background1"/>
              <w:right w:val="single" w:sz="4" w:space="0" w:color="FFFFFF" w:themeColor="background1"/>
            </w:tcBorders>
            <w:vAlign w:val="center"/>
            <w:hideMark/>
          </w:tcPr>
          <w:p w14:paraId="093560AA" w14:textId="77777777" w:rsidR="00B525A5" w:rsidRPr="00213C65" w:rsidRDefault="00B525A5" w:rsidP="00B525A5">
            <w:pPr>
              <w:keepNext/>
              <w:keepLines/>
              <w:spacing w:line="276" w:lineRule="auto"/>
              <w:jc w:val="both"/>
              <w:outlineLvl w:val="0"/>
              <w:rPr>
                <w:rFonts w:ascii="Calibri" w:eastAsia="Times New Roman" w:hAnsi="Calibri" w:cs="Calibri"/>
                <w:sz w:val="20"/>
                <w:szCs w:val="20"/>
                <w:lang w:val="bs-Latn-BA"/>
              </w:rPr>
            </w:pPr>
          </w:p>
        </w:tc>
        <w:tc>
          <w:tcPr>
            <w:tcW w:w="0" w:type="auto"/>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5FCA12C7" w14:textId="77777777" w:rsidR="00B525A5" w:rsidRPr="00213C65" w:rsidRDefault="00B525A5" w:rsidP="00B525A5">
            <w:pPr>
              <w:keepNext/>
              <w:keepLines/>
              <w:spacing w:line="276" w:lineRule="auto"/>
              <w:jc w:val="both"/>
              <w:outlineLvl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Cs/>
                <w:sz w:val="20"/>
                <w:szCs w:val="20"/>
                <w:lang w:val="bs-Latn-BA"/>
              </w:rPr>
            </w:pPr>
          </w:p>
        </w:tc>
        <w:tc>
          <w:tcPr>
            <w:tcW w:w="838"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663F3EE6" w14:textId="1B4F1A14" w:rsidR="00B525A5" w:rsidRPr="00213C65" w:rsidRDefault="00227553" w:rsidP="00B525A5">
            <w:pPr>
              <w:keepNext/>
              <w:keepLines/>
              <w:spacing w:line="276" w:lineRule="auto"/>
              <w:jc w:val="both"/>
              <w:outlineLvl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Cs/>
                <w:sz w:val="20"/>
                <w:szCs w:val="20"/>
                <w:lang w:val="bs-Latn-BA"/>
              </w:rPr>
            </w:pPr>
            <w:r>
              <w:rPr>
                <w:rFonts w:ascii="Calibri" w:eastAsia="Times New Roman" w:hAnsi="Calibri" w:cs="Calibri"/>
                <w:bCs/>
                <w:sz w:val="20"/>
                <w:szCs w:val="20"/>
                <w:lang w:val="bs-Latn-BA"/>
              </w:rPr>
              <w:t>Redovno</w:t>
            </w:r>
            <w:r w:rsidR="007D3411" w:rsidRPr="00213C65">
              <w:rPr>
                <w:rFonts w:ascii="Calibri" w:eastAsia="Times New Roman" w:hAnsi="Calibri" w:cs="Calibri"/>
                <w:bCs/>
                <w:sz w:val="20"/>
                <w:szCs w:val="20"/>
                <w:lang w:val="bs-Latn-BA"/>
              </w:rPr>
              <w:t xml:space="preserve"> ažur</w:t>
            </w:r>
            <w:r w:rsidR="00A46443">
              <w:rPr>
                <w:rFonts w:ascii="Calibri" w:eastAsia="Times New Roman" w:hAnsi="Calibri" w:cs="Calibri"/>
                <w:bCs/>
                <w:sz w:val="20"/>
                <w:szCs w:val="20"/>
                <w:lang w:val="bs-Latn-BA"/>
              </w:rPr>
              <w:t>iran Z</w:t>
            </w:r>
            <w:r w:rsidR="00C60F4E">
              <w:rPr>
                <w:rFonts w:ascii="Calibri" w:eastAsia="Times New Roman" w:hAnsi="Calibri" w:cs="Calibri"/>
                <w:bCs/>
                <w:sz w:val="20"/>
                <w:szCs w:val="20"/>
                <w:lang w:val="bs-Latn-BA"/>
              </w:rPr>
              <w:t>b</w:t>
            </w:r>
            <w:r>
              <w:rPr>
                <w:rFonts w:ascii="Calibri" w:eastAsia="Times New Roman" w:hAnsi="Calibri" w:cs="Calibri"/>
                <w:bCs/>
                <w:sz w:val="20"/>
                <w:szCs w:val="20"/>
                <w:lang w:val="bs-Latn-BA"/>
              </w:rPr>
              <w:t>irni e-registar udruženja i fondacija</w:t>
            </w:r>
          </w:p>
        </w:tc>
        <w:tc>
          <w:tcPr>
            <w:tcW w:w="74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235CD8E5" w14:textId="756D31E5" w:rsidR="00B525A5" w:rsidRPr="00213C65" w:rsidRDefault="007D3411" w:rsidP="00B525A5">
            <w:pPr>
              <w:keepNext/>
              <w:keepLines/>
              <w:spacing w:line="276" w:lineRule="auto"/>
              <w:jc w:val="both"/>
              <w:outlineLvl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Cs/>
                <w:sz w:val="20"/>
                <w:szCs w:val="20"/>
                <w:lang w:val="bs-Latn-BA"/>
              </w:rPr>
            </w:pPr>
            <w:r w:rsidRPr="00213C65">
              <w:rPr>
                <w:rFonts w:ascii="Calibri" w:eastAsia="Times New Roman" w:hAnsi="Calibri" w:cs="Calibri"/>
                <w:bCs/>
                <w:sz w:val="20"/>
                <w:szCs w:val="20"/>
                <w:lang w:val="bs-Latn-BA"/>
              </w:rPr>
              <w:t xml:space="preserve">Zbirni </w:t>
            </w:r>
            <w:r w:rsidR="00C60F4E">
              <w:rPr>
                <w:rFonts w:ascii="Calibri" w:eastAsia="Times New Roman" w:hAnsi="Calibri" w:cs="Calibri"/>
                <w:bCs/>
                <w:sz w:val="20"/>
                <w:szCs w:val="20"/>
                <w:lang w:val="bs-Latn-BA"/>
              </w:rPr>
              <w:t>e</w:t>
            </w:r>
            <w:r w:rsidR="00227553">
              <w:rPr>
                <w:rFonts w:ascii="Calibri" w:eastAsia="Times New Roman" w:hAnsi="Calibri" w:cs="Calibri"/>
                <w:bCs/>
                <w:sz w:val="20"/>
                <w:szCs w:val="20"/>
                <w:lang w:val="bs-Latn-BA"/>
              </w:rPr>
              <w:t>-registar se ne ažurira redovno</w:t>
            </w:r>
          </w:p>
        </w:tc>
        <w:tc>
          <w:tcPr>
            <w:tcW w:w="742"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3BF98CC7" w14:textId="163AF332" w:rsidR="00B525A5" w:rsidRPr="00213C65" w:rsidRDefault="00227553" w:rsidP="00B525A5">
            <w:pPr>
              <w:keepNext/>
              <w:keepLines/>
              <w:spacing w:line="276" w:lineRule="auto"/>
              <w:jc w:val="both"/>
              <w:outlineLvl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Cs/>
                <w:sz w:val="20"/>
                <w:szCs w:val="20"/>
                <w:lang w:val="bs-Latn-BA"/>
              </w:rPr>
            </w:pPr>
            <w:r>
              <w:rPr>
                <w:rFonts w:ascii="Calibri" w:eastAsia="Times New Roman" w:hAnsi="Calibri" w:cs="Calibri"/>
                <w:bCs/>
                <w:sz w:val="20"/>
                <w:szCs w:val="20"/>
                <w:lang w:val="bs-Latn-BA"/>
              </w:rPr>
              <w:t>Zbirni e-registar redovno</w:t>
            </w:r>
            <w:r w:rsidR="007D3411" w:rsidRPr="00213C65">
              <w:rPr>
                <w:rFonts w:ascii="Calibri" w:eastAsia="Times New Roman" w:hAnsi="Calibri" w:cs="Calibri"/>
                <w:bCs/>
                <w:sz w:val="20"/>
                <w:szCs w:val="20"/>
                <w:lang w:val="bs-Latn-BA"/>
              </w:rPr>
              <w:t xml:space="preserve"> ažuriran</w:t>
            </w:r>
          </w:p>
        </w:tc>
        <w:tc>
          <w:tcPr>
            <w:tcW w:w="838"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6F9A81FC" w14:textId="32D23777" w:rsidR="00B525A5" w:rsidRPr="00213C65" w:rsidRDefault="00227553" w:rsidP="00B525A5">
            <w:pPr>
              <w:keepNext/>
              <w:keepLines/>
              <w:spacing w:line="276" w:lineRule="auto"/>
              <w:jc w:val="both"/>
              <w:outlineLvl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Cs/>
                <w:sz w:val="20"/>
                <w:szCs w:val="20"/>
                <w:lang w:val="bs-Latn-BA"/>
              </w:rPr>
            </w:pPr>
            <w:r>
              <w:rPr>
                <w:rFonts w:ascii="Calibri" w:eastAsia="Times New Roman" w:hAnsi="Calibri" w:cs="Calibri"/>
                <w:bCs/>
                <w:sz w:val="20"/>
                <w:szCs w:val="20"/>
                <w:lang w:val="bs-Latn-BA"/>
              </w:rPr>
              <w:t>Zbirni e-registar redovno</w:t>
            </w:r>
            <w:r w:rsidR="007D3411" w:rsidRPr="00213C65">
              <w:rPr>
                <w:rFonts w:ascii="Calibri" w:eastAsia="Times New Roman" w:hAnsi="Calibri" w:cs="Calibri"/>
                <w:bCs/>
                <w:sz w:val="20"/>
                <w:szCs w:val="20"/>
                <w:lang w:val="bs-Latn-BA"/>
              </w:rPr>
              <w:t xml:space="preserve"> ažuriran</w:t>
            </w:r>
          </w:p>
        </w:tc>
        <w:tc>
          <w:tcPr>
            <w:tcW w:w="696"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15799CA2" w14:textId="5138685D" w:rsidR="00B525A5" w:rsidRPr="00213C65" w:rsidRDefault="007D3411" w:rsidP="00B525A5">
            <w:pPr>
              <w:keepNext/>
              <w:keepLines/>
              <w:spacing w:line="276" w:lineRule="auto"/>
              <w:jc w:val="both"/>
              <w:outlineLvl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Cs/>
                <w:sz w:val="20"/>
                <w:szCs w:val="20"/>
                <w:lang w:val="bs-Latn-BA"/>
              </w:rPr>
            </w:pPr>
            <w:r w:rsidRPr="00213C65">
              <w:rPr>
                <w:rFonts w:ascii="Calibri" w:eastAsia="Times New Roman" w:hAnsi="Calibri" w:cs="Calibri"/>
                <w:bCs/>
                <w:sz w:val="20"/>
                <w:szCs w:val="20"/>
                <w:lang w:val="bs-Latn-BA"/>
              </w:rPr>
              <w:t>Ministarstvo pravde</w:t>
            </w:r>
          </w:p>
        </w:tc>
      </w:tr>
    </w:tbl>
    <w:p w14:paraId="6D1474A5" w14:textId="77777777" w:rsidR="004D255A" w:rsidRPr="00213C65" w:rsidRDefault="004D255A" w:rsidP="00CB1EEE">
      <w:pPr>
        <w:keepNext/>
        <w:keepLines/>
        <w:spacing w:after="0" w:line="276" w:lineRule="auto"/>
        <w:jc w:val="both"/>
        <w:outlineLvl w:val="0"/>
        <w:rPr>
          <w:rFonts w:ascii="Calibri" w:eastAsia="Times New Roman" w:hAnsi="Calibri" w:cs="Calibri"/>
          <w:bCs/>
          <w:sz w:val="24"/>
          <w:szCs w:val="24"/>
          <w:lang w:val="bs-Latn-BA"/>
        </w:rPr>
        <w:sectPr w:rsidR="004D255A" w:rsidRPr="00213C65" w:rsidSect="004D255A">
          <w:pgSz w:w="16838" w:h="11906" w:orient="landscape"/>
          <w:pgMar w:top="1418" w:right="1418" w:bottom="1418" w:left="1418" w:header="709" w:footer="709" w:gutter="0"/>
          <w:cols w:space="708"/>
          <w:docGrid w:linePitch="360"/>
        </w:sectPr>
      </w:pPr>
    </w:p>
    <w:tbl>
      <w:tblPr>
        <w:tblStyle w:val="Tabelatemnamrea5poudarek41"/>
        <w:tblW w:w="5000" w:type="pct"/>
        <w:tblLook w:val="04A0" w:firstRow="1" w:lastRow="0" w:firstColumn="1" w:lastColumn="0" w:noHBand="0" w:noVBand="1"/>
      </w:tblPr>
      <w:tblGrid>
        <w:gridCol w:w="731"/>
        <w:gridCol w:w="2457"/>
        <w:gridCol w:w="2345"/>
        <w:gridCol w:w="2090"/>
        <w:gridCol w:w="2076"/>
        <w:gridCol w:w="2345"/>
        <w:gridCol w:w="1948"/>
      </w:tblGrid>
      <w:tr w:rsidR="00731628" w:rsidRPr="00213C65" w14:paraId="50B25E0B" w14:textId="77777777" w:rsidTr="00CB4136">
        <w:trPr>
          <w:cnfStyle w:val="100000000000" w:firstRow="1" w:lastRow="0" w:firstColumn="0" w:lastColumn="0" w:oddVBand="0" w:evenVBand="0" w:oddHBand="0" w:evenHBand="0" w:firstRowFirstColumn="0" w:firstRowLastColumn="0" w:lastRowFirstColumn="0" w:lastRowLastColumn="0"/>
          <w:trHeight w:val="410"/>
        </w:trPr>
        <w:tc>
          <w:tcPr>
            <w:cnfStyle w:val="001000000000" w:firstRow="0" w:lastRow="0" w:firstColumn="1" w:lastColumn="0" w:oddVBand="0" w:evenVBand="0" w:oddHBand="0" w:evenHBand="0" w:firstRowFirstColumn="0" w:firstRowLastColumn="0" w:lastRowFirstColumn="0" w:lastRowLastColumn="0"/>
            <w:tcW w:w="5000" w:type="pct"/>
            <w:gridSpan w:val="7"/>
            <w:tcBorders>
              <w:bottom w:val="single" w:sz="4" w:space="0" w:color="FFFFFF" w:themeColor="background1"/>
            </w:tcBorders>
            <w:hideMark/>
          </w:tcPr>
          <w:p w14:paraId="44CB9683" w14:textId="77777777" w:rsidR="00CB4136" w:rsidRPr="00213C65" w:rsidRDefault="00CB4136" w:rsidP="00F02153">
            <w:pPr>
              <w:keepNext/>
              <w:keepLines/>
              <w:spacing w:line="276" w:lineRule="auto"/>
              <w:jc w:val="both"/>
              <w:outlineLvl w:val="0"/>
              <w:rPr>
                <w:rFonts w:ascii="Calibri" w:eastAsia="Times New Roman" w:hAnsi="Calibri" w:cs="Calibri"/>
                <w:b w:val="0"/>
                <w:bCs w:val="0"/>
                <w:sz w:val="28"/>
                <w:szCs w:val="28"/>
                <w:lang w:val="bs-Latn-BA"/>
              </w:rPr>
            </w:pPr>
          </w:p>
          <w:p w14:paraId="04C29720" w14:textId="77777777" w:rsidR="00731628" w:rsidRPr="00213C65" w:rsidRDefault="00731628" w:rsidP="00F02153">
            <w:pPr>
              <w:keepNext/>
              <w:keepLines/>
              <w:spacing w:line="276" w:lineRule="auto"/>
              <w:jc w:val="both"/>
              <w:outlineLvl w:val="0"/>
              <w:rPr>
                <w:rFonts w:ascii="Calibri" w:eastAsia="Times New Roman" w:hAnsi="Calibri" w:cs="Calibri"/>
                <w:b w:val="0"/>
                <w:bCs w:val="0"/>
                <w:sz w:val="28"/>
                <w:szCs w:val="28"/>
                <w:lang w:val="bs-Latn-BA"/>
              </w:rPr>
            </w:pPr>
            <w:r w:rsidRPr="00213C65">
              <w:rPr>
                <w:rFonts w:ascii="Calibri" w:eastAsia="Times New Roman" w:hAnsi="Calibri" w:cs="Calibri"/>
                <w:sz w:val="28"/>
                <w:szCs w:val="28"/>
                <w:lang w:val="bs-Latn-BA"/>
              </w:rPr>
              <w:t>Operativni cilj 4: Jačanje resursne infrastrukture civilnog društva</w:t>
            </w:r>
          </w:p>
          <w:p w14:paraId="06DCDD0E" w14:textId="77777777" w:rsidR="004F0275" w:rsidRPr="00213C65" w:rsidRDefault="004F0275" w:rsidP="00F02153">
            <w:pPr>
              <w:keepNext/>
              <w:keepLines/>
              <w:spacing w:line="276" w:lineRule="auto"/>
              <w:jc w:val="both"/>
              <w:outlineLvl w:val="0"/>
              <w:rPr>
                <w:rFonts w:ascii="Calibri" w:eastAsia="Times New Roman" w:hAnsi="Calibri" w:cs="Calibri"/>
                <w:b w:val="0"/>
                <w:bCs w:val="0"/>
                <w:sz w:val="28"/>
                <w:szCs w:val="28"/>
                <w:lang w:val="bs-Latn-BA"/>
              </w:rPr>
            </w:pPr>
          </w:p>
          <w:p w14:paraId="4528FE58" w14:textId="66076571" w:rsidR="00CB4136" w:rsidRPr="00213C65" w:rsidRDefault="00CB4136" w:rsidP="00F02153">
            <w:pPr>
              <w:keepNext/>
              <w:keepLines/>
              <w:spacing w:line="276" w:lineRule="auto"/>
              <w:jc w:val="both"/>
              <w:outlineLvl w:val="0"/>
              <w:rPr>
                <w:rFonts w:ascii="Calibri" w:eastAsia="Times New Roman" w:hAnsi="Calibri" w:cs="Calibri"/>
                <w:sz w:val="28"/>
                <w:szCs w:val="28"/>
                <w:lang w:val="bs-Latn-BA"/>
              </w:rPr>
            </w:pPr>
          </w:p>
        </w:tc>
      </w:tr>
      <w:tr w:rsidR="00731628" w:rsidRPr="00213C65" w14:paraId="4353F1C7" w14:textId="77777777" w:rsidTr="00A60A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9" w:type="pct"/>
            <w:gridSpan w:val="2"/>
            <w:tcBorders>
              <w:top w:val="single" w:sz="4" w:space="0" w:color="FFFFFF" w:themeColor="background1"/>
              <w:bottom w:val="single" w:sz="4" w:space="0" w:color="FFFFFF" w:themeColor="background1"/>
              <w:right w:val="single" w:sz="4" w:space="0" w:color="FFFFFF" w:themeColor="background1"/>
            </w:tcBorders>
            <w:shd w:val="clear" w:color="auto" w:fill="60CAF3" w:themeFill="accent4" w:themeFillTint="99"/>
            <w:vAlign w:val="center"/>
          </w:tcPr>
          <w:p w14:paraId="65CEB14C" w14:textId="77777777" w:rsidR="00731628" w:rsidRPr="00213C65" w:rsidRDefault="00731628" w:rsidP="00F02153">
            <w:pPr>
              <w:keepNext/>
              <w:keepLines/>
              <w:spacing w:line="276" w:lineRule="auto"/>
              <w:jc w:val="both"/>
              <w:outlineLvl w:val="0"/>
              <w:rPr>
                <w:rFonts w:ascii="Calibri" w:eastAsia="Times New Roman" w:hAnsi="Calibri" w:cs="Calibri"/>
                <w:sz w:val="20"/>
                <w:szCs w:val="20"/>
                <w:lang w:val="bs-Latn-BA"/>
              </w:rPr>
            </w:pPr>
          </w:p>
        </w:tc>
        <w:tc>
          <w:tcPr>
            <w:tcW w:w="838"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60CAF3" w:themeFill="accent4" w:themeFillTint="99"/>
            <w:hideMark/>
          </w:tcPr>
          <w:p w14:paraId="4574A0A1" w14:textId="77777777" w:rsidR="00731628" w:rsidRPr="00213C65" w:rsidRDefault="00731628" w:rsidP="00F02153">
            <w:pPr>
              <w:keepNext/>
              <w:keepLines/>
              <w:spacing w:line="276" w:lineRule="auto"/>
              <w:jc w:val="both"/>
              <w:outlineLvl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sz w:val="20"/>
                <w:szCs w:val="20"/>
                <w:lang w:val="bs-Latn-BA"/>
              </w:rPr>
            </w:pPr>
            <w:r w:rsidRPr="00213C65">
              <w:rPr>
                <w:rFonts w:ascii="Calibri" w:eastAsia="Times New Roman" w:hAnsi="Calibri" w:cs="Calibri"/>
                <w:b/>
                <w:bCs/>
                <w:sz w:val="20"/>
                <w:szCs w:val="20"/>
                <w:lang w:val="bs-Latn-BA"/>
              </w:rPr>
              <w:t>Indikator</w:t>
            </w:r>
          </w:p>
        </w:tc>
        <w:tc>
          <w:tcPr>
            <w:tcW w:w="74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60CAF3" w:themeFill="accent4" w:themeFillTint="99"/>
            <w:vAlign w:val="center"/>
            <w:hideMark/>
          </w:tcPr>
          <w:p w14:paraId="2643092C" w14:textId="77777777" w:rsidR="00731628" w:rsidRPr="00213C65" w:rsidRDefault="00731628" w:rsidP="00F02153">
            <w:pPr>
              <w:keepNext/>
              <w:keepLines/>
              <w:spacing w:line="276" w:lineRule="auto"/>
              <w:jc w:val="both"/>
              <w:outlineLvl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sz w:val="20"/>
                <w:szCs w:val="20"/>
                <w:lang w:val="bs-Latn-BA"/>
              </w:rPr>
            </w:pPr>
            <w:r w:rsidRPr="00213C65">
              <w:rPr>
                <w:rFonts w:ascii="Calibri" w:eastAsia="Times New Roman" w:hAnsi="Calibri" w:cs="Calibri"/>
                <w:b/>
                <w:bCs/>
                <w:sz w:val="20"/>
                <w:szCs w:val="20"/>
                <w:lang w:val="bs-Latn-BA"/>
              </w:rPr>
              <w:t>Početna vrijednost</w:t>
            </w:r>
          </w:p>
        </w:tc>
        <w:tc>
          <w:tcPr>
            <w:tcW w:w="742"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60CAF3" w:themeFill="accent4" w:themeFillTint="99"/>
            <w:vAlign w:val="center"/>
            <w:hideMark/>
          </w:tcPr>
          <w:p w14:paraId="74C397CD" w14:textId="1D03C70D" w:rsidR="00731628" w:rsidRPr="00213C65" w:rsidRDefault="00731628" w:rsidP="00F02153">
            <w:pPr>
              <w:keepNext/>
              <w:keepLines/>
              <w:spacing w:line="276" w:lineRule="auto"/>
              <w:jc w:val="both"/>
              <w:outlineLvl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sz w:val="20"/>
                <w:szCs w:val="20"/>
                <w:lang w:val="bs-Latn-BA"/>
              </w:rPr>
            </w:pPr>
            <w:r w:rsidRPr="00213C65">
              <w:rPr>
                <w:rFonts w:ascii="Calibri" w:eastAsia="Times New Roman" w:hAnsi="Calibri" w:cs="Calibri"/>
                <w:b/>
                <w:bCs/>
                <w:sz w:val="20"/>
                <w:szCs w:val="20"/>
                <w:lang w:val="bs-Latn-BA"/>
              </w:rPr>
              <w:t>Ciljana vrijednost do 20</w:t>
            </w:r>
            <w:r w:rsidR="004F0275" w:rsidRPr="00213C65">
              <w:rPr>
                <w:rFonts w:ascii="Calibri" w:eastAsia="Times New Roman" w:hAnsi="Calibri" w:cs="Calibri"/>
                <w:b/>
                <w:bCs/>
                <w:sz w:val="20"/>
                <w:szCs w:val="20"/>
                <w:lang w:val="bs-Latn-BA"/>
              </w:rPr>
              <w:t>2</w:t>
            </w:r>
            <w:r w:rsidR="001044A0" w:rsidRPr="00213C65">
              <w:rPr>
                <w:rFonts w:ascii="Calibri" w:eastAsia="Times New Roman" w:hAnsi="Calibri" w:cs="Calibri"/>
                <w:b/>
                <w:bCs/>
                <w:sz w:val="20"/>
                <w:szCs w:val="20"/>
                <w:lang w:val="bs-Latn-BA"/>
              </w:rPr>
              <w:t>6</w:t>
            </w:r>
            <w:r w:rsidR="004F0275" w:rsidRPr="00213C65">
              <w:rPr>
                <w:rFonts w:ascii="Calibri" w:eastAsia="Times New Roman" w:hAnsi="Calibri" w:cs="Calibri"/>
                <w:b/>
                <w:bCs/>
                <w:sz w:val="20"/>
                <w:szCs w:val="20"/>
                <w:lang w:val="bs-Latn-BA"/>
              </w:rPr>
              <w:t>.</w:t>
            </w:r>
          </w:p>
        </w:tc>
        <w:tc>
          <w:tcPr>
            <w:tcW w:w="838"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60CAF3" w:themeFill="accent4" w:themeFillTint="99"/>
            <w:vAlign w:val="center"/>
            <w:hideMark/>
          </w:tcPr>
          <w:p w14:paraId="0EA383DE" w14:textId="0B49A02E" w:rsidR="00731628" w:rsidRPr="00213C65" w:rsidRDefault="00731628" w:rsidP="00F02153">
            <w:pPr>
              <w:keepNext/>
              <w:keepLines/>
              <w:spacing w:line="276" w:lineRule="auto"/>
              <w:jc w:val="both"/>
              <w:outlineLvl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sz w:val="20"/>
                <w:szCs w:val="20"/>
                <w:lang w:val="bs-Latn-BA"/>
              </w:rPr>
            </w:pPr>
            <w:r w:rsidRPr="00213C65">
              <w:rPr>
                <w:rFonts w:ascii="Calibri" w:eastAsia="Times New Roman" w:hAnsi="Calibri" w:cs="Calibri"/>
                <w:b/>
                <w:bCs/>
                <w:sz w:val="20"/>
                <w:szCs w:val="20"/>
                <w:lang w:val="bs-Latn-BA"/>
              </w:rPr>
              <w:t>Ciljana vrijednost u 202</w:t>
            </w:r>
            <w:r w:rsidR="004F0275" w:rsidRPr="00213C65">
              <w:rPr>
                <w:rFonts w:ascii="Calibri" w:eastAsia="Times New Roman" w:hAnsi="Calibri" w:cs="Calibri"/>
                <w:b/>
                <w:bCs/>
                <w:sz w:val="20"/>
                <w:szCs w:val="20"/>
                <w:lang w:val="bs-Latn-BA"/>
              </w:rPr>
              <w:t>9</w:t>
            </w:r>
            <w:r w:rsidRPr="00213C65">
              <w:rPr>
                <w:rFonts w:ascii="Calibri" w:eastAsia="Times New Roman" w:hAnsi="Calibri" w:cs="Calibri"/>
                <w:b/>
                <w:bCs/>
                <w:sz w:val="20"/>
                <w:szCs w:val="20"/>
                <w:lang w:val="bs-Latn-BA"/>
              </w:rPr>
              <w:t>.</w:t>
            </w:r>
          </w:p>
        </w:tc>
        <w:tc>
          <w:tcPr>
            <w:tcW w:w="696"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60CAF3" w:themeFill="accent4" w:themeFillTint="99"/>
            <w:hideMark/>
          </w:tcPr>
          <w:p w14:paraId="3206A0CF" w14:textId="77777777" w:rsidR="00731628" w:rsidRPr="00213C65" w:rsidRDefault="00731628" w:rsidP="00F02153">
            <w:pPr>
              <w:keepNext/>
              <w:keepLines/>
              <w:spacing w:line="276" w:lineRule="auto"/>
              <w:jc w:val="both"/>
              <w:outlineLvl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sz w:val="20"/>
                <w:szCs w:val="20"/>
                <w:lang w:val="bs-Latn-BA"/>
              </w:rPr>
            </w:pPr>
            <w:r w:rsidRPr="00213C65">
              <w:rPr>
                <w:rFonts w:ascii="Calibri" w:eastAsia="Times New Roman" w:hAnsi="Calibri" w:cs="Calibri"/>
                <w:b/>
                <w:bCs/>
                <w:sz w:val="20"/>
                <w:szCs w:val="20"/>
                <w:lang w:val="bs-Latn-BA"/>
              </w:rPr>
              <w:t>Izvor podataka</w:t>
            </w:r>
          </w:p>
        </w:tc>
      </w:tr>
      <w:tr w:rsidR="00731628" w:rsidRPr="00213C65" w14:paraId="07FDF00B" w14:textId="77777777" w:rsidTr="00A60A23">
        <w:tc>
          <w:tcPr>
            <w:cnfStyle w:val="001000000000" w:firstRow="0" w:lastRow="0" w:firstColumn="1" w:lastColumn="0" w:oddVBand="0" w:evenVBand="0" w:oddHBand="0" w:evenHBand="0" w:firstRowFirstColumn="0" w:firstRowLastColumn="0" w:lastRowFirstColumn="0" w:lastRowLastColumn="0"/>
            <w:tcW w:w="1139" w:type="pct"/>
            <w:gridSpan w:val="2"/>
            <w:tcBorders>
              <w:top w:val="single" w:sz="4" w:space="0" w:color="FFFFFF" w:themeColor="background1"/>
              <w:bottom w:val="single" w:sz="4" w:space="0" w:color="FFFFFF" w:themeColor="background1"/>
              <w:right w:val="single" w:sz="4" w:space="0" w:color="FFFFFF" w:themeColor="background1"/>
            </w:tcBorders>
            <w:shd w:val="clear" w:color="auto" w:fill="60CAF3" w:themeFill="accent4" w:themeFillTint="99"/>
            <w:vAlign w:val="center"/>
          </w:tcPr>
          <w:p w14:paraId="066F2B33" w14:textId="77777777" w:rsidR="00731628" w:rsidRPr="00213C65" w:rsidRDefault="00731628" w:rsidP="00F02153">
            <w:pPr>
              <w:keepNext/>
              <w:keepLines/>
              <w:spacing w:line="276" w:lineRule="auto"/>
              <w:jc w:val="both"/>
              <w:outlineLvl w:val="0"/>
              <w:rPr>
                <w:rFonts w:ascii="Calibri" w:eastAsia="Times New Roman" w:hAnsi="Calibri" w:cs="Calibri"/>
                <w:sz w:val="20"/>
                <w:szCs w:val="20"/>
                <w:lang w:val="bs-Latn-BA"/>
              </w:rPr>
            </w:pPr>
          </w:p>
        </w:tc>
        <w:tc>
          <w:tcPr>
            <w:tcW w:w="838"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60CAF3" w:themeFill="accent4" w:themeFillTint="99"/>
            <w:hideMark/>
          </w:tcPr>
          <w:p w14:paraId="71D8F713" w14:textId="269F58B3" w:rsidR="00731628" w:rsidRPr="00213C65" w:rsidRDefault="00A60A23" w:rsidP="00F02153">
            <w:pPr>
              <w:keepNext/>
              <w:keepLines/>
              <w:spacing w:line="276" w:lineRule="auto"/>
              <w:jc w:val="both"/>
              <w:outlineLvl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Cs/>
                <w:sz w:val="20"/>
                <w:szCs w:val="20"/>
                <w:lang w:val="bs-Latn-BA"/>
              </w:rPr>
            </w:pPr>
            <w:r w:rsidRPr="00213C65">
              <w:rPr>
                <w:rFonts w:ascii="Calibri" w:eastAsia="Times New Roman" w:hAnsi="Calibri" w:cs="Calibri"/>
                <w:bCs/>
                <w:sz w:val="20"/>
                <w:szCs w:val="20"/>
                <w:lang w:val="bs-Latn-BA"/>
              </w:rPr>
              <w:t>Godišnji iznos sredstava stranih donatora za OCD u Bosni i</w:t>
            </w:r>
            <w:r w:rsidR="00BE5385">
              <w:rPr>
                <w:rFonts w:ascii="Calibri" w:eastAsia="Times New Roman" w:hAnsi="Calibri" w:cs="Calibri"/>
                <w:bCs/>
                <w:sz w:val="20"/>
                <w:szCs w:val="20"/>
                <w:lang w:val="bs-Latn-BA"/>
              </w:rPr>
              <w:t xml:space="preserve"> Hercegovini (prema izvještajima</w:t>
            </w:r>
            <w:r w:rsidRPr="00213C65">
              <w:rPr>
                <w:rFonts w:ascii="Calibri" w:eastAsia="Times New Roman" w:hAnsi="Calibri" w:cs="Calibri"/>
                <w:bCs/>
                <w:sz w:val="20"/>
                <w:szCs w:val="20"/>
                <w:lang w:val="bs-Latn-BA"/>
              </w:rPr>
              <w:t xml:space="preserve"> donatora)</w:t>
            </w:r>
          </w:p>
        </w:tc>
        <w:tc>
          <w:tcPr>
            <w:tcW w:w="74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60CAF3" w:themeFill="accent4" w:themeFillTint="99"/>
            <w:hideMark/>
          </w:tcPr>
          <w:p w14:paraId="2B8B92E8" w14:textId="3AECB751" w:rsidR="00731628" w:rsidRPr="00213C65" w:rsidRDefault="00A60A23" w:rsidP="00F02153">
            <w:pPr>
              <w:keepNext/>
              <w:keepLines/>
              <w:spacing w:line="276" w:lineRule="auto"/>
              <w:jc w:val="both"/>
              <w:outlineLvl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Cs/>
                <w:sz w:val="20"/>
                <w:szCs w:val="20"/>
                <w:lang w:val="bs-Latn-BA"/>
              </w:rPr>
            </w:pPr>
            <w:r w:rsidRPr="00213C65">
              <w:rPr>
                <w:rFonts w:ascii="Calibri" w:eastAsia="Times New Roman" w:hAnsi="Calibri" w:cs="Calibri"/>
                <w:bCs/>
                <w:sz w:val="20"/>
                <w:szCs w:val="20"/>
                <w:lang w:val="bs-Latn-BA"/>
              </w:rPr>
              <w:t>Nema podataka</w:t>
            </w:r>
          </w:p>
        </w:tc>
        <w:tc>
          <w:tcPr>
            <w:tcW w:w="742"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60CAF3" w:themeFill="accent4" w:themeFillTint="99"/>
            <w:hideMark/>
          </w:tcPr>
          <w:p w14:paraId="248FA3A0" w14:textId="3CF39ECE" w:rsidR="00731628" w:rsidRPr="00213C65" w:rsidRDefault="00A60A23" w:rsidP="001044A0">
            <w:pPr>
              <w:keepNext/>
              <w:keepLines/>
              <w:spacing w:line="276" w:lineRule="auto"/>
              <w:jc w:val="both"/>
              <w:outlineLvl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Cs/>
                <w:sz w:val="20"/>
                <w:szCs w:val="20"/>
                <w:lang w:val="bs-Latn-BA"/>
              </w:rPr>
            </w:pPr>
            <w:r w:rsidRPr="00213C65">
              <w:rPr>
                <w:rFonts w:ascii="Calibri" w:eastAsia="Times New Roman" w:hAnsi="Calibri" w:cs="Calibri"/>
                <w:bCs/>
                <w:sz w:val="20"/>
                <w:szCs w:val="20"/>
                <w:lang w:val="bs-Latn-BA"/>
              </w:rPr>
              <w:t xml:space="preserve">+ </w:t>
            </w:r>
            <w:r w:rsidR="001044A0" w:rsidRPr="00213C65">
              <w:rPr>
                <w:rFonts w:ascii="Calibri" w:eastAsia="Times New Roman" w:hAnsi="Calibri" w:cs="Calibri"/>
                <w:bCs/>
                <w:sz w:val="20"/>
                <w:szCs w:val="20"/>
                <w:lang w:val="bs-Latn-BA"/>
              </w:rPr>
              <w:t>5</w:t>
            </w:r>
            <w:r w:rsidRPr="00213C65">
              <w:rPr>
                <w:rFonts w:ascii="Calibri" w:eastAsia="Times New Roman" w:hAnsi="Calibri" w:cs="Calibri"/>
                <w:bCs/>
                <w:sz w:val="20"/>
                <w:szCs w:val="20"/>
                <w:lang w:val="bs-Latn-BA"/>
              </w:rPr>
              <w:t>%</w:t>
            </w:r>
          </w:p>
        </w:tc>
        <w:tc>
          <w:tcPr>
            <w:tcW w:w="838"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60CAF3" w:themeFill="accent4" w:themeFillTint="99"/>
            <w:hideMark/>
          </w:tcPr>
          <w:p w14:paraId="358506B2" w14:textId="2D67982E" w:rsidR="00731628" w:rsidRPr="00213C65" w:rsidRDefault="00A60A23" w:rsidP="00F02153">
            <w:pPr>
              <w:keepNext/>
              <w:keepLines/>
              <w:spacing w:line="276" w:lineRule="auto"/>
              <w:jc w:val="both"/>
              <w:outlineLvl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Cs/>
                <w:sz w:val="20"/>
                <w:szCs w:val="20"/>
                <w:lang w:val="bs-Latn-BA"/>
              </w:rPr>
            </w:pPr>
            <w:r w:rsidRPr="00213C65">
              <w:rPr>
                <w:rFonts w:ascii="Calibri" w:eastAsia="Times New Roman" w:hAnsi="Calibri" w:cs="Calibri"/>
                <w:bCs/>
                <w:sz w:val="20"/>
                <w:szCs w:val="20"/>
                <w:lang w:val="bs-Latn-BA"/>
              </w:rPr>
              <w:t>+2</w:t>
            </w:r>
            <w:r w:rsidR="001044A0" w:rsidRPr="00213C65">
              <w:rPr>
                <w:rFonts w:ascii="Calibri" w:eastAsia="Times New Roman" w:hAnsi="Calibri" w:cs="Calibri"/>
                <w:bCs/>
                <w:sz w:val="20"/>
                <w:szCs w:val="20"/>
                <w:lang w:val="bs-Latn-BA"/>
              </w:rPr>
              <w:t>0</w:t>
            </w:r>
            <w:r w:rsidRPr="00213C65">
              <w:rPr>
                <w:rFonts w:ascii="Calibri" w:eastAsia="Times New Roman" w:hAnsi="Calibri" w:cs="Calibri"/>
                <w:bCs/>
                <w:sz w:val="20"/>
                <w:szCs w:val="20"/>
                <w:lang w:val="bs-Latn-BA"/>
              </w:rPr>
              <w:t>%</w:t>
            </w:r>
          </w:p>
        </w:tc>
        <w:tc>
          <w:tcPr>
            <w:tcW w:w="696"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60CAF3" w:themeFill="accent4" w:themeFillTint="99"/>
            <w:hideMark/>
          </w:tcPr>
          <w:p w14:paraId="4B5E9EC6" w14:textId="54DC5CF1" w:rsidR="00731628" w:rsidRPr="00213C65" w:rsidRDefault="00A60A23" w:rsidP="00F02153">
            <w:pPr>
              <w:keepNext/>
              <w:keepLines/>
              <w:spacing w:line="276" w:lineRule="auto"/>
              <w:jc w:val="both"/>
              <w:outlineLvl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Cs/>
                <w:sz w:val="20"/>
                <w:szCs w:val="20"/>
                <w:lang w:val="bs-Latn-BA"/>
              </w:rPr>
            </w:pPr>
            <w:r w:rsidRPr="00213C65">
              <w:rPr>
                <w:rFonts w:ascii="Calibri" w:eastAsia="Times New Roman" w:hAnsi="Calibri" w:cs="Calibri"/>
                <w:bCs/>
                <w:sz w:val="20"/>
                <w:szCs w:val="20"/>
                <w:lang w:val="bs-Latn-BA"/>
              </w:rPr>
              <w:t>Strani donatori</w:t>
            </w:r>
          </w:p>
        </w:tc>
      </w:tr>
      <w:tr w:rsidR="00731628" w:rsidRPr="00213C65" w14:paraId="31421BCB" w14:textId="77777777" w:rsidTr="00A60A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9" w:type="pct"/>
            <w:gridSpan w:val="2"/>
            <w:tcBorders>
              <w:top w:val="single" w:sz="4" w:space="0" w:color="FFFFFF" w:themeColor="background1"/>
              <w:bottom w:val="single" w:sz="4" w:space="0" w:color="FFFFFF" w:themeColor="background1"/>
              <w:right w:val="single" w:sz="4" w:space="0" w:color="FFFFFF" w:themeColor="background1"/>
            </w:tcBorders>
            <w:vAlign w:val="center"/>
          </w:tcPr>
          <w:p w14:paraId="72D66DCB" w14:textId="77777777" w:rsidR="00731628" w:rsidRPr="00213C65" w:rsidRDefault="00731628" w:rsidP="00F02153">
            <w:pPr>
              <w:keepNext/>
              <w:keepLines/>
              <w:spacing w:line="276" w:lineRule="auto"/>
              <w:jc w:val="both"/>
              <w:outlineLvl w:val="0"/>
              <w:rPr>
                <w:rFonts w:ascii="Calibri" w:eastAsia="Times New Roman" w:hAnsi="Calibri" w:cs="Calibri"/>
                <w:sz w:val="20"/>
                <w:szCs w:val="20"/>
                <w:lang w:val="bs-Latn-BA"/>
              </w:rPr>
            </w:pPr>
          </w:p>
        </w:tc>
        <w:tc>
          <w:tcPr>
            <w:tcW w:w="838"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F9ED5" w:themeFill="accent4"/>
            <w:vAlign w:val="center"/>
          </w:tcPr>
          <w:p w14:paraId="273EF2F8" w14:textId="77777777" w:rsidR="00731628" w:rsidRPr="00213C65" w:rsidRDefault="00731628" w:rsidP="00F02153">
            <w:pPr>
              <w:keepNext/>
              <w:keepLines/>
              <w:spacing w:line="276" w:lineRule="auto"/>
              <w:jc w:val="both"/>
              <w:outlineLvl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sz w:val="20"/>
                <w:szCs w:val="20"/>
                <w:lang w:val="bs-Latn-BA"/>
              </w:rPr>
            </w:pPr>
          </w:p>
        </w:tc>
        <w:tc>
          <w:tcPr>
            <w:tcW w:w="74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F9ED5" w:themeFill="accent4"/>
            <w:vAlign w:val="center"/>
          </w:tcPr>
          <w:p w14:paraId="34FBCF10" w14:textId="77777777" w:rsidR="00731628" w:rsidRPr="00213C65" w:rsidRDefault="00731628" w:rsidP="00F02153">
            <w:pPr>
              <w:keepNext/>
              <w:keepLines/>
              <w:spacing w:line="276" w:lineRule="auto"/>
              <w:jc w:val="both"/>
              <w:outlineLvl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sz w:val="20"/>
                <w:szCs w:val="20"/>
                <w:lang w:val="bs-Latn-BA"/>
              </w:rPr>
            </w:pPr>
          </w:p>
        </w:tc>
        <w:tc>
          <w:tcPr>
            <w:tcW w:w="742"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F9ED5" w:themeFill="accent4"/>
            <w:vAlign w:val="center"/>
          </w:tcPr>
          <w:p w14:paraId="3B4370C7" w14:textId="77777777" w:rsidR="00731628" w:rsidRPr="00213C65" w:rsidRDefault="00731628" w:rsidP="00F02153">
            <w:pPr>
              <w:keepNext/>
              <w:keepLines/>
              <w:spacing w:line="276" w:lineRule="auto"/>
              <w:jc w:val="both"/>
              <w:outlineLvl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sz w:val="20"/>
                <w:szCs w:val="20"/>
                <w:lang w:val="bs-Latn-BA"/>
              </w:rPr>
            </w:pPr>
          </w:p>
        </w:tc>
        <w:tc>
          <w:tcPr>
            <w:tcW w:w="838"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F9ED5" w:themeFill="accent4"/>
            <w:vAlign w:val="center"/>
          </w:tcPr>
          <w:p w14:paraId="254A6593" w14:textId="77777777" w:rsidR="00731628" w:rsidRPr="00213C65" w:rsidRDefault="00731628" w:rsidP="00F02153">
            <w:pPr>
              <w:keepNext/>
              <w:keepLines/>
              <w:spacing w:line="276" w:lineRule="auto"/>
              <w:jc w:val="both"/>
              <w:outlineLvl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sz w:val="20"/>
                <w:szCs w:val="20"/>
                <w:lang w:val="bs-Latn-BA"/>
              </w:rPr>
            </w:pPr>
          </w:p>
        </w:tc>
        <w:tc>
          <w:tcPr>
            <w:tcW w:w="696"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F9ED5" w:themeFill="accent4"/>
          </w:tcPr>
          <w:p w14:paraId="322785BB" w14:textId="77777777" w:rsidR="00731628" w:rsidRPr="00213C65" w:rsidRDefault="00731628" w:rsidP="00F02153">
            <w:pPr>
              <w:keepNext/>
              <w:keepLines/>
              <w:spacing w:line="276" w:lineRule="auto"/>
              <w:jc w:val="both"/>
              <w:outlineLvl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sz w:val="20"/>
                <w:szCs w:val="20"/>
                <w:lang w:val="bs-Latn-BA"/>
              </w:rPr>
            </w:pPr>
          </w:p>
        </w:tc>
      </w:tr>
      <w:tr w:rsidR="00731628" w:rsidRPr="00213C65" w14:paraId="5146252E" w14:textId="77777777" w:rsidTr="00A60A23">
        <w:tc>
          <w:tcPr>
            <w:cnfStyle w:val="001000000000" w:firstRow="0" w:lastRow="0" w:firstColumn="1" w:lastColumn="0" w:oddVBand="0" w:evenVBand="0" w:oddHBand="0" w:evenHBand="0" w:firstRowFirstColumn="0" w:firstRowLastColumn="0" w:lastRowFirstColumn="0" w:lastRowLastColumn="0"/>
            <w:tcW w:w="1139" w:type="pct"/>
            <w:gridSpan w:val="2"/>
            <w:tcBorders>
              <w:top w:val="single" w:sz="4" w:space="0" w:color="FFFFFF" w:themeColor="background1"/>
              <w:bottom w:val="single" w:sz="4" w:space="0" w:color="FFFFFF" w:themeColor="background1"/>
              <w:right w:val="single" w:sz="4" w:space="0" w:color="FFFFFF" w:themeColor="background1"/>
            </w:tcBorders>
            <w:shd w:val="clear" w:color="auto" w:fill="60CAF3" w:themeFill="accent4" w:themeFillTint="99"/>
            <w:vAlign w:val="center"/>
            <w:hideMark/>
          </w:tcPr>
          <w:p w14:paraId="503111D0" w14:textId="77777777" w:rsidR="00731628" w:rsidRPr="00213C65" w:rsidRDefault="00731628" w:rsidP="00F02153">
            <w:pPr>
              <w:keepNext/>
              <w:keepLines/>
              <w:spacing w:line="276" w:lineRule="auto"/>
              <w:jc w:val="both"/>
              <w:outlineLvl w:val="0"/>
              <w:rPr>
                <w:rFonts w:ascii="Calibri" w:eastAsia="Times New Roman" w:hAnsi="Calibri" w:cs="Calibri"/>
                <w:sz w:val="20"/>
                <w:szCs w:val="20"/>
                <w:lang w:val="bs-Latn-BA"/>
              </w:rPr>
            </w:pPr>
            <w:r w:rsidRPr="00213C65">
              <w:rPr>
                <w:rFonts w:ascii="Calibri" w:eastAsia="Times New Roman" w:hAnsi="Calibri" w:cs="Calibri"/>
                <w:sz w:val="20"/>
                <w:szCs w:val="20"/>
                <w:lang w:val="bs-Latn-BA"/>
              </w:rPr>
              <w:t>Mjera</w:t>
            </w:r>
          </w:p>
        </w:tc>
        <w:tc>
          <w:tcPr>
            <w:tcW w:w="838"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60CAF3" w:themeFill="accent4" w:themeFillTint="99"/>
            <w:vAlign w:val="center"/>
            <w:hideMark/>
          </w:tcPr>
          <w:p w14:paraId="058534F4" w14:textId="77777777" w:rsidR="00731628" w:rsidRPr="00213C65" w:rsidRDefault="00731628" w:rsidP="00F02153">
            <w:pPr>
              <w:keepNext/>
              <w:keepLines/>
              <w:spacing w:line="276" w:lineRule="auto"/>
              <w:jc w:val="both"/>
              <w:outlineLvl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sz w:val="20"/>
                <w:szCs w:val="20"/>
                <w:lang w:val="bs-Latn-BA"/>
              </w:rPr>
            </w:pPr>
            <w:r w:rsidRPr="00213C65">
              <w:rPr>
                <w:rFonts w:ascii="Calibri" w:eastAsia="Times New Roman" w:hAnsi="Calibri" w:cs="Calibri"/>
                <w:b/>
                <w:bCs/>
                <w:sz w:val="20"/>
                <w:szCs w:val="20"/>
                <w:lang w:val="bs-Latn-BA"/>
              </w:rPr>
              <w:t>Indikator</w:t>
            </w:r>
          </w:p>
        </w:tc>
        <w:tc>
          <w:tcPr>
            <w:tcW w:w="74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60CAF3" w:themeFill="accent4" w:themeFillTint="99"/>
            <w:vAlign w:val="center"/>
            <w:hideMark/>
          </w:tcPr>
          <w:p w14:paraId="624D26B1" w14:textId="77777777" w:rsidR="00731628" w:rsidRPr="00213C65" w:rsidRDefault="00731628" w:rsidP="00F02153">
            <w:pPr>
              <w:keepNext/>
              <w:keepLines/>
              <w:spacing w:line="276" w:lineRule="auto"/>
              <w:jc w:val="both"/>
              <w:outlineLvl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sz w:val="20"/>
                <w:szCs w:val="20"/>
                <w:lang w:val="bs-Latn-BA"/>
              </w:rPr>
            </w:pPr>
            <w:r w:rsidRPr="00213C65">
              <w:rPr>
                <w:rFonts w:ascii="Calibri" w:eastAsia="Times New Roman" w:hAnsi="Calibri" w:cs="Calibri"/>
                <w:b/>
                <w:bCs/>
                <w:sz w:val="20"/>
                <w:szCs w:val="20"/>
                <w:lang w:val="bs-Latn-BA"/>
              </w:rPr>
              <w:t>Početna vrijednost</w:t>
            </w:r>
          </w:p>
        </w:tc>
        <w:tc>
          <w:tcPr>
            <w:tcW w:w="742"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60CAF3" w:themeFill="accent4" w:themeFillTint="99"/>
            <w:vAlign w:val="center"/>
            <w:hideMark/>
          </w:tcPr>
          <w:p w14:paraId="44D23B07" w14:textId="64E5E0DF" w:rsidR="00731628" w:rsidRPr="00213C65" w:rsidRDefault="00731628" w:rsidP="00F02153">
            <w:pPr>
              <w:keepNext/>
              <w:keepLines/>
              <w:spacing w:line="276" w:lineRule="auto"/>
              <w:jc w:val="both"/>
              <w:outlineLvl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sz w:val="20"/>
                <w:szCs w:val="20"/>
                <w:lang w:val="bs-Latn-BA"/>
              </w:rPr>
            </w:pPr>
            <w:r w:rsidRPr="00213C65">
              <w:rPr>
                <w:rFonts w:ascii="Calibri" w:eastAsia="Times New Roman" w:hAnsi="Calibri" w:cs="Calibri"/>
                <w:b/>
                <w:bCs/>
                <w:sz w:val="20"/>
                <w:szCs w:val="20"/>
                <w:lang w:val="bs-Latn-BA"/>
              </w:rPr>
              <w:t>Ciljana vrijednost do 202</w:t>
            </w:r>
            <w:r w:rsidR="001044A0" w:rsidRPr="00213C65">
              <w:rPr>
                <w:rFonts w:ascii="Calibri" w:eastAsia="Times New Roman" w:hAnsi="Calibri" w:cs="Calibri"/>
                <w:b/>
                <w:bCs/>
                <w:sz w:val="20"/>
                <w:szCs w:val="20"/>
                <w:lang w:val="bs-Latn-BA"/>
              </w:rPr>
              <w:t>6</w:t>
            </w:r>
            <w:r w:rsidR="004F0275" w:rsidRPr="00213C65">
              <w:rPr>
                <w:rFonts w:ascii="Calibri" w:eastAsia="Times New Roman" w:hAnsi="Calibri" w:cs="Calibri"/>
                <w:b/>
                <w:bCs/>
                <w:sz w:val="20"/>
                <w:szCs w:val="20"/>
                <w:lang w:val="bs-Latn-BA"/>
              </w:rPr>
              <w:t>.</w:t>
            </w:r>
          </w:p>
        </w:tc>
        <w:tc>
          <w:tcPr>
            <w:tcW w:w="838"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60CAF3" w:themeFill="accent4" w:themeFillTint="99"/>
            <w:vAlign w:val="center"/>
            <w:hideMark/>
          </w:tcPr>
          <w:p w14:paraId="502F5681" w14:textId="261E22B1" w:rsidR="00731628" w:rsidRPr="00213C65" w:rsidRDefault="00731628" w:rsidP="00F02153">
            <w:pPr>
              <w:keepNext/>
              <w:keepLines/>
              <w:spacing w:line="276" w:lineRule="auto"/>
              <w:jc w:val="both"/>
              <w:outlineLvl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sz w:val="20"/>
                <w:szCs w:val="20"/>
                <w:lang w:val="bs-Latn-BA"/>
              </w:rPr>
            </w:pPr>
            <w:r w:rsidRPr="00213C65">
              <w:rPr>
                <w:rFonts w:ascii="Calibri" w:eastAsia="Times New Roman" w:hAnsi="Calibri" w:cs="Calibri"/>
                <w:b/>
                <w:bCs/>
                <w:sz w:val="20"/>
                <w:szCs w:val="20"/>
                <w:lang w:val="bs-Latn-BA"/>
              </w:rPr>
              <w:t>Ciljana vrijednost u 202</w:t>
            </w:r>
            <w:r w:rsidR="004F0275" w:rsidRPr="00213C65">
              <w:rPr>
                <w:rFonts w:ascii="Calibri" w:eastAsia="Times New Roman" w:hAnsi="Calibri" w:cs="Calibri"/>
                <w:b/>
                <w:bCs/>
                <w:sz w:val="20"/>
                <w:szCs w:val="20"/>
                <w:lang w:val="bs-Latn-BA"/>
              </w:rPr>
              <w:t>9</w:t>
            </w:r>
            <w:r w:rsidRPr="00213C65">
              <w:rPr>
                <w:rFonts w:ascii="Calibri" w:eastAsia="Times New Roman" w:hAnsi="Calibri" w:cs="Calibri"/>
                <w:b/>
                <w:bCs/>
                <w:sz w:val="20"/>
                <w:szCs w:val="20"/>
                <w:lang w:val="bs-Latn-BA"/>
              </w:rPr>
              <w:t>.</w:t>
            </w:r>
          </w:p>
        </w:tc>
        <w:tc>
          <w:tcPr>
            <w:tcW w:w="696"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60CAF3" w:themeFill="accent4" w:themeFillTint="99"/>
            <w:hideMark/>
          </w:tcPr>
          <w:p w14:paraId="43168055" w14:textId="77777777" w:rsidR="00731628" w:rsidRPr="00213C65" w:rsidRDefault="00731628" w:rsidP="00F02153">
            <w:pPr>
              <w:keepNext/>
              <w:keepLines/>
              <w:spacing w:line="276" w:lineRule="auto"/>
              <w:jc w:val="both"/>
              <w:outlineLvl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sz w:val="20"/>
                <w:szCs w:val="20"/>
                <w:lang w:val="bs-Latn-BA"/>
              </w:rPr>
            </w:pPr>
            <w:r w:rsidRPr="00213C65">
              <w:rPr>
                <w:rFonts w:ascii="Calibri" w:eastAsia="Times New Roman" w:hAnsi="Calibri" w:cs="Calibri"/>
                <w:b/>
                <w:bCs/>
                <w:sz w:val="20"/>
                <w:szCs w:val="20"/>
                <w:lang w:val="bs-Latn-BA"/>
              </w:rPr>
              <w:t>Izvor podataka</w:t>
            </w:r>
          </w:p>
        </w:tc>
      </w:tr>
      <w:tr w:rsidR="00A60A23" w:rsidRPr="00213C65" w14:paraId="4CE95E7D" w14:textId="77777777" w:rsidTr="00A60A23">
        <w:trPr>
          <w:cnfStyle w:val="000000100000" w:firstRow="0" w:lastRow="0" w:firstColumn="0" w:lastColumn="0" w:oddVBand="0" w:evenVBand="0" w:oddHBand="1" w:evenHBand="0" w:firstRowFirstColumn="0" w:firstRowLastColumn="0" w:lastRowFirstColumn="0" w:lastRowLastColumn="0"/>
          <w:trHeight w:val="710"/>
        </w:trPr>
        <w:tc>
          <w:tcPr>
            <w:cnfStyle w:val="001000000000" w:firstRow="0" w:lastRow="0" w:firstColumn="1" w:lastColumn="0" w:oddVBand="0" w:evenVBand="0" w:oddHBand="0" w:evenHBand="0" w:firstRowFirstColumn="0" w:firstRowLastColumn="0" w:lastRowFirstColumn="0" w:lastRowLastColumn="0"/>
            <w:tcW w:w="261" w:type="pct"/>
            <w:tcBorders>
              <w:top w:val="single" w:sz="4" w:space="0" w:color="FFFFFF" w:themeColor="background1"/>
              <w:bottom w:val="single" w:sz="4" w:space="0" w:color="FFFFFF" w:themeColor="background1"/>
              <w:right w:val="single" w:sz="4" w:space="0" w:color="FFFFFF" w:themeColor="background1"/>
            </w:tcBorders>
            <w:shd w:val="clear" w:color="auto" w:fill="95DCF7" w:themeFill="accent4" w:themeFillTint="66"/>
          </w:tcPr>
          <w:p w14:paraId="0B0D298F" w14:textId="77777777" w:rsidR="00A60A23" w:rsidRPr="00213C65" w:rsidRDefault="00A60A23" w:rsidP="00A60A23">
            <w:pPr>
              <w:keepNext/>
              <w:keepLines/>
              <w:spacing w:line="276" w:lineRule="auto"/>
              <w:jc w:val="both"/>
              <w:outlineLvl w:val="0"/>
              <w:rPr>
                <w:rFonts w:ascii="Calibri" w:eastAsia="Times New Roman" w:hAnsi="Calibri" w:cs="Calibri"/>
                <w:sz w:val="20"/>
                <w:szCs w:val="20"/>
                <w:lang w:val="bs-Latn-BA"/>
              </w:rPr>
            </w:pPr>
            <w:r w:rsidRPr="00213C65">
              <w:rPr>
                <w:rFonts w:ascii="Calibri" w:eastAsia="Times New Roman" w:hAnsi="Calibri" w:cs="Calibri"/>
                <w:sz w:val="20"/>
                <w:szCs w:val="20"/>
                <w:lang w:val="bs-Latn-BA"/>
              </w:rPr>
              <w:t>4.1</w:t>
            </w:r>
          </w:p>
          <w:p w14:paraId="1300103E" w14:textId="77777777" w:rsidR="00A60A23" w:rsidRPr="00213C65" w:rsidRDefault="00A60A23" w:rsidP="00A60A23">
            <w:pPr>
              <w:keepNext/>
              <w:keepLines/>
              <w:spacing w:line="276" w:lineRule="auto"/>
              <w:jc w:val="both"/>
              <w:outlineLvl w:val="0"/>
              <w:rPr>
                <w:rFonts w:ascii="Calibri" w:eastAsia="Times New Roman" w:hAnsi="Calibri" w:cs="Calibri"/>
                <w:sz w:val="20"/>
                <w:szCs w:val="20"/>
                <w:lang w:val="bs-Latn-BA"/>
              </w:rPr>
            </w:pPr>
          </w:p>
          <w:p w14:paraId="047BE455" w14:textId="77777777" w:rsidR="00A60A23" w:rsidRPr="00213C65" w:rsidRDefault="00A60A23" w:rsidP="00A60A23">
            <w:pPr>
              <w:keepNext/>
              <w:keepLines/>
              <w:spacing w:line="276" w:lineRule="auto"/>
              <w:jc w:val="both"/>
              <w:outlineLvl w:val="0"/>
              <w:rPr>
                <w:rFonts w:ascii="Calibri" w:eastAsia="Times New Roman" w:hAnsi="Calibri" w:cs="Calibri"/>
                <w:sz w:val="20"/>
                <w:szCs w:val="20"/>
                <w:lang w:val="bs-Latn-BA"/>
              </w:rPr>
            </w:pPr>
          </w:p>
        </w:tc>
        <w:tc>
          <w:tcPr>
            <w:tcW w:w="878"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1FF34123" w14:textId="77777777" w:rsidR="00A60A23" w:rsidRPr="00213C65" w:rsidRDefault="00A60A23" w:rsidP="00A60A23">
            <w:pPr>
              <w:keepNext/>
              <w:keepLines/>
              <w:spacing w:line="276" w:lineRule="auto"/>
              <w:jc w:val="both"/>
              <w:outlineLvl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Cs/>
                <w:sz w:val="20"/>
                <w:szCs w:val="20"/>
                <w:lang w:val="bs-Latn-BA"/>
              </w:rPr>
            </w:pPr>
            <w:r w:rsidRPr="00213C65">
              <w:rPr>
                <w:rFonts w:ascii="Calibri" w:hAnsi="Calibri" w:cs="Calibri"/>
                <w:sz w:val="20"/>
                <w:szCs w:val="20"/>
                <w:lang w:val="bs-Latn-BA"/>
              </w:rPr>
              <w:t>Podrška razvoju zajedničkih servisa i resursne infrastrukture OCD</w:t>
            </w:r>
          </w:p>
        </w:tc>
        <w:tc>
          <w:tcPr>
            <w:tcW w:w="838"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52168E4A" w14:textId="4A8A12AB" w:rsidR="00A60A23" w:rsidRPr="00213C65" w:rsidRDefault="00A60A23" w:rsidP="00A60A23">
            <w:pPr>
              <w:keepNext/>
              <w:keepLines/>
              <w:spacing w:line="276" w:lineRule="auto"/>
              <w:jc w:val="both"/>
              <w:outlineLvl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Cs/>
                <w:sz w:val="20"/>
                <w:szCs w:val="20"/>
                <w:lang w:val="bs-Latn-BA"/>
              </w:rPr>
            </w:pPr>
            <w:r w:rsidRPr="00213C65">
              <w:rPr>
                <w:rFonts w:ascii="Calibri" w:eastAsia="Calibri" w:hAnsi="Calibri" w:cs="Calibri"/>
                <w:sz w:val="20"/>
                <w:szCs w:val="20"/>
                <w:lang w:val="bs-Latn-BA"/>
              </w:rPr>
              <w:t>Broj resursnih centara OCD podržanih iz javnih sredstava institucija B</w:t>
            </w:r>
            <w:r w:rsidR="009528CC">
              <w:rPr>
                <w:rFonts w:ascii="Calibri" w:eastAsia="Calibri" w:hAnsi="Calibri" w:cs="Calibri"/>
                <w:sz w:val="20"/>
                <w:szCs w:val="20"/>
                <w:lang w:val="bs-Latn-BA"/>
              </w:rPr>
              <w:t xml:space="preserve">osne </w:t>
            </w:r>
            <w:r w:rsidRPr="00213C65">
              <w:rPr>
                <w:rFonts w:ascii="Calibri" w:eastAsia="Calibri" w:hAnsi="Calibri" w:cs="Calibri"/>
                <w:sz w:val="20"/>
                <w:szCs w:val="20"/>
                <w:lang w:val="bs-Latn-BA"/>
              </w:rPr>
              <w:t>i</w:t>
            </w:r>
            <w:r w:rsidR="009528CC">
              <w:rPr>
                <w:rFonts w:ascii="Calibri" w:eastAsia="Calibri" w:hAnsi="Calibri" w:cs="Calibri"/>
                <w:sz w:val="20"/>
                <w:szCs w:val="20"/>
                <w:lang w:val="bs-Latn-BA"/>
              </w:rPr>
              <w:t xml:space="preserve"> </w:t>
            </w:r>
            <w:r w:rsidRPr="00213C65">
              <w:rPr>
                <w:rFonts w:ascii="Calibri" w:eastAsia="Calibri" w:hAnsi="Calibri" w:cs="Calibri"/>
                <w:sz w:val="20"/>
                <w:szCs w:val="20"/>
                <w:lang w:val="bs-Latn-BA"/>
              </w:rPr>
              <w:t>H</w:t>
            </w:r>
            <w:r w:rsidR="009528CC">
              <w:rPr>
                <w:rFonts w:ascii="Calibri" w:eastAsia="Calibri" w:hAnsi="Calibri" w:cs="Calibri"/>
                <w:sz w:val="20"/>
                <w:szCs w:val="20"/>
                <w:lang w:val="bs-Latn-BA"/>
              </w:rPr>
              <w:t>ercegovine</w:t>
            </w:r>
          </w:p>
        </w:tc>
        <w:tc>
          <w:tcPr>
            <w:tcW w:w="74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465D9E06" w14:textId="60DB1CDC" w:rsidR="00A60A23" w:rsidRPr="00213C65" w:rsidRDefault="00A60A23" w:rsidP="00A60A23">
            <w:pPr>
              <w:keepNext/>
              <w:keepLines/>
              <w:spacing w:line="276" w:lineRule="auto"/>
              <w:jc w:val="both"/>
              <w:outlineLvl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Cs/>
                <w:sz w:val="20"/>
                <w:szCs w:val="20"/>
                <w:lang w:val="bs-Latn-BA"/>
              </w:rPr>
            </w:pPr>
            <w:r w:rsidRPr="00213C65">
              <w:rPr>
                <w:rFonts w:ascii="Calibri" w:eastAsia="Times New Roman" w:hAnsi="Calibri" w:cs="Calibri"/>
                <w:bCs/>
                <w:sz w:val="20"/>
                <w:szCs w:val="20"/>
                <w:lang w:val="bs-Latn-BA"/>
              </w:rPr>
              <w:t>0</w:t>
            </w:r>
          </w:p>
        </w:tc>
        <w:tc>
          <w:tcPr>
            <w:tcW w:w="742"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108430A9" w14:textId="2012B947" w:rsidR="00A60A23" w:rsidRPr="00213C65" w:rsidRDefault="00A60A23" w:rsidP="00A60A23">
            <w:pPr>
              <w:keepNext/>
              <w:keepLines/>
              <w:spacing w:line="276" w:lineRule="auto"/>
              <w:jc w:val="both"/>
              <w:outlineLvl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Cs/>
                <w:sz w:val="20"/>
                <w:szCs w:val="20"/>
                <w:lang w:val="bs-Latn-BA"/>
              </w:rPr>
            </w:pPr>
            <w:r w:rsidRPr="00213C65">
              <w:rPr>
                <w:rFonts w:ascii="Calibri" w:eastAsia="Times New Roman" w:hAnsi="Calibri" w:cs="Calibri"/>
                <w:bCs/>
                <w:sz w:val="20"/>
                <w:szCs w:val="20"/>
                <w:lang w:val="bs-Latn-BA"/>
              </w:rPr>
              <w:t>1</w:t>
            </w:r>
          </w:p>
        </w:tc>
        <w:tc>
          <w:tcPr>
            <w:tcW w:w="838"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3A4B8D20" w14:textId="18489FAF" w:rsidR="00A60A23" w:rsidRPr="00213C65" w:rsidRDefault="00A60A23" w:rsidP="00A60A23">
            <w:pPr>
              <w:keepNext/>
              <w:keepLines/>
              <w:spacing w:line="276" w:lineRule="auto"/>
              <w:jc w:val="both"/>
              <w:outlineLvl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Cs/>
                <w:sz w:val="20"/>
                <w:szCs w:val="20"/>
                <w:lang w:val="bs-Latn-BA"/>
              </w:rPr>
            </w:pPr>
            <w:r w:rsidRPr="00213C65">
              <w:rPr>
                <w:rFonts w:ascii="Calibri" w:eastAsia="Times New Roman" w:hAnsi="Calibri" w:cs="Calibri"/>
                <w:bCs/>
                <w:sz w:val="20"/>
                <w:szCs w:val="20"/>
                <w:lang w:val="bs-Latn-BA"/>
              </w:rPr>
              <w:t xml:space="preserve">3 </w:t>
            </w:r>
            <w:r w:rsidRPr="00213C65">
              <w:rPr>
                <w:rFonts w:ascii="Calibri" w:eastAsia="Calibri" w:hAnsi="Calibri" w:cs="Calibri"/>
                <w:sz w:val="20"/>
                <w:szCs w:val="20"/>
                <w:lang w:val="bs-Latn-BA"/>
              </w:rPr>
              <w:t>(1 »nacionalni« resurni centar, 3 regionalna resurna centra)</w:t>
            </w:r>
          </w:p>
        </w:tc>
        <w:tc>
          <w:tcPr>
            <w:tcW w:w="696"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7F71D445" w14:textId="7F13A323" w:rsidR="00A60A23" w:rsidRPr="00213C65" w:rsidRDefault="00A60A23" w:rsidP="00A60A23">
            <w:pPr>
              <w:keepNext/>
              <w:keepLines/>
              <w:spacing w:line="276" w:lineRule="auto"/>
              <w:jc w:val="both"/>
              <w:outlineLvl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Cs/>
                <w:sz w:val="20"/>
                <w:szCs w:val="20"/>
                <w:lang w:val="bs-Latn-BA"/>
              </w:rPr>
            </w:pPr>
            <w:r w:rsidRPr="00213C65">
              <w:rPr>
                <w:rFonts w:ascii="Calibri" w:eastAsia="Times New Roman" w:hAnsi="Calibri" w:cs="Calibri"/>
                <w:bCs/>
                <w:sz w:val="20"/>
                <w:szCs w:val="20"/>
                <w:lang w:val="bs-Latn-BA"/>
              </w:rPr>
              <w:t>Ministarstvo pravde</w:t>
            </w:r>
          </w:p>
        </w:tc>
      </w:tr>
      <w:tr w:rsidR="00590237" w:rsidRPr="00213C65" w14:paraId="07422288" w14:textId="77777777" w:rsidTr="00A60A23">
        <w:trPr>
          <w:trHeight w:val="1153"/>
        </w:trPr>
        <w:tc>
          <w:tcPr>
            <w:cnfStyle w:val="001000000000" w:firstRow="0" w:lastRow="0" w:firstColumn="1" w:lastColumn="0" w:oddVBand="0" w:evenVBand="0" w:oddHBand="0" w:evenHBand="0" w:firstRowFirstColumn="0" w:firstRowLastColumn="0" w:lastRowFirstColumn="0" w:lastRowLastColumn="0"/>
            <w:tcW w:w="261" w:type="pct"/>
            <w:tcBorders>
              <w:top w:val="single" w:sz="4" w:space="0" w:color="FFFFFF" w:themeColor="background1"/>
              <w:right w:val="single" w:sz="4" w:space="0" w:color="FFFFFF" w:themeColor="background1"/>
            </w:tcBorders>
            <w:shd w:val="clear" w:color="auto" w:fill="95DCF7" w:themeFill="accent4" w:themeFillTint="66"/>
            <w:hideMark/>
          </w:tcPr>
          <w:p w14:paraId="1A6332CF" w14:textId="77777777" w:rsidR="00A60A23" w:rsidRPr="00213C65" w:rsidRDefault="00A60A23" w:rsidP="00A60A23">
            <w:pPr>
              <w:keepNext/>
              <w:keepLines/>
              <w:spacing w:line="276" w:lineRule="auto"/>
              <w:jc w:val="both"/>
              <w:outlineLvl w:val="0"/>
              <w:rPr>
                <w:rFonts w:ascii="Calibri" w:eastAsia="Times New Roman" w:hAnsi="Calibri" w:cs="Calibri"/>
                <w:sz w:val="20"/>
                <w:szCs w:val="20"/>
                <w:lang w:val="bs-Latn-BA"/>
              </w:rPr>
            </w:pPr>
            <w:r w:rsidRPr="00213C65">
              <w:rPr>
                <w:rFonts w:ascii="Calibri" w:eastAsia="Times New Roman" w:hAnsi="Calibri" w:cs="Calibri"/>
                <w:sz w:val="20"/>
                <w:szCs w:val="20"/>
                <w:lang w:val="bs-Latn-BA"/>
              </w:rPr>
              <w:t>4.2</w:t>
            </w:r>
          </w:p>
        </w:tc>
        <w:tc>
          <w:tcPr>
            <w:tcW w:w="878"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6AA0F5C8" w14:textId="28502EDE" w:rsidR="00A60A23" w:rsidRPr="00213C65" w:rsidRDefault="00A60A23" w:rsidP="00A60A23">
            <w:pPr>
              <w:keepNext/>
              <w:keepLines/>
              <w:spacing w:line="276" w:lineRule="auto"/>
              <w:jc w:val="both"/>
              <w:outlineLvl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Cs/>
                <w:sz w:val="20"/>
                <w:szCs w:val="20"/>
                <w:lang w:val="bs-Latn-BA"/>
              </w:rPr>
            </w:pPr>
            <w:r w:rsidRPr="00213C65">
              <w:rPr>
                <w:rFonts w:ascii="Calibri" w:eastAsia="Calibri" w:hAnsi="Calibri" w:cs="Calibri"/>
                <w:sz w:val="20"/>
                <w:szCs w:val="20"/>
                <w:lang w:val="bs-Latn-BA"/>
              </w:rPr>
              <w:t>Jačanje koordinacije međunarodne donatorske podrške OCD</w:t>
            </w:r>
          </w:p>
        </w:tc>
        <w:tc>
          <w:tcPr>
            <w:tcW w:w="838"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3C01D78B" w14:textId="22313227" w:rsidR="00A60A23" w:rsidRPr="00213C65" w:rsidRDefault="00A60A23" w:rsidP="00A60A23">
            <w:pPr>
              <w:keepNext/>
              <w:keepLines/>
              <w:spacing w:line="276" w:lineRule="auto"/>
              <w:jc w:val="both"/>
              <w:outlineLvl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Cs/>
                <w:sz w:val="20"/>
                <w:szCs w:val="20"/>
                <w:lang w:val="bs-Latn-BA"/>
              </w:rPr>
            </w:pPr>
            <w:r w:rsidRPr="00213C65">
              <w:rPr>
                <w:rFonts w:ascii="Calibri" w:eastAsia="Calibri" w:hAnsi="Calibri" w:cs="Calibri"/>
                <w:sz w:val="20"/>
                <w:szCs w:val="20"/>
                <w:lang w:val="bs-Latn-BA"/>
              </w:rPr>
              <w:t>Uspostavljena koordinacija donatora</w:t>
            </w:r>
          </w:p>
        </w:tc>
        <w:tc>
          <w:tcPr>
            <w:tcW w:w="74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2DB6B9D4" w14:textId="0C746A05" w:rsidR="00A60A23" w:rsidRPr="00213C65" w:rsidRDefault="00A60A23" w:rsidP="00A60A23">
            <w:pPr>
              <w:keepNext/>
              <w:keepLines/>
              <w:spacing w:line="276" w:lineRule="auto"/>
              <w:jc w:val="both"/>
              <w:outlineLvl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Cs/>
                <w:sz w:val="20"/>
                <w:szCs w:val="20"/>
                <w:lang w:val="bs-Latn-BA"/>
              </w:rPr>
            </w:pPr>
            <w:r w:rsidRPr="00213C65">
              <w:rPr>
                <w:rFonts w:ascii="Calibri" w:eastAsia="Calibri" w:hAnsi="Calibri" w:cs="Calibri"/>
                <w:sz w:val="20"/>
                <w:szCs w:val="20"/>
                <w:lang w:val="bs-Latn-BA"/>
              </w:rPr>
              <w:t>Koordinacija nije uspostavljena (2024</w:t>
            </w:r>
            <w:r w:rsidR="00C60F4E">
              <w:rPr>
                <w:rFonts w:ascii="Calibri" w:eastAsia="Calibri" w:hAnsi="Calibri" w:cs="Calibri"/>
                <w:sz w:val="20"/>
                <w:szCs w:val="20"/>
                <w:lang w:val="bs-Latn-BA"/>
              </w:rPr>
              <w:t>.</w:t>
            </w:r>
            <w:r w:rsidRPr="00213C65">
              <w:rPr>
                <w:rFonts w:ascii="Calibri" w:eastAsia="Calibri" w:hAnsi="Calibri" w:cs="Calibri"/>
                <w:sz w:val="20"/>
                <w:szCs w:val="20"/>
                <w:lang w:val="bs-Latn-BA"/>
              </w:rPr>
              <w:t>)</w:t>
            </w:r>
          </w:p>
        </w:tc>
        <w:tc>
          <w:tcPr>
            <w:tcW w:w="742"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5603B4AF" w14:textId="2C6E6D19" w:rsidR="00A60A23" w:rsidRPr="00213C65" w:rsidRDefault="00A60A23" w:rsidP="00A60A23">
            <w:pPr>
              <w:keepNext/>
              <w:keepLines/>
              <w:spacing w:line="276" w:lineRule="auto"/>
              <w:jc w:val="both"/>
              <w:outlineLvl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Cs/>
                <w:sz w:val="20"/>
                <w:szCs w:val="20"/>
                <w:lang w:val="bs-Latn-BA"/>
              </w:rPr>
            </w:pPr>
            <w:r w:rsidRPr="00213C65">
              <w:rPr>
                <w:rFonts w:ascii="Calibri" w:eastAsia="Calibri" w:hAnsi="Calibri" w:cs="Calibri"/>
                <w:sz w:val="20"/>
                <w:szCs w:val="20"/>
                <w:lang w:val="bs-Latn-BA"/>
              </w:rPr>
              <w:t xml:space="preserve">Koordinacija uspostavljena, </w:t>
            </w:r>
            <w:r w:rsidR="001044A0" w:rsidRPr="00213C65">
              <w:rPr>
                <w:rFonts w:ascii="Calibri" w:eastAsia="Calibri" w:hAnsi="Calibri" w:cs="Calibri"/>
                <w:sz w:val="20"/>
                <w:szCs w:val="20"/>
                <w:lang w:val="bs-Latn-BA"/>
              </w:rPr>
              <w:t>1</w:t>
            </w:r>
            <w:r w:rsidRPr="00213C65">
              <w:rPr>
                <w:rFonts w:ascii="Calibri" w:eastAsia="Calibri" w:hAnsi="Calibri" w:cs="Calibri"/>
                <w:sz w:val="20"/>
                <w:szCs w:val="20"/>
                <w:lang w:val="bs-Latn-BA"/>
              </w:rPr>
              <w:t xml:space="preserve"> godišnj</w:t>
            </w:r>
            <w:r w:rsidR="001044A0" w:rsidRPr="00213C65">
              <w:rPr>
                <w:rFonts w:ascii="Calibri" w:eastAsia="Calibri" w:hAnsi="Calibri" w:cs="Calibri"/>
                <w:sz w:val="20"/>
                <w:szCs w:val="20"/>
                <w:lang w:val="bs-Latn-BA"/>
              </w:rPr>
              <w:t>i</w:t>
            </w:r>
            <w:r w:rsidRPr="00213C65">
              <w:rPr>
                <w:rFonts w:ascii="Calibri" w:eastAsia="Calibri" w:hAnsi="Calibri" w:cs="Calibri"/>
                <w:sz w:val="20"/>
                <w:szCs w:val="20"/>
                <w:lang w:val="bs-Latn-BA"/>
              </w:rPr>
              <w:t xml:space="preserve"> sastan</w:t>
            </w:r>
            <w:r w:rsidR="001044A0" w:rsidRPr="00213C65">
              <w:rPr>
                <w:rFonts w:ascii="Calibri" w:eastAsia="Calibri" w:hAnsi="Calibri" w:cs="Calibri"/>
                <w:sz w:val="20"/>
                <w:szCs w:val="20"/>
                <w:lang w:val="bs-Latn-BA"/>
              </w:rPr>
              <w:t>a</w:t>
            </w:r>
            <w:r w:rsidRPr="00213C65">
              <w:rPr>
                <w:rFonts w:ascii="Calibri" w:eastAsia="Calibri" w:hAnsi="Calibri" w:cs="Calibri"/>
                <w:sz w:val="20"/>
                <w:szCs w:val="20"/>
                <w:lang w:val="bs-Latn-BA"/>
              </w:rPr>
              <w:t>k donatora, predstavnika države i OCD</w:t>
            </w:r>
          </w:p>
        </w:tc>
        <w:tc>
          <w:tcPr>
            <w:tcW w:w="838"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67378007" w14:textId="7020CD35" w:rsidR="00A60A23" w:rsidRPr="00213C65" w:rsidRDefault="00A60A23" w:rsidP="00A60A23">
            <w:pPr>
              <w:keepNext/>
              <w:keepLines/>
              <w:spacing w:line="276" w:lineRule="auto"/>
              <w:jc w:val="both"/>
              <w:outlineLvl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Cs/>
                <w:sz w:val="20"/>
                <w:szCs w:val="20"/>
                <w:lang w:val="bs-Latn-BA"/>
              </w:rPr>
            </w:pPr>
            <w:r w:rsidRPr="00213C65">
              <w:rPr>
                <w:rFonts w:ascii="Calibri" w:eastAsia="Calibri" w:hAnsi="Calibri" w:cs="Calibri"/>
                <w:sz w:val="20"/>
                <w:szCs w:val="20"/>
                <w:lang w:val="bs-Latn-BA"/>
              </w:rPr>
              <w:t>4 godišnj</w:t>
            </w:r>
            <w:r w:rsidR="00A46443">
              <w:rPr>
                <w:rFonts w:ascii="Calibri" w:eastAsia="Calibri" w:hAnsi="Calibri" w:cs="Calibri"/>
                <w:sz w:val="20"/>
                <w:szCs w:val="20"/>
                <w:lang w:val="bs-Latn-BA"/>
              </w:rPr>
              <w:t>a</w:t>
            </w:r>
            <w:r w:rsidRPr="00213C65">
              <w:rPr>
                <w:rFonts w:ascii="Calibri" w:eastAsia="Calibri" w:hAnsi="Calibri" w:cs="Calibri"/>
                <w:sz w:val="20"/>
                <w:szCs w:val="20"/>
                <w:lang w:val="bs-Latn-BA"/>
              </w:rPr>
              <w:t xml:space="preserve"> sastan</w:t>
            </w:r>
            <w:r w:rsidR="00A46443">
              <w:rPr>
                <w:rFonts w:ascii="Calibri" w:eastAsia="Calibri" w:hAnsi="Calibri" w:cs="Calibri"/>
                <w:sz w:val="20"/>
                <w:szCs w:val="20"/>
                <w:lang w:val="bs-Latn-BA"/>
              </w:rPr>
              <w:t>ka</w:t>
            </w:r>
          </w:p>
        </w:tc>
        <w:tc>
          <w:tcPr>
            <w:tcW w:w="696"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5737804E" w14:textId="49D4885F" w:rsidR="00A60A23" w:rsidRPr="00213C65" w:rsidRDefault="00A60A23" w:rsidP="00A60A23">
            <w:pPr>
              <w:keepNext/>
              <w:keepLines/>
              <w:spacing w:line="276" w:lineRule="auto"/>
              <w:jc w:val="both"/>
              <w:outlineLvl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Cs/>
                <w:sz w:val="20"/>
                <w:szCs w:val="20"/>
                <w:lang w:val="bs-Latn-BA"/>
              </w:rPr>
            </w:pPr>
            <w:r w:rsidRPr="00213C65">
              <w:rPr>
                <w:rFonts w:ascii="Calibri" w:eastAsia="Times New Roman" w:hAnsi="Calibri" w:cs="Calibri"/>
                <w:bCs/>
                <w:sz w:val="20"/>
                <w:szCs w:val="20"/>
                <w:lang w:val="bs-Latn-BA"/>
              </w:rPr>
              <w:t>Ministarstvo pravde</w:t>
            </w:r>
          </w:p>
        </w:tc>
      </w:tr>
    </w:tbl>
    <w:p w14:paraId="05D378D7" w14:textId="62DD5104" w:rsidR="004D255A" w:rsidRPr="00213C65" w:rsidRDefault="004D255A" w:rsidP="00F02153">
      <w:pPr>
        <w:keepNext/>
        <w:keepLines/>
        <w:spacing w:line="276" w:lineRule="auto"/>
        <w:jc w:val="both"/>
        <w:outlineLvl w:val="0"/>
        <w:rPr>
          <w:rFonts w:ascii="Calibri" w:eastAsia="Times New Roman" w:hAnsi="Calibri" w:cs="Calibri"/>
          <w:b/>
          <w:bCs/>
          <w:color w:val="FFFFFF" w:themeColor="background1"/>
          <w:sz w:val="24"/>
          <w:szCs w:val="24"/>
          <w:lang w:val="bs-Latn-BA"/>
        </w:rPr>
        <w:sectPr w:rsidR="004D255A" w:rsidRPr="00213C65" w:rsidSect="00731628">
          <w:pgSz w:w="16838" w:h="11906" w:orient="landscape"/>
          <w:pgMar w:top="1418" w:right="1418" w:bottom="1418" w:left="1418" w:header="709" w:footer="709" w:gutter="0"/>
          <w:cols w:space="708"/>
          <w:docGrid w:linePitch="360"/>
        </w:sectPr>
      </w:pPr>
    </w:p>
    <w:p w14:paraId="3EA319F8" w14:textId="0FF1BC37" w:rsidR="004F0275" w:rsidRPr="00213C65" w:rsidRDefault="00190913" w:rsidP="00590237">
      <w:pPr>
        <w:keepNext/>
        <w:keepLines/>
        <w:spacing w:after="0" w:line="276" w:lineRule="auto"/>
        <w:jc w:val="center"/>
        <w:outlineLvl w:val="0"/>
        <w:rPr>
          <w:rFonts w:ascii="Calibri" w:eastAsia="Times New Roman" w:hAnsi="Calibri" w:cs="Calibri"/>
          <w:b/>
          <w:sz w:val="32"/>
          <w:szCs w:val="32"/>
          <w:lang w:val="bs-Latn-BA"/>
        </w:rPr>
      </w:pPr>
      <w:r w:rsidRPr="00213C65">
        <w:rPr>
          <w:rFonts w:ascii="Calibri" w:eastAsia="Times New Roman" w:hAnsi="Calibri" w:cs="Calibri"/>
          <w:b/>
          <w:sz w:val="32"/>
          <w:szCs w:val="32"/>
          <w:lang w:val="bs-Latn-BA"/>
        </w:rPr>
        <w:lastRenderedPageBreak/>
        <w:t>IV</w:t>
      </w:r>
      <w:r w:rsidR="00A46443">
        <w:rPr>
          <w:rFonts w:ascii="Calibri" w:eastAsia="Times New Roman" w:hAnsi="Calibri" w:cs="Calibri"/>
          <w:b/>
          <w:sz w:val="32"/>
          <w:szCs w:val="32"/>
          <w:lang w:val="bs-Latn-BA"/>
        </w:rPr>
        <w:t xml:space="preserve">. </w:t>
      </w:r>
      <w:r w:rsidR="004F0275" w:rsidRPr="00213C65">
        <w:rPr>
          <w:rFonts w:ascii="Calibri" w:eastAsia="Times New Roman" w:hAnsi="Calibri" w:cs="Calibri"/>
          <w:b/>
          <w:sz w:val="32"/>
          <w:szCs w:val="32"/>
          <w:lang w:val="bs-Latn-BA"/>
        </w:rPr>
        <w:t>MONITORING I EVALUACIJA</w:t>
      </w:r>
    </w:p>
    <w:p w14:paraId="088FE8B0" w14:textId="77777777" w:rsidR="004F0275" w:rsidRPr="00213C65" w:rsidRDefault="004F0275" w:rsidP="004F0275">
      <w:pPr>
        <w:keepNext/>
        <w:keepLines/>
        <w:spacing w:after="0" w:line="276" w:lineRule="auto"/>
        <w:jc w:val="both"/>
        <w:outlineLvl w:val="0"/>
        <w:rPr>
          <w:rFonts w:ascii="Calibri" w:eastAsia="Times New Roman" w:hAnsi="Calibri" w:cs="Calibri"/>
          <w:bCs/>
          <w:sz w:val="24"/>
          <w:szCs w:val="24"/>
          <w:lang w:val="bs-Latn-BA"/>
        </w:rPr>
      </w:pPr>
    </w:p>
    <w:p w14:paraId="1228023C" w14:textId="33172F80" w:rsidR="004F0275" w:rsidRPr="00213C65" w:rsidRDefault="004F0275" w:rsidP="004F0275">
      <w:pPr>
        <w:keepNext/>
        <w:keepLines/>
        <w:spacing w:after="0" w:line="276" w:lineRule="auto"/>
        <w:jc w:val="both"/>
        <w:outlineLvl w:val="0"/>
        <w:rPr>
          <w:rFonts w:ascii="Calibri" w:eastAsia="Times New Roman" w:hAnsi="Calibri" w:cs="Calibri"/>
          <w:bCs/>
          <w:sz w:val="24"/>
          <w:szCs w:val="24"/>
          <w:lang w:val="bs-Latn-BA"/>
        </w:rPr>
      </w:pPr>
      <w:r w:rsidRPr="00213C65">
        <w:rPr>
          <w:rFonts w:ascii="Calibri" w:eastAsia="Times New Roman" w:hAnsi="Calibri" w:cs="Calibri"/>
          <w:bCs/>
          <w:sz w:val="24"/>
          <w:szCs w:val="24"/>
          <w:lang w:val="bs-Latn-BA"/>
        </w:rPr>
        <w:t>Monitoring Strategije za stvaranje poticajnog okruženja za razvoj civilnog društva 2025</w:t>
      </w:r>
      <w:r w:rsidR="00C60F4E">
        <w:rPr>
          <w:rFonts w:ascii="Calibri" w:eastAsia="Times New Roman" w:hAnsi="Calibri" w:cs="Calibri"/>
          <w:bCs/>
          <w:sz w:val="24"/>
          <w:szCs w:val="24"/>
          <w:lang w:val="bs-Latn-BA"/>
        </w:rPr>
        <w:t xml:space="preserve">. – </w:t>
      </w:r>
      <w:r w:rsidR="00190913" w:rsidRPr="00213C65">
        <w:rPr>
          <w:rFonts w:ascii="Calibri" w:eastAsia="Times New Roman" w:hAnsi="Calibri" w:cs="Calibri"/>
          <w:bCs/>
          <w:sz w:val="24"/>
          <w:szCs w:val="24"/>
          <w:lang w:val="bs-Latn-BA"/>
        </w:rPr>
        <w:t>20</w:t>
      </w:r>
      <w:r w:rsidRPr="00213C65">
        <w:rPr>
          <w:rFonts w:ascii="Calibri" w:eastAsia="Times New Roman" w:hAnsi="Calibri" w:cs="Calibri"/>
          <w:bCs/>
          <w:sz w:val="24"/>
          <w:szCs w:val="24"/>
          <w:lang w:val="bs-Latn-BA"/>
        </w:rPr>
        <w:t>29</w:t>
      </w:r>
      <w:r w:rsidR="00C60F4E">
        <w:rPr>
          <w:rFonts w:ascii="Calibri" w:eastAsia="Times New Roman" w:hAnsi="Calibri" w:cs="Calibri"/>
          <w:bCs/>
          <w:sz w:val="24"/>
          <w:szCs w:val="24"/>
          <w:lang w:val="bs-Latn-BA"/>
        </w:rPr>
        <w:t>. će provoditi Ministarstvo</w:t>
      </w:r>
      <w:r w:rsidR="00BE5385">
        <w:rPr>
          <w:rFonts w:ascii="Calibri" w:eastAsia="Times New Roman" w:hAnsi="Calibri" w:cs="Calibri"/>
          <w:bCs/>
          <w:sz w:val="24"/>
          <w:szCs w:val="24"/>
          <w:lang w:val="bs-Latn-BA"/>
        </w:rPr>
        <w:t xml:space="preserve"> pravde B</w:t>
      </w:r>
      <w:r w:rsidR="009528CC">
        <w:rPr>
          <w:rFonts w:ascii="Calibri" w:eastAsia="Times New Roman" w:hAnsi="Calibri" w:cs="Calibri"/>
          <w:bCs/>
          <w:sz w:val="24"/>
          <w:szCs w:val="24"/>
          <w:lang w:val="bs-Latn-BA"/>
        </w:rPr>
        <w:t xml:space="preserve">osne </w:t>
      </w:r>
      <w:r w:rsidR="00BE5385">
        <w:rPr>
          <w:rFonts w:ascii="Calibri" w:eastAsia="Times New Roman" w:hAnsi="Calibri" w:cs="Calibri"/>
          <w:bCs/>
          <w:sz w:val="24"/>
          <w:szCs w:val="24"/>
          <w:lang w:val="bs-Latn-BA"/>
        </w:rPr>
        <w:t>i</w:t>
      </w:r>
      <w:r w:rsidR="009528CC">
        <w:rPr>
          <w:rFonts w:ascii="Calibri" w:eastAsia="Times New Roman" w:hAnsi="Calibri" w:cs="Calibri"/>
          <w:bCs/>
          <w:sz w:val="24"/>
          <w:szCs w:val="24"/>
          <w:lang w:val="bs-Latn-BA"/>
        </w:rPr>
        <w:t xml:space="preserve"> </w:t>
      </w:r>
      <w:r w:rsidR="00BE5385">
        <w:rPr>
          <w:rFonts w:ascii="Calibri" w:eastAsia="Times New Roman" w:hAnsi="Calibri" w:cs="Calibri"/>
          <w:bCs/>
          <w:sz w:val="24"/>
          <w:szCs w:val="24"/>
          <w:lang w:val="bs-Latn-BA"/>
        </w:rPr>
        <w:t>H</w:t>
      </w:r>
      <w:r w:rsidR="009528CC">
        <w:rPr>
          <w:rFonts w:ascii="Calibri" w:eastAsia="Times New Roman" w:hAnsi="Calibri" w:cs="Calibri"/>
          <w:bCs/>
          <w:sz w:val="24"/>
          <w:szCs w:val="24"/>
          <w:lang w:val="bs-Latn-BA"/>
        </w:rPr>
        <w:t>ercegovine</w:t>
      </w:r>
      <w:r w:rsidR="00BE5385">
        <w:rPr>
          <w:rFonts w:ascii="Calibri" w:eastAsia="Times New Roman" w:hAnsi="Calibri" w:cs="Calibri"/>
          <w:bCs/>
          <w:sz w:val="24"/>
          <w:szCs w:val="24"/>
          <w:lang w:val="bs-Latn-BA"/>
        </w:rPr>
        <w:t xml:space="preserve"> uz učestvovanje</w:t>
      </w:r>
      <w:r w:rsidRPr="00213C65">
        <w:rPr>
          <w:rFonts w:ascii="Calibri" w:eastAsia="Times New Roman" w:hAnsi="Calibri" w:cs="Calibri"/>
          <w:bCs/>
          <w:sz w:val="24"/>
          <w:szCs w:val="24"/>
          <w:lang w:val="bs-Latn-BA"/>
        </w:rPr>
        <w:t xml:space="preserve"> Savjetodavnog tijela Vijeća mini</w:t>
      </w:r>
      <w:r w:rsidR="00BE5385">
        <w:rPr>
          <w:rFonts w:ascii="Calibri" w:eastAsia="Times New Roman" w:hAnsi="Calibri" w:cs="Calibri"/>
          <w:bCs/>
          <w:sz w:val="24"/>
          <w:szCs w:val="24"/>
          <w:lang w:val="bs-Latn-BA"/>
        </w:rPr>
        <w:t>stara B</w:t>
      </w:r>
      <w:r w:rsidR="009528CC">
        <w:rPr>
          <w:rFonts w:ascii="Calibri" w:eastAsia="Times New Roman" w:hAnsi="Calibri" w:cs="Calibri"/>
          <w:bCs/>
          <w:sz w:val="24"/>
          <w:szCs w:val="24"/>
          <w:lang w:val="bs-Latn-BA"/>
        </w:rPr>
        <w:t xml:space="preserve">osne </w:t>
      </w:r>
      <w:r w:rsidR="00BE5385">
        <w:rPr>
          <w:rFonts w:ascii="Calibri" w:eastAsia="Times New Roman" w:hAnsi="Calibri" w:cs="Calibri"/>
          <w:bCs/>
          <w:sz w:val="24"/>
          <w:szCs w:val="24"/>
          <w:lang w:val="bs-Latn-BA"/>
        </w:rPr>
        <w:t>i</w:t>
      </w:r>
      <w:r w:rsidR="009528CC">
        <w:rPr>
          <w:rFonts w:ascii="Calibri" w:eastAsia="Times New Roman" w:hAnsi="Calibri" w:cs="Calibri"/>
          <w:bCs/>
          <w:sz w:val="24"/>
          <w:szCs w:val="24"/>
          <w:lang w:val="bs-Latn-BA"/>
        </w:rPr>
        <w:t xml:space="preserve"> </w:t>
      </w:r>
      <w:r w:rsidR="00BE5385">
        <w:rPr>
          <w:rFonts w:ascii="Calibri" w:eastAsia="Times New Roman" w:hAnsi="Calibri" w:cs="Calibri"/>
          <w:bCs/>
          <w:sz w:val="24"/>
          <w:szCs w:val="24"/>
          <w:lang w:val="bs-Latn-BA"/>
        </w:rPr>
        <w:t>H</w:t>
      </w:r>
      <w:r w:rsidR="009528CC">
        <w:rPr>
          <w:rFonts w:ascii="Calibri" w:eastAsia="Times New Roman" w:hAnsi="Calibri" w:cs="Calibri"/>
          <w:bCs/>
          <w:sz w:val="24"/>
          <w:szCs w:val="24"/>
          <w:lang w:val="bs-Latn-BA"/>
        </w:rPr>
        <w:t>ercegovine</w:t>
      </w:r>
      <w:r w:rsidR="00BE5385">
        <w:rPr>
          <w:rFonts w:ascii="Calibri" w:eastAsia="Times New Roman" w:hAnsi="Calibri" w:cs="Calibri"/>
          <w:bCs/>
          <w:sz w:val="24"/>
          <w:szCs w:val="24"/>
          <w:lang w:val="bs-Latn-BA"/>
        </w:rPr>
        <w:t xml:space="preserve"> za sa</w:t>
      </w:r>
      <w:r w:rsidR="00C60F4E">
        <w:rPr>
          <w:rFonts w:ascii="Calibri" w:eastAsia="Times New Roman" w:hAnsi="Calibri" w:cs="Calibri"/>
          <w:bCs/>
          <w:sz w:val="24"/>
          <w:szCs w:val="24"/>
          <w:lang w:val="bs-Latn-BA"/>
        </w:rPr>
        <w:t>radnju s</w:t>
      </w:r>
      <w:r w:rsidRPr="00213C65">
        <w:rPr>
          <w:rFonts w:ascii="Calibri" w:eastAsia="Times New Roman" w:hAnsi="Calibri" w:cs="Calibri"/>
          <w:bCs/>
          <w:sz w:val="24"/>
          <w:szCs w:val="24"/>
          <w:lang w:val="bs-Latn-BA"/>
        </w:rPr>
        <w:t xml:space="preserve"> nevladinim organizacijama. Ministarstvo će svakih šest mjeseci na sjednicama S</w:t>
      </w:r>
      <w:r w:rsidR="00BE5385">
        <w:rPr>
          <w:rFonts w:ascii="Calibri" w:eastAsia="Times New Roman" w:hAnsi="Calibri" w:cs="Calibri"/>
          <w:bCs/>
          <w:sz w:val="24"/>
          <w:szCs w:val="24"/>
          <w:lang w:val="bs-Latn-BA"/>
        </w:rPr>
        <w:t>avjetodavnog tijela izvještavati</w:t>
      </w:r>
      <w:r w:rsidRPr="00213C65">
        <w:rPr>
          <w:rFonts w:ascii="Calibri" w:eastAsia="Times New Roman" w:hAnsi="Calibri" w:cs="Calibri"/>
          <w:bCs/>
          <w:sz w:val="24"/>
          <w:szCs w:val="24"/>
          <w:lang w:val="bs-Latn-BA"/>
        </w:rPr>
        <w:t xml:space="preserve"> o napretku. </w:t>
      </w:r>
    </w:p>
    <w:p w14:paraId="789CA5FC" w14:textId="77777777" w:rsidR="004F0275" w:rsidRPr="00213C65" w:rsidRDefault="004F0275" w:rsidP="004F0275">
      <w:pPr>
        <w:keepNext/>
        <w:keepLines/>
        <w:spacing w:after="0" w:line="276" w:lineRule="auto"/>
        <w:jc w:val="both"/>
        <w:outlineLvl w:val="0"/>
        <w:rPr>
          <w:rFonts w:ascii="Calibri" w:eastAsia="Times New Roman" w:hAnsi="Calibri" w:cs="Calibri"/>
          <w:bCs/>
          <w:sz w:val="24"/>
          <w:szCs w:val="24"/>
          <w:lang w:val="bs-Latn-BA"/>
        </w:rPr>
      </w:pPr>
    </w:p>
    <w:p w14:paraId="23EA61AF" w14:textId="141CF808" w:rsidR="004F0275" w:rsidRPr="00213C65" w:rsidRDefault="004F0275" w:rsidP="004F0275">
      <w:pPr>
        <w:keepNext/>
        <w:keepLines/>
        <w:spacing w:after="0" w:line="276" w:lineRule="auto"/>
        <w:jc w:val="both"/>
        <w:outlineLvl w:val="0"/>
        <w:rPr>
          <w:rFonts w:ascii="Calibri" w:eastAsia="Times New Roman" w:hAnsi="Calibri" w:cs="Calibri"/>
          <w:bCs/>
          <w:sz w:val="24"/>
          <w:szCs w:val="24"/>
          <w:lang w:val="bs-Latn-BA"/>
        </w:rPr>
      </w:pPr>
      <w:r w:rsidRPr="00213C65">
        <w:rPr>
          <w:rFonts w:ascii="Calibri" w:eastAsia="Times New Roman" w:hAnsi="Calibri" w:cs="Calibri"/>
          <w:bCs/>
          <w:sz w:val="24"/>
          <w:szCs w:val="24"/>
          <w:lang w:val="bs-Latn-BA"/>
        </w:rPr>
        <w:t>Takođe</w:t>
      </w:r>
      <w:r w:rsidR="00BE5385">
        <w:rPr>
          <w:rFonts w:ascii="Calibri" w:eastAsia="Times New Roman" w:hAnsi="Calibri" w:cs="Calibri"/>
          <w:bCs/>
          <w:sz w:val="24"/>
          <w:szCs w:val="24"/>
          <w:lang w:val="bs-Latn-BA"/>
        </w:rPr>
        <w:t xml:space="preserve"> će biti pripremljeni godišnji izvještaji i završni izvještaj po isteku</w:t>
      </w:r>
      <w:r w:rsidRPr="00213C65">
        <w:rPr>
          <w:rFonts w:ascii="Calibri" w:eastAsia="Times New Roman" w:hAnsi="Calibri" w:cs="Calibri"/>
          <w:bCs/>
          <w:sz w:val="24"/>
          <w:szCs w:val="24"/>
          <w:lang w:val="bs-Latn-BA"/>
        </w:rPr>
        <w:t xml:space="preserve"> roka za koji se do</w:t>
      </w:r>
      <w:r w:rsidR="00C60F4E">
        <w:rPr>
          <w:rFonts w:ascii="Calibri" w:eastAsia="Times New Roman" w:hAnsi="Calibri" w:cs="Calibri"/>
          <w:bCs/>
          <w:sz w:val="24"/>
          <w:szCs w:val="24"/>
          <w:lang w:val="bs-Latn-BA"/>
        </w:rPr>
        <w:t>nosi S</w:t>
      </w:r>
      <w:r w:rsidRPr="00213C65">
        <w:rPr>
          <w:rFonts w:ascii="Calibri" w:eastAsia="Times New Roman" w:hAnsi="Calibri" w:cs="Calibri"/>
          <w:bCs/>
          <w:sz w:val="24"/>
          <w:szCs w:val="24"/>
          <w:lang w:val="bs-Latn-BA"/>
        </w:rPr>
        <w:t>trategija. Institucije nadležne za pojedinačne mjer</w:t>
      </w:r>
      <w:r w:rsidR="00C60F4E">
        <w:rPr>
          <w:rFonts w:ascii="Calibri" w:eastAsia="Times New Roman" w:hAnsi="Calibri" w:cs="Calibri"/>
          <w:bCs/>
          <w:sz w:val="24"/>
          <w:szCs w:val="24"/>
          <w:lang w:val="bs-Latn-BA"/>
        </w:rPr>
        <w:t>e i aktivnosti</w:t>
      </w:r>
      <w:r w:rsidR="00BE5385">
        <w:rPr>
          <w:rFonts w:ascii="Calibri" w:eastAsia="Times New Roman" w:hAnsi="Calibri" w:cs="Calibri"/>
          <w:bCs/>
          <w:sz w:val="24"/>
          <w:szCs w:val="24"/>
          <w:lang w:val="bs-Latn-BA"/>
        </w:rPr>
        <w:t xml:space="preserve"> će svakog januara izvještavati</w:t>
      </w:r>
      <w:r w:rsidR="00C60F4E">
        <w:rPr>
          <w:rFonts w:ascii="Calibri" w:eastAsia="Times New Roman" w:hAnsi="Calibri" w:cs="Calibri"/>
          <w:bCs/>
          <w:sz w:val="24"/>
          <w:szCs w:val="24"/>
          <w:lang w:val="bs-Latn-BA"/>
        </w:rPr>
        <w:t xml:space="preserve"> M</w:t>
      </w:r>
      <w:r w:rsidRPr="00213C65">
        <w:rPr>
          <w:rFonts w:ascii="Calibri" w:eastAsia="Times New Roman" w:hAnsi="Calibri" w:cs="Calibri"/>
          <w:bCs/>
          <w:sz w:val="24"/>
          <w:szCs w:val="24"/>
          <w:lang w:val="bs-Latn-BA"/>
        </w:rPr>
        <w:t>inistarstvo pravde o napre</w:t>
      </w:r>
      <w:r w:rsidR="00C60F4E">
        <w:rPr>
          <w:rFonts w:ascii="Calibri" w:eastAsia="Times New Roman" w:hAnsi="Calibri" w:cs="Calibri"/>
          <w:bCs/>
          <w:sz w:val="24"/>
          <w:szCs w:val="24"/>
          <w:lang w:val="bs-Latn-BA"/>
        </w:rPr>
        <w:t>tku. Nacrte godišnjih izv</w:t>
      </w:r>
      <w:r w:rsidR="00BE5385">
        <w:rPr>
          <w:rFonts w:ascii="Calibri" w:eastAsia="Times New Roman" w:hAnsi="Calibri" w:cs="Calibri"/>
          <w:bCs/>
          <w:sz w:val="24"/>
          <w:szCs w:val="24"/>
          <w:lang w:val="bs-Latn-BA"/>
        </w:rPr>
        <w:t>ještaja</w:t>
      </w:r>
      <w:r w:rsidR="00C60F4E">
        <w:rPr>
          <w:rFonts w:ascii="Calibri" w:eastAsia="Times New Roman" w:hAnsi="Calibri" w:cs="Calibri"/>
          <w:bCs/>
          <w:sz w:val="24"/>
          <w:szCs w:val="24"/>
          <w:lang w:val="bs-Latn-BA"/>
        </w:rPr>
        <w:t xml:space="preserve"> pripremit će M</w:t>
      </w:r>
      <w:r w:rsidRPr="00213C65">
        <w:rPr>
          <w:rFonts w:ascii="Calibri" w:eastAsia="Times New Roman" w:hAnsi="Calibri" w:cs="Calibri"/>
          <w:bCs/>
          <w:sz w:val="24"/>
          <w:szCs w:val="24"/>
          <w:lang w:val="bs-Latn-BA"/>
        </w:rPr>
        <w:t>in</w:t>
      </w:r>
      <w:r w:rsidR="00BE5385">
        <w:rPr>
          <w:rFonts w:ascii="Calibri" w:eastAsia="Times New Roman" w:hAnsi="Calibri" w:cs="Calibri"/>
          <w:bCs/>
          <w:sz w:val="24"/>
          <w:szCs w:val="24"/>
          <w:lang w:val="bs-Latn-BA"/>
        </w:rPr>
        <w:t>istarstvo pravde svakog februara na osnovu</w:t>
      </w:r>
      <w:r w:rsidRPr="00213C65">
        <w:rPr>
          <w:rFonts w:ascii="Calibri" w:eastAsia="Times New Roman" w:hAnsi="Calibri" w:cs="Calibri"/>
          <w:bCs/>
          <w:sz w:val="24"/>
          <w:szCs w:val="24"/>
          <w:lang w:val="bs-Latn-BA"/>
        </w:rPr>
        <w:t xml:space="preserve"> praćenih i prikupljenih podataka. Nacrte će zatim raz</w:t>
      </w:r>
      <w:r w:rsidR="00C60F4E">
        <w:rPr>
          <w:rFonts w:ascii="Calibri" w:eastAsia="Times New Roman" w:hAnsi="Calibri" w:cs="Calibri"/>
          <w:bCs/>
          <w:sz w:val="24"/>
          <w:szCs w:val="24"/>
          <w:lang w:val="bs-Latn-BA"/>
        </w:rPr>
        <w:t>matrati Savjetodavno tijelo, a M</w:t>
      </w:r>
      <w:r w:rsidRPr="00213C65">
        <w:rPr>
          <w:rFonts w:ascii="Calibri" w:eastAsia="Times New Roman" w:hAnsi="Calibri" w:cs="Calibri"/>
          <w:bCs/>
          <w:sz w:val="24"/>
          <w:szCs w:val="24"/>
          <w:lang w:val="bs-Latn-BA"/>
        </w:rPr>
        <w:t>inistarstvo će ih po potrebi d</w:t>
      </w:r>
      <w:r w:rsidR="00BE5385">
        <w:rPr>
          <w:rFonts w:ascii="Calibri" w:eastAsia="Times New Roman" w:hAnsi="Calibri" w:cs="Calibri"/>
          <w:bCs/>
          <w:sz w:val="24"/>
          <w:szCs w:val="24"/>
          <w:lang w:val="bs-Latn-BA"/>
        </w:rPr>
        <w:t>opuniti. Nakon potvrde izvještaja</w:t>
      </w:r>
      <w:r w:rsidRPr="00213C65">
        <w:rPr>
          <w:rFonts w:ascii="Calibri" w:eastAsia="Times New Roman" w:hAnsi="Calibri" w:cs="Calibri"/>
          <w:bCs/>
          <w:sz w:val="24"/>
          <w:szCs w:val="24"/>
          <w:lang w:val="bs-Latn-BA"/>
        </w:rPr>
        <w:t xml:space="preserve"> n</w:t>
      </w:r>
      <w:r w:rsidR="00BE5385">
        <w:rPr>
          <w:rFonts w:ascii="Calibri" w:eastAsia="Times New Roman" w:hAnsi="Calibri" w:cs="Calibri"/>
          <w:bCs/>
          <w:sz w:val="24"/>
          <w:szCs w:val="24"/>
          <w:lang w:val="bs-Latn-BA"/>
        </w:rPr>
        <w:t>a Savjetodavnom tijelu izvještaji</w:t>
      </w:r>
      <w:r w:rsidR="00C60F4E">
        <w:rPr>
          <w:rFonts w:ascii="Calibri" w:eastAsia="Times New Roman" w:hAnsi="Calibri" w:cs="Calibri"/>
          <w:bCs/>
          <w:sz w:val="24"/>
          <w:szCs w:val="24"/>
          <w:lang w:val="bs-Latn-BA"/>
        </w:rPr>
        <w:t xml:space="preserve"> će</w:t>
      </w:r>
      <w:r w:rsidRPr="00213C65">
        <w:rPr>
          <w:rFonts w:ascii="Calibri" w:eastAsia="Times New Roman" w:hAnsi="Calibri" w:cs="Calibri"/>
          <w:bCs/>
          <w:sz w:val="24"/>
          <w:szCs w:val="24"/>
          <w:lang w:val="bs-Latn-BA"/>
        </w:rPr>
        <w:t xml:space="preserve"> bi</w:t>
      </w:r>
      <w:r w:rsidR="00C60F4E">
        <w:rPr>
          <w:rFonts w:ascii="Calibri" w:eastAsia="Times New Roman" w:hAnsi="Calibri" w:cs="Calibri"/>
          <w:bCs/>
          <w:sz w:val="24"/>
          <w:szCs w:val="24"/>
          <w:lang w:val="bs-Latn-BA"/>
        </w:rPr>
        <w:t>ti p</w:t>
      </w:r>
      <w:r w:rsidR="00BE5385">
        <w:rPr>
          <w:rFonts w:ascii="Calibri" w:eastAsia="Times New Roman" w:hAnsi="Calibri" w:cs="Calibri"/>
          <w:bCs/>
          <w:sz w:val="24"/>
          <w:szCs w:val="24"/>
          <w:lang w:val="bs-Latn-BA"/>
        </w:rPr>
        <w:t>roslijeđeni</w:t>
      </w:r>
      <w:r w:rsidRPr="00213C65">
        <w:rPr>
          <w:rFonts w:ascii="Calibri" w:eastAsia="Times New Roman" w:hAnsi="Calibri" w:cs="Calibri"/>
          <w:bCs/>
          <w:sz w:val="24"/>
          <w:szCs w:val="24"/>
          <w:lang w:val="bs-Latn-BA"/>
        </w:rPr>
        <w:t xml:space="preserve"> Vijeću minista</w:t>
      </w:r>
      <w:r w:rsidR="00BE5385">
        <w:rPr>
          <w:rFonts w:ascii="Calibri" w:eastAsia="Times New Roman" w:hAnsi="Calibri" w:cs="Calibri"/>
          <w:bCs/>
          <w:sz w:val="24"/>
          <w:szCs w:val="24"/>
          <w:lang w:val="bs-Latn-BA"/>
        </w:rPr>
        <w:t>ra B</w:t>
      </w:r>
      <w:r w:rsidR="009528CC">
        <w:rPr>
          <w:rFonts w:ascii="Calibri" w:eastAsia="Times New Roman" w:hAnsi="Calibri" w:cs="Calibri"/>
          <w:bCs/>
          <w:sz w:val="24"/>
          <w:szCs w:val="24"/>
          <w:lang w:val="bs-Latn-BA"/>
        </w:rPr>
        <w:t xml:space="preserve">osne </w:t>
      </w:r>
      <w:r w:rsidR="00BE5385">
        <w:rPr>
          <w:rFonts w:ascii="Calibri" w:eastAsia="Times New Roman" w:hAnsi="Calibri" w:cs="Calibri"/>
          <w:bCs/>
          <w:sz w:val="24"/>
          <w:szCs w:val="24"/>
          <w:lang w:val="bs-Latn-BA"/>
        </w:rPr>
        <w:t>i</w:t>
      </w:r>
      <w:r w:rsidR="009528CC">
        <w:rPr>
          <w:rFonts w:ascii="Calibri" w:eastAsia="Times New Roman" w:hAnsi="Calibri" w:cs="Calibri"/>
          <w:bCs/>
          <w:sz w:val="24"/>
          <w:szCs w:val="24"/>
          <w:lang w:val="bs-Latn-BA"/>
        </w:rPr>
        <w:t xml:space="preserve"> </w:t>
      </w:r>
      <w:r w:rsidR="00BE5385">
        <w:rPr>
          <w:rFonts w:ascii="Calibri" w:eastAsia="Times New Roman" w:hAnsi="Calibri" w:cs="Calibri"/>
          <w:bCs/>
          <w:sz w:val="24"/>
          <w:szCs w:val="24"/>
          <w:lang w:val="bs-Latn-BA"/>
        </w:rPr>
        <w:t>H</w:t>
      </w:r>
      <w:r w:rsidR="009528CC">
        <w:rPr>
          <w:rFonts w:ascii="Calibri" w:eastAsia="Times New Roman" w:hAnsi="Calibri" w:cs="Calibri"/>
          <w:bCs/>
          <w:sz w:val="24"/>
          <w:szCs w:val="24"/>
          <w:lang w:val="bs-Latn-BA"/>
        </w:rPr>
        <w:t>ercegovine</w:t>
      </w:r>
      <w:r w:rsidR="00BE5385">
        <w:rPr>
          <w:rFonts w:ascii="Calibri" w:eastAsia="Times New Roman" w:hAnsi="Calibri" w:cs="Calibri"/>
          <w:bCs/>
          <w:sz w:val="24"/>
          <w:szCs w:val="24"/>
          <w:lang w:val="bs-Latn-BA"/>
        </w:rPr>
        <w:t xml:space="preserve"> na razmatranje.  Godišnji izvještaji i završni izvještaj</w:t>
      </w:r>
      <w:r w:rsidR="00C60F4E">
        <w:rPr>
          <w:rFonts w:ascii="Calibri" w:eastAsia="Times New Roman" w:hAnsi="Calibri" w:cs="Calibri"/>
          <w:bCs/>
          <w:sz w:val="24"/>
          <w:szCs w:val="24"/>
          <w:lang w:val="bs-Latn-BA"/>
        </w:rPr>
        <w:t xml:space="preserve"> bit će</w:t>
      </w:r>
      <w:r w:rsidRPr="00213C65">
        <w:rPr>
          <w:rFonts w:ascii="Calibri" w:eastAsia="Times New Roman" w:hAnsi="Calibri" w:cs="Calibri"/>
          <w:bCs/>
          <w:sz w:val="24"/>
          <w:szCs w:val="24"/>
          <w:lang w:val="bs-Latn-BA"/>
        </w:rPr>
        <w:t xml:space="preserve"> javno objavljeni n</w:t>
      </w:r>
      <w:r w:rsidR="00C60F4E">
        <w:rPr>
          <w:rFonts w:ascii="Calibri" w:eastAsia="Times New Roman" w:hAnsi="Calibri" w:cs="Calibri"/>
          <w:bCs/>
          <w:sz w:val="24"/>
          <w:szCs w:val="24"/>
          <w:lang w:val="bs-Latn-BA"/>
        </w:rPr>
        <w:t>a sajtu Vijeća ministara B</w:t>
      </w:r>
      <w:r w:rsidR="009528CC">
        <w:rPr>
          <w:rFonts w:ascii="Calibri" w:eastAsia="Times New Roman" w:hAnsi="Calibri" w:cs="Calibri"/>
          <w:bCs/>
          <w:sz w:val="24"/>
          <w:szCs w:val="24"/>
          <w:lang w:val="bs-Latn-BA"/>
        </w:rPr>
        <w:t xml:space="preserve">osne </w:t>
      </w:r>
      <w:r w:rsidR="00C60F4E">
        <w:rPr>
          <w:rFonts w:ascii="Calibri" w:eastAsia="Times New Roman" w:hAnsi="Calibri" w:cs="Calibri"/>
          <w:bCs/>
          <w:sz w:val="24"/>
          <w:szCs w:val="24"/>
          <w:lang w:val="bs-Latn-BA"/>
        </w:rPr>
        <w:t>i</w:t>
      </w:r>
      <w:r w:rsidR="009528CC">
        <w:rPr>
          <w:rFonts w:ascii="Calibri" w:eastAsia="Times New Roman" w:hAnsi="Calibri" w:cs="Calibri"/>
          <w:bCs/>
          <w:sz w:val="24"/>
          <w:szCs w:val="24"/>
          <w:lang w:val="bs-Latn-BA"/>
        </w:rPr>
        <w:t xml:space="preserve"> </w:t>
      </w:r>
      <w:r w:rsidR="00C60F4E">
        <w:rPr>
          <w:rFonts w:ascii="Calibri" w:eastAsia="Times New Roman" w:hAnsi="Calibri" w:cs="Calibri"/>
          <w:bCs/>
          <w:sz w:val="24"/>
          <w:szCs w:val="24"/>
          <w:lang w:val="bs-Latn-BA"/>
        </w:rPr>
        <w:t>H</w:t>
      </w:r>
      <w:r w:rsidR="009528CC">
        <w:rPr>
          <w:rFonts w:ascii="Calibri" w:eastAsia="Times New Roman" w:hAnsi="Calibri" w:cs="Calibri"/>
          <w:bCs/>
          <w:sz w:val="24"/>
          <w:szCs w:val="24"/>
          <w:lang w:val="bs-Latn-BA"/>
        </w:rPr>
        <w:t>ercegovine</w:t>
      </w:r>
      <w:r w:rsidR="00C60F4E">
        <w:rPr>
          <w:rFonts w:ascii="Calibri" w:eastAsia="Times New Roman" w:hAnsi="Calibri" w:cs="Calibri"/>
          <w:bCs/>
          <w:sz w:val="24"/>
          <w:szCs w:val="24"/>
          <w:lang w:val="bs-Latn-BA"/>
        </w:rPr>
        <w:t xml:space="preserve"> i M</w:t>
      </w:r>
      <w:r w:rsidRPr="00213C65">
        <w:rPr>
          <w:rFonts w:ascii="Calibri" w:eastAsia="Times New Roman" w:hAnsi="Calibri" w:cs="Calibri"/>
          <w:bCs/>
          <w:sz w:val="24"/>
          <w:szCs w:val="24"/>
          <w:lang w:val="bs-Latn-BA"/>
        </w:rPr>
        <w:t>inistarstva pravde.</w:t>
      </w:r>
    </w:p>
    <w:p w14:paraId="1FCCA697" w14:textId="77777777" w:rsidR="004F0275" w:rsidRPr="00213C65" w:rsidRDefault="004F0275" w:rsidP="004F0275">
      <w:pPr>
        <w:keepNext/>
        <w:keepLines/>
        <w:spacing w:after="0" w:line="276" w:lineRule="auto"/>
        <w:jc w:val="both"/>
        <w:outlineLvl w:val="0"/>
        <w:rPr>
          <w:rFonts w:ascii="Calibri" w:eastAsia="Times New Roman" w:hAnsi="Calibri" w:cs="Calibri"/>
          <w:bCs/>
          <w:sz w:val="24"/>
          <w:szCs w:val="24"/>
          <w:lang w:val="bs-Latn-BA"/>
        </w:rPr>
      </w:pPr>
    </w:p>
    <w:p w14:paraId="71B23EA7" w14:textId="553B80CE" w:rsidR="004F0275" w:rsidRPr="00213C65" w:rsidRDefault="004F0275" w:rsidP="004F0275">
      <w:pPr>
        <w:keepNext/>
        <w:keepLines/>
        <w:spacing w:after="0" w:line="276" w:lineRule="auto"/>
        <w:jc w:val="both"/>
        <w:outlineLvl w:val="0"/>
        <w:rPr>
          <w:rFonts w:ascii="Calibri" w:eastAsia="Times New Roman" w:hAnsi="Calibri" w:cs="Calibri"/>
          <w:bCs/>
          <w:sz w:val="24"/>
          <w:szCs w:val="24"/>
          <w:lang w:val="bs-Latn-BA"/>
        </w:rPr>
      </w:pPr>
      <w:r w:rsidRPr="00213C65">
        <w:rPr>
          <w:rFonts w:ascii="Calibri" w:eastAsia="Times New Roman" w:hAnsi="Calibri" w:cs="Calibri"/>
          <w:bCs/>
          <w:sz w:val="24"/>
          <w:szCs w:val="24"/>
          <w:lang w:val="bs-Latn-BA"/>
        </w:rPr>
        <w:t>Minis</w:t>
      </w:r>
      <w:r w:rsidR="00C60F4E">
        <w:rPr>
          <w:rFonts w:ascii="Calibri" w:eastAsia="Times New Roman" w:hAnsi="Calibri" w:cs="Calibri"/>
          <w:bCs/>
          <w:sz w:val="24"/>
          <w:szCs w:val="24"/>
          <w:lang w:val="bs-Latn-BA"/>
        </w:rPr>
        <w:t>t</w:t>
      </w:r>
      <w:r w:rsidR="00BE5385">
        <w:rPr>
          <w:rFonts w:ascii="Calibri" w:eastAsia="Times New Roman" w:hAnsi="Calibri" w:cs="Calibri"/>
          <w:bCs/>
          <w:sz w:val="24"/>
          <w:szCs w:val="24"/>
          <w:lang w:val="bs-Latn-BA"/>
        </w:rPr>
        <w:t>arstvo pravde će svakog januara uz učestvovanje</w:t>
      </w:r>
      <w:r w:rsidRPr="00213C65">
        <w:rPr>
          <w:rFonts w:ascii="Calibri" w:eastAsia="Times New Roman" w:hAnsi="Calibri" w:cs="Calibri"/>
          <w:bCs/>
          <w:sz w:val="24"/>
          <w:szCs w:val="24"/>
          <w:lang w:val="bs-Latn-BA"/>
        </w:rPr>
        <w:t xml:space="preserve"> S</w:t>
      </w:r>
      <w:r w:rsidR="00C60F4E">
        <w:rPr>
          <w:rFonts w:ascii="Calibri" w:eastAsia="Times New Roman" w:hAnsi="Calibri" w:cs="Calibri"/>
          <w:bCs/>
          <w:sz w:val="24"/>
          <w:szCs w:val="24"/>
          <w:lang w:val="bs-Latn-BA"/>
        </w:rPr>
        <w:t>avjetodavnog tijela organizirati i godiš</w:t>
      </w:r>
      <w:r w:rsidR="00BE5385">
        <w:rPr>
          <w:rFonts w:ascii="Calibri" w:eastAsia="Times New Roman" w:hAnsi="Calibri" w:cs="Calibri"/>
          <w:bCs/>
          <w:sz w:val="24"/>
          <w:szCs w:val="24"/>
          <w:lang w:val="bs-Latn-BA"/>
        </w:rPr>
        <w:t>nje sastanke s OCD i nosiocima aktivnosti iz Akcionog</w:t>
      </w:r>
      <w:r w:rsidRPr="00213C65">
        <w:rPr>
          <w:rFonts w:ascii="Calibri" w:eastAsia="Times New Roman" w:hAnsi="Calibri" w:cs="Calibri"/>
          <w:bCs/>
          <w:sz w:val="24"/>
          <w:szCs w:val="24"/>
          <w:lang w:val="bs-Latn-BA"/>
        </w:rPr>
        <w:t xml:space="preserve"> plana, kako bi se zajednički sagledali postignuti rezultati, rizici i otvorena pitanja.</w:t>
      </w:r>
    </w:p>
    <w:p w14:paraId="1FC86FDA" w14:textId="77777777" w:rsidR="004F0275" w:rsidRPr="00213C65" w:rsidRDefault="004F0275" w:rsidP="004F0275">
      <w:pPr>
        <w:keepNext/>
        <w:keepLines/>
        <w:spacing w:after="0" w:line="276" w:lineRule="auto"/>
        <w:jc w:val="both"/>
        <w:outlineLvl w:val="0"/>
        <w:rPr>
          <w:rFonts w:ascii="Calibri" w:eastAsia="Times New Roman" w:hAnsi="Calibri" w:cs="Calibri"/>
          <w:bCs/>
          <w:sz w:val="24"/>
          <w:szCs w:val="24"/>
          <w:lang w:val="bs-Latn-BA"/>
        </w:rPr>
      </w:pPr>
    </w:p>
    <w:p w14:paraId="45563971" w14:textId="767DBFF5" w:rsidR="004D255A" w:rsidRPr="00213C65" w:rsidRDefault="00BE5385" w:rsidP="004F0275">
      <w:pPr>
        <w:keepNext/>
        <w:keepLines/>
        <w:spacing w:after="0" w:line="276" w:lineRule="auto"/>
        <w:jc w:val="both"/>
        <w:outlineLvl w:val="0"/>
        <w:rPr>
          <w:rFonts w:ascii="Calibri" w:eastAsia="Times New Roman" w:hAnsi="Calibri" w:cs="Calibri"/>
          <w:bCs/>
          <w:sz w:val="24"/>
          <w:szCs w:val="24"/>
          <w:lang w:val="bs-Latn-BA"/>
        </w:rPr>
      </w:pPr>
      <w:r>
        <w:rPr>
          <w:rFonts w:ascii="Calibri" w:eastAsia="Times New Roman" w:hAnsi="Calibri" w:cs="Calibri"/>
          <w:bCs/>
          <w:sz w:val="24"/>
          <w:szCs w:val="24"/>
          <w:lang w:val="bs-Latn-BA"/>
        </w:rPr>
        <w:t>Nakon isteka perioda na koji</w:t>
      </w:r>
      <w:r w:rsidR="00663C48">
        <w:rPr>
          <w:rFonts w:ascii="Calibri" w:eastAsia="Times New Roman" w:hAnsi="Calibri" w:cs="Calibri"/>
          <w:bCs/>
          <w:sz w:val="24"/>
          <w:szCs w:val="24"/>
          <w:lang w:val="bs-Latn-BA"/>
        </w:rPr>
        <w:t xml:space="preserve"> se donosi Strategija, provest će</w:t>
      </w:r>
      <w:r>
        <w:rPr>
          <w:rFonts w:ascii="Calibri" w:eastAsia="Times New Roman" w:hAnsi="Calibri" w:cs="Calibri"/>
          <w:bCs/>
          <w:sz w:val="24"/>
          <w:szCs w:val="24"/>
          <w:lang w:val="bs-Latn-BA"/>
        </w:rPr>
        <w:t xml:space="preserve"> se vanjska evaluacija. Izvještaj</w:t>
      </w:r>
      <w:r w:rsidR="00663C48">
        <w:rPr>
          <w:rFonts w:ascii="Calibri" w:eastAsia="Times New Roman" w:hAnsi="Calibri" w:cs="Calibri"/>
          <w:bCs/>
          <w:sz w:val="24"/>
          <w:szCs w:val="24"/>
          <w:lang w:val="bs-Latn-BA"/>
        </w:rPr>
        <w:t xml:space="preserve"> o vanjskoj</w:t>
      </w:r>
      <w:r w:rsidR="004F0275" w:rsidRPr="00213C65">
        <w:rPr>
          <w:rFonts w:ascii="Calibri" w:eastAsia="Times New Roman" w:hAnsi="Calibri" w:cs="Calibri"/>
          <w:bCs/>
          <w:sz w:val="24"/>
          <w:szCs w:val="24"/>
          <w:lang w:val="bs-Latn-BA"/>
        </w:rPr>
        <w:t xml:space="preserve"> evaluaciji</w:t>
      </w:r>
      <w:r w:rsidR="00663C48">
        <w:rPr>
          <w:rFonts w:ascii="Calibri" w:eastAsia="Times New Roman" w:hAnsi="Calibri" w:cs="Calibri"/>
          <w:bCs/>
          <w:sz w:val="24"/>
          <w:szCs w:val="24"/>
          <w:lang w:val="bs-Latn-BA"/>
        </w:rPr>
        <w:t xml:space="preserve"> javno će se objaviti na sajtu M</w:t>
      </w:r>
      <w:r w:rsidR="004F0275" w:rsidRPr="00213C65">
        <w:rPr>
          <w:rFonts w:ascii="Calibri" w:eastAsia="Times New Roman" w:hAnsi="Calibri" w:cs="Calibri"/>
          <w:bCs/>
          <w:sz w:val="24"/>
          <w:szCs w:val="24"/>
          <w:lang w:val="bs-Latn-BA"/>
        </w:rPr>
        <w:t>inistarstva pravde. Na</w:t>
      </w:r>
      <w:r w:rsidR="00663C48">
        <w:rPr>
          <w:rFonts w:ascii="Calibri" w:eastAsia="Times New Roman" w:hAnsi="Calibri" w:cs="Calibri"/>
          <w:bCs/>
          <w:sz w:val="24"/>
          <w:szCs w:val="24"/>
          <w:lang w:val="bs-Latn-BA"/>
        </w:rPr>
        <w:t>lazi i preporuke evaluacije bit će</w:t>
      </w:r>
      <w:r w:rsidR="004F0275" w:rsidRPr="00213C65">
        <w:rPr>
          <w:rFonts w:ascii="Calibri" w:eastAsia="Times New Roman" w:hAnsi="Calibri" w:cs="Calibri"/>
          <w:bCs/>
          <w:sz w:val="24"/>
          <w:szCs w:val="24"/>
          <w:lang w:val="bs-Latn-BA"/>
        </w:rPr>
        <w:t xml:space="preserve"> disk</w:t>
      </w:r>
      <w:r w:rsidR="00663C48">
        <w:rPr>
          <w:rFonts w:ascii="Calibri" w:eastAsia="Times New Roman" w:hAnsi="Calibri" w:cs="Calibri"/>
          <w:bCs/>
          <w:sz w:val="24"/>
          <w:szCs w:val="24"/>
          <w:lang w:val="bs-Latn-BA"/>
        </w:rPr>
        <w:t>utirani</w:t>
      </w:r>
      <w:r w:rsidR="004F0275" w:rsidRPr="00213C65">
        <w:rPr>
          <w:rFonts w:ascii="Calibri" w:eastAsia="Times New Roman" w:hAnsi="Calibri" w:cs="Calibri"/>
          <w:bCs/>
          <w:sz w:val="24"/>
          <w:szCs w:val="24"/>
          <w:lang w:val="bs-Latn-BA"/>
        </w:rPr>
        <w:t xml:space="preserve"> na posebnom sastanku Savjetodavnog tijel</w:t>
      </w:r>
      <w:r w:rsidR="008D40C7" w:rsidRPr="00213C65">
        <w:rPr>
          <w:rFonts w:ascii="Calibri" w:eastAsia="Times New Roman" w:hAnsi="Calibri" w:cs="Calibri"/>
          <w:bCs/>
          <w:sz w:val="24"/>
          <w:szCs w:val="24"/>
          <w:lang w:val="bs-Latn-BA"/>
        </w:rPr>
        <w:t>a.</w:t>
      </w:r>
    </w:p>
    <w:p w14:paraId="45ACFA2C" w14:textId="77777777" w:rsidR="008D40C7" w:rsidRPr="00213C65" w:rsidRDefault="008D40C7" w:rsidP="004F0275">
      <w:pPr>
        <w:keepNext/>
        <w:keepLines/>
        <w:spacing w:after="0" w:line="276" w:lineRule="auto"/>
        <w:jc w:val="both"/>
        <w:outlineLvl w:val="0"/>
        <w:rPr>
          <w:rFonts w:ascii="Calibri" w:eastAsia="Times New Roman" w:hAnsi="Calibri" w:cs="Calibri"/>
          <w:bCs/>
          <w:sz w:val="24"/>
          <w:szCs w:val="24"/>
          <w:lang w:val="bs-Latn-BA"/>
        </w:rPr>
      </w:pPr>
    </w:p>
    <w:p w14:paraId="5A4DCF19" w14:textId="08DDA72B" w:rsidR="008D40C7" w:rsidRPr="00213C65" w:rsidRDefault="008D40C7" w:rsidP="00590237">
      <w:pPr>
        <w:spacing w:before="360" w:after="360" w:line="240" w:lineRule="auto"/>
        <w:jc w:val="center"/>
        <w:rPr>
          <w:rFonts w:ascii="Calibri" w:eastAsia="Calibri" w:hAnsi="Calibri" w:cs="Calibri"/>
          <w:b/>
          <w:bCs/>
          <w:sz w:val="32"/>
          <w:szCs w:val="32"/>
          <w:lang w:val="bs-Latn-BA"/>
        </w:rPr>
      </w:pPr>
      <w:r w:rsidRPr="00213C65">
        <w:rPr>
          <w:rFonts w:ascii="Calibri" w:eastAsia="Calibri" w:hAnsi="Calibri" w:cs="Calibri"/>
          <w:b/>
          <w:bCs/>
          <w:sz w:val="32"/>
          <w:szCs w:val="32"/>
          <w:lang w:val="bs-Latn-BA"/>
        </w:rPr>
        <w:t>V</w:t>
      </w:r>
      <w:r w:rsidR="00E20CC9">
        <w:rPr>
          <w:rFonts w:ascii="Calibri" w:eastAsia="Calibri" w:hAnsi="Calibri" w:cs="Calibri"/>
          <w:b/>
          <w:bCs/>
          <w:sz w:val="32"/>
          <w:szCs w:val="32"/>
          <w:lang w:val="bs-Latn-BA"/>
        </w:rPr>
        <w:t xml:space="preserve">. </w:t>
      </w:r>
      <w:r w:rsidR="00BE5385">
        <w:rPr>
          <w:rFonts w:ascii="Calibri" w:eastAsia="Calibri" w:hAnsi="Calibri" w:cs="Calibri"/>
          <w:b/>
          <w:bCs/>
          <w:sz w:val="32"/>
          <w:szCs w:val="32"/>
          <w:lang w:val="bs-Latn-BA"/>
        </w:rPr>
        <w:t>BUDŽET</w:t>
      </w:r>
    </w:p>
    <w:p w14:paraId="30BD6DE4" w14:textId="7414F5A9" w:rsidR="008D40C7" w:rsidRPr="00213C65" w:rsidRDefault="008D40C7" w:rsidP="001044A0">
      <w:pPr>
        <w:spacing w:before="120" w:after="120" w:line="240" w:lineRule="auto"/>
        <w:ind w:right="216"/>
        <w:jc w:val="both"/>
        <w:rPr>
          <w:rFonts w:ascii="Calibri" w:eastAsia="Times New Roman" w:hAnsi="Calibri" w:cs="Calibri"/>
          <w:bCs/>
          <w:sz w:val="24"/>
          <w:szCs w:val="24"/>
          <w:lang w:val="bs-Latn-BA"/>
        </w:rPr>
      </w:pPr>
      <w:r w:rsidRPr="00213C65">
        <w:rPr>
          <w:rFonts w:ascii="Calibri" w:eastAsia="Times New Roman" w:hAnsi="Calibri" w:cs="Calibri"/>
          <w:bCs/>
          <w:sz w:val="24"/>
          <w:szCs w:val="24"/>
          <w:lang w:val="bs-Latn-BA"/>
        </w:rPr>
        <w:t>Troškov</w:t>
      </w:r>
      <w:r w:rsidR="00BE5385">
        <w:rPr>
          <w:rFonts w:ascii="Calibri" w:eastAsia="Times New Roman" w:hAnsi="Calibri" w:cs="Calibri"/>
          <w:bCs/>
          <w:sz w:val="24"/>
          <w:szCs w:val="24"/>
          <w:lang w:val="bs-Latn-BA"/>
        </w:rPr>
        <w:t>i aktivnosti planirani Akcionim</w:t>
      </w:r>
      <w:r w:rsidRPr="00213C65">
        <w:rPr>
          <w:rFonts w:ascii="Calibri" w:eastAsia="Times New Roman" w:hAnsi="Calibri" w:cs="Calibri"/>
          <w:bCs/>
          <w:sz w:val="24"/>
          <w:szCs w:val="24"/>
          <w:lang w:val="bs-Latn-BA"/>
        </w:rPr>
        <w:t xml:space="preserve"> planom </w:t>
      </w:r>
      <w:r w:rsidR="001044A0" w:rsidRPr="00213C65">
        <w:rPr>
          <w:rFonts w:ascii="Calibri" w:eastAsia="Times New Roman" w:hAnsi="Calibri" w:cs="Calibri"/>
          <w:bCs/>
          <w:sz w:val="24"/>
          <w:szCs w:val="24"/>
          <w:lang w:val="bs-Latn-BA"/>
        </w:rPr>
        <w:t>2025</w:t>
      </w:r>
      <w:r w:rsidR="00663C48">
        <w:rPr>
          <w:rFonts w:ascii="Calibri" w:eastAsia="Times New Roman" w:hAnsi="Calibri" w:cs="Calibri"/>
          <w:bCs/>
          <w:sz w:val="24"/>
          <w:szCs w:val="24"/>
          <w:lang w:val="bs-Latn-BA"/>
        </w:rPr>
        <w:t xml:space="preserve">. – </w:t>
      </w:r>
      <w:r w:rsidR="00190913" w:rsidRPr="00213C65">
        <w:rPr>
          <w:rFonts w:ascii="Calibri" w:eastAsia="Times New Roman" w:hAnsi="Calibri" w:cs="Calibri"/>
          <w:bCs/>
          <w:sz w:val="24"/>
          <w:szCs w:val="24"/>
          <w:lang w:val="bs-Latn-BA"/>
        </w:rPr>
        <w:t>20</w:t>
      </w:r>
      <w:r w:rsidR="001044A0" w:rsidRPr="00213C65">
        <w:rPr>
          <w:rFonts w:ascii="Calibri" w:eastAsia="Times New Roman" w:hAnsi="Calibri" w:cs="Calibri"/>
          <w:bCs/>
          <w:sz w:val="24"/>
          <w:szCs w:val="24"/>
          <w:lang w:val="bs-Latn-BA"/>
        </w:rPr>
        <w:t>26</w:t>
      </w:r>
      <w:r w:rsidR="00663C48">
        <w:rPr>
          <w:rFonts w:ascii="Calibri" w:eastAsia="Times New Roman" w:hAnsi="Calibri" w:cs="Calibri"/>
          <w:bCs/>
          <w:sz w:val="24"/>
          <w:szCs w:val="24"/>
          <w:lang w:val="bs-Latn-BA"/>
        </w:rPr>
        <w:t>.</w:t>
      </w:r>
      <w:r w:rsidR="001044A0" w:rsidRPr="00213C65">
        <w:rPr>
          <w:rFonts w:ascii="Calibri" w:eastAsia="Times New Roman" w:hAnsi="Calibri" w:cs="Calibri"/>
          <w:bCs/>
          <w:sz w:val="24"/>
          <w:szCs w:val="24"/>
          <w:lang w:val="bs-Latn-BA"/>
        </w:rPr>
        <w:t xml:space="preserve"> </w:t>
      </w:r>
      <w:r w:rsidRPr="00213C65">
        <w:rPr>
          <w:rFonts w:ascii="Calibri" w:eastAsia="Times New Roman" w:hAnsi="Calibri" w:cs="Calibri"/>
          <w:bCs/>
          <w:sz w:val="24"/>
          <w:szCs w:val="24"/>
          <w:lang w:val="bs-Latn-BA"/>
        </w:rPr>
        <w:t>za</w:t>
      </w:r>
      <w:r w:rsidR="00BE5385">
        <w:rPr>
          <w:rFonts w:ascii="Calibri" w:eastAsia="Times New Roman" w:hAnsi="Calibri" w:cs="Calibri"/>
          <w:bCs/>
          <w:sz w:val="24"/>
          <w:szCs w:val="24"/>
          <w:lang w:val="bs-Latn-BA"/>
        </w:rPr>
        <w:t xml:space="preserve"> provođenje</w:t>
      </w:r>
      <w:r w:rsidR="001044A0" w:rsidRPr="00213C65">
        <w:rPr>
          <w:rFonts w:ascii="Calibri" w:eastAsia="Times New Roman" w:hAnsi="Calibri" w:cs="Calibri"/>
          <w:bCs/>
          <w:sz w:val="24"/>
          <w:szCs w:val="24"/>
          <w:lang w:val="bs-Latn-BA"/>
        </w:rPr>
        <w:t xml:space="preserve"> Strategije za stvaranje poticajnog okruženja za razvoj civilnog društva 2025</w:t>
      </w:r>
      <w:r w:rsidR="00663C48">
        <w:rPr>
          <w:rFonts w:ascii="Calibri" w:eastAsia="Times New Roman" w:hAnsi="Calibri" w:cs="Calibri"/>
          <w:bCs/>
          <w:sz w:val="24"/>
          <w:szCs w:val="24"/>
          <w:lang w:val="bs-Latn-BA"/>
        </w:rPr>
        <w:t xml:space="preserve">. – </w:t>
      </w:r>
      <w:r w:rsidR="00190913" w:rsidRPr="00213C65">
        <w:rPr>
          <w:rFonts w:ascii="Calibri" w:eastAsia="Times New Roman" w:hAnsi="Calibri" w:cs="Calibri"/>
          <w:bCs/>
          <w:sz w:val="24"/>
          <w:szCs w:val="24"/>
          <w:lang w:val="bs-Latn-BA"/>
        </w:rPr>
        <w:t>20</w:t>
      </w:r>
      <w:r w:rsidR="001044A0" w:rsidRPr="00213C65">
        <w:rPr>
          <w:rFonts w:ascii="Calibri" w:eastAsia="Times New Roman" w:hAnsi="Calibri" w:cs="Calibri"/>
          <w:bCs/>
          <w:sz w:val="24"/>
          <w:szCs w:val="24"/>
          <w:lang w:val="bs-Latn-BA"/>
        </w:rPr>
        <w:t>29</w:t>
      </w:r>
      <w:r w:rsidR="00663C48">
        <w:rPr>
          <w:rFonts w:ascii="Calibri" w:eastAsia="Times New Roman" w:hAnsi="Calibri" w:cs="Calibri"/>
          <w:bCs/>
          <w:sz w:val="24"/>
          <w:szCs w:val="24"/>
          <w:lang w:val="bs-Latn-BA"/>
        </w:rPr>
        <w:t>.</w:t>
      </w:r>
      <w:r w:rsidR="001044A0" w:rsidRPr="00213C65">
        <w:rPr>
          <w:rFonts w:ascii="Calibri" w:eastAsia="Times New Roman" w:hAnsi="Calibri" w:cs="Calibri"/>
          <w:bCs/>
          <w:sz w:val="24"/>
          <w:szCs w:val="24"/>
          <w:lang w:val="bs-Latn-BA"/>
        </w:rPr>
        <w:t xml:space="preserve"> </w:t>
      </w:r>
      <w:r w:rsidRPr="00213C65">
        <w:rPr>
          <w:rFonts w:ascii="Calibri" w:eastAsia="Times New Roman" w:hAnsi="Calibri" w:cs="Calibri"/>
          <w:bCs/>
          <w:sz w:val="24"/>
          <w:szCs w:val="24"/>
          <w:lang w:val="bs-Latn-BA"/>
        </w:rPr>
        <w:t xml:space="preserve"> </w:t>
      </w:r>
      <w:r w:rsidR="00190913" w:rsidRPr="00213C65">
        <w:rPr>
          <w:rFonts w:ascii="Calibri" w:eastAsia="Times New Roman" w:hAnsi="Calibri" w:cs="Calibri"/>
          <w:bCs/>
          <w:sz w:val="24"/>
          <w:szCs w:val="24"/>
          <w:lang w:val="bs-Latn-BA"/>
        </w:rPr>
        <w:t xml:space="preserve">iznose </w:t>
      </w:r>
      <w:r w:rsidR="00C02A33">
        <w:rPr>
          <w:rFonts w:ascii="Calibri" w:eastAsia="Times New Roman" w:hAnsi="Calibri" w:cs="Calibri"/>
          <w:bCs/>
          <w:sz w:val="24"/>
          <w:szCs w:val="24"/>
          <w:lang w:val="bs-Latn-BA"/>
        </w:rPr>
        <w:t>789.000</w:t>
      </w:r>
      <w:r w:rsidR="00190913" w:rsidRPr="00213C65">
        <w:rPr>
          <w:rFonts w:ascii="Calibri" w:eastAsia="Times New Roman" w:hAnsi="Calibri" w:cs="Calibri"/>
          <w:bCs/>
          <w:sz w:val="24"/>
          <w:szCs w:val="24"/>
          <w:lang w:val="bs-Latn-BA"/>
        </w:rPr>
        <w:t xml:space="preserve"> </w:t>
      </w:r>
      <w:r w:rsidR="00C02A33">
        <w:rPr>
          <w:rFonts w:ascii="Calibri" w:eastAsia="Times New Roman" w:hAnsi="Calibri" w:cs="Calibri"/>
          <w:bCs/>
          <w:sz w:val="24"/>
          <w:szCs w:val="24"/>
          <w:lang w:val="bs-Latn-BA"/>
        </w:rPr>
        <w:t>BAM</w:t>
      </w:r>
      <w:r w:rsidRPr="00213C65">
        <w:rPr>
          <w:rFonts w:ascii="Calibri" w:eastAsia="Times New Roman" w:hAnsi="Calibri" w:cs="Calibri"/>
          <w:bCs/>
          <w:sz w:val="24"/>
          <w:szCs w:val="24"/>
          <w:lang w:val="bs-Latn-BA"/>
        </w:rPr>
        <w:t xml:space="preserve">, detaljna struktura po </w:t>
      </w:r>
      <w:r w:rsidR="00190913" w:rsidRPr="00213C65">
        <w:rPr>
          <w:rFonts w:ascii="Calibri" w:eastAsia="Times New Roman" w:hAnsi="Calibri" w:cs="Calibri"/>
          <w:bCs/>
          <w:sz w:val="24"/>
          <w:szCs w:val="24"/>
          <w:lang w:val="bs-Latn-BA"/>
        </w:rPr>
        <w:t>operativnim</w:t>
      </w:r>
      <w:r w:rsidR="00BE5385">
        <w:rPr>
          <w:rFonts w:ascii="Calibri" w:eastAsia="Times New Roman" w:hAnsi="Calibri" w:cs="Calibri"/>
          <w:bCs/>
          <w:sz w:val="24"/>
          <w:szCs w:val="24"/>
          <w:lang w:val="bs-Latn-BA"/>
        </w:rPr>
        <w:t xml:space="preserve"> ciljevima je dana u tabeli </w:t>
      </w:r>
      <w:r w:rsidRPr="00213C65">
        <w:rPr>
          <w:rFonts w:ascii="Calibri" w:eastAsia="Times New Roman" w:hAnsi="Calibri" w:cs="Calibri"/>
          <w:bCs/>
          <w:sz w:val="24"/>
          <w:szCs w:val="24"/>
          <w:lang w:val="bs-Latn-BA"/>
        </w:rPr>
        <w:t xml:space="preserve">dolje. </w:t>
      </w:r>
    </w:p>
    <w:p w14:paraId="648297C3" w14:textId="4A43330C" w:rsidR="008D40C7" w:rsidRPr="00213C65" w:rsidRDefault="00BE5385" w:rsidP="00190913">
      <w:pPr>
        <w:spacing w:before="120" w:after="120" w:line="240" w:lineRule="auto"/>
        <w:ind w:right="216"/>
        <w:jc w:val="both"/>
        <w:rPr>
          <w:rFonts w:ascii="Calibri" w:eastAsia="Times New Roman" w:hAnsi="Calibri" w:cs="Calibri"/>
          <w:bCs/>
          <w:sz w:val="24"/>
          <w:szCs w:val="24"/>
          <w:lang w:val="bs-Latn-BA"/>
        </w:rPr>
      </w:pPr>
      <w:r>
        <w:rPr>
          <w:rFonts w:ascii="Calibri" w:eastAsia="Times New Roman" w:hAnsi="Calibri" w:cs="Calibri"/>
          <w:bCs/>
          <w:sz w:val="24"/>
          <w:szCs w:val="24"/>
          <w:lang w:val="bs-Latn-BA"/>
        </w:rPr>
        <w:t>Sredstva za provođenje</w:t>
      </w:r>
      <w:r w:rsidR="008D40C7" w:rsidRPr="00213C65">
        <w:rPr>
          <w:rFonts w:ascii="Calibri" w:eastAsia="Times New Roman" w:hAnsi="Calibri" w:cs="Calibri"/>
          <w:bCs/>
          <w:sz w:val="24"/>
          <w:szCs w:val="24"/>
          <w:lang w:val="bs-Latn-BA"/>
        </w:rPr>
        <w:t xml:space="preserve"> aktivnosti za 202</w:t>
      </w:r>
      <w:r w:rsidR="00190913" w:rsidRPr="00213C65">
        <w:rPr>
          <w:rFonts w:ascii="Calibri" w:eastAsia="Times New Roman" w:hAnsi="Calibri" w:cs="Calibri"/>
          <w:bCs/>
          <w:sz w:val="24"/>
          <w:szCs w:val="24"/>
          <w:lang w:val="bs-Latn-BA"/>
        </w:rPr>
        <w:t>5</w:t>
      </w:r>
      <w:r w:rsidR="00663C48">
        <w:rPr>
          <w:rFonts w:ascii="Calibri" w:eastAsia="Times New Roman" w:hAnsi="Calibri" w:cs="Calibri"/>
          <w:bCs/>
          <w:sz w:val="24"/>
          <w:szCs w:val="24"/>
          <w:lang w:val="bs-Latn-BA"/>
        </w:rPr>
        <w:t>.</w:t>
      </w:r>
      <w:r w:rsidR="00190913" w:rsidRPr="00213C65">
        <w:rPr>
          <w:rFonts w:ascii="Calibri" w:eastAsia="Times New Roman" w:hAnsi="Calibri" w:cs="Calibri"/>
          <w:bCs/>
          <w:sz w:val="24"/>
          <w:szCs w:val="24"/>
          <w:lang w:val="bs-Latn-BA"/>
        </w:rPr>
        <w:t xml:space="preserve"> i 2026</w:t>
      </w:r>
      <w:r w:rsidR="00663C48">
        <w:rPr>
          <w:rFonts w:ascii="Calibri" w:eastAsia="Times New Roman" w:hAnsi="Calibri" w:cs="Calibri"/>
          <w:bCs/>
          <w:sz w:val="24"/>
          <w:szCs w:val="24"/>
          <w:lang w:val="bs-Latn-BA"/>
        </w:rPr>
        <w:t>.</w:t>
      </w:r>
      <w:r w:rsidR="00190913" w:rsidRPr="00213C65">
        <w:rPr>
          <w:rFonts w:ascii="Calibri" w:eastAsia="Times New Roman" w:hAnsi="Calibri" w:cs="Calibri"/>
          <w:bCs/>
          <w:sz w:val="24"/>
          <w:szCs w:val="24"/>
          <w:lang w:val="bs-Latn-BA"/>
        </w:rPr>
        <w:t xml:space="preserve"> </w:t>
      </w:r>
      <w:r>
        <w:rPr>
          <w:rFonts w:ascii="Calibri" w:eastAsia="Times New Roman" w:hAnsi="Calibri" w:cs="Calibri"/>
          <w:bCs/>
          <w:sz w:val="24"/>
          <w:szCs w:val="24"/>
          <w:lang w:val="bs-Latn-BA"/>
        </w:rPr>
        <w:t>godinu u skladu s Akcionim planom</w:t>
      </w:r>
      <w:r w:rsidR="008D40C7" w:rsidRPr="00213C65">
        <w:rPr>
          <w:rFonts w:ascii="Calibri" w:eastAsia="Times New Roman" w:hAnsi="Calibri" w:cs="Calibri"/>
          <w:bCs/>
          <w:sz w:val="24"/>
          <w:szCs w:val="24"/>
          <w:lang w:val="bs-Latn-BA"/>
        </w:rPr>
        <w:t xml:space="preserve"> 202</w:t>
      </w:r>
      <w:r w:rsidR="00190913" w:rsidRPr="00213C65">
        <w:rPr>
          <w:rFonts w:ascii="Calibri" w:eastAsia="Times New Roman" w:hAnsi="Calibri" w:cs="Calibri"/>
          <w:bCs/>
          <w:sz w:val="24"/>
          <w:szCs w:val="24"/>
          <w:lang w:val="bs-Latn-BA"/>
        </w:rPr>
        <w:t>5</w:t>
      </w:r>
      <w:r w:rsidR="00663C48">
        <w:rPr>
          <w:rFonts w:ascii="Calibri" w:eastAsia="Times New Roman" w:hAnsi="Calibri" w:cs="Calibri"/>
          <w:bCs/>
          <w:sz w:val="24"/>
          <w:szCs w:val="24"/>
          <w:lang w:val="bs-Latn-BA"/>
        </w:rPr>
        <w:t xml:space="preserve">. </w:t>
      </w:r>
      <w:r w:rsidR="008D40C7" w:rsidRPr="00213C65">
        <w:rPr>
          <w:rFonts w:ascii="Calibri" w:eastAsia="Times New Roman" w:hAnsi="Calibri" w:cs="Calibri"/>
          <w:bCs/>
          <w:sz w:val="24"/>
          <w:szCs w:val="24"/>
          <w:lang w:val="bs-Latn-BA"/>
        </w:rPr>
        <w:t>-202</w:t>
      </w:r>
      <w:r w:rsidR="00190913" w:rsidRPr="00213C65">
        <w:rPr>
          <w:rFonts w:ascii="Calibri" w:eastAsia="Times New Roman" w:hAnsi="Calibri" w:cs="Calibri"/>
          <w:bCs/>
          <w:sz w:val="24"/>
          <w:szCs w:val="24"/>
          <w:lang w:val="bs-Latn-BA"/>
        </w:rPr>
        <w:t>6</w:t>
      </w:r>
      <w:r w:rsidR="00663C48">
        <w:rPr>
          <w:rFonts w:ascii="Calibri" w:eastAsia="Times New Roman" w:hAnsi="Calibri" w:cs="Calibri"/>
          <w:bCs/>
          <w:sz w:val="24"/>
          <w:szCs w:val="24"/>
          <w:lang w:val="bs-Latn-BA"/>
        </w:rPr>
        <w:t>.</w:t>
      </w:r>
      <w:r>
        <w:rPr>
          <w:rFonts w:ascii="Calibri" w:eastAsia="Times New Roman" w:hAnsi="Calibri" w:cs="Calibri"/>
          <w:bCs/>
          <w:sz w:val="24"/>
          <w:szCs w:val="24"/>
          <w:lang w:val="bs-Latn-BA"/>
        </w:rPr>
        <w:t xml:space="preserve"> planirana su iz Budžeta</w:t>
      </w:r>
      <w:r w:rsidR="00D261C4" w:rsidRPr="00213C65">
        <w:rPr>
          <w:rFonts w:ascii="Calibri" w:eastAsia="Times New Roman" w:hAnsi="Calibri" w:cs="Calibri"/>
          <w:bCs/>
          <w:sz w:val="24"/>
          <w:szCs w:val="24"/>
          <w:lang w:val="bs-Latn-BA"/>
        </w:rPr>
        <w:t xml:space="preserve"> institucija B</w:t>
      </w:r>
      <w:r w:rsidR="009528CC">
        <w:rPr>
          <w:rFonts w:ascii="Calibri" w:eastAsia="Times New Roman" w:hAnsi="Calibri" w:cs="Calibri"/>
          <w:bCs/>
          <w:sz w:val="24"/>
          <w:szCs w:val="24"/>
          <w:lang w:val="bs-Latn-BA"/>
        </w:rPr>
        <w:t xml:space="preserve">osne </w:t>
      </w:r>
      <w:r w:rsidR="00D261C4" w:rsidRPr="00213C65">
        <w:rPr>
          <w:rFonts w:ascii="Calibri" w:eastAsia="Times New Roman" w:hAnsi="Calibri" w:cs="Calibri"/>
          <w:bCs/>
          <w:sz w:val="24"/>
          <w:szCs w:val="24"/>
          <w:lang w:val="bs-Latn-BA"/>
        </w:rPr>
        <w:t>i</w:t>
      </w:r>
      <w:r w:rsidR="009528CC">
        <w:rPr>
          <w:rFonts w:ascii="Calibri" w:eastAsia="Times New Roman" w:hAnsi="Calibri" w:cs="Calibri"/>
          <w:bCs/>
          <w:sz w:val="24"/>
          <w:szCs w:val="24"/>
          <w:lang w:val="bs-Latn-BA"/>
        </w:rPr>
        <w:t xml:space="preserve"> </w:t>
      </w:r>
      <w:r w:rsidR="00D261C4" w:rsidRPr="00213C65">
        <w:rPr>
          <w:rFonts w:ascii="Calibri" w:eastAsia="Times New Roman" w:hAnsi="Calibri" w:cs="Calibri"/>
          <w:bCs/>
          <w:sz w:val="24"/>
          <w:szCs w:val="24"/>
          <w:lang w:val="bs-Latn-BA"/>
        </w:rPr>
        <w:t>H</w:t>
      </w:r>
      <w:r w:rsidR="009528CC">
        <w:rPr>
          <w:rFonts w:ascii="Calibri" w:eastAsia="Times New Roman" w:hAnsi="Calibri" w:cs="Calibri"/>
          <w:bCs/>
          <w:sz w:val="24"/>
          <w:szCs w:val="24"/>
          <w:lang w:val="bs-Latn-BA"/>
        </w:rPr>
        <w:t>ercegovine</w:t>
      </w:r>
      <w:r w:rsidR="008D40C7" w:rsidRPr="00213C65">
        <w:rPr>
          <w:rFonts w:ascii="Calibri" w:eastAsia="Times New Roman" w:hAnsi="Calibri" w:cs="Calibri"/>
          <w:bCs/>
          <w:sz w:val="24"/>
          <w:szCs w:val="24"/>
          <w:lang w:val="bs-Latn-BA"/>
        </w:rPr>
        <w:t xml:space="preserve">, kao </w:t>
      </w:r>
      <w:r w:rsidR="00190913" w:rsidRPr="00213C65">
        <w:rPr>
          <w:rFonts w:ascii="Calibri" w:eastAsia="Times New Roman" w:hAnsi="Calibri" w:cs="Calibri"/>
          <w:bCs/>
          <w:sz w:val="24"/>
          <w:szCs w:val="24"/>
          <w:lang w:val="bs-Latn-BA"/>
        </w:rPr>
        <w:t>i</w:t>
      </w:r>
      <w:r w:rsidR="008D40C7" w:rsidRPr="00213C65">
        <w:rPr>
          <w:rFonts w:ascii="Calibri" w:eastAsia="Times New Roman" w:hAnsi="Calibri" w:cs="Calibri"/>
          <w:bCs/>
          <w:sz w:val="24"/>
          <w:szCs w:val="24"/>
          <w:lang w:val="bs-Latn-BA"/>
        </w:rPr>
        <w:t xml:space="preserve"> uz podršku </w:t>
      </w:r>
      <w:r w:rsidR="00190913" w:rsidRPr="00213C65">
        <w:rPr>
          <w:rFonts w:ascii="Calibri" w:eastAsia="Times New Roman" w:hAnsi="Calibri" w:cs="Calibri"/>
          <w:bCs/>
          <w:sz w:val="24"/>
          <w:szCs w:val="24"/>
          <w:lang w:val="bs-Latn-BA"/>
        </w:rPr>
        <w:t>p</w:t>
      </w:r>
      <w:r w:rsidR="008D40C7" w:rsidRPr="00213C65">
        <w:rPr>
          <w:rFonts w:ascii="Calibri" w:eastAsia="Times New Roman" w:hAnsi="Calibri" w:cs="Calibri"/>
          <w:bCs/>
          <w:sz w:val="24"/>
          <w:szCs w:val="24"/>
          <w:lang w:val="bs-Latn-BA"/>
        </w:rPr>
        <w:t>rojekta</w:t>
      </w:r>
      <w:r>
        <w:rPr>
          <w:rFonts w:ascii="Calibri" w:eastAsia="Times New Roman" w:hAnsi="Calibri" w:cs="Calibri"/>
          <w:bCs/>
          <w:sz w:val="24"/>
          <w:szCs w:val="24"/>
          <w:lang w:val="bs-Latn-BA"/>
        </w:rPr>
        <w:t xml:space="preserve"> EU4CivilnoDruštvo Delegacije Ev</w:t>
      </w:r>
      <w:r w:rsidR="00190913" w:rsidRPr="00213C65">
        <w:rPr>
          <w:rFonts w:ascii="Calibri" w:eastAsia="Times New Roman" w:hAnsi="Calibri" w:cs="Calibri"/>
          <w:bCs/>
          <w:sz w:val="24"/>
          <w:szCs w:val="24"/>
          <w:lang w:val="bs-Latn-BA"/>
        </w:rPr>
        <w:t>ropske unije u B</w:t>
      </w:r>
      <w:r w:rsidR="00850470">
        <w:rPr>
          <w:rFonts w:ascii="Calibri" w:eastAsia="Times New Roman" w:hAnsi="Calibri" w:cs="Calibri"/>
          <w:bCs/>
          <w:sz w:val="24"/>
          <w:szCs w:val="24"/>
          <w:lang w:val="bs-Latn-BA"/>
        </w:rPr>
        <w:t xml:space="preserve">osni </w:t>
      </w:r>
      <w:r w:rsidR="00190913" w:rsidRPr="00213C65">
        <w:rPr>
          <w:rFonts w:ascii="Calibri" w:eastAsia="Times New Roman" w:hAnsi="Calibri" w:cs="Calibri"/>
          <w:bCs/>
          <w:sz w:val="24"/>
          <w:szCs w:val="24"/>
          <w:lang w:val="bs-Latn-BA"/>
        </w:rPr>
        <w:t>i</w:t>
      </w:r>
      <w:r w:rsidR="00850470">
        <w:rPr>
          <w:rFonts w:ascii="Calibri" w:eastAsia="Times New Roman" w:hAnsi="Calibri" w:cs="Calibri"/>
          <w:bCs/>
          <w:sz w:val="24"/>
          <w:szCs w:val="24"/>
          <w:lang w:val="bs-Latn-BA"/>
        </w:rPr>
        <w:t xml:space="preserve"> </w:t>
      </w:r>
      <w:r w:rsidR="00190913" w:rsidRPr="00213C65">
        <w:rPr>
          <w:rFonts w:ascii="Calibri" w:eastAsia="Times New Roman" w:hAnsi="Calibri" w:cs="Calibri"/>
          <w:bCs/>
          <w:sz w:val="24"/>
          <w:szCs w:val="24"/>
          <w:lang w:val="bs-Latn-BA"/>
        </w:rPr>
        <w:t>H</w:t>
      </w:r>
      <w:r w:rsidR="00850470">
        <w:rPr>
          <w:rFonts w:ascii="Calibri" w:eastAsia="Times New Roman" w:hAnsi="Calibri" w:cs="Calibri"/>
          <w:bCs/>
          <w:sz w:val="24"/>
          <w:szCs w:val="24"/>
          <w:lang w:val="bs-Latn-BA"/>
        </w:rPr>
        <w:t>ercegovini</w:t>
      </w:r>
      <w:r w:rsidR="00190913" w:rsidRPr="00213C65">
        <w:rPr>
          <w:rFonts w:ascii="Calibri" w:eastAsia="Times New Roman" w:hAnsi="Calibri" w:cs="Calibri"/>
          <w:bCs/>
          <w:sz w:val="24"/>
          <w:szCs w:val="24"/>
          <w:lang w:val="bs-Latn-BA"/>
        </w:rPr>
        <w:t>.</w:t>
      </w:r>
      <w:r w:rsidR="008D40C7" w:rsidRPr="00213C65">
        <w:rPr>
          <w:rFonts w:ascii="Calibri" w:eastAsia="Times New Roman" w:hAnsi="Calibri" w:cs="Calibri"/>
          <w:bCs/>
          <w:sz w:val="24"/>
          <w:szCs w:val="24"/>
          <w:lang w:val="bs-Latn-BA"/>
        </w:rPr>
        <w:t xml:space="preserve"> </w:t>
      </w:r>
    </w:p>
    <w:p w14:paraId="008CD663" w14:textId="5F9B7A94" w:rsidR="00190913" w:rsidRDefault="00190913" w:rsidP="00190913">
      <w:pPr>
        <w:spacing w:before="120" w:after="120" w:line="240" w:lineRule="auto"/>
        <w:ind w:right="216"/>
        <w:jc w:val="both"/>
        <w:rPr>
          <w:rFonts w:ascii="Calibri" w:eastAsia="Times New Roman" w:hAnsi="Calibri" w:cs="Calibri"/>
          <w:bCs/>
          <w:sz w:val="24"/>
          <w:szCs w:val="24"/>
          <w:lang w:val="bs-Latn-BA"/>
        </w:rPr>
      </w:pPr>
    </w:p>
    <w:p w14:paraId="6ABA593A" w14:textId="43BA3E95" w:rsidR="00E91748" w:rsidRDefault="00E91748" w:rsidP="00190913">
      <w:pPr>
        <w:spacing w:before="120" w:after="120" w:line="240" w:lineRule="auto"/>
        <w:ind w:right="216"/>
        <w:jc w:val="both"/>
        <w:rPr>
          <w:rFonts w:ascii="Calibri" w:eastAsia="Times New Roman" w:hAnsi="Calibri" w:cs="Calibri"/>
          <w:bCs/>
          <w:sz w:val="24"/>
          <w:szCs w:val="24"/>
          <w:lang w:val="bs-Latn-BA"/>
        </w:rPr>
      </w:pPr>
    </w:p>
    <w:p w14:paraId="5AFFADF9" w14:textId="719709DA" w:rsidR="00E91748" w:rsidRDefault="00E91748" w:rsidP="00190913">
      <w:pPr>
        <w:spacing w:before="120" w:after="120" w:line="240" w:lineRule="auto"/>
        <w:ind w:right="216"/>
        <w:jc w:val="both"/>
        <w:rPr>
          <w:rFonts w:ascii="Calibri" w:eastAsia="Times New Roman" w:hAnsi="Calibri" w:cs="Calibri"/>
          <w:bCs/>
          <w:sz w:val="24"/>
          <w:szCs w:val="24"/>
          <w:lang w:val="bs-Latn-BA"/>
        </w:rPr>
      </w:pPr>
    </w:p>
    <w:p w14:paraId="4A61DE6A" w14:textId="3A636F31" w:rsidR="00E91748" w:rsidRDefault="00E91748" w:rsidP="00190913">
      <w:pPr>
        <w:spacing w:before="120" w:after="120" w:line="240" w:lineRule="auto"/>
        <w:ind w:right="216"/>
        <w:jc w:val="both"/>
        <w:rPr>
          <w:rFonts w:ascii="Calibri" w:eastAsia="Times New Roman" w:hAnsi="Calibri" w:cs="Calibri"/>
          <w:bCs/>
          <w:sz w:val="24"/>
          <w:szCs w:val="24"/>
          <w:lang w:val="bs-Latn-BA"/>
        </w:rPr>
      </w:pPr>
    </w:p>
    <w:p w14:paraId="13AD74AF" w14:textId="115FAB90" w:rsidR="00E91748" w:rsidRDefault="00E91748" w:rsidP="00190913">
      <w:pPr>
        <w:spacing w:before="120" w:after="120" w:line="240" w:lineRule="auto"/>
        <w:ind w:right="216"/>
        <w:jc w:val="both"/>
        <w:rPr>
          <w:rFonts w:ascii="Calibri" w:eastAsia="Times New Roman" w:hAnsi="Calibri" w:cs="Calibri"/>
          <w:bCs/>
          <w:sz w:val="24"/>
          <w:szCs w:val="24"/>
          <w:lang w:val="bs-Latn-BA"/>
        </w:rPr>
      </w:pPr>
    </w:p>
    <w:p w14:paraId="1E455FF9" w14:textId="77777777" w:rsidR="00E91748" w:rsidRPr="00213C65" w:rsidRDefault="00E91748" w:rsidP="00190913">
      <w:pPr>
        <w:spacing w:before="120" w:after="120" w:line="240" w:lineRule="auto"/>
        <w:ind w:right="216"/>
        <w:jc w:val="both"/>
        <w:rPr>
          <w:rFonts w:ascii="Calibri" w:eastAsia="Times New Roman" w:hAnsi="Calibri" w:cs="Calibri"/>
          <w:bCs/>
          <w:sz w:val="24"/>
          <w:szCs w:val="24"/>
          <w:lang w:val="bs-Latn-BA"/>
        </w:rPr>
      </w:pPr>
    </w:p>
    <w:tbl>
      <w:tblPr>
        <w:tblStyle w:val="Tabelaseznam3poudarek41"/>
        <w:tblW w:w="9540" w:type="dxa"/>
        <w:tblInd w:w="165" w:type="dxa"/>
        <w:tblLook w:val="04A0" w:firstRow="1" w:lastRow="0" w:firstColumn="1" w:lastColumn="0" w:noHBand="0" w:noVBand="1"/>
      </w:tblPr>
      <w:tblGrid>
        <w:gridCol w:w="540"/>
        <w:gridCol w:w="6930"/>
        <w:gridCol w:w="2070"/>
      </w:tblGrid>
      <w:tr w:rsidR="008D40C7" w:rsidRPr="00213C65" w14:paraId="10B2356F" w14:textId="77777777" w:rsidTr="00F0215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7470" w:type="dxa"/>
            <w:gridSpan w:val="2"/>
            <w:tcBorders>
              <w:top w:val="double" w:sz="4" w:space="0" w:color="3A7C22" w:themeColor="accent6" w:themeShade="BF"/>
              <w:left w:val="double" w:sz="4" w:space="0" w:color="3A7C22" w:themeColor="accent6" w:themeShade="BF"/>
              <w:bottom w:val="double" w:sz="4" w:space="0" w:color="3A7C22" w:themeColor="accent6" w:themeShade="BF"/>
              <w:right w:val="double" w:sz="4" w:space="0" w:color="3A7C22" w:themeColor="accent6" w:themeShade="BF"/>
            </w:tcBorders>
            <w:hideMark/>
          </w:tcPr>
          <w:p w14:paraId="0104EFC8" w14:textId="5CF8EADA" w:rsidR="008D40C7" w:rsidRPr="00213C65" w:rsidRDefault="00190913" w:rsidP="00F02153">
            <w:pPr>
              <w:spacing w:before="60" w:after="60"/>
              <w:jc w:val="center"/>
              <w:rPr>
                <w:rFonts w:ascii="Calibri" w:eastAsia="Calibri" w:hAnsi="Calibri" w:cs="Calibri"/>
                <w:b w:val="0"/>
                <w:lang w:val="bs-Latn-BA"/>
              </w:rPr>
            </w:pPr>
            <w:r w:rsidRPr="00213C65">
              <w:rPr>
                <w:rFonts w:ascii="Calibri" w:eastAsia="Calibri" w:hAnsi="Calibri" w:cs="Calibri"/>
                <w:lang w:val="bs-Latn-BA"/>
              </w:rPr>
              <w:lastRenderedPageBreak/>
              <w:t>Operativni</w:t>
            </w:r>
            <w:r w:rsidR="008D40C7" w:rsidRPr="00213C65">
              <w:rPr>
                <w:rFonts w:ascii="Calibri" w:eastAsia="Calibri" w:hAnsi="Calibri" w:cs="Calibri"/>
                <w:lang w:val="bs-Latn-BA"/>
              </w:rPr>
              <w:t xml:space="preserve"> cilj</w:t>
            </w:r>
          </w:p>
        </w:tc>
        <w:tc>
          <w:tcPr>
            <w:tcW w:w="2070" w:type="dxa"/>
            <w:tcBorders>
              <w:top w:val="double" w:sz="4" w:space="0" w:color="3A7C22" w:themeColor="accent6" w:themeShade="BF"/>
              <w:left w:val="double" w:sz="4" w:space="0" w:color="3A7C22" w:themeColor="accent6" w:themeShade="BF"/>
              <w:bottom w:val="double" w:sz="4" w:space="0" w:color="3A7C22" w:themeColor="accent6" w:themeShade="BF"/>
              <w:right w:val="double" w:sz="4" w:space="0" w:color="3A7C22" w:themeColor="accent6" w:themeShade="BF"/>
            </w:tcBorders>
            <w:hideMark/>
          </w:tcPr>
          <w:p w14:paraId="356F7A43" w14:textId="40724051" w:rsidR="008D40C7" w:rsidRPr="00213C65" w:rsidRDefault="008D40C7" w:rsidP="00F02153">
            <w:pPr>
              <w:spacing w:before="60" w:after="60"/>
              <w:jc w:val="both"/>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lang w:val="bs-Latn-BA"/>
              </w:rPr>
            </w:pPr>
            <w:r w:rsidRPr="00213C65">
              <w:rPr>
                <w:rFonts w:ascii="Calibri" w:eastAsia="Calibri" w:hAnsi="Calibri" w:cs="Calibri"/>
                <w:lang w:val="bs-Latn-BA"/>
              </w:rPr>
              <w:t>Trošak u</w:t>
            </w:r>
            <w:r w:rsidR="00C02A33">
              <w:rPr>
                <w:rFonts w:ascii="Calibri" w:eastAsia="Calibri" w:hAnsi="Calibri" w:cs="Calibri"/>
                <w:lang w:val="bs-Latn-BA"/>
              </w:rPr>
              <w:t xml:space="preserve"> BAM</w:t>
            </w:r>
          </w:p>
        </w:tc>
      </w:tr>
      <w:tr w:rsidR="008D40C7" w:rsidRPr="00213C65" w14:paraId="58B29196" w14:textId="77777777" w:rsidTr="00F021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0" w:type="dxa"/>
            <w:tcBorders>
              <w:right w:val="double" w:sz="4" w:space="0" w:color="3A7C22" w:themeColor="accent6" w:themeShade="BF"/>
            </w:tcBorders>
            <w:hideMark/>
          </w:tcPr>
          <w:p w14:paraId="1FB8A124" w14:textId="533C97F2" w:rsidR="008D40C7" w:rsidRPr="00213C65" w:rsidRDefault="008D40C7" w:rsidP="00F02153">
            <w:pPr>
              <w:jc w:val="both"/>
              <w:rPr>
                <w:rFonts w:ascii="Calibri" w:eastAsia="Calibri" w:hAnsi="Calibri" w:cs="Calibri"/>
                <w:b w:val="0"/>
                <w:lang w:val="bs-Latn-BA"/>
              </w:rPr>
            </w:pPr>
            <w:r w:rsidRPr="00213C65">
              <w:rPr>
                <w:rFonts w:ascii="Calibri" w:eastAsia="Calibri" w:hAnsi="Calibri" w:cs="Calibri"/>
                <w:bCs w:val="0"/>
                <w:lang w:val="bs-Latn-BA"/>
              </w:rPr>
              <w:t>I</w:t>
            </w:r>
            <w:r w:rsidR="005B56A0">
              <w:rPr>
                <w:rFonts w:ascii="Calibri" w:eastAsia="Calibri" w:hAnsi="Calibri" w:cs="Calibri"/>
                <w:bCs w:val="0"/>
                <w:lang w:val="bs-Latn-BA"/>
              </w:rPr>
              <w:t>.</w:t>
            </w:r>
          </w:p>
        </w:tc>
        <w:tc>
          <w:tcPr>
            <w:tcW w:w="6930" w:type="dxa"/>
            <w:tcBorders>
              <w:top w:val="double" w:sz="4" w:space="0" w:color="3A7C22" w:themeColor="accent6" w:themeShade="BF"/>
              <w:left w:val="double" w:sz="4" w:space="0" w:color="3A7C22" w:themeColor="accent6" w:themeShade="BF"/>
              <w:bottom w:val="double" w:sz="4" w:space="0" w:color="3A7C22" w:themeColor="accent6" w:themeShade="BF"/>
              <w:right w:val="double" w:sz="4" w:space="0" w:color="3A7C22" w:themeColor="accent6" w:themeShade="BF"/>
            </w:tcBorders>
            <w:hideMark/>
          </w:tcPr>
          <w:p w14:paraId="090AB64D" w14:textId="2E60527F" w:rsidR="008D40C7" w:rsidRPr="00213C65" w:rsidRDefault="00190913" w:rsidP="00F02153">
            <w:pPr>
              <w:spacing w:before="60" w:after="60"/>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b/>
                <w:color w:val="000000" w:themeColor="text1"/>
                <w:lang w:val="bs-Latn-BA"/>
              </w:rPr>
            </w:pPr>
            <w:r w:rsidRPr="00213C65">
              <w:rPr>
                <w:rFonts w:ascii="Cambria" w:hAnsi="Cambria"/>
                <w:caps/>
                <w:color w:val="000000" w:themeColor="text1"/>
                <w:lang w:val="bs-Latn-BA"/>
              </w:rPr>
              <w:t xml:space="preserve">JAČANJE EFIKASNOSTI </w:t>
            </w:r>
            <w:r w:rsidR="00BE5385">
              <w:rPr>
                <w:rFonts w:ascii="Cambria" w:hAnsi="Cambria"/>
                <w:caps/>
                <w:color w:val="000000" w:themeColor="text1"/>
                <w:lang w:val="bs-Latn-BA"/>
              </w:rPr>
              <w:t>I TRANSPARENTNOSTI JAVNOG FINANS</w:t>
            </w:r>
            <w:r w:rsidRPr="00213C65">
              <w:rPr>
                <w:rFonts w:ascii="Cambria" w:hAnsi="Cambria"/>
                <w:caps/>
                <w:color w:val="000000" w:themeColor="text1"/>
                <w:lang w:val="bs-Latn-BA"/>
              </w:rPr>
              <w:t>IRANJA OCD od strane INSTITUCIJA B</w:t>
            </w:r>
            <w:r w:rsidR="00850470">
              <w:rPr>
                <w:rFonts w:ascii="Cambria" w:hAnsi="Cambria"/>
                <w:caps/>
                <w:color w:val="000000" w:themeColor="text1"/>
                <w:lang w:val="bs-Latn-BA"/>
              </w:rPr>
              <w:t xml:space="preserve">osne </w:t>
            </w:r>
            <w:r w:rsidRPr="00213C65">
              <w:rPr>
                <w:rFonts w:ascii="Cambria" w:hAnsi="Cambria"/>
                <w:caps/>
                <w:color w:val="000000" w:themeColor="text1"/>
                <w:lang w:val="bs-Latn-BA"/>
              </w:rPr>
              <w:t>I</w:t>
            </w:r>
            <w:r w:rsidR="00850470">
              <w:rPr>
                <w:rFonts w:ascii="Cambria" w:hAnsi="Cambria"/>
                <w:caps/>
                <w:color w:val="000000" w:themeColor="text1"/>
                <w:lang w:val="bs-Latn-BA"/>
              </w:rPr>
              <w:t xml:space="preserve"> </w:t>
            </w:r>
            <w:r w:rsidRPr="00213C65">
              <w:rPr>
                <w:rFonts w:ascii="Cambria" w:hAnsi="Cambria"/>
                <w:caps/>
                <w:color w:val="000000" w:themeColor="text1"/>
                <w:lang w:val="bs-Latn-BA"/>
              </w:rPr>
              <w:t>H</w:t>
            </w:r>
            <w:r w:rsidR="00850470">
              <w:rPr>
                <w:rFonts w:ascii="Cambria" w:hAnsi="Cambria"/>
                <w:caps/>
                <w:color w:val="000000" w:themeColor="text1"/>
                <w:lang w:val="bs-Latn-BA"/>
              </w:rPr>
              <w:t>ercegovine</w:t>
            </w:r>
          </w:p>
        </w:tc>
        <w:tc>
          <w:tcPr>
            <w:tcW w:w="2070" w:type="dxa"/>
            <w:tcBorders>
              <w:top w:val="double" w:sz="4" w:space="0" w:color="3A7C22" w:themeColor="accent6" w:themeShade="BF"/>
              <w:left w:val="double" w:sz="4" w:space="0" w:color="3A7C22" w:themeColor="accent6" w:themeShade="BF"/>
              <w:bottom w:val="double" w:sz="4" w:space="0" w:color="3A7C22" w:themeColor="accent6" w:themeShade="BF"/>
              <w:right w:val="double" w:sz="4" w:space="0" w:color="3A7C22" w:themeColor="accent6" w:themeShade="BF"/>
            </w:tcBorders>
            <w:hideMark/>
          </w:tcPr>
          <w:p w14:paraId="7B0061BD" w14:textId="764284E6" w:rsidR="008D40C7" w:rsidRPr="00C02A33" w:rsidRDefault="00C02A33" w:rsidP="00C02A33">
            <w:pPr>
              <w:spacing w:before="60" w:after="60"/>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bCs/>
                <w:color w:val="000000" w:themeColor="text1"/>
                <w:lang w:val="bs-Latn-BA"/>
              </w:rPr>
            </w:pPr>
            <w:r w:rsidRPr="00C02A33">
              <w:rPr>
                <w:rFonts w:ascii="Calibri" w:eastAsia="Calibri" w:hAnsi="Calibri" w:cs="Calibri"/>
                <w:bCs/>
                <w:color w:val="000000" w:themeColor="text1"/>
                <w:lang w:val="bs-Latn-BA"/>
              </w:rPr>
              <w:t>440.000</w:t>
            </w:r>
          </w:p>
        </w:tc>
      </w:tr>
      <w:tr w:rsidR="008D40C7" w:rsidRPr="00213C65" w14:paraId="2329A705" w14:textId="77777777" w:rsidTr="00F02153">
        <w:tc>
          <w:tcPr>
            <w:cnfStyle w:val="001000000000" w:firstRow="0" w:lastRow="0" w:firstColumn="1" w:lastColumn="0" w:oddVBand="0" w:evenVBand="0" w:oddHBand="0" w:evenHBand="0" w:firstRowFirstColumn="0" w:firstRowLastColumn="0" w:lastRowFirstColumn="0" w:lastRowLastColumn="0"/>
            <w:tcW w:w="540" w:type="dxa"/>
            <w:tcBorders>
              <w:right w:val="double" w:sz="4" w:space="0" w:color="3A7C22" w:themeColor="accent6" w:themeShade="BF"/>
            </w:tcBorders>
            <w:hideMark/>
          </w:tcPr>
          <w:p w14:paraId="55880022" w14:textId="7DD50171" w:rsidR="008D40C7" w:rsidRPr="00213C65" w:rsidRDefault="008D40C7" w:rsidP="00F02153">
            <w:pPr>
              <w:jc w:val="both"/>
              <w:rPr>
                <w:rFonts w:ascii="Calibri" w:eastAsia="Calibri" w:hAnsi="Calibri" w:cs="Calibri"/>
                <w:b w:val="0"/>
                <w:lang w:val="bs-Latn-BA"/>
              </w:rPr>
            </w:pPr>
            <w:r w:rsidRPr="00213C65">
              <w:rPr>
                <w:rFonts w:ascii="Calibri" w:eastAsia="Calibri" w:hAnsi="Calibri" w:cs="Calibri"/>
                <w:bCs w:val="0"/>
                <w:lang w:val="bs-Latn-BA"/>
              </w:rPr>
              <w:t>II</w:t>
            </w:r>
            <w:r w:rsidR="005B56A0">
              <w:rPr>
                <w:rFonts w:ascii="Calibri" w:eastAsia="Calibri" w:hAnsi="Calibri" w:cs="Calibri"/>
                <w:bCs w:val="0"/>
                <w:lang w:val="bs-Latn-BA"/>
              </w:rPr>
              <w:t>.</w:t>
            </w:r>
          </w:p>
        </w:tc>
        <w:tc>
          <w:tcPr>
            <w:tcW w:w="6930" w:type="dxa"/>
            <w:tcBorders>
              <w:top w:val="double" w:sz="4" w:space="0" w:color="3A7C22" w:themeColor="accent6" w:themeShade="BF"/>
              <w:left w:val="double" w:sz="4" w:space="0" w:color="3A7C22" w:themeColor="accent6" w:themeShade="BF"/>
              <w:bottom w:val="double" w:sz="4" w:space="0" w:color="3A7C22" w:themeColor="accent6" w:themeShade="BF"/>
              <w:right w:val="double" w:sz="4" w:space="0" w:color="3A7C22" w:themeColor="accent6" w:themeShade="BF"/>
            </w:tcBorders>
            <w:hideMark/>
          </w:tcPr>
          <w:p w14:paraId="5D79ED9E" w14:textId="50866F54" w:rsidR="008D40C7" w:rsidRPr="00213C65" w:rsidRDefault="00190913" w:rsidP="00F02153">
            <w:pPr>
              <w:spacing w:before="60" w:after="60"/>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themeColor="text1"/>
                <w:lang w:val="bs-Latn-BA"/>
              </w:rPr>
            </w:pPr>
            <w:r w:rsidRPr="00213C65">
              <w:rPr>
                <w:rFonts w:ascii="Cambria" w:hAnsi="Cambria"/>
                <w:caps/>
                <w:color w:val="000000" w:themeColor="text1"/>
                <w:lang w:val="bs-Latn-BA"/>
              </w:rPr>
              <w:t>JAČANJE NORMATIVNOG OKVIRA I PRAKSE UKLJUČIVANJA OCD U PRIPREMU I MONITORING PROPISA I POLITIKA IZ NADLEŽNOSTI INSTITUCIJA B</w:t>
            </w:r>
            <w:r w:rsidR="00850470">
              <w:rPr>
                <w:rFonts w:ascii="Cambria" w:hAnsi="Cambria"/>
                <w:caps/>
                <w:color w:val="000000" w:themeColor="text1"/>
                <w:lang w:val="bs-Latn-BA"/>
              </w:rPr>
              <w:t xml:space="preserve">osne </w:t>
            </w:r>
            <w:r w:rsidRPr="00213C65">
              <w:rPr>
                <w:rFonts w:ascii="Cambria" w:hAnsi="Cambria"/>
                <w:caps/>
                <w:color w:val="000000" w:themeColor="text1"/>
                <w:lang w:val="bs-Latn-BA"/>
              </w:rPr>
              <w:t>I</w:t>
            </w:r>
            <w:r w:rsidR="00850470">
              <w:rPr>
                <w:rFonts w:ascii="Cambria" w:hAnsi="Cambria"/>
                <w:caps/>
                <w:color w:val="000000" w:themeColor="text1"/>
                <w:lang w:val="bs-Latn-BA"/>
              </w:rPr>
              <w:t xml:space="preserve"> </w:t>
            </w:r>
            <w:r w:rsidRPr="00213C65">
              <w:rPr>
                <w:rFonts w:ascii="Cambria" w:hAnsi="Cambria"/>
                <w:caps/>
                <w:color w:val="000000" w:themeColor="text1"/>
                <w:lang w:val="bs-Latn-BA"/>
              </w:rPr>
              <w:t>H</w:t>
            </w:r>
            <w:r w:rsidR="00850470">
              <w:rPr>
                <w:rFonts w:ascii="Cambria" w:hAnsi="Cambria"/>
                <w:caps/>
                <w:color w:val="000000" w:themeColor="text1"/>
                <w:lang w:val="bs-Latn-BA"/>
              </w:rPr>
              <w:t>ercegovine</w:t>
            </w:r>
            <w:r w:rsidRPr="00213C65">
              <w:rPr>
                <w:rFonts w:ascii="Calibri" w:eastAsia="Calibri" w:hAnsi="Calibri" w:cs="Calibri"/>
                <w:bCs/>
                <w:color w:val="000000" w:themeColor="text1"/>
                <w:lang w:val="bs-Latn-BA"/>
              </w:rPr>
              <w:t xml:space="preserve"> </w:t>
            </w:r>
          </w:p>
        </w:tc>
        <w:tc>
          <w:tcPr>
            <w:tcW w:w="2070" w:type="dxa"/>
            <w:tcBorders>
              <w:top w:val="double" w:sz="4" w:space="0" w:color="3A7C22" w:themeColor="accent6" w:themeShade="BF"/>
              <w:left w:val="double" w:sz="4" w:space="0" w:color="3A7C22" w:themeColor="accent6" w:themeShade="BF"/>
              <w:bottom w:val="double" w:sz="4" w:space="0" w:color="3A7C22" w:themeColor="accent6" w:themeShade="BF"/>
              <w:right w:val="double" w:sz="4" w:space="0" w:color="3A7C22" w:themeColor="accent6" w:themeShade="BF"/>
            </w:tcBorders>
            <w:hideMark/>
          </w:tcPr>
          <w:p w14:paraId="299DBB5D" w14:textId="6B6D37A8" w:rsidR="008D40C7" w:rsidRPr="00C02A33" w:rsidRDefault="00210AE9" w:rsidP="00C02A33">
            <w:pPr>
              <w:spacing w:before="60" w:after="6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bCs/>
                <w:color w:val="000000" w:themeColor="text1"/>
                <w:lang w:val="bs-Latn-BA"/>
              </w:rPr>
            </w:pPr>
            <w:r>
              <w:rPr>
                <w:rFonts w:ascii="Calibri" w:eastAsia="Calibri" w:hAnsi="Calibri" w:cs="Calibri"/>
                <w:bCs/>
                <w:color w:val="000000" w:themeColor="text1"/>
                <w:lang w:val="bs-Latn-BA"/>
              </w:rPr>
              <w:t>45</w:t>
            </w:r>
            <w:r w:rsidR="00C02A33" w:rsidRPr="00C02A33">
              <w:rPr>
                <w:rFonts w:ascii="Calibri" w:eastAsia="Calibri" w:hAnsi="Calibri" w:cs="Calibri"/>
                <w:bCs/>
                <w:color w:val="000000" w:themeColor="text1"/>
                <w:lang w:val="bs-Latn-BA"/>
              </w:rPr>
              <w:t>.000</w:t>
            </w:r>
          </w:p>
        </w:tc>
      </w:tr>
      <w:tr w:rsidR="00190913" w:rsidRPr="00213C65" w14:paraId="1B5192BB" w14:textId="77777777" w:rsidTr="00F021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0" w:type="dxa"/>
            <w:tcBorders>
              <w:right w:val="double" w:sz="4" w:space="0" w:color="3A7C22" w:themeColor="accent6" w:themeShade="BF"/>
            </w:tcBorders>
          </w:tcPr>
          <w:p w14:paraId="49D24F61" w14:textId="4AC5E8E4" w:rsidR="00190913" w:rsidRPr="00213C65" w:rsidRDefault="00190913" w:rsidP="00F02153">
            <w:pPr>
              <w:jc w:val="both"/>
              <w:rPr>
                <w:rFonts w:ascii="Calibri" w:eastAsia="Calibri" w:hAnsi="Calibri" w:cs="Calibri"/>
                <w:lang w:val="bs-Latn-BA"/>
              </w:rPr>
            </w:pPr>
            <w:r w:rsidRPr="00213C65">
              <w:rPr>
                <w:rFonts w:ascii="Calibri" w:eastAsia="Calibri" w:hAnsi="Calibri" w:cs="Calibri"/>
                <w:lang w:val="bs-Latn-BA"/>
              </w:rPr>
              <w:t>III</w:t>
            </w:r>
            <w:r w:rsidR="005B56A0">
              <w:rPr>
                <w:rFonts w:ascii="Calibri" w:eastAsia="Calibri" w:hAnsi="Calibri" w:cs="Calibri"/>
                <w:lang w:val="bs-Latn-BA"/>
              </w:rPr>
              <w:t>.</w:t>
            </w:r>
          </w:p>
        </w:tc>
        <w:tc>
          <w:tcPr>
            <w:tcW w:w="6930" w:type="dxa"/>
            <w:tcBorders>
              <w:top w:val="double" w:sz="4" w:space="0" w:color="3A7C22" w:themeColor="accent6" w:themeShade="BF"/>
              <w:left w:val="double" w:sz="4" w:space="0" w:color="3A7C22" w:themeColor="accent6" w:themeShade="BF"/>
              <w:bottom w:val="double" w:sz="4" w:space="0" w:color="3A7C22" w:themeColor="accent6" w:themeShade="BF"/>
              <w:right w:val="double" w:sz="4" w:space="0" w:color="3A7C22" w:themeColor="accent6" w:themeShade="BF"/>
            </w:tcBorders>
          </w:tcPr>
          <w:p w14:paraId="243C2A89" w14:textId="6F079C1A" w:rsidR="00190913" w:rsidRPr="00213C65" w:rsidRDefault="00190913" w:rsidP="00F02153">
            <w:pPr>
              <w:spacing w:before="60" w:after="60"/>
              <w:jc w:val="both"/>
              <w:cnfStyle w:val="000000100000" w:firstRow="0" w:lastRow="0" w:firstColumn="0" w:lastColumn="0" w:oddVBand="0" w:evenVBand="0" w:oddHBand="1" w:evenHBand="0" w:firstRowFirstColumn="0" w:firstRowLastColumn="0" w:lastRowFirstColumn="0" w:lastRowLastColumn="0"/>
              <w:rPr>
                <w:rFonts w:ascii="Cambria" w:hAnsi="Cambria"/>
                <w:caps/>
                <w:color w:val="000000" w:themeColor="text1"/>
                <w:lang w:val="bs-Latn-BA"/>
              </w:rPr>
            </w:pPr>
            <w:r w:rsidRPr="00213C65">
              <w:rPr>
                <w:rFonts w:ascii="Cambria" w:hAnsi="Cambria"/>
                <w:caps/>
                <w:color w:val="000000" w:themeColor="text1"/>
                <w:lang w:val="bs-Latn-BA"/>
              </w:rPr>
              <w:t>JAČANJ</w:t>
            </w:r>
            <w:r w:rsidR="00BE5385">
              <w:rPr>
                <w:rFonts w:ascii="Cambria" w:hAnsi="Cambria"/>
                <w:caps/>
                <w:color w:val="000000" w:themeColor="text1"/>
                <w:lang w:val="bs-Latn-BA"/>
              </w:rPr>
              <w:t>E INSTITUCIONALNIH MEHANIZAMA SA</w:t>
            </w:r>
            <w:r w:rsidRPr="00213C65">
              <w:rPr>
                <w:rFonts w:ascii="Cambria" w:hAnsi="Cambria"/>
                <w:caps/>
                <w:color w:val="000000" w:themeColor="text1"/>
                <w:lang w:val="bs-Latn-BA"/>
              </w:rPr>
              <w:t>RADNJE IZMEĐU VIJEĆA MINISTARA B</w:t>
            </w:r>
            <w:r w:rsidR="00850470">
              <w:rPr>
                <w:rFonts w:ascii="Cambria" w:hAnsi="Cambria"/>
                <w:caps/>
                <w:color w:val="000000" w:themeColor="text1"/>
                <w:lang w:val="bs-Latn-BA"/>
              </w:rPr>
              <w:t xml:space="preserve">osne </w:t>
            </w:r>
            <w:r w:rsidRPr="00213C65">
              <w:rPr>
                <w:rFonts w:ascii="Cambria" w:hAnsi="Cambria"/>
                <w:caps/>
                <w:color w:val="000000" w:themeColor="text1"/>
                <w:lang w:val="bs-Latn-BA"/>
              </w:rPr>
              <w:t>I</w:t>
            </w:r>
            <w:r w:rsidR="00850470">
              <w:rPr>
                <w:rFonts w:ascii="Cambria" w:hAnsi="Cambria"/>
                <w:caps/>
                <w:color w:val="000000" w:themeColor="text1"/>
                <w:lang w:val="bs-Latn-BA"/>
              </w:rPr>
              <w:t xml:space="preserve"> </w:t>
            </w:r>
            <w:r w:rsidRPr="00213C65">
              <w:rPr>
                <w:rFonts w:ascii="Cambria" w:hAnsi="Cambria"/>
                <w:caps/>
                <w:color w:val="000000" w:themeColor="text1"/>
                <w:lang w:val="bs-Latn-BA"/>
              </w:rPr>
              <w:t>H</w:t>
            </w:r>
            <w:r w:rsidR="00850470">
              <w:rPr>
                <w:rFonts w:ascii="Cambria" w:hAnsi="Cambria"/>
                <w:caps/>
                <w:color w:val="000000" w:themeColor="text1"/>
                <w:lang w:val="bs-Latn-BA"/>
              </w:rPr>
              <w:t>ercegovine</w:t>
            </w:r>
            <w:r w:rsidRPr="00213C65">
              <w:rPr>
                <w:rFonts w:ascii="Cambria" w:hAnsi="Cambria"/>
                <w:caps/>
                <w:color w:val="000000" w:themeColor="text1"/>
                <w:lang w:val="bs-Latn-BA"/>
              </w:rPr>
              <w:t xml:space="preserve"> I OCD</w:t>
            </w:r>
          </w:p>
        </w:tc>
        <w:tc>
          <w:tcPr>
            <w:tcW w:w="2070" w:type="dxa"/>
            <w:tcBorders>
              <w:top w:val="double" w:sz="4" w:space="0" w:color="3A7C22" w:themeColor="accent6" w:themeShade="BF"/>
              <w:left w:val="double" w:sz="4" w:space="0" w:color="3A7C22" w:themeColor="accent6" w:themeShade="BF"/>
              <w:bottom w:val="double" w:sz="4" w:space="0" w:color="3A7C22" w:themeColor="accent6" w:themeShade="BF"/>
              <w:right w:val="double" w:sz="4" w:space="0" w:color="3A7C22" w:themeColor="accent6" w:themeShade="BF"/>
            </w:tcBorders>
          </w:tcPr>
          <w:p w14:paraId="33388BA2" w14:textId="65274EA2" w:rsidR="00190913" w:rsidRPr="00213C65" w:rsidRDefault="00C02A33" w:rsidP="00C02A33">
            <w:pPr>
              <w:spacing w:before="60" w:after="60"/>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themeColor="text1"/>
                <w:lang w:val="bs-Latn-BA"/>
              </w:rPr>
            </w:pPr>
            <w:r>
              <w:rPr>
                <w:rFonts w:ascii="Calibri" w:eastAsia="Calibri" w:hAnsi="Calibri" w:cs="Calibri"/>
                <w:color w:val="000000" w:themeColor="text1"/>
                <w:lang w:val="bs-Latn-BA"/>
              </w:rPr>
              <w:t>83.000</w:t>
            </w:r>
          </w:p>
        </w:tc>
      </w:tr>
      <w:tr w:rsidR="00190913" w:rsidRPr="00213C65" w14:paraId="6080D2A6" w14:textId="77777777" w:rsidTr="00F02153">
        <w:tc>
          <w:tcPr>
            <w:cnfStyle w:val="001000000000" w:firstRow="0" w:lastRow="0" w:firstColumn="1" w:lastColumn="0" w:oddVBand="0" w:evenVBand="0" w:oddHBand="0" w:evenHBand="0" w:firstRowFirstColumn="0" w:firstRowLastColumn="0" w:lastRowFirstColumn="0" w:lastRowLastColumn="0"/>
            <w:tcW w:w="540" w:type="dxa"/>
            <w:tcBorders>
              <w:right w:val="double" w:sz="4" w:space="0" w:color="3A7C22" w:themeColor="accent6" w:themeShade="BF"/>
            </w:tcBorders>
          </w:tcPr>
          <w:p w14:paraId="3BF81E54" w14:textId="41EDE1FA" w:rsidR="00190913" w:rsidRPr="00213C65" w:rsidRDefault="00190913" w:rsidP="00F02153">
            <w:pPr>
              <w:jc w:val="both"/>
              <w:rPr>
                <w:rFonts w:ascii="Calibri" w:eastAsia="Calibri" w:hAnsi="Calibri" w:cs="Calibri"/>
                <w:lang w:val="bs-Latn-BA"/>
              </w:rPr>
            </w:pPr>
            <w:r w:rsidRPr="00213C65">
              <w:rPr>
                <w:rFonts w:ascii="Calibri" w:eastAsia="Calibri" w:hAnsi="Calibri" w:cs="Calibri"/>
                <w:lang w:val="bs-Latn-BA"/>
              </w:rPr>
              <w:t>IV</w:t>
            </w:r>
            <w:r w:rsidR="005B56A0">
              <w:rPr>
                <w:rFonts w:ascii="Calibri" w:eastAsia="Calibri" w:hAnsi="Calibri" w:cs="Calibri"/>
                <w:lang w:val="bs-Latn-BA"/>
              </w:rPr>
              <w:t>.</w:t>
            </w:r>
          </w:p>
        </w:tc>
        <w:tc>
          <w:tcPr>
            <w:tcW w:w="6930" w:type="dxa"/>
            <w:tcBorders>
              <w:top w:val="double" w:sz="4" w:space="0" w:color="3A7C22" w:themeColor="accent6" w:themeShade="BF"/>
              <w:left w:val="double" w:sz="4" w:space="0" w:color="3A7C22" w:themeColor="accent6" w:themeShade="BF"/>
              <w:bottom w:val="double" w:sz="4" w:space="0" w:color="3A7C22" w:themeColor="accent6" w:themeShade="BF"/>
              <w:right w:val="double" w:sz="4" w:space="0" w:color="3A7C22" w:themeColor="accent6" w:themeShade="BF"/>
            </w:tcBorders>
          </w:tcPr>
          <w:p w14:paraId="38B05156" w14:textId="2CADCDF8" w:rsidR="00190913" w:rsidRPr="00213C65" w:rsidRDefault="00190913" w:rsidP="00F02153">
            <w:pPr>
              <w:spacing w:before="60" w:after="60"/>
              <w:jc w:val="both"/>
              <w:cnfStyle w:val="000000000000" w:firstRow="0" w:lastRow="0" w:firstColumn="0" w:lastColumn="0" w:oddVBand="0" w:evenVBand="0" w:oddHBand="0" w:evenHBand="0" w:firstRowFirstColumn="0" w:firstRowLastColumn="0" w:lastRowFirstColumn="0" w:lastRowLastColumn="0"/>
              <w:rPr>
                <w:rFonts w:ascii="Cambria" w:hAnsi="Cambria"/>
                <w:caps/>
                <w:color w:val="000000" w:themeColor="text1"/>
                <w:lang w:val="bs-Latn-BA"/>
              </w:rPr>
            </w:pPr>
            <w:r w:rsidRPr="00213C65">
              <w:rPr>
                <w:rFonts w:ascii="Cambria" w:hAnsi="Cambria"/>
                <w:caps/>
                <w:color w:val="000000" w:themeColor="text1"/>
                <w:lang w:val="bs-Latn-BA"/>
              </w:rPr>
              <w:t>JAČANJE RESURSNIH KAPACITETA CIVILNOG DRUŠTVA</w:t>
            </w:r>
          </w:p>
        </w:tc>
        <w:tc>
          <w:tcPr>
            <w:tcW w:w="2070" w:type="dxa"/>
            <w:tcBorders>
              <w:top w:val="double" w:sz="4" w:space="0" w:color="3A7C22" w:themeColor="accent6" w:themeShade="BF"/>
              <w:left w:val="double" w:sz="4" w:space="0" w:color="3A7C22" w:themeColor="accent6" w:themeShade="BF"/>
              <w:bottom w:val="double" w:sz="4" w:space="0" w:color="3A7C22" w:themeColor="accent6" w:themeShade="BF"/>
              <w:right w:val="double" w:sz="4" w:space="0" w:color="3A7C22" w:themeColor="accent6" w:themeShade="BF"/>
            </w:tcBorders>
          </w:tcPr>
          <w:p w14:paraId="5F2D1B65" w14:textId="6D582FAF" w:rsidR="00190913" w:rsidRPr="00213C65" w:rsidRDefault="00C02A33" w:rsidP="00210AE9">
            <w:pPr>
              <w:spacing w:before="60" w:after="6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themeColor="text1"/>
                <w:lang w:val="bs-Latn-BA"/>
              </w:rPr>
            </w:pPr>
            <w:r>
              <w:rPr>
                <w:rFonts w:ascii="Calibri" w:eastAsia="Calibri" w:hAnsi="Calibri" w:cs="Calibri"/>
                <w:color w:val="000000" w:themeColor="text1"/>
                <w:lang w:val="bs-Latn-BA"/>
              </w:rPr>
              <w:t>221.000</w:t>
            </w:r>
          </w:p>
        </w:tc>
      </w:tr>
      <w:tr w:rsidR="008D40C7" w:rsidRPr="00213C65" w14:paraId="430D3713" w14:textId="77777777" w:rsidTr="00F02153">
        <w:trPr>
          <w:cnfStyle w:val="000000100000" w:firstRow="0" w:lastRow="0" w:firstColumn="0" w:lastColumn="0" w:oddVBand="0" w:evenVBand="0" w:oddHBand="1" w:evenHBand="0" w:firstRowFirstColumn="0" w:firstRowLastColumn="0" w:lastRowFirstColumn="0" w:lastRowLastColumn="0"/>
          <w:trHeight w:val="620"/>
        </w:trPr>
        <w:tc>
          <w:tcPr>
            <w:cnfStyle w:val="001000000000" w:firstRow="0" w:lastRow="0" w:firstColumn="1" w:lastColumn="0" w:oddVBand="0" w:evenVBand="0" w:oddHBand="0" w:evenHBand="0" w:firstRowFirstColumn="0" w:firstRowLastColumn="0" w:lastRowFirstColumn="0" w:lastRowLastColumn="0"/>
            <w:tcW w:w="7470" w:type="dxa"/>
            <w:gridSpan w:val="2"/>
            <w:tcBorders>
              <w:top w:val="double" w:sz="4" w:space="0" w:color="3A7C22" w:themeColor="accent6" w:themeShade="BF"/>
              <w:left w:val="double" w:sz="4" w:space="0" w:color="3A7C22" w:themeColor="accent6" w:themeShade="BF"/>
              <w:bottom w:val="double" w:sz="4" w:space="0" w:color="3A7C22" w:themeColor="accent6" w:themeShade="BF"/>
              <w:right w:val="double" w:sz="4" w:space="0" w:color="3A7C22" w:themeColor="accent6" w:themeShade="BF"/>
            </w:tcBorders>
            <w:vAlign w:val="center"/>
            <w:hideMark/>
          </w:tcPr>
          <w:p w14:paraId="0FF92231" w14:textId="77777777" w:rsidR="008D40C7" w:rsidRPr="00213C65" w:rsidRDefault="008D40C7" w:rsidP="00F02153">
            <w:pPr>
              <w:spacing w:before="60" w:after="60"/>
              <w:jc w:val="right"/>
              <w:rPr>
                <w:rFonts w:ascii="Calibri" w:eastAsia="Calibri" w:hAnsi="Calibri" w:cs="Calibri"/>
                <w:b w:val="0"/>
                <w:bCs w:val="0"/>
                <w:lang w:val="bs-Latn-BA"/>
              </w:rPr>
            </w:pPr>
            <w:r w:rsidRPr="00213C65">
              <w:rPr>
                <w:rFonts w:ascii="Calibri" w:eastAsia="Calibri" w:hAnsi="Calibri" w:cs="Calibri"/>
                <w:bCs w:val="0"/>
                <w:lang w:val="bs-Latn-BA"/>
              </w:rPr>
              <w:t> UKUPNO</w:t>
            </w:r>
          </w:p>
        </w:tc>
        <w:tc>
          <w:tcPr>
            <w:tcW w:w="2070" w:type="dxa"/>
            <w:tcBorders>
              <w:top w:val="double" w:sz="4" w:space="0" w:color="3A7C22" w:themeColor="accent6" w:themeShade="BF"/>
              <w:left w:val="double" w:sz="4" w:space="0" w:color="3A7C22" w:themeColor="accent6" w:themeShade="BF"/>
              <w:bottom w:val="double" w:sz="4" w:space="0" w:color="3A7C22" w:themeColor="accent6" w:themeShade="BF"/>
              <w:right w:val="double" w:sz="4" w:space="0" w:color="3A7C22" w:themeColor="accent6" w:themeShade="BF"/>
            </w:tcBorders>
            <w:vAlign w:val="center"/>
            <w:hideMark/>
          </w:tcPr>
          <w:p w14:paraId="63A16E31" w14:textId="06D6E061" w:rsidR="008D40C7" w:rsidRPr="00210AE9" w:rsidRDefault="00210AE9" w:rsidP="00210AE9">
            <w:pPr>
              <w:spacing w:before="60" w:after="60"/>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b/>
                <w:bCs/>
                <w:lang w:val="bs-Latn-BA"/>
              </w:rPr>
            </w:pPr>
            <w:r w:rsidRPr="00210AE9">
              <w:rPr>
                <w:rFonts w:ascii="Calibri" w:eastAsia="Calibri" w:hAnsi="Calibri" w:cs="Calibri"/>
                <w:b/>
                <w:bCs/>
                <w:lang w:val="bs-Latn-BA"/>
              </w:rPr>
              <w:t>789.00</w:t>
            </w:r>
            <w:r>
              <w:rPr>
                <w:rFonts w:ascii="Calibri" w:eastAsia="Calibri" w:hAnsi="Calibri" w:cs="Calibri"/>
                <w:b/>
                <w:bCs/>
                <w:lang w:val="bs-Latn-BA"/>
              </w:rPr>
              <w:t>0</w:t>
            </w:r>
          </w:p>
        </w:tc>
      </w:tr>
    </w:tbl>
    <w:bookmarkEnd w:id="6"/>
    <w:p w14:paraId="2D1E8BEA" w14:textId="77777777" w:rsidR="00E91748" w:rsidRPr="00E91748" w:rsidRDefault="00E91748" w:rsidP="00E91748">
      <w:pPr>
        <w:keepNext/>
        <w:keepLines/>
        <w:spacing w:after="0" w:line="276" w:lineRule="auto"/>
        <w:jc w:val="right"/>
        <w:outlineLvl w:val="0"/>
        <w:rPr>
          <w:rFonts w:ascii="Calibri" w:eastAsia="Calibri" w:hAnsi="Calibri" w:cs="Calibri"/>
          <w:b/>
          <w:sz w:val="24"/>
          <w:szCs w:val="24"/>
          <w:lang w:val="bs-Latn-BA"/>
        </w:rPr>
      </w:pPr>
      <w:r w:rsidRPr="00E91748">
        <w:rPr>
          <w:rFonts w:ascii="Calibri" w:eastAsia="Calibri" w:hAnsi="Calibri" w:cs="Calibri"/>
          <w:b/>
          <w:sz w:val="24"/>
          <w:szCs w:val="24"/>
          <w:lang w:val="bs-Latn-BA"/>
        </w:rPr>
        <w:lastRenderedPageBreak/>
        <w:t>P R I J E D L O G</w:t>
      </w:r>
    </w:p>
    <w:p w14:paraId="07EA6D4C" w14:textId="77777777" w:rsidR="00E91748" w:rsidRPr="00E91748" w:rsidRDefault="00E91748" w:rsidP="00E91748">
      <w:pPr>
        <w:keepNext/>
        <w:keepLines/>
        <w:spacing w:after="0" w:line="276" w:lineRule="auto"/>
        <w:jc w:val="both"/>
        <w:outlineLvl w:val="0"/>
        <w:rPr>
          <w:rFonts w:ascii="Calibri" w:eastAsia="Calibri" w:hAnsi="Calibri" w:cs="Calibri"/>
          <w:b/>
          <w:sz w:val="24"/>
          <w:szCs w:val="24"/>
          <w:lang w:val="bs-Latn-BA"/>
        </w:rPr>
      </w:pPr>
    </w:p>
    <w:p w14:paraId="476FB58E" w14:textId="4A5DDB26" w:rsidR="00E91748" w:rsidRPr="00E91748" w:rsidRDefault="00E91748" w:rsidP="00E91748">
      <w:pPr>
        <w:keepNext/>
        <w:keepLines/>
        <w:spacing w:after="0" w:line="240" w:lineRule="auto"/>
        <w:jc w:val="both"/>
        <w:outlineLvl w:val="0"/>
        <w:rPr>
          <w:rFonts w:ascii="Calibri" w:eastAsia="Calibri" w:hAnsi="Calibri" w:cs="Calibri"/>
          <w:sz w:val="24"/>
          <w:szCs w:val="24"/>
          <w:lang w:val="bs-Latn-BA"/>
        </w:rPr>
      </w:pPr>
      <w:r w:rsidRPr="00E91748">
        <w:rPr>
          <w:rFonts w:ascii="Calibri" w:eastAsia="Calibri" w:hAnsi="Calibri" w:cs="Calibri"/>
          <w:sz w:val="24"/>
          <w:szCs w:val="24"/>
          <w:lang w:val="bs-Latn-BA"/>
        </w:rPr>
        <w:t>Na osnovu člana 17. Zakona o Vijeću ministar</w:t>
      </w:r>
      <w:r>
        <w:rPr>
          <w:rFonts w:ascii="Calibri" w:eastAsia="Calibri" w:hAnsi="Calibri" w:cs="Calibri"/>
          <w:sz w:val="24"/>
          <w:szCs w:val="24"/>
          <w:lang w:val="bs-Latn-BA"/>
        </w:rPr>
        <w:t>a Bosne i Hercegovine („Službeni glasnik</w:t>
      </w:r>
      <w:r w:rsidRPr="00E91748">
        <w:rPr>
          <w:rFonts w:ascii="Calibri" w:eastAsia="Calibri" w:hAnsi="Calibri" w:cs="Calibri"/>
          <w:sz w:val="24"/>
          <w:szCs w:val="24"/>
          <w:lang w:val="bs-Latn-BA"/>
        </w:rPr>
        <w:t xml:space="preserve"> Bosne i Hercegovine“, br. 30/03, 42/03, 81/06, 94/07 i 24/08), člana 54. stav 1. tačke b) i člana 56. Poslovnika o radu Vijeća ministar</w:t>
      </w:r>
      <w:r>
        <w:rPr>
          <w:rFonts w:ascii="Calibri" w:eastAsia="Calibri" w:hAnsi="Calibri" w:cs="Calibri"/>
          <w:sz w:val="24"/>
          <w:szCs w:val="24"/>
          <w:lang w:val="bs-Latn-BA"/>
        </w:rPr>
        <w:t>a Bosne i Hercegovine („Službeni glasnik</w:t>
      </w:r>
      <w:r w:rsidRPr="00E91748">
        <w:rPr>
          <w:rFonts w:ascii="Calibri" w:eastAsia="Calibri" w:hAnsi="Calibri" w:cs="Calibri"/>
          <w:sz w:val="24"/>
          <w:szCs w:val="24"/>
          <w:lang w:val="bs-Latn-BA"/>
        </w:rPr>
        <w:t xml:space="preserve"> Bosne i Hercegovine“, broj 22/03), Vijeće ministara Bosne i Hercegovine na _____________. sjednici, održanoj ______________________ godine, donijelo je</w:t>
      </w:r>
      <w:r w:rsidRPr="00E91748">
        <w:rPr>
          <w:rFonts w:ascii="Calibri" w:eastAsia="Calibri" w:hAnsi="Calibri" w:cs="Calibri"/>
          <w:sz w:val="24"/>
          <w:szCs w:val="24"/>
          <w:lang w:val="bs-Latn-BA"/>
        </w:rPr>
        <w:tab/>
      </w:r>
      <w:r w:rsidRPr="00E91748">
        <w:rPr>
          <w:rFonts w:ascii="Calibri" w:eastAsia="Calibri" w:hAnsi="Calibri" w:cs="Calibri"/>
          <w:sz w:val="24"/>
          <w:szCs w:val="24"/>
          <w:lang w:val="bs-Latn-BA"/>
        </w:rPr>
        <w:tab/>
      </w:r>
      <w:r w:rsidRPr="00E91748">
        <w:rPr>
          <w:rFonts w:ascii="Calibri" w:eastAsia="Calibri" w:hAnsi="Calibri" w:cs="Calibri"/>
          <w:sz w:val="24"/>
          <w:szCs w:val="24"/>
          <w:lang w:val="bs-Latn-BA"/>
        </w:rPr>
        <w:tab/>
      </w:r>
      <w:r w:rsidRPr="00E91748">
        <w:rPr>
          <w:rFonts w:ascii="Calibri" w:eastAsia="Calibri" w:hAnsi="Calibri" w:cs="Calibri"/>
          <w:sz w:val="24"/>
          <w:szCs w:val="24"/>
          <w:lang w:val="bs-Latn-BA"/>
        </w:rPr>
        <w:tab/>
      </w:r>
      <w:r w:rsidRPr="00E91748">
        <w:rPr>
          <w:rFonts w:ascii="Calibri" w:eastAsia="Calibri" w:hAnsi="Calibri" w:cs="Calibri"/>
          <w:sz w:val="24"/>
          <w:szCs w:val="24"/>
          <w:lang w:val="bs-Latn-BA"/>
        </w:rPr>
        <w:tab/>
      </w:r>
    </w:p>
    <w:p w14:paraId="2394E43A" w14:textId="77777777" w:rsidR="00E91748" w:rsidRPr="00E91748" w:rsidRDefault="00E91748" w:rsidP="00E91748">
      <w:pPr>
        <w:keepNext/>
        <w:keepLines/>
        <w:spacing w:after="0" w:line="240" w:lineRule="auto"/>
        <w:jc w:val="both"/>
        <w:outlineLvl w:val="0"/>
        <w:rPr>
          <w:rFonts w:ascii="Calibri" w:eastAsia="Calibri" w:hAnsi="Calibri" w:cs="Calibri"/>
          <w:sz w:val="24"/>
          <w:szCs w:val="24"/>
          <w:lang w:val="bs-Latn-BA"/>
        </w:rPr>
      </w:pPr>
    </w:p>
    <w:p w14:paraId="22043E2B" w14:textId="77777777" w:rsidR="00E91748" w:rsidRPr="00E91748" w:rsidRDefault="00E91748" w:rsidP="00E91748">
      <w:pPr>
        <w:keepNext/>
        <w:keepLines/>
        <w:spacing w:after="0" w:line="240" w:lineRule="auto"/>
        <w:jc w:val="both"/>
        <w:outlineLvl w:val="0"/>
        <w:rPr>
          <w:rFonts w:ascii="Calibri" w:eastAsia="Calibri" w:hAnsi="Calibri" w:cs="Calibri"/>
          <w:sz w:val="24"/>
          <w:szCs w:val="24"/>
          <w:lang w:val="bs-Latn-BA"/>
        </w:rPr>
      </w:pPr>
    </w:p>
    <w:p w14:paraId="17D1BAD6" w14:textId="19564FC2" w:rsidR="00E91748" w:rsidRDefault="00E91748" w:rsidP="00E91748">
      <w:pPr>
        <w:keepNext/>
        <w:keepLines/>
        <w:spacing w:after="0" w:line="276" w:lineRule="auto"/>
        <w:jc w:val="center"/>
        <w:outlineLvl w:val="0"/>
        <w:rPr>
          <w:rFonts w:ascii="Calibri" w:eastAsia="Calibri" w:hAnsi="Calibri" w:cs="Calibri"/>
          <w:b/>
          <w:sz w:val="24"/>
          <w:szCs w:val="24"/>
          <w:lang w:val="bs-Latn-BA"/>
        </w:rPr>
      </w:pPr>
      <w:r w:rsidRPr="00E91748">
        <w:rPr>
          <w:rFonts w:ascii="Calibri" w:eastAsia="Calibri" w:hAnsi="Calibri" w:cs="Calibri"/>
          <w:b/>
          <w:sz w:val="24"/>
          <w:szCs w:val="24"/>
          <w:lang w:val="bs-Latn-BA"/>
        </w:rPr>
        <w:t>Z A K LJ U Č A K</w:t>
      </w:r>
    </w:p>
    <w:p w14:paraId="1F3E81E9" w14:textId="77777777" w:rsidR="00E91748" w:rsidRPr="00E91748" w:rsidRDefault="00E91748" w:rsidP="00E91748">
      <w:pPr>
        <w:keepNext/>
        <w:keepLines/>
        <w:spacing w:after="0" w:line="240" w:lineRule="auto"/>
        <w:jc w:val="center"/>
        <w:outlineLvl w:val="0"/>
        <w:rPr>
          <w:rFonts w:ascii="Calibri" w:eastAsia="Calibri" w:hAnsi="Calibri" w:cs="Calibri"/>
          <w:sz w:val="24"/>
          <w:szCs w:val="24"/>
          <w:lang w:val="bs-Latn-BA"/>
        </w:rPr>
      </w:pPr>
    </w:p>
    <w:p w14:paraId="63F95498" w14:textId="2A3A42BB" w:rsidR="00E91748" w:rsidRPr="00E91748" w:rsidRDefault="00E91748" w:rsidP="00E91748">
      <w:pPr>
        <w:keepNext/>
        <w:keepLines/>
        <w:spacing w:after="0" w:line="240" w:lineRule="auto"/>
        <w:jc w:val="both"/>
        <w:outlineLvl w:val="0"/>
        <w:rPr>
          <w:rFonts w:ascii="Calibri" w:eastAsia="Calibri" w:hAnsi="Calibri" w:cs="Calibri"/>
          <w:sz w:val="24"/>
          <w:szCs w:val="24"/>
          <w:lang w:val="bs-Latn-BA"/>
        </w:rPr>
      </w:pPr>
      <w:r w:rsidRPr="00E91748">
        <w:rPr>
          <w:rFonts w:ascii="Calibri" w:eastAsia="Calibri" w:hAnsi="Calibri" w:cs="Calibri"/>
          <w:sz w:val="24"/>
          <w:szCs w:val="24"/>
          <w:lang w:val="bs-Latn-BA"/>
        </w:rPr>
        <w:t>1. Vijeće ministara Bosne i Hercegovine usvojilo je Strategiju Vijeća ministara Bosne i Hercegovine za stvaranje poticajnog okruženja za razvoj civilnog društva 2025. – 2029. godine i Akcioni plan 2025. – 2026.</w:t>
      </w:r>
      <w:r w:rsidR="00992E86">
        <w:rPr>
          <w:rFonts w:ascii="Calibri" w:eastAsia="Calibri" w:hAnsi="Calibri" w:cs="Calibri"/>
          <w:sz w:val="24"/>
          <w:szCs w:val="24"/>
          <w:lang w:val="bs-Latn-BA"/>
        </w:rPr>
        <w:t xml:space="preserve"> </w:t>
      </w:r>
      <w:r w:rsidRPr="00E91748">
        <w:rPr>
          <w:rFonts w:ascii="Calibri" w:eastAsia="Calibri" w:hAnsi="Calibri" w:cs="Calibri"/>
          <w:sz w:val="24"/>
          <w:szCs w:val="24"/>
          <w:lang w:val="bs-Latn-BA"/>
        </w:rPr>
        <w:t>godine za provedbu Strategije Vijeća ministara Bosne i Hercegovine za stvaranje poticajnog okruženja za razvoj civilnog društva  2025. – 2029.</w:t>
      </w:r>
      <w:r w:rsidR="00992E86">
        <w:rPr>
          <w:rFonts w:ascii="Calibri" w:eastAsia="Calibri" w:hAnsi="Calibri" w:cs="Calibri"/>
          <w:sz w:val="24"/>
          <w:szCs w:val="24"/>
          <w:lang w:val="bs-Latn-BA"/>
        </w:rPr>
        <w:t xml:space="preserve"> </w:t>
      </w:r>
      <w:r w:rsidRPr="00E91748">
        <w:rPr>
          <w:rFonts w:ascii="Calibri" w:eastAsia="Calibri" w:hAnsi="Calibri" w:cs="Calibri"/>
          <w:sz w:val="24"/>
          <w:szCs w:val="24"/>
          <w:lang w:val="bs-Latn-BA"/>
        </w:rPr>
        <w:t>godine, kao njen provedbeni dokument, broj: __________ od __________.</w:t>
      </w:r>
    </w:p>
    <w:p w14:paraId="6F2F358A" w14:textId="77777777" w:rsidR="00E91748" w:rsidRPr="00E91748" w:rsidRDefault="00E91748" w:rsidP="00E91748">
      <w:pPr>
        <w:keepNext/>
        <w:keepLines/>
        <w:spacing w:after="0" w:line="240" w:lineRule="auto"/>
        <w:jc w:val="both"/>
        <w:outlineLvl w:val="0"/>
        <w:rPr>
          <w:rFonts w:ascii="Calibri" w:eastAsia="Calibri" w:hAnsi="Calibri" w:cs="Calibri"/>
          <w:sz w:val="24"/>
          <w:szCs w:val="24"/>
          <w:lang w:val="bs-Latn-BA"/>
        </w:rPr>
      </w:pPr>
    </w:p>
    <w:p w14:paraId="0125E5AC" w14:textId="77777777" w:rsidR="00E91748" w:rsidRPr="00E91748" w:rsidRDefault="00E91748" w:rsidP="00E91748">
      <w:pPr>
        <w:keepNext/>
        <w:keepLines/>
        <w:spacing w:after="0" w:line="276" w:lineRule="auto"/>
        <w:jc w:val="both"/>
        <w:outlineLvl w:val="0"/>
        <w:rPr>
          <w:rFonts w:ascii="Calibri" w:eastAsia="Calibri" w:hAnsi="Calibri" w:cs="Calibri"/>
          <w:b/>
          <w:sz w:val="24"/>
          <w:szCs w:val="24"/>
          <w:lang w:val="bs-Latn-BA"/>
        </w:rPr>
      </w:pPr>
    </w:p>
    <w:p w14:paraId="25E8B8C0" w14:textId="77777777" w:rsidR="00E91748" w:rsidRPr="00E91748" w:rsidRDefault="00E91748" w:rsidP="00E91748">
      <w:pPr>
        <w:keepNext/>
        <w:keepLines/>
        <w:spacing w:after="0" w:line="276" w:lineRule="auto"/>
        <w:jc w:val="both"/>
        <w:outlineLvl w:val="0"/>
        <w:rPr>
          <w:rFonts w:ascii="Calibri" w:eastAsia="Calibri" w:hAnsi="Calibri" w:cs="Calibri"/>
          <w:b/>
          <w:sz w:val="24"/>
          <w:szCs w:val="24"/>
          <w:lang w:val="bs-Latn-BA"/>
        </w:rPr>
      </w:pPr>
    </w:p>
    <w:p w14:paraId="6C04593E" w14:textId="77777777" w:rsidR="00E91748" w:rsidRPr="00E91748" w:rsidRDefault="00E91748" w:rsidP="00E91748">
      <w:pPr>
        <w:keepNext/>
        <w:keepLines/>
        <w:spacing w:after="0" w:line="276" w:lineRule="auto"/>
        <w:jc w:val="both"/>
        <w:outlineLvl w:val="0"/>
        <w:rPr>
          <w:rFonts w:ascii="Calibri" w:eastAsia="Calibri" w:hAnsi="Calibri" w:cs="Calibri"/>
          <w:b/>
          <w:sz w:val="24"/>
          <w:szCs w:val="24"/>
          <w:lang w:val="bs-Latn-BA"/>
        </w:rPr>
      </w:pPr>
    </w:p>
    <w:p w14:paraId="7DE08D67" w14:textId="77777777" w:rsidR="00E91748" w:rsidRPr="00E91748" w:rsidRDefault="00E91748" w:rsidP="00E91748">
      <w:pPr>
        <w:keepNext/>
        <w:keepLines/>
        <w:spacing w:after="0" w:line="276" w:lineRule="auto"/>
        <w:jc w:val="both"/>
        <w:outlineLvl w:val="0"/>
        <w:rPr>
          <w:rFonts w:ascii="Calibri" w:eastAsia="Calibri" w:hAnsi="Calibri" w:cs="Calibri"/>
          <w:sz w:val="24"/>
          <w:szCs w:val="24"/>
          <w:lang w:val="bs-Latn-BA"/>
        </w:rPr>
      </w:pPr>
      <w:r w:rsidRPr="00E91748">
        <w:rPr>
          <w:rFonts w:ascii="Calibri" w:eastAsia="Calibri" w:hAnsi="Calibri" w:cs="Calibri"/>
          <w:sz w:val="24"/>
          <w:szCs w:val="24"/>
          <w:lang w:val="bs-Latn-BA"/>
        </w:rPr>
        <w:t>Broj: ________, _____ godina</w:t>
      </w:r>
    </w:p>
    <w:p w14:paraId="2A9DA3FA" w14:textId="77777777" w:rsidR="00E91748" w:rsidRPr="00E91748" w:rsidRDefault="00E91748" w:rsidP="00E91748">
      <w:pPr>
        <w:keepNext/>
        <w:keepLines/>
        <w:spacing w:after="0" w:line="276" w:lineRule="auto"/>
        <w:jc w:val="both"/>
        <w:outlineLvl w:val="0"/>
        <w:rPr>
          <w:rFonts w:ascii="Calibri" w:eastAsia="Calibri" w:hAnsi="Calibri" w:cs="Calibri"/>
          <w:sz w:val="24"/>
          <w:szCs w:val="24"/>
          <w:lang w:val="bs-Latn-BA"/>
        </w:rPr>
      </w:pPr>
      <w:r w:rsidRPr="00E91748">
        <w:rPr>
          <w:rFonts w:ascii="Calibri" w:eastAsia="Calibri" w:hAnsi="Calibri" w:cs="Calibri"/>
          <w:sz w:val="24"/>
          <w:szCs w:val="24"/>
          <w:lang w:val="bs-Latn-BA"/>
        </w:rPr>
        <w:tab/>
      </w:r>
      <w:r w:rsidRPr="00E91748">
        <w:rPr>
          <w:rFonts w:ascii="Calibri" w:eastAsia="Calibri" w:hAnsi="Calibri" w:cs="Calibri"/>
          <w:sz w:val="24"/>
          <w:szCs w:val="24"/>
          <w:lang w:val="bs-Latn-BA"/>
        </w:rPr>
        <w:tab/>
      </w:r>
      <w:r w:rsidRPr="00E91748">
        <w:rPr>
          <w:rFonts w:ascii="Calibri" w:eastAsia="Calibri" w:hAnsi="Calibri" w:cs="Calibri"/>
          <w:sz w:val="24"/>
          <w:szCs w:val="24"/>
          <w:lang w:val="bs-Latn-BA"/>
        </w:rPr>
        <w:tab/>
      </w:r>
      <w:r w:rsidRPr="00E91748">
        <w:rPr>
          <w:rFonts w:ascii="Calibri" w:eastAsia="Calibri" w:hAnsi="Calibri" w:cs="Calibri"/>
          <w:sz w:val="24"/>
          <w:szCs w:val="24"/>
          <w:lang w:val="bs-Latn-BA"/>
        </w:rPr>
        <w:tab/>
      </w:r>
      <w:r w:rsidRPr="00E91748">
        <w:rPr>
          <w:rFonts w:ascii="Calibri" w:eastAsia="Calibri" w:hAnsi="Calibri" w:cs="Calibri"/>
          <w:sz w:val="24"/>
          <w:szCs w:val="24"/>
          <w:lang w:val="bs-Latn-BA"/>
        </w:rPr>
        <w:tab/>
        <w:t xml:space="preserve">                                                      </w:t>
      </w:r>
    </w:p>
    <w:p w14:paraId="7CA87586" w14:textId="77777777" w:rsidR="00E91748" w:rsidRPr="00E91748" w:rsidRDefault="00E91748" w:rsidP="00E91748">
      <w:pPr>
        <w:keepNext/>
        <w:keepLines/>
        <w:spacing w:after="0" w:line="276" w:lineRule="auto"/>
        <w:jc w:val="both"/>
        <w:outlineLvl w:val="0"/>
        <w:rPr>
          <w:rFonts w:ascii="Calibri" w:eastAsia="Calibri" w:hAnsi="Calibri" w:cs="Calibri"/>
          <w:b/>
          <w:sz w:val="24"/>
          <w:szCs w:val="24"/>
          <w:lang w:val="bs-Latn-BA"/>
        </w:rPr>
      </w:pPr>
      <w:r w:rsidRPr="00E91748">
        <w:rPr>
          <w:rFonts w:ascii="Calibri" w:eastAsia="Calibri" w:hAnsi="Calibri" w:cs="Calibri"/>
          <w:sz w:val="24"/>
          <w:szCs w:val="24"/>
          <w:lang w:val="bs-Latn-BA"/>
        </w:rPr>
        <w:t xml:space="preserve">                                                                  M.P.</w:t>
      </w:r>
      <w:r w:rsidRPr="00E91748">
        <w:rPr>
          <w:rFonts w:ascii="Calibri" w:eastAsia="Calibri" w:hAnsi="Calibri" w:cs="Calibri"/>
          <w:sz w:val="24"/>
          <w:szCs w:val="24"/>
          <w:lang w:val="bs-Latn-BA"/>
        </w:rPr>
        <w:tab/>
      </w:r>
      <w:r w:rsidRPr="00E91748">
        <w:rPr>
          <w:rFonts w:ascii="Calibri" w:eastAsia="Calibri" w:hAnsi="Calibri" w:cs="Calibri"/>
          <w:sz w:val="24"/>
          <w:szCs w:val="24"/>
          <w:lang w:val="bs-Latn-BA"/>
        </w:rPr>
        <w:tab/>
      </w:r>
      <w:r w:rsidRPr="00E91748">
        <w:rPr>
          <w:rFonts w:ascii="Calibri" w:eastAsia="Calibri" w:hAnsi="Calibri" w:cs="Calibri"/>
          <w:b/>
          <w:sz w:val="24"/>
          <w:szCs w:val="24"/>
          <w:lang w:val="bs-Latn-BA"/>
        </w:rPr>
        <w:t xml:space="preserve">                                                          </w:t>
      </w:r>
    </w:p>
    <w:p w14:paraId="65B18F5C" w14:textId="77777777" w:rsidR="00E91748" w:rsidRPr="00E91748" w:rsidRDefault="00E91748" w:rsidP="00E91748">
      <w:pPr>
        <w:keepNext/>
        <w:keepLines/>
        <w:spacing w:after="0" w:line="276" w:lineRule="auto"/>
        <w:jc w:val="both"/>
        <w:outlineLvl w:val="0"/>
        <w:rPr>
          <w:rFonts w:ascii="Calibri" w:eastAsia="Calibri" w:hAnsi="Calibri" w:cs="Calibri"/>
          <w:b/>
          <w:sz w:val="24"/>
          <w:szCs w:val="24"/>
          <w:lang w:val="bs-Latn-BA"/>
        </w:rPr>
      </w:pPr>
    </w:p>
    <w:p w14:paraId="67D5BC06" w14:textId="3AB9529F" w:rsidR="00E91748" w:rsidRPr="00E91748" w:rsidRDefault="00E91748" w:rsidP="00E91748">
      <w:pPr>
        <w:keepNext/>
        <w:keepLines/>
        <w:spacing w:after="0" w:line="276" w:lineRule="auto"/>
        <w:jc w:val="both"/>
        <w:outlineLvl w:val="0"/>
        <w:rPr>
          <w:rFonts w:ascii="Calibri" w:eastAsia="Calibri" w:hAnsi="Calibri" w:cs="Calibri"/>
          <w:b/>
          <w:sz w:val="24"/>
          <w:szCs w:val="24"/>
          <w:lang w:val="bs-Latn-BA"/>
        </w:rPr>
      </w:pPr>
      <w:r w:rsidRPr="00E91748">
        <w:rPr>
          <w:rFonts w:ascii="Calibri" w:eastAsia="Calibri" w:hAnsi="Calibri" w:cs="Calibri"/>
          <w:b/>
          <w:sz w:val="24"/>
          <w:szCs w:val="24"/>
          <w:lang w:val="bs-Latn-BA"/>
        </w:rPr>
        <w:t xml:space="preserve">                                                                                                      </w:t>
      </w:r>
      <w:r>
        <w:rPr>
          <w:rFonts w:ascii="Calibri" w:eastAsia="Calibri" w:hAnsi="Calibri" w:cs="Calibri"/>
          <w:b/>
          <w:sz w:val="24"/>
          <w:szCs w:val="24"/>
          <w:lang w:val="sr-Cyrl-RS"/>
        </w:rPr>
        <w:t xml:space="preserve">         </w:t>
      </w:r>
      <w:r w:rsidR="00992E86">
        <w:rPr>
          <w:rFonts w:ascii="Calibri" w:eastAsia="Calibri" w:hAnsi="Calibri" w:cs="Calibri"/>
          <w:b/>
          <w:sz w:val="24"/>
          <w:szCs w:val="24"/>
          <w:lang w:val="bs-Latn-BA"/>
        </w:rPr>
        <w:t xml:space="preserve"> Predsjedavajuća</w:t>
      </w:r>
      <w:r w:rsidRPr="00E91748">
        <w:rPr>
          <w:rFonts w:ascii="Calibri" w:eastAsia="Calibri" w:hAnsi="Calibri" w:cs="Calibri"/>
          <w:b/>
          <w:sz w:val="24"/>
          <w:szCs w:val="24"/>
          <w:lang w:val="bs-Latn-BA"/>
        </w:rPr>
        <w:t xml:space="preserve">                                                                                    </w:t>
      </w:r>
    </w:p>
    <w:p w14:paraId="0D9B18D6" w14:textId="338A3BD2" w:rsidR="00E91748" w:rsidRPr="00E91748" w:rsidRDefault="00E91748" w:rsidP="00E91748">
      <w:pPr>
        <w:keepNext/>
        <w:keepLines/>
        <w:spacing w:after="0" w:line="276" w:lineRule="auto"/>
        <w:jc w:val="both"/>
        <w:outlineLvl w:val="0"/>
        <w:rPr>
          <w:rFonts w:ascii="Calibri" w:eastAsia="Calibri" w:hAnsi="Calibri" w:cs="Calibri"/>
          <w:b/>
          <w:sz w:val="24"/>
          <w:szCs w:val="24"/>
          <w:lang w:val="bs-Latn-BA"/>
        </w:rPr>
      </w:pPr>
      <w:r w:rsidRPr="00E91748">
        <w:rPr>
          <w:rFonts w:ascii="Calibri" w:eastAsia="Calibri" w:hAnsi="Calibri" w:cs="Calibri"/>
          <w:b/>
          <w:sz w:val="24"/>
          <w:szCs w:val="24"/>
          <w:lang w:val="bs-Latn-BA"/>
        </w:rPr>
        <w:t xml:space="preserve">                                                                                     </w:t>
      </w:r>
      <w:r>
        <w:rPr>
          <w:rFonts w:ascii="Calibri" w:eastAsia="Calibri" w:hAnsi="Calibri" w:cs="Calibri"/>
          <w:b/>
          <w:sz w:val="24"/>
          <w:szCs w:val="24"/>
          <w:lang w:val="sr-Cyrl-RS"/>
        </w:rPr>
        <w:t xml:space="preserve">           </w:t>
      </w:r>
      <w:r w:rsidRPr="00E91748">
        <w:rPr>
          <w:rFonts w:ascii="Calibri" w:eastAsia="Calibri" w:hAnsi="Calibri" w:cs="Calibri"/>
          <w:b/>
          <w:sz w:val="24"/>
          <w:szCs w:val="24"/>
          <w:lang w:val="bs-Latn-BA"/>
        </w:rPr>
        <w:t xml:space="preserve">Vijeća ministara Bosne i Hercegovine                                                   </w:t>
      </w:r>
    </w:p>
    <w:p w14:paraId="12147760" w14:textId="110ADE6A" w:rsidR="00E91748" w:rsidRPr="00E91748" w:rsidRDefault="00E91748" w:rsidP="00E91748">
      <w:pPr>
        <w:keepNext/>
        <w:keepLines/>
        <w:spacing w:after="0" w:line="276" w:lineRule="auto"/>
        <w:jc w:val="both"/>
        <w:outlineLvl w:val="0"/>
        <w:rPr>
          <w:rFonts w:ascii="Calibri" w:eastAsia="Calibri" w:hAnsi="Calibri" w:cs="Calibri"/>
          <w:b/>
          <w:sz w:val="24"/>
          <w:szCs w:val="24"/>
          <w:lang w:val="bs-Latn-BA"/>
        </w:rPr>
      </w:pPr>
      <w:r w:rsidRPr="00E91748">
        <w:rPr>
          <w:rFonts w:ascii="Calibri" w:eastAsia="Calibri" w:hAnsi="Calibri" w:cs="Calibri"/>
          <w:b/>
          <w:sz w:val="24"/>
          <w:szCs w:val="24"/>
          <w:lang w:val="bs-Latn-BA"/>
        </w:rPr>
        <w:t xml:space="preserve">                                                                                                       </w:t>
      </w:r>
      <w:r>
        <w:rPr>
          <w:rFonts w:ascii="Calibri" w:eastAsia="Calibri" w:hAnsi="Calibri" w:cs="Calibri"/>
          <w:b/>
          <w:sz w:val="24"/>
          <w:szCs w:val="24"/>
          <w:lang w:val="sr-Cyrl-RS"/>
        </w:rPr>
        <w:t xml:space="preserve">           </w:t>
      </w:r>
      <w:r w:rsidRPr="00E91748">
        <w:rPr>
          <w:rFonts w:ascii="Calibri" w:eastAsia="Calibri" w:hAnsi="Calibri" w:cs="Calibri"/>
          <w:b/>
          <w:sz w:val="24"/>
          <w:szCs w:val="24"/>
          <w:lang w:val="bs-Latn-BA"/>
        </w:rPr>
        <w:t>Borjana Krišto</w:t>
      </w:r>
    </w:p>
    <w:p w14:paraId="5ECFA085" w14:textId="413F1513" w:rsidR="00EA0F0F" w:rsidRDefault="00EA0F0F" w:rsidP="004F0275">
      <w:pPr>
        <w:keepNext/>
        <w:keepLines/>
        <w:spacing w:after="0" w:line="276" w:lineRule="auto"/>
        <w:jc w:val="both"/>
        <w:outlineLvl w:val="0"/>
        <w:rPr>
          <w:rFonts w:ascii="Calibri" w:eastAsia="Calibri" w:hAnsi="Calibri" w:cs="Calibri"/>
          <w:b/>
          <w:sz w:val="24"/>
          <w:szCs w:val="24"/>
          <w:lang w:val="bs-Latn-BA"/>
        </w:rPr>
      </w:pPr>
    </w:p>
    <w:p w14:paraId="098F4904" w14:textId="77777777" w:rsidR="00D44807" w:rsidRDefault="00D44807" w:rsidP="004F0275">
      <w:pPr>
        <w:keepNext/>
        <w:keepLines/>
        <w:spacing w:after="0" w:line="276" w:lineRule="auto"/>
        <w:jc w:val="both"/>
        <w:outlineLvl w:val="0"/>
        <w:rPr>
          <w:rFonts w:ascii="Calibri" w:eastAsia="Calibri" w:hAnsi="Calibri" w:cs="Calibri"/>
          <w:b/>
          <w:sz w:val="24"/>
          <w:szCs w:val="24"/>
          <w:lang w:val="bs-Latn-BA"/>
        </w:rPr>
      </w:pPr>
    </w:p>
    <w:p w14:paraId="58F0D633" w14:textId="77777777" w:rsidR="00D44807" w:rsidRDefault="00D44807" w:rsidP="004F0275">
      <w:pPr>
        <w:keepNext/>
        <w:keepLines/>
        <w:spacing w:after="0" w:line="276" w:lineRule="auto"/>
        <w:jc w:val="both"/>
        <w:outlineLvl w:val="0"/>
        <w:rPr>
          <w:rFonts w:ascii="Calibri" w:eastAsia="Calibri" w:hAnsi="Calibri" w:cs="Calibri"/>
          <w:b/>
          <w:sz w:val="24"/>
          <w:szCs w:val="24"/>
          <w:lang w:val="bs-Latn-BA"/>
        </w:rPr>
      </w:pPr>
    </w:p>
    <w:p w14:paraId="2A5641C3" w14:textId="77777777" w:rsidR="00D44807" w:rsidRDefault="00D44807" w:rsidP="004F0275">
      <w:pPr>
        <w:keepNext/>
        <w:keepLines/>
        <w:spacing w:after="0" w:line="276" w:lineRule="auto"/>
        <w:jc w:val="both"/>
        <w:outlineLvl w:val="0"/>
        <w:rPr>
          <w:rFonts w:ascii="Calibri" w:eastAsia="Calibri" w:hAnsi="Calibri" w:cs="Calibri"/>
          <w:b/>
          <w:sz w:val="24"/>
          <w:szCs w:val="24"/>
          <w:lang w:val="bs-Latn-BA"/>
        </w:rPr>
      </w:pPr>
    </w:p>
    <w:p w14:paraId="4A25AA82" w14:textId="77777777" w:rsidR="00D44807" w:rsidRDefault="00D44807" w:rsidP="004F0275">
      <w:pPr>
        <w:keepNext/>
        <w:keepLines/>
        <w:spacing w:after="0" w:line="276" w:lineRule="auto"/>
        <w:jc w:val="both"/>
        <w:outlineLvl w:val="0"/>
        <w:rPr>
          <w:rFonts w:ascii="Calibri" w:eastAsia="Calibri" w:hAnsi="Calibri" w:cs="Calibri"/>
          <w:b/>
          <w:sz w:val="24"/>
          <w:szCs w:val="24"/>
          <w:lang w:val="bs-Latn-BA"/>
        </w:rPr>
      </w:pPr>
    </w:p>
    <w:p w14:paraId="220B20CF" w14:textId="77777777" w:rsidR="00D44807" w:rsidRDefault="00D44807" w:rsidP="004F0275">
      <w:pPr>
        <w:keepNext/>
        <w:keepLines/>
        <w:spacing w:after="0" w:line="276" w:lineRule="auto"/>
        <w:jc w:val="both"/>
        <w:outlineLvl w:val="0"/>
        <w:rPr>
          <w:rFonts w:ascii="Calibri" w:eastAsia="Calibri" w:hAnsi="Calibri" w:cs="Calibri"/>
          <w:b/>
          <w:sz w:val="24"/>
          <w:szCs w:val="24"/>
          <w:lang w:val="bs-Latn-BA"/>
        </w:rPr>
      </w:pPr>
    </w:p>
    <w:p w14:paraId="1FF6680A" w14:textId="77777777" w:rsidR="00D44807" w:rsidRDefault="00D44807" w:rsidP="004F0275">
      <w:pPr>
        <w:keepNext/>
        <w:keepLines/>
        <w:spacing w:after="0" w:line="276" w:lineRule="auto"/>
        <w:jc w:val="both"/>
        <w:outlineLvl w:val="0"/>
        <w:rPr>
          <w:rFonts w:ascii="Calibri" w:eastAsia="Calibri" w:hAnsi="Calibri" w:cs="Calibri"/>
          <w:b/>
          <w:sz w:val="24"/>
          <w:szCs w:val="24"/>
          <w:lang w:val="bs-Latn-BA"/>
        </w:rPr>
      </w:pPr>
    </w:p>
    <w:p w14:paraId="60212704" w14:textId="520A26AC" w:rsidR="00D44807" w:rsidRDefault="00D44807" w:rsidP="004F0275">
      <w:pPr>
        <w:keepNext/>
        <w:keepLines/>
        <w:spacing w:after="0" w:line="276" w:lineRule="auto"/>
        <w:jc w:val="both"/>
        <w:outlineLvl w:val="0"/>
        <w:rPr>
          <w:rFonts w:ascii="Calibri" w:eastAsia="Calibri" w:hAnsi="Calibri" w:cs="Calibri"/>
          <w:b/>
          <w:sz w:val="24"/>
          <w:szCs w:val="24"/>
          <w:lang w:val="bs-Latn-BA"/>
        </w:rPr>
      </w:pPr>
    </w:p>
    <w:p w14:paraId="6A7A687A" w14:textId="77777777" w:rsidR="00E91748" w:rsidRDefault="00E91748" w:rsidP="004F0275">
      <w:pPr>
        <w:keepNext/>
        <w:keepLines/>
        <w:spacing w:after="0" w:line="276" w:lineRule="auto"/>
        <w:jc w:val="both"/>
        <w:outlineLvl w:val="0"/>
        <w:rPr>
          <w:rFonts w:ascii="Calibri" w:eastAsia="Calibri" w:hAnsi="Calibri" w:cs="Calibri"/>
          <w:b/>
          <w:sz w:val="24"/>
          <w:szCs w:val="24"/>
          <w:lang w:val="bs-Latn-BA"/>
        </w:rPr>
      </w:pPr>
    </w:p>
    <w:p w14:paraId="72E2A52F" w14:textId="77777777" w:rsidR="00D44807" w:rsidRDefault="00D44807" w:rsidP="004F0275">
      <w:pPr>
        <w:keepNext/>
        <w:keepLines/>
        <w:spacing w:after="0" w:line="276" w:lineRule="auto"/>
        <w:jc w:val="both"/>
        <w:outlineLvl w:val="0"/>
        <w:rPr>
          <w:rFonts w:ascii="Calibri" w:eastAsia="Calibri" w:hAnsi="Calibri" w:cs="Calibri"/>
          <w:b/>
          <w:sz w:val="24"/>
          <w:szCs w:val="24"/>
          <w:lang w:val="bs-Latn-BA"/>
        </w:rPr>
      </w:pPr>
    </w:p>
    <w:p w14:paraId="7BE7E904" w14:textId="77777777" w:rsidR="00D44807" w:rsidRDefault="00D44807" w:rsidP="004F0275">
      <w:pPr>
        <w:keepNext/>
        <w:keepLines/>
        <w:spacing w:after="0" w:line="276" w:lineRule="auto"/>
        <w:jc w:val="both"/>
        <w:outlineLvl w:val="0"/>
        <w:rPr>
          <w:rFonts w:ascii="Calibri" w:eastAsia="Calibri" w:hAnsi="Calibri" w:cs="Calibri"/>
          <w:b/>
          <w:sz w:val="24"/>
          <w:szCs w:val="24"/>
          <w:lang w:val="bs-Latn-BA"/>
        </w:rPr>
      </w:pPr>
    </w:p>
    <w:p w14:paraId="0AE342DB" w14:textId="77777777" w:rsidR="00D44807" w:rsidRDefault="00D44807" w:rsidP="004F0275">
      <w:pPr>
        <w:keepNext/>
        <w:keepLines/>
        <w:spacing w:after="0" w:line="276" w:lineRule="auto"/>
        <w:jc w:val="both"/>
        <w:outlineLvl w:val="0"/>
        <w:rPr>
          <w:rFonts w:ascii="Calibri" w:eastAsia="Calibri" w:hAnsi="Calibri" w:cs="Calibri"/>
          <w:b/>
          <w:sz w:val="24"/>
          <w:szCs w:val="24"/>
          <w:lang w:val="bs-Latn-BA"/>
        </w:rPr>
      </w:pPr>
    </w:p>
    <w:p w14:paraId="4B887D89" w14:textId="77777777" w:rsidR="00D44807" w:rsidRDefault="00D44807" w:rsidP="004F0275">
      <w:pPr>
        <w:keepNext/>
        <w:keepLines/>
        <w:spacing w:after="0" w:line="276" w:lineRule="auto"/>
        <w:jc w:val="both"/>
        <w:outlineLvl w:val="0"/>
        <w:rPr>
          <w:rFonts w:ascii="Calibri" w:eastAsia="Calibri" w:hAnsi="Calibri" w:cs="Calibri"/>
          <w:b/>
          <w:sz w:val="24"/>
          <w:szCs w:val="24"/>
          <w:lang w:val="bs-Latn-BA"/>
        </w:rPr>
      </w:pPr>
    </w:p>
    <w:p w14:paraId="4E44D087" w14:textId="062934C7" w:rsidR="00D44807" w:rsidRPr="00D44807" w:rsidRDefault="00D44807" w:rsidP="00D44807">
      <w:pPr>
        <w:keepNext/>
        <w:keepLines/>
        <w:spacing w:after="0" w:line="276" w:lineRule="auto"/>
        <w:jc w:val="center"/>
        <w:outlineLvl w:val="0"/>
        <w:rPr>
          <w:rFonts w:ascii="Calibri" w:eastAsia="Calibri" w:hAnsi="Calibri" w:cs="Calibri"/>
          <w:i/>
          <w:sz w:val="24"/>
          <w:szCs w:val="24"/>
          <w:lang w:val="bs-Latn-BA"/>
        </w:rPr>
      </w:pPr>
      <w:r w:rsidRPr="00D44807">
        <w:rPr>
          <w:rFonts w:ascii="Calibri" w:eastAsia="Calibri" w:hAnsi="Calibri" w:cs="Calibri"/>
          <w:i/>
          <w:sz w:val="24"/>
          <w:szCs w:val="24"/>
        </w:rPr>
        <w:t>Ova publikacija je kreirana uz finan</w:t>
      </w:r>
      <w:r w:rsidR="00BE5385">
        <w:rPr>
          <w:rFonts w:ascii="Calibri" w:eastAsia="Calibri" w:hAnsi="Calibri" w:cs="Calibri"/>
          <w:i/>
          <w:sz w:val="24"/>
          <w:szCs w:val="24"/>
        </w:rPr>
        <w:t>s</w:t>
      </w:r>
      <w:r w:rsidRPr="00D44807">
        <w:rPr>
          <w:rFonts w:ascii="Calibri" w:eastAsia="Calibri" w:hAnsi="Calibri" w:cs="Calibri"/>
          <w:i/>
          <w:sz w:val="24"/>
          <w:szCs w:val="24"/>
        </w:rPr>
        <w:t xml:space="preserve">ijsku </w:t>
      </w:r>
      <w:r w:rsidR="006266BF">
        <w:rPr>
          <w:rFonts w:ascii="Calibri" w:eastAsia="Calibri" w:hAnsi="Calibri" w:cs="Calibri"/>
          <w:i/>
          <w:sz w:val="24"/>
          <w:szCs w:val="24"/>
          <w:lang w:val="sr-Latn-BA"/>
        </w:rPr>
        <w:t>potporu</w:t>
      </w:r>
      <w:r w:rsidR="00BE5385">
        <w:rPr>
          <w:rFonts w:ascii="Calibri" w:eastAsia="Calibri" w:hAnsi="Calibri" w:cs="Calibri"/>
          <w:i/>
          <w:sz w:val="24"/>
          <w:szCs w:val="24"/>
        </w:rPr>
        <w:t xml:space="preserve"> Ev</w:t>
      </w:r>
      <w:r w:rsidRPr="00D44807">
        <w:rPr>
          <w:rFonts w:ascii="Calibri" w:eastAsia="Calibri" w:hAnsi="Calibri" w:cs="Calibri"/>
          <w:i/>
          <w:sz w:val="24"/>
          <w:szCs w:val="24"/>
        </w:rPr>
        <w:t>ropske unije. Njen sadržaj je isključiva odgovornost Ministarstv</w:t>
      </w:r>
      <w:r w:rsidR="006266BF">
        <w:rPr>
          <w:rFonts w:ascii="Calibri" w:eastAsia="Calibri" w:hAnsi="Calibri" w:cs="Calibri"/>
          <w:i/>
          <w:sz w:val="24"/>
          <w:szCs w:val="24"/>
        </w:rPr>
        <w:t>a pravde Bi</w:t>
      </w:r>
      <w:r w:rsidRPr="00D44807">
        <w:rPr>
          <w:rFonts w:ascii="Calibri" w:eastAsia="Calibri" w:hAnsi="Calibri" w:cs="Calibri"/>
          <w:i/>
          <w:sz w:val="24"/>
          <w:szCs w:val="24"/>
        </w:rPr>
        <w:t>H i ne predstavlja nužno stanovišta E</w:t>
      </w:r>
      <w:r w:rsidR="00BE5385">
        <w:rPr>
          <w:rFonts w:ascii="Calibri" w:eastAsia="Calibri" w:hAnsi="Calibri" w:cs="Calibri"/>
          <w:i/>
          <w:sz w:val="24"/>
          <w:szCs w:val="24"/>
        </w:rPr>
        <w:t>v</w:t>
      </w:r>
      <w:r w:rsidRPr="00D44807">
        <w:rPr>
          <w:rFonts w:ascii="Calibri" w:eastAsia="Calibri" w:hAnsi="Calibri" w:cs="Calibri"/>
          <w:i/>
          <w:sz w:val="24"/>
          <w:szCs w:val="24"/>
        </w:rPr>
        <w:t>ropske unije</w:t>
      </w:r>
      <w:r>
        <w:rPr>
          <w:rFonts w:ascii="Calibri" w:eastAsia="Calibri" w:hAnsi="Calibri" w:cs="Calibri"/>
          <w:i/>
          <w:sz w:val="24"/>
          <w:szCs w:val="24"/>
        </w:rPr>
        <w:t>.</w:t>
      </w:r>
    </w:p>
    <w:sectPr w:rsidR="00D44807" w:rsidRPr="00D44807">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4BD6CE3" w16cex:dateUtc="2025-01-30T11:16:00Z"/>
  <w16cex:commentExtensible w16cex:durableId="0DCB15AF" w16cex:dateUtc="2025-01-30T11: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B87F8EB" w16cid:durableId="54BD6CE3"/>
  <w16cid:commentId w16cid:paraId="34A811C9" w16cid:durableId="0DCB15A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6D4D59" w14:textId="77777777" w:rsidR="00790051" w:rsidRDefault="00790051" w:rsidP="00D85D25">
      <w:pPr>
        <w:spacing w:after="0" w:line="240" w:lineRule="auto"/>
      </w:pPr>
      <w:r>
        <w:separator/>
      </w:r>
    </w:p>
  </w:endnote>
  <w:endnote w:type="continuationSeparator" w:id="0">
    <w:p w14:paraId="0E6D7C2F" w14:textId="77777777" w:rsidR="00790051" w:rsidRDefault="00790051" w:rsidP="00D85D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Instrument Sans">
    <w:altName w:val="Calibri"/>
    <w:panose1 w:val="00000000000000000000"/>
    <w:charset w:val="00"/>
    <w:family w:val="swiss"/>
    <w:notTrueType/>
    <w:pitch w:val="default"/>
    <w:sig w:usb0="00000007" w:usb1="00000000" w:usb2="00000000" w:usb3="00000000" w:csb0="00000003"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nsolas">
    <w:panose1 w:val="020B0609020204030204"/>
    <w:charset w:val="EE"/>
    <w:family w:val="modern"/>
    <w:pitch w:val="fixed"/>
    <w:sig w:usb0="E00006FF" w:usb1="0000F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inheri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30050289"/>
      <w:docPartObj>
        <w:docPartGallery w:val="Page Numbers (Bottom of Page)"/>
        <w:docPartUnique/>
      </w:docPartObj>
    </w:sdtPr>
    <w:sdtEndPr/>
    <w:sdtContent>
      <w:p w14:paraId="04E04AA0" w14:textId="4165AE16" w:rsidR="008C20C0" w:rsidRDefault="008C20C0">
        <w:pPr>
          <w:pStyle w:val="Footer"/>
          <w:jc w:val="right"/>
        </w:pPr>
        <w:r>
          <w:fldChar w:fldCharType="begin"/>
        </w:r>
        <w:r>
          <w:instrText>PAGE   \* MERGEFORMAT</w:instrText>
        </w:r>
        <w:r>
          <w:fldChar w:fldCharType="separate"/>
        </w:r>
        <w:r w:rsidR="00B23725">
          <w:rPr>
            <w:noProof/>
          </w:rPr>
          <w:t>21</w:t>
        </w:r>
        <w:r>
          <w:fldChar w:fldCharType="end"/>
        </w:r>
      </w:p>
    </w:sdtContent>
  </w:sdt>
  <w:p w14:paraId="0DF02EC3" w14:textId="77777777" w:rsidR="008C20C0" w:rsidRDefault="008C20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955903" w14:textId="77777777" w:rsidR="00790051" w:rsidRDefault="00790051" w:rsidP="00D85D25">
      <w:pPr>
        <w:spacing w:after="0" w:line="240" w:lineRule="auto"/>
      </w:pPr>
      <w:r>
        <w:separator/>
      </w:r>
    </w:p>
  </w:footnote>
  <w:footnote w:type="continuationSeparator" w:id="0">
    <w:p w14:paraId="7FC32ACE" w14:textId="77777777" w:rsidR="00790051" w:rsidRDefault="00790051" w:rsidP="00D85D25">
      <w:pPr>
        <w:spacing w:after="0" w:line="240" w:lineRule="auto"/>
      </w:pPr>
      <w:r>
        <w:continuationSeparator/>
      </w:r>
    </w:p>
  </w:footnote>
  <w:footnote w:id="1">
    <w:p w14:paraId="01D4C110" w14:textId="79D97E80" w:rsidR="008C20C0" w:rsidRPr="005E4AED" w:rsidRDefault="008C20C0">
      <w:pPr>
        <w:pStyle w:val="FootnoteText"/>
        <w:rPr>
          <w:lang w:val="sl-SI"/>
        </w:rPr>
      </w:pPr>
      <w:r>
        <w:rPr>
          <w:rStyle w:val="FootnoteReference"/>
        </w:rPr>
        <w:footnoteRef/>
      </w:r>
      <w:r>
        <w:t xml:space="preserve"> </w:t>
      </w:r>
      <w:r w:rsidRPr="00D377E8">
        <w:t>Konsultacije uživo održane su 21</w:t>
      </w:r>
      <w:r>
        <w:t xml:space="preserve">. i </w:t>
      </w:r>
      <w:r w:rsidRPr="00D377E8">
        <w:t>22. novembra i 2</w:t>
      </w:r>
      <w:r>
        <w:t xml:space="preserve">.i </w:t>
      </w:r>
      <w:r w:rsidRPr="00D377E8">
        <w:t>3. decembra 2024.</w:t>
      </w:r>
    </w:p>
  </w:footnote>
  <w:footnote w:id="2">
    <w:p w14:paraId="7D249979" w14:textId="2249D67B" w:rsidR="008C20C0" w:rsidRDefault="008C20C0">
      <w:pPr>
        <w:pStyle w:val="FootnoteText"/>
      </w:pPr>
      <w:r>
        <w:rPr>
          <w:rStyle w:val="FootnoteReference"/>
        </w:rPr>
        <w:footnoteRef/>
      </w:r>
      <w:r>
        <w:t xml:space="preserve">Izvještaj o održanim konsultacijama sa zainteresiranom javnošću dostupan na linku: </w:t>
      </w:r>
      <w:hyperlink r:id="rId1" w:history="1">
        <w:r w:rsidRPr="00D77618">
          <w:rPr>
            <w:rStyle w:val="Hyperlink"/>
          </w:rPr>
          <w:t>https://ekonsultacije.gov.ba/consultations/reports/1081074</w:t>
        </w:r>
      </w:hyperlink>
    </w:p>
    <w:p w14:paraId="01978A10" w14:textId="77777777" w:rsidR="008C20C0" w:rsidRPr="002C75E0" w:rsidRDefault="008C20C0">
      <w:pPr>
        <w:pStyle w:val="FootnoteText"/>
      </w:pPr>
    </w:p>
  </w:footnote>
  <w:footnote w:id="3">
    <w:p w14:paraId="36BB1165" w14:textId="602F5EEE" w:rsidR="008C20C0" w:rsidRPr="009338BA" w:rsidRDefault="008C20C0">
      <w:pPr>
        <w:pStyle w:val="FootnoteText"/>
        <w:rPr>
          <w:lang w:val="sl-SI"/>
        </w:rPr>
      </w:pPr>
      <w:r>
        <w:rPr>
          <w:rStyle w:val="FootnoteReference"/>
        </w:rPr>
        <w:footnoteRef/>
      </w:r>
      <w:r>
        <w:t xml:space="preserve"> </w:t>
      </w:r>
      <w:r w:rsidRPr="009338BA">
        <w:t>Zbirni e-registar udruženja i fondacija u B</w:t>
      </w:r>
      <w:r>
        <w:t xml:space="preserve">osni I </w:t>
      </w:r>
      <w:r w:rsidRPr="009338BA">
        <w:t>H</w:t>
      </w:r>
      <w:r>
        <w:t xml:space="preserve">ercegovini, </w:t>
      </w:r>
      <w:hyperlink r:id="rId2" w:history="1">
        <w:r w:rsidRPr="003572AC">
          <w:rPr>
            <w:rStyle w:val="Hyperlink"/>
          </w:rPr>
          <w:t>http://zbirniregistri.gov.ba</w:t>
        </w:r>
      </w:hyperlink>
      <w:r>
        <w:t>,</w:t>
      </w:r>
      <w:r w:rsidRPr="00EC0416">
        <w:t xml:space="preserve"> koji je kor</w:t>
      </w:r>
      <w:r>
        <w:t>išten kao izvor informacija</w:t>
      </w:r>
      <w:r w:rsidRPr="00EC0416">
        <w:t xml:space="preserve"> </w:t>
      </w:r>
      <w:r>
        <w:t>nije</w:t>
      </w:r>
      <w:r w:rsidRPr="009338BA">
        <w:t xml:space="preserve"> ažurira</w:t>
      </w:r>
      <w:r>
        <w:t>n</w:t>
      </w:r>
      <w:r w:rsidRPr="009338BA">
        <w:t xml:space="preserve"> redovno i stoga ne odražava u potpunosti tačno stvarno stanje</w:t>
      </w:r>
      <w:r w:rsidRPr="00EC0416">
        <w:t>.</w:t>
      </w:r>
    </w:p>
  </w:footnote>
  <w:footnote w:id="4">
    <w:p w14:paraId="1EEDA0EC" w14:textId="12B15CC1" w:rsidR="008C20C0" w:rsidRPr="000371D9" w:rsidRDefault="008C20C0">
      <w:pPr>
        <w:pStyle w:val="FootnoteText"/>
      </w:pPr>
      <w:r w:rsidRPr="00AB733A">
        <w:rPr>
          <w:rStyle w:val="FootnoteReference"/>
        </w:rPr>
        <w:footnoteRef/>
      </w:r>
      <w:r w:rsidRPr="00AB733A">
        <w:t xml:space="preserve"> Zbirni e-registar posjeduje tri kategorije u odnosu na status registrirane organizacije. Kategorija - termin „aktivni“ koji se koristi u skladu sa Zbirnim e-registrom, </w:t>
      </w:r>
      <w:r>
        <w:t>upućuje</w:t>
      </w:r>
      <w:r w:rsidRPr="00AB733A">
        <w:t xml:space="preserve"> na sve registr</w:t>
      </w:r>
      <w:r>
        <w:t>ira</w:t>
      </w:r>
      <w:r w:rsidRPr="00AB733A">
        <w:t xml:space="preserve">ne organizacije u čijem sastavu de iure i de facto i dalje egzistiraju one iz kategorije prestanka rada, odnosno brisanja iz registra, obzirom da </w:t>
      </w:r>
      <w:r>
        <w:t>predmetni</w:t>
      </w:r>
      <w:r w:rsidRPr="00AB733A">
        <w:t xml:space="preserve"> postupci nisu u cjelosti realizirani i završeni. Pored kategorije “aktivni”, postoje još dvije kategorije: “u prestanku” i “brisani”.</w:t>
      </w:r>
      <w:r w:rsidRPr="00C91C33">
        <w:t xml:space="preserve"> </w:t>
      </w:r>
    </w:p>
  </w:footnote>
  <w:footnote w:id="5">
    <w:p w14:paraId="0DC6480C" w14:textId="1A479BD6" w:rsidR="008C20C0" w:rsidRPr="00587690" w:rsidRDefault="008C20C0">
      <w:pPr>
        <w:pStyle w:val="FootnoteText"/>
        <w:rPr>
          <w:lang w:val="bs-Latn-BA"/>
        </w:rPr>
      </w:pPr>
      <w:r w:rsidRPr="00AB733A">
        <w:rPr>
          <w:rStyle w:val="FootnoteReference"/>
        </w:rPr>
        <w:footnoteRef/>
      </w:r>
      <w:r w:rsidRPr="00AB733A">
        <w:t>Prema dostupnim podacima koji su preuzeti sa Zbirnog e-registra udruženja i fondacija u B</w:t>
      </w:r>
      <w:r>
        <w:t xml:space="preserve">osni i </w:t>
      </w:r>
      <w:r w:rsidRPr="00AB733A">
        <w:t>H</w:t>
      </w:r>
      <w:r>
        <w:t>ercegovini</w:t>
      </w:r>
      <w:r w:rsidRPr="00AB733A">
        <w:t xml:space="preserve">, </w:t>
      </w:r>
      <w:hyperlink r:id="rId3" w:history="1">
        <w:r w:rsidRPr="00AB733A">
          <w:rPr>
            <w:rStyle w:val="Hyperlink"/>
          </w:rPr>
          <w:t>http://zbirniregistri.gov.ba</w:t>
        </w:r>
      </w:hyperlink>
      <w:r w:rsidRPr="00AB733A">
        <w:t>, isti se odnose na sve OCD u Bosni i Hercegovini, koje imaju sjedište na području jednog od entiteta, odnosno Brčko distrikta, bez obzira na zakonodavni okvir</w:t>
      </w:r>
      <w:r>
        <w:t xml:space="preserve"> određenog nivoa</w:t>
      </w:r>
      <w:r w:rsidRPr="00AB733A">
        <w:t xml:space="preserve"> vlasti na kojoj je registracija izvršena, te u odnosu na</w:t>
      </w:r>
      <w:r>
        <w:t xml:space="preserve"> institucionalne nivoe</w:t>
      </w:r>
      <w:r w:rsidRPr="00AB733A">
        <w:t xml:space="preserve"> nadležnih</w:t>
      </w:r>
      <w:r>
        <w:t xml:space="preserve"> organa</w:t>
      </w:r>
      <w:r w:rsidRPr="00AB733A">
        <w:t xml:space="preserve"> državne, entiteske i kantonalne vlasti, odnosno Brčko distrikta, sloboda djelovanja je zagarantovana na cijeloj teritoriji Bosne i Hercegovine,</w:t>
      </w:r>
      <w:r>
        <w:t xml:space="preserve"> horizontalno i vertikalno</w:t>
      </w:r>
      <w:r w:rsidRPr="00AB733A">
        <w:t>.</w:t>
      </w:r>
      <w:r>
        <w:t xml:space="preserve"> </w:t>
      </w:r>
    </w:p>
  </w:footnote>
  <w:footnote w:id="6">
    <w:p w14:paraId="59C7E8DF" w14:textId="1674F944" w:rsidR="008C20C0" w:rsidRPr="00213C65" w:rsidRDefault="008C20C0">
      <w:pPr>
        <w:pStyle w:val="FootnoteText"/>
        <w:rPr>
          <w:lang w:val="bs-Latn-BA"/>
        </w:rPr>
      </w:pPr>
      <w:r w:rsidRPr="00213C65">
        <w:rPr>
          <w:rStyle w:val="FootnoteReference"/>
          <w:lang w:val="bs-Latn-BA"/>
        </w:rPr>
        <w:footnoteRef/>
      </w:r>
      <w:r w:rsidRPr="00213C65">
        <w:rPr>
          <w:lang w:val="bs-Latn-BA"/>
        </w:rPr>
        <w:t xml:space="preserve"> Mapping study of CSOs in Bosnia and Herzegovina (2022), str. 44</w:t>
      </w:r>
      <w:r>
        <w:rPr>
          <w:lang w:val="bs-Latn-BA"/>
        </w:rPr>
        <w:t xml:space="preserve">. </w:t>
      </w:r>
      <w:r w:rsidRPr="00213C65">
        <w:rPr>
          <w:lang w:val="bs-Latn-BA"/>
        </w:rPr>
        <w:t>-</w:t>
      </w:r>
      <w:r>
        <w:rPr>
          <w:lang w:val="bs-Latn-BA"/>
        </w:rPr>
        <w:t xml:space="preserve"> </w:t>
      </w:r>
      <w:r w:rsidRPr="00213C65">
        <w:rPr>
          <w:lang w:val="bs-Latn-BA"/>
        </w:rPr>
        <w:t>47.</w:t>
      </w:r>
    </w:p>
  </w:footnote>
  <w:footnote w:id="7">
    <w:p w14:paraId="73D81E4B" w14:textId="162EA51D" w:rsidR="008C20C0" w:rsidRPr="00213C65" w:rsidRDefault="008C20C0">
      <w:pPr>
        <w:pStyle w:val="FootnoteText"/>
        <w:rPr>
          <w:lang w:val="bs-Latn-BA"/>
        </w:rPr>
      </w:pPr>
      <w:r w:rsidRPr="00213C65">
        <w:rPr>
          <w:rStyle w:val="FootnoteReference"/>
          <w:lang w:val="bs-Latn-BA"/>
        </w:rPr>
        <w:footnoteRef/>
      </w:r>
      <w:r w:rsidRPr="00213C65">
        <w:rPr>
          <w:lang w:val="bs-Latn-BA"/>
        </w:rPr>
        <w:t xml:space="preserve"> Bruto dodana vrijednost se izračunava prema standardnoj metodologiji kao zbir prihoda, tako da se dodaju operativna dobit, </w:t>
      </w:r>
      <w:r>
        <w:rPr>
          <w:lang w:val="bs-Latn-BA"/>
        </w:rPr>
        <w:t>ukupne plat</w:t>
      </w:r>
      <w:r w:rsidRPr="00213C65">
        <w:rPr>
          <w:lang w:val="bs-Latn-BA"/>
        </w:rPr>
        <w:t>e i amortizacija.</w:t>
      </w:r>
    </w:p>
  </w:footnote>
  <w:footnote w:id="8">
    <w:p w14:paraId="790FDE34" w14:textId="35BAC835" w:rsidR="008C20C0" w:rsidRPr="00213C65" w:rsidRDefault="008C20C0" w:rsidP="00CB3B99">
      <w:pPr>
        <w:widowControl w:val="0"/>
        <w:tabs>
          <w:tab w:val="left" w:pos="537"/>
        </w:tabs>
        <w:autoSpaceDE w:val="0"/>
        <w:autoSpaceDN w:val="0"/>
        <w:spacing w:before="74" w:after="0" w:line="275" w:lineRule="exact"/>
        <w:jc w:val="both"/>
        <w:rPr>
          <w:i/>
          <w:sz w:val="24"/>
          <w:lang w:val="bs-Latn-BA"/>
        </w:rPr>
      </w:pPr>
      <w:r w:rsidRPr="00213C65">
        <w:rPr>
          <w:rStyle w:val="FootnoteReference"/>
          <w:lang w:val="bs-Latn-BA"/>
        </w:rPr>
        <w:footnoteRef/>
      </w:r>
      <w:r>
        <w:rPr>
          <w:lang w:val="bs-Latn-BA"/>
        </w:rPr>
        <w:t xml:space="preserve"> </w:t>
      </w:r>
      <w:r>
        <w:rPr>
          <w:sz w:val="18"/>
          <w:szCs w:val="18"/>
          <w:lang w:val="bs-Latn-BA"/>
        </w:rPr>
        <w:t>Pregled finansijskih pokazatelja udruženja i fondacija u FBiH za 2023., Finans</w:t>
      </w:r>
      <w:r w:rsidRPr="00AB733A">
        <w:rPr>
          <w:sz w:val="18"/>
          <w:szCs w:val="18"/>
          <w:lang w:val="bs-Latn-BA"/>
        </w:rPr>
        <w:t>ijsko-informatička agencija F</w:t>
      </w:r>
      <w:r>
        <w:rPr>
          <w:sz w:val="18"/>
          <w:szCs w:val="18"/>
          <w:lang w:val="bs-Latn-BA"/>
        </w:rPr>
        <w:t>BiH</w:t>
      </w:r>
      <w:r w:rsidRPr="00AB733A">
        <w:rPr>
          <w:sz w:val="18"/>
          <w:szCs w:val="18"/>
          <w:lang w:val="bs-Latn-BA"/>
        </w:rPr>
        <w:t xml:space="preserve">, 2024, </w:t>
      </w:r>
      <w:hyperlink r:id="rId4" w:history="1">
        <w:r w:rsidRPr="00AB733A">
          <w:rPr>
            <w:rStyle w:val="Hyperlink"/>
            <w:sz w:val="18"/>
            <w:szCs w:val="18"/>
            <w:lang w:val="bs-Latn-BA"/>
          </w:rPr>
          <w:t>https://fia.ba/Upload/eBook-2023/Udruzenja/mobile/index.html</w:t>
        </w:r>
      </w:hyperlink>
      <w:r w:rsidRPr="00AB733A">
        <w:rPr>
          <w:sz w:val="18"/>
          <w:szCs w:val="18"/>
          <w:lang w:val="bs-Latn-BA"/>
        </w:rPr>
        <w:t>.</w:t>
      </w:r>
    </w:p>
  </w:footnote>
  <w:footnote w:id="9">
    <w:p w14:paraId="4EB447B4" w14:textId="6E01A2EE" w:rsidR="008C20C0" w:rsidRPr="00213C65" w:rsidRDefault="008C20C0">
      <w:pPr>
        <w:pStyle w:val="FootnoteText"/>
        <w:rPr>
          <w:lang w:val="bs-Latn-BA"/>
        </w:rPr>
      </w:pPr>
      <w:r w:rsidRPr="00213C65">
        <w:rPr>
          <w:rStyle w:val="FootnoteReference"/>
          <w:lang w:val="bs-Latn-BA"/>
        </w:rPr>
        <w:footnoteRef/>
      </w:r>
      <w:r w:rsidRPr="00213C65">
        <w:rPr>
          <w:lang w:val="bs-Latn-BA"/>
        </w:rPr>
        <w:t xml:space="preserve"> Cf. Monitoring Matrix on Enabling Environment for Civil Society Development. Country Report for Bosnia and Herzegovina 2023, str. 28.</w:t>
      </w:r>
    </w:p>
  </w:footnote>
  <w:footnote w:id="10">
    <w:p w14:paraId="2D05694B" w14:textId="544E6A84" w:rsidR="008C20C0" w:rsidRPr="00213C65" w:rsidRDefault="008C20C0">
      <w:pPr>
        <w:pStyle w:val="FootnoteText"/>
        <w:rPr>
          <w:lang w:val="bs-Latn-BA"/>
        </w:rPr>
      </w:pPr>
      <w:r w:rsidRPr="00213C65">
        <w:rPr>
          <w:rStyle w:val="FootnoteReference"/>
          <w:lang w:val="bs-Latn-BA"/>
        </w:rPr>
        <w:footnoteRef/>
      </w:r>
      <w:r w:rsidRPr="00213C65">
        <w:rPr>
          <w:lang w:val="bs-Latn-BA"/>
        </w:rPr>
        <w:t xml:space="preserve"> Monitoring Matrix on Enabling Environment for Civil Society Development. Country Report for Bosnia and Herzegovina 2023, str. 28.</w:t>
      </w:r>
    </w:p>
  </w:footnote>
  <w:footnote w:id="11">
    <w:p w14:paraId="700BE26A" w14:textId="3CA594D2" w:rsidR="008C20C0" w:rsidRPr="00213C65" w:rsidRDefault="008C20C0">
      <w:pPr>
        <w:pStyle w:val="FootnoteText"/>
        <w:rPr>
          <w:lang w:val="bs-Latn-BA"/>
        </w:rPr>
      </w:pPr>
      <w:r w:rsidRPr="00213C65">
        <w:rPr>
          <w:rStyle w:val="FootnoteReference"/>
          <w:lang w:val="bs-Latn-BA"/>
        </w:rPr>
        <w:footnoteRef/>
      </w:r>
      <w:r w:rsidRPr="00213C65">
        <w:rPr>
          <w:lang w:val="bs-Latn-BA"/>
        </w:rPr>
        <w:t xml:space="preserve"> Monitoring Matrix on Enabling Environment for Civil Society Development. Country Report for Bosnia and Herzegovina 2023, str. 54.</w:t>
      </w:r>
    </w:p>
  </w:footnote>
  <w:footnote w:id="12">
    <w:p w14:paraId="27F231ED" w14:textId="69266CD2" w:rsidR="008C20C0" w:rsidRPr="006260BF" w:rsidRDefault="008C20C0" w:rsidP="006260BF">
      <w:pPr>
        <w:pStyle w:val="FootnoteText"/>
        <w:rPr>
          <w:lang w:val="sl-SI"/>
        </w:rPr>
      </w:pPr>
      <w:r>
        <w:rPr>
          <w:rStyle w:val="FootnoteReference"/>
        </w:rPr>
        <w:footnoteRef/>
      </w:r>
      <w:r>
        <w:t xml:space="preserve"> </w:t>
      </w:r>
      <w:r>
        <w:rPr>
          <w:lang w:val="bs-Latn-BA"/>
        </w:rPr>
        <w:t>A prema podacima Finans</w:t>
      </w:r>
      <w:r w:rsidRPr="006260BF">
        <w:rPr>
          <w:lang w:val="bs-Latn-BA"/>
        </w:rPr>
        <w:t>ijsko-informatičke agencije FBiH OCD iz FBiH u 2023. godini imale su 6.336 zaposlenih. Odstupanja u statistici ukazuju da podaci nisu pouzdani.</w:t>
      </w:r>
    </w:p>
  </w:footnote>
  <w:footnote w:id="13">
    <w:p w14:paraId="3BC00473" w14:textId="775F4CC9" w:rsidR="008C20C0" w:rsidRPr="00213C65" w:rsidRDefault="008C20C0">
      <w:pPr>
        <w:pStyle w:val="FootnoteText"/>
        <w:rPr>
          <w:lang w:val="bs-Latn-BA"/>
        </w:rPr>
      </w:pPr>
      <w:r w:rsidRPr="00213C65">
        <w:rPr>
          <w:rStyle w:val="FootnoteReference"/>
          <w:lang w:val="bs-Latn-BA"/>
        </w:rPr>
        <w:footnoteRef/>
      </w:r>
      <w:r>
        <w:rPr>
          <w:lang w:val="bs-Latn-BA"/>
        </w:rPr>
        <w:t xml:space="preserve"> Podaci za period</w:t>
      </w:r>
      <w:r w:rsidRPr="00213C65">
        <w:rPr>
          <w:lang w:val="bs-Latn-BA"/>
        </w:rPr>
        <w:t xml:space="preserve"> 2017</w:t>
      </w:r>
      <w:r>
        <w:rPr>
          <w:lang w:val="bs-Latn-BA"/>
        </w:rPr>
        <w:t xml:space="preserve">. – </w:t>
      </w:r>
      <w:r w:rsidRPr="00213C65">
        <w:rPr>
          <w:lang w:val="bs-Latn-BA"/>
        </w:rPr>
        <w:t>2021</w:t>
      </w:r>
      <w:r>
        <w:rPr>
          <w:lang w:val="bs-Latn-BA"/>
        </w:rPr>
        <w:t>.</w:t>
      </w:r>
      <w:r w:rsidRPr="00213C65">
        <w:rPr>
          <w:lang w:val="bs-Latn-BA"/>
        </w:rPr>
        <w:t xml:space="preserve"> su preuzeti iz Mapping study of CSOs in Bosnia and Herzegovina (2022), str. 49.</w:t>
      </w:r>
    </w:p>
  </w:footnote>
  <w:footnote w:id="14">
    <w:p w14:paraId="38BB6049" w14:textId="37CF7AA5" w:rsidR="008C20C0" w:rsidRPr="00213C65" w:rsidRDefault="008C20C0">
      <w:pPr>
        <w:pStyle w:val="FootnoteText"/>
        <w:rPr>
          <w:lang w:val="bs-Latn-BA"/>
        </w:rPr>
      </w:pPr>
      <w:r w:rsidRPr="00213C65">
        <w:rPr>
          <w:rStyle w:val="FootnoteReference"/>
          <w:lang w:val="bs-Latn-BA"/>
        </w:rPr>
        <w:footnoteRef/>
      </w:r>
      <w:r>
        <w:rPr>
          <w:lang w:val="bs-Latn-BA"/>
        </w:rPr>
        <w:t xml:space="preserve"> Sporazum o sa</w:t>
      </w:r>
      <w:r w:rsidRPr="00213C65">
        <w:rPr>
          <w:lang w:val="bs-Latn-BA"/>
        </w:rPr>
        <w:t>radnji između Vijeća ministara Bosne i Hercegovine i nevladinih organizacija u Bosni i Hercegovini, član 3/b.</w:t>
      </w:r>
    </w:p>
  </w:footnote>
  <w:footnote w:id="15">
    <w:p w14:paraId="3DBF50CC" w14:textId="26ACB82F" w:rsidR="008C20C0" w:rsidRPr="00213C65" w:rsidRDefault="008C20C0">
      <w:pPr>
        <w:pStyle w:val="FootnoteText"/>
        <w:rPr>
          <w:lang w:val="bs-Latn-BA"/>
        </w:rPr>
      </w:pPr>
      <w:r w:rsidRPr="00213C65">
        <w:rPr>
          <w:rStyle w:val="FootnoteReference"/>
          <w:lang w:val="bs-Latn-BA"/>
        </w:rPr>
        <w:footnoteRef/>
      </w:r>
      <w:r w:rsidRPr="00213C65">
        <w:rPr>
          <w:lang w:val="bs-Latn-BA"/>
        </w:rPr>
        <w:t xml:space="preserve">  Mapping study of CSOs in Bosnia and Herzegovina (2022), str. 6.</w:t>
      </w:r>
    </w:p>
  </w:footnote>
  <w:footnote w:id="16">
    <w:p w14:paraId="651BFBDE" w14:textId="3B5A9547" w:rsidR="008C20C0" w:rsidRPr="00213C65" w:rsidRDefault="008C20C0">
      <w:pPr>
        <w:pStyle w:val="FootnoteText"/>
        <w:rPr>
          <w:lang w:val="bs-Latn-BA"/>
        </w:rPr>
      </w:pPr>
      <w:r w:rsidRPr="00213C65">
        <w:rPr>
          <w:rStyle w:val="FootnoteReference"/>
          <w:lang w:val="bs-Latn-BA"/>
        </w:rPr>
        <w:footnoteRef/>
      </w:r>
      <w:r w:rsidRPr="00213C65">
        <w:rPr>
          <w:lang w:val="bs-Latn-BA"/>
        </w:rPr>
        <w:t xml:space="preserve"> European Commission: COMMISSION STAFF WORKING DOCUMENT Bosnia and Herzegovina 2023 Report, str. 19.</w:t>
      </w:r>
    </w:p>
  </w:footnote>
  <w:footnote w:id="17">
    <w:p w14:paraId="47E66737" w14:textId="291B0716" w:rsidR="008C20C0" w:rsidRPr="00213C65" w:rsidRDefault="008C20C0">
      <w:pPr>
        <w:pStyle w:val="FootnoteText"/>
        <w:rPr>
          <w:lang w:val="bs-Latn-BA"/>
        </w:rPr>
      </w:pPr>
      <w:r w:rsidRPr="00213C65">
        <w:rPr>
          <w:rStyle w:val="FootnoteReference"/>
          <w:lang w:val="bs-Latn-BA"/>
        </w:rPr>
        <w:footnoteRef/>
      </w:r>
      <w:r w:rsidRPr="00213C65">
        <w:rPr>
          <w:lang w:val="bs-Latn-BA"/>
        </w:rPr>
        <w:t xml:space="preserve"> Monitoring Matrix on Enabling Environment for Civil Society Development. Country Report for Bosnia and Herzegovina 2023, str. 21.</w:t>
      </w:r>
    </w:p>
  </w:footnote>
  <w:footnote w:id="18">
    <w:p w14:paraId="4254EE7D" w14:textId="5CCE29C2" w:rsidR="008C20C0" w:rsidRPr="00213C65" w:rsidRDefault="008C20C0">
      <w:pPr>
        <w:pStyle w:val="FootnoteText"/>
        <w:rPr>
          <w:lang w:val="bs-Latn-BA"/>
        </w:rPr>
      </w:pPr>
      <w:r w:rsidRPr="00213C65">
        <w:rPr>
          <w:rStyle w:val="FootnoteReference"/>
          <w:lang w:val="bs-Latn-BA"/>
        </w:rPr>
        <w:footnoteRef/>
      </w:r>
      <w:r w:rsidRPr="00213C65">
        <w:rPr>
          <w:lang w:val="bs-Latn-BA"/>
        </w:rPr>
        <w:t xml:space="preserve"> Mapping study of CSOs in Bosnia and Herzegovina (2022), str. 36. </w:t>
      </w:r>
    </w:p>
  </w:footnote>
  <w:footnote w:id="19">
    <w:p w14:paraId="298150CB" w14:textId="7E31F25A" w:rsidR="008C20C0" w:rsidRPr="00213C65" w:rsidRDefault="008C20C0">
      <w:pPr>
        <w:pStyle w:val="FootnoteText"/>
        <w:rPr>
          <w:lang w:val="bs-Latn-BA"/>
        </w:rPr>
      </w:pPr>
      <w:r w:rsidRPr="00213C65">
        <w:rPr>
          <w:rStyle w:val="FootnoteReference"/>
          <w:lang w:val="bs-Latn-BA"/>
        </w:rPr>
        <w:footnoteRef/>
      </w:r>
      <w:r w:rsidRPr="00213C65">
        <w:rPr>
          <w:lang w:val="bs-Latn-BA"/>
        </w:rPr>
        <w:t xml:space="preserve"> Opis osnovnog zakonodavstva sažima ključne nalaze studije Mapping study of CSOs in Bosnia and Herzegovina (2022), str. 16</w:t>
      </w:r>
      <w:r>
        <w:rPr>
          <w:lang w:val="bs-Latn-BA"/>
        </w:rPr>
        <w:t xml:space="preserve">. </w:t>
      </w:r>
      <w:r w:rsidRPr="00213C65">
        <w:rPr>
          <w:lang w:val="bs-Latn-BA"/>
        </w:rPr>
        <w:t>-</w:t>
      </w:r>
      <w:r>
        <w:rPr>
          <w:lang w:val="bs-Latn-BA"/>
        </w:rPr>
        <w:t xml:space="preserve"> </w:t>
      </w:r>
      <w:r w:rsidRPr="00213C65">
        <w:rPr>
          <w:lang w:val="bs-Latn-BA"/>
        </w:rPr>
        <w:t>36.</w:t>
      </w:r>
    </w:p>
  </w:footnote>
  <w:footnote w:id="20">
    <w:p w14:paraId="01BBB238" w14:textId="5127069D" w:rsidR="008C20C0" w:rsidRPr="00213C65" w:rsidRDefault="008C20C0">
      <w:pPr>
        <w:pStyle w:val="FootnoteText"/>
        <w:rPr>
          <w:lang w:val="bs-Latn-BA"/>
        </w:rPr>
      </w:pPr>
      <w:r w:rsidRPr="00213C65">
        <w:rPr>
          <w:rStyle w:val="FootnoteReference"/>
          <w:lang w:val="bs-Latn-BA"/>
        </w:rPr>
        <w:footnoteRef/>
      </w:r>
      <w:r w:rsidRPr="00213C65">
        <w:rPr>
          <w:lang w:val="bs-Latn-BA"/>
        </w:rPr>
        <w:t xml:space="preserve"> Mapping study of CSOs in Bosnia and Herzegovina (2022), str. 6</w:t>
      </w:r>
      <w:r>
        <w:rPr>
          <w:lang w:val="bs-Latn-BA"/>
        </w:rPr>
        <w:t>.</w:t>
      </w:r>
      <w:r w:rsidRPr="00213C65">
        <w:rPr>
          <w:lang w:val="bs-Latn-BA"/>
        </w:rPr>
        <w:t>-</w:t>
      </w:r>
      <w:r>
        <w:rPr>
          <w:lang w:val="bs-Latn-BA"/>
        </w:rPr>
        <w:t xml:space="preserve"> </w:t>
      </w:r>
      <w:r w:rsidRPr="00213C65">
        <w:rPr>
          <w:lang w:val="bs-Latn-BA"/>
        </w:rPr>
        <w:t xml:space="preserve">7. </w:t>
      </w:r>
    </w:p>
  </w:footnote>
  <w:footnote w:id="21">
    <w:p w14:paraId="6A2EC0F2" w14:textId="1403252D" w:rsidR="008C20C0" w:rsidRPr="00213C65" w:rsidRDefault="008C20C0">
      <w:pPr>
        <w:pStyle w:val="FootnoteText"/>
        <w:rPr>
          <w:lang w:val="bs-Latn-BA"/>
        </w:rPr>
      </w:pPr>
      <w:r w:rsidRPr="00213C65">
        <w:rPr>
          <w:rStyle w:val="FootnoteReference"/>
          <w:lang w:val="bs-Latn-BA"/>
        </w:rPr>
        <w:footnoteRef/>
      </w:r>
      <w:r w:rsidRPr="00213C65">
        <w:rPr>
          <w:lang w:val="bs-Latn-BA"/>
        </w:rPr>
        <w:t xml:space="preserve">  European Commission: COMMISSION STAFF WORKING DOCUMENT Bosnia and Herzegovina 2023 Report, str. 19.</w:t>
      </w:r>
    </w:p>
  </w:footnote>
  <w:footnote w:id="22">
    <w:p w14:paraId="78D9BE2A" w14:textId="757A2340" w:rsidR="008C20C0" w:rsidRPr="00213C65" w:rsidRDefault="008C20C0">
      <w:pPr>
        <w:pStyle w:val="FootnoteText"/>
        <w:rPr>
          <w:lang w:val="bs-Latn-BA"/>
        </w:rPr>
      </w:pPr>
      <w:r w:rsidRPr="00213C65">
        <w:rPr>
          <w:rStyle w:val="FootnoteReference"/>
          <w:lang w:val="bs-Latn-BA"/>
        </w:rPr>
        <w:footnoteRef/>
      </w:r>
      <w:r>
        <w:rPr>
          <w:lang w:val="bs-Latn-BA"/>
        </w:rPr>
        <w:t xml:space="preserve"> Opis vežeće poreske</w:t>
      </w:r>
      <w:r w:rsidRPr="00213C65">
        <w:rPr>
          <w:lang w:val="bs-Latn-BA"/>
        </w:rPr>
        <w:t xml:space="preserve"> politike sažet je prema nalazima Monitoring Matrix on Enabling Environment for Civil Society Development. Country Report for Bosnia and Herzegovina 2023, str. 39</w:t>
      </w:r>
      <w:r>
        <w:rPr>
          <w:lang w:val="bs-Latn-BA"/>
        </w:rPr>
        <w:t xml:space="preserve">. - </w:t>
      </w:r>
      <w:r w:rsidRPr="00213C65">
        <w:rPr>
          <w:lang w:val="bs-Latn-BA"/>
        </w:rPr>
        <w:t>40.</w:t>
      </w:r>
    </w:p>
  </w:footnote>
  <w:footnote w:id="23">
    <w:p w14:paraId="2A57AD86" w14:textId="6B4359D8" w:rsidR="008C20C0" w:rsidRPr="00213C65" w:rsidRDefault="008C20C0">
      <w:pPr>
        <w:pStyle w:val="FootnoteText"/>
        <w:rPr>
          <w:lang w:val="bs-Latn-BA"/>
        </w:rPr>
      </w:pPr>
      <w:r w:rsidRPr="00213C65">
        <w:rPr>
          <w:rStyle w:val="FootnoteReference"/>
          <w:lang w:val="bs-Latn-BA"/>
        </w:rPr>
        <w:footnoteRef/>
      </w:r>
      <w:r>
        <w:rPr>
          <w:lang w:val="bs-Latn-BA"/>
        </w:rPr>
        <w:t xml:space="preserve"> K opć</w:t>
      </w:r>
      <w:r w:rsidRPr="00213C65">
        <w:rPr>
          <w:lang w:val="bs-Latn-BA"/>
        </w:rPr>
        <w:t>em dobru. Početna analiza percepcija pravno-institucionalnog okvira u Bosni i Hercegov</w:t>
      </w:r>
      <w:r>
        <w:rPr>
          <w:lang w:val="bs-Latn-BA"/>
        </w:rPr>
        <w:t>ini u oblasti</w:t>
      </w:r>
      <w:r w:rsidRPr="00213C65">
        <w:rPr>
          <w:lang w:val="bs-Latn-BA"/>
        </w:rPr>
        <w:t xml:space="preserve"> filantropije, 2021</w:t>
      </w:r>
      <w:r>
        <w:rPr>
          <w:lang w:val="bs-Latn-BA"/>
        </w:rPr>
        <w:t>.</w:t>
      </w:r>
      <w:r w:rsidRPr="00213C65">
        <w:rPr>
          <w:lang w:val="bs-Latn-BA"/>
        </w:rPr>
        <w:t>, str. 5.</w:t>
      </w:r>
    </w:p>
  </w:footnote>
  <w:footnote w:id="24">
    <w:p w14:paraId="12803DCD" w14:textId="2C957E9C" w:rsidR="008C20C0" w:rsidRPr="00213C65" w:rsidRDefault="008C20C0">
      <w:pPr>
        <w:pStyle w:val="FootnoteText"/>
        <w:rPr>
          <w:lang w:val="bs-Latn-BA"/>
        </w:rPr>
      </w:pPr>
      <w:r w:rsidRPr="00213C65">
        <w:rPr>
          <w:rStyle w:val="FootnoteReference"/>
          <w:lang w:val="bs-Latn-BA"/>
        </w:rPr>
        <w:footnoteRef/>
      </w:r>
      <w:r>
        <w:rPr>
          <w:lang w:val="bs-Latn-BA"/>
        </w:rPr>
        <w:t xml:space="preserve"> Cf. K opć</w:t>
      </w:r>
      <w:r w:rsidRPr="00213C65">
        <w:rPr>
          <w:lang w:val="bs-Latn-BA"/>
        </w:rPr>
        <w:t>em d</w:t>
      </w:r>
      <w:r>
        <w:rPr>
          <w:lang w:val="bs-Latn-BA"/>
        </w:rPr>
        <w:t>obru. Početna analiza percepcije</w:t>
      </w:r>
      <w:r w:rsidRPr="00213C65">
        <w:rPr>
          <w:lang w:val="bs-Latn-BA"/>
        </w:rPr>
        <w:t xml:space="preserve"> pravno-institucionalnog okvira</w:t>
      </w:r>
      <w:r>
        <w:rPr>
          <w:lang w:val="bs-Latn-BA"/>
        </w:rPr>
        <w:t xml:space="preserve"> u Bosni i Hercegovini u oblasti</w:t>
      </w:r>
      <w:r w:rsidRPr="00213C65">
        <w:rPr>
          <w:lang w:val="bs-Latn-BA"/>
        </w:rPr>
        <w:t xml:space="preserve"> filantropije, 2021</w:t>
      </w:r>
      <w:r>
        <w:rPr>
          <w:lang w:val="bs-Latn-BA"/>
        </w:rPr>
        <w:t>.</w:t>
      </w:r>
      <w:r w:rsidRPr="00213C65">
        <w:rPr>
          <w:lang w:val="bs-Latn-BA"/>
        </w:rPr>
        <w:t>, str. 21: »Tako, naprimjer, Austrija daje olakšice u visini do 10% oporezivog priho</w:t>
      </w:r>
      <w:r>
        <w:rPr>
          <w:lang w:val="bs-Latn-BA"/>
        </w:rPr>
        <w:t>da, Belgija samo novčane do</w:t>
      </w:r>
      <w:r w:rsidRPr="00213C65">
        <w:rPr>
          <w:lang w:val="bs-Latn-BA"/>
        </w:rPr>
        <w:t>nacije (iznad 40%), uz izuzetak umjetničkih djela koja se doniraju muzejima: do 5% prihoda ili 500.000  €, Bu</w:t>
      </w:r>
      <w:r>
        <w:rPr>
          <w:lang w:val="bs-Latn-BA"/>
        </w:rPr>
        <w:t>garska do 65% ukupnog prihoda, C</w:t>
      </w:r>
      <w:r w:rsidRPr="00213C65">
        <w:rPr>
          <w:lang w:val="bs-Latn-BA"/>
        </w:rPr>
        <w:t>ipar cjelokupnog iznosa d</w:t>
      </w:r>
      <w:r>
        <w:rPr>
          <w:lang w:val="bs-Latn-BA"/>
        </w:rPr>
        <w:t>onacije – pod određenim uslovima</w:t>
      </w:r>
      <w:r w:rsidRPr="00213C65">
        <w:rPr>
          <w:lang w:val="bs-Latn-BA"/>
        </w:rPr>
        <w:t>;  Njemačka do 20% godišnjeg oporezivog prihoda itd. Hrva</w:t>
      </w:r>
      <w:r>
        <w:rPr>
          <w:lang w:val="bs-Latn-BA"/>
        </w:rPr>
        <w:t>tska u svom zakonodavnom sistemu propisuje poreske olakšice za sva fizička lica (…).Poreska</w:t>
      </w:r>
      <w:r w:rsidRPr="00213C65">
        <w:rPr>
          <w:lang w:val="bs-Latn-BA"/>
        </w:rPr>
        <w:t xml:space="preserve"> olakšica</w:t>
      </w:r>
      <w:r>
        <w:rPr>
          <w:lang w:val="bs-Latn-BA"/>
        </w:rPr>
        <w:t xml:space="preserve"> je propisana za uvećanje ličnog </w:t>
      </w:r>
      <w:r w:rsidRPr="00213C65">
        <w:rPr>
          <w:lang w:val="bs-Latn-BA"/>
        </w:rPr>
        <w:t>odbitka do visine 2% prihoda za koje je u prethodnoj g</w:t>
      </w:r>
      <w:r>
        <w:rPr>
          <w:lang w:val="bs-Latn-BA"/>
        </w:rPr>
        <w:t>odini podnesena godišnja poreska</w:t>
      </w:r>
      <w:r w:rsidRPr="00213C65">
        <w:rPr>
          <w:lang w:val="bs-Latn-BA"/>
        </w:rPr>
        <w:t xml:space="preserve"> prijava i  utvrđen g</w:t>
      </w:r>
      <w:r>
        <w:rPr>
          <w:lang w:val="bs-Latn-BA"/>
        </w:rPr>
        <w:t>odišnji porez na dohodak. Uslovi za ostvarenje poreske</w:t>
      </w:r>
      <w:r w:rsidRPr="00213C65">
        <w:rPr>
          <w:lang w:val="bs-Latn-BA"/>
        </w:rPr>
        <w:t xml:space="preserve"> olakšice: 1. doniranj</w:t>
      </w:r>
      <w:r>
        <w:rPr>
          <w:lang w:val="bs-Latn-BA"/>
        </w:rPr>
        <w:t>e u kulturne,  obrazovne, naučene</w:t>
      </w:r>
      <w:r w:rsidRPr="00213C65">
        <w:rPr>
          <w:lang w:val="bs-Latn-BA"/>
        </w:rPr>
        <w:t>, zdravstvene, humanitarne, sportske i</w:t>
      </w:r>
      <w:r>
        <w:rPr>
          <w:lang w:val="bs-Latn-BA"/>
        </w:rPr>
        <w:t xml:space="preserve"> vjerske svrhe; 2. doniranje dan</w:t>
      </w:r>
      <w:r w:rsidRPr="00213C65">
        <w:rPr>
          <w:lang w:val="bs-Latn-BA"/>
        </w:rPr>
        <w:t>o u n</w:t>
      </w:r>
      <w:r>
        <w:rPr>
          <w:lang w:val="bs-Latn-BA"/>
        </w:rPr>
        <w:t>ovcu ili robi; 3. doniranje dano udruženjima ili drugim licima koja</w:t>
      </w:r>
      <w:r w:rsidRPr="00213C65">
        <w:rPr>
          <w:lang w:val="bs-Latn-BA"/>
        </w:rPr>
        <w:t xml:space="preserve"> o</w:t>
      </w:r>
      <w:r>
        <w:rPr>
          <w:lang w:val="bs-Latn-BA"/>
        </w:rPr>
        <w:t>bavljaju djelatnosti u skladu s</w:t>
      </w:r>
      <w:r w:rsidRPr="00213C65">
        <w:rPr>
          <w:lang w:val="bs-Latn-BA"/>
        </w:rPr>
        <w:t xml:space="preserve"> navedenim  svrhama u koje se donira (…) Sjeverna Makedo</w:t>
      </w:r>
      <w:r>
        <w:rPr>
          <w:lang w:val="bs-Latn-BA"/>
        </w:rPr>
        <w:t>nija u svom zakonodavnom sistemu takođe propisuje poreske olakšice za fizička lica koja doniraju. Poreske</w:t>
      </w:r>
      <w:r w:rsidRPr="00213C65">
        <w:rPr>
          <w:lang w:val="bs-Latn-BA"/>
        </w:rPr>
        <w:t xml:space="preserve"> olakšice koje su propisane: umanjenje neplaćenog</w:t>
      </w:r>
      <w:r>
        <w:rPr>
          <w:lang w:val="bs-Latn-BA"/>
        </w:rPr>
        <w:t xml:space="preserve"> poreza na dohodak ili povrat</w:t>
      </w:r>
      <w:r w:rsidRPr="00213C65">
        <w:rPr>
          <w:lang w:val="bs-Latn-BA"/>
        </w:rPr>
        <w:t xml:space="preserve"> plaćenog porez</w:t>
      </w:r>
      <w:r>
        <w:rPr>
          <w:lang w:val="bs-Latn-BA"/>
        </w:rPr>
        <w:t>a na dohodak utvrđenog na osnovu godišnje poreske</w:t>
      </w:r>
      <w:r w:rsidRPr="00213C65">
        <w:rPr>
          <w:lang w:val="bs-Latn-BA"/>
        </w:rPr>
        <w:t xml:space="preserve"> prijave i to u visini donacije, ali ne više od 20% iznosa godišnjeg poreza na dohodak, i ne više od 24.000 denara.«</w:t>
      </w:r>
    </w:p>
  </w:footnote>
  <w:footnote w:id="25">
    <w:p w14:paraId="7FF61598" w14:textId="659F4441" w:rsidR="008C20C0" w:rsidRPr="00213C65" w:rsidRDefault="008C20C0" w:rsidP="005E4AED">
      <w:pPr>
        <w:jc w:val="both"/>
        <w:rPr>
          <w:lang w:val="bs-Latn-BA"/>
        </w:rPr>
      </w:pPr>
      <w:r w:rsidRPr="00213C65">
        <w:rPr>
          <w:rStyle w:val="FootnoteReference"/>
          <w:lang w:val="bs-Latn-BA"/>
        </w:rPr>
        <w:footnoteRef/>
      </w:r>
      <w:r w:rsidRPr="00213C65">
        <w:rPr>
          <w:lang w:val="bs-Latn-BA"/>
        </w:rPr>
        <w:t xml:space="preserve"> </w:t>
      </w:r>
      <w:r w:rsidRPr="00213C65">
        <w:rPr>
          <w:kern w:val="0"/>
          <w:sz w:val="18"/>
          <w:szCs w:val="18"/>
          <w:lang w:val="bs-Latn-BA"/>
          <w14:ligatures w14:val="none"/>
        </w:rPr>
        <w:t>Izvor: Monitoring Matrix on Enabling Environment for Civil Society Development. Country Report for Bosnia and Herzeg</w:t>
      </w:r>
      <w:r>
        <w:rPr>
          <w:kern w:val="0"/>
          <w:sz w:val="18"/>
          <w:szCs w:val="18"/>
          <w:lang w:val="bs-Latn-BA"/>
          <w14:ligatures w14:val="none"/>
        </w:rPr>
        <w:t>ovina 2023, str. 12. U izvještaju se u</w:t>
      </w:r>
      <w:r w:rsidRPr="00213C65">
        <w:rPr>
          <w:kern w:val="0"/>
          <w:sz w:val="18"/>
          <w:szCs w:val="18"/>
          <w:lang w:val="bs-Latn-BA"/>
          <w14:ligatures w14:val="none"/>
        </w:rPr>
        <w:t>pozorava, da je »iznos zasnivan</w:t>
      </w:r>
      <w:r w:rsidRPr="00213C65">
        <w:rPr>
          <w:lang w:val="bs-Latn-BA"/>
        </w:rPr>
        <w:t xml:space="preserve"> </w:t>
      </w:r>
      <w:r w:rsidRPr="00213C65">
        <w:rPr>
          <w:kern w:val="0"/>
          <w:sz w:val="18"/>
          <w:szCs w:val="18"/>
          <w:lang w:val="bs-Latn-BA"/>
          <w14:ligatures w14:val="none"/>
        </w:rPr>
        <w:t>na prikupljenim podacima. Pretpostavlja se da je duplo više raspoloživih sredsta</w:t>
      </w:r>
      <w:r>
        <w:rPr>
          <w:kern w:val="0"/>
          <w:sz w:val="18"/>
          <w:szCs w:val="18"/>
          <w:lang w:val="bs-Latn-BA"/>
          <w14:ligatures w14:val="none"/>
        </w:rPr>
        <w:t>va dodijeljenih preko svih nivoa</w:t>
      </w:r>
      <w:r w:rsidRPr="00213C65">
        <w:rPr>
          <w:kern w:val="0"/>
          <w:sz w:val="18"/>
          <w:szCs w:val="18"/>
          <w:lang w:val="bs-Latn-BA"/>
          <w14:ligatures w14:val="none"/>
        </w:rPr>
        <w:t xml:space="preserve"> vlasti.«</w:t>
      </w:r>
    </w:p>
  </w:footnote>
  <w:footnote w:id="26">
    <w:p w14:paraId="0003A365" w14:textId="6180A876" w:rsidR="008C20C0" w:rsidRPr="00213C65" w:rsidRDefault="008C20C0" w:rsidP="00FE4FB9">
      <w:pPr>
        <w:pStyle w:val="FootnoteText"/>
        <w:rPr>
          <w:rFonts w:eastAsia="Calibri"/>
          <w:szCs w:val="18"/>
          <w:lang w:val="bs-Latn-BA"/>
        </w:rPr>
      </w:pPr>
      <w:r w:rsidRPr="00213C65">
        <w:rPr>
          <w:rStyle w:val="FootnoteReference"/>
          <w:szCs w:val="18"/>
          <w:lang w:val="bs-Latn-BA"/>
        </w:rPr>
        <w:footnoteRef/>
      </w:r>
      <w:r w:rsidRPr="00213C65">
        <w:rPr>
          <w:szCs w:val="18"/>
          <w:lang w:val="bs-Latn-BA"/>
        </w:rPr>
        <w:t xml:space="preserve"> UK Civil Society Almanac 2023, NCVO, </w:t>
      </w:r>
      <w:r w:rsidRPr="00213C65">
        <w:rPr>
          <w:lang w:val="bs-Latn-BA"/>
        </w:rPr>
        <w:t>https://www.ncvo.org.uk/news-and-insights/news-index/uk-civil-society-almanac-2023/financials/what-are-the-trends-in-income-from-government/#by-source</w:t>
      </w:r>
      <w:r w:rsidRPr="00213C65">
        <w:rPr>
          <w:szCs w:val="18"/>
          <w:lang w:val="bs-Latn-BA"/>
        </w:rPr>
        <w:t xml:space="preserve">.  </w:t>
      </w:r>
    </w:p>
  </w:footnote>
  <w:footnote w:id="27">
    <w:p w14:paraId="26A01CC1" w14:textId="6A313867" w:rsidR="008C20C0" w:rsidRPr="00213C65" w:rsidRDefault="008C20C0" w:rsidP="00FE4FB9">
      <w:pPr>
        <w:spacing w:line="240" w:lineRule="auto"/>
        <w:ind w:left="180" w:hanging="180"/>
        <w:jc w:val="both"/>
        <w:rPr>
          <w:sz w:val="18"/>
          <w:szCs w:val="18"/>
          <w:lang w:val="bs-Latn-BA"/>
        </w:rPr>
      </w:pPr>
      <w:r w:rsidRPr="00213C65">
        <w:rPr>
          <w:rStyle w:val="FootnoteReference"/>
          <w:bCs/>
          <w:sz w:val="18"/>
          <w:szCs w:val="18"/>
          <w:lang w:val="bs-Latn-BA"/>
        </w:rPr>
        <w:footnoteRef/>
      </w:r>
      <w:r w:rsidRPr="00213C65">
        <w:rPr>
          <w:bCs/>
          <w:sz w:val="18"/>
          <w:szCs w:val="18"/>
          <w:lang w:val="bs-Latn-BA"/>
        </w:rPr>
        <w:t xml:space="preserve"> </w:t>
      </w:r>
      <w:bookmarkStart w:id="4" w:name="_Toc294012053"/>
      <w:r>
        <w:rPr>
          <w:bCs/>
          <w:sz w:val="18"/>
          <w:szCs w:val="18"/>
          <w:lang w:val="bs-Latn-BA"/>
        </w:rPr>
        <w:t>Izvještaj o finans</w:t>
      </w:r>
      <w:r w:rsidRPr="00213C65">
        <w:rPr>
          <w:bCs/>
          <w:sz w:val="18"/>
          <w:szCs w:val="18"/>
          <w:lang w:val="bs-Latn-BA"/>
        </w:rPr>
        <w:t>iranju</w:t>
      </w:r>
      <w:bookmarkEnd w:id="4"/>
      <w:r w:rsidRPr="00213C65">
        <w:rPr>
          <w:bCs/>
          <w:sz w:val="18"/>
          <w:szCs w:val="18"/>
          <w:lang w:val="bs-Latn-BA"/>
        </w:rPr>
        <w:t xml:space="preserve"> </w:t>
      </w:r>
      <w:bookmarkStart w:id="5" w:name="_Toc294012054"/>
      <w:r w:rsidRPr="00213C65">
        <w:rPr>
          <w:bCs/>
          <w:sz w:val="18"/>
          <w:szCs w:val="18"/>
          <w:lang w:val="bs-Latn-BA"/>
        </w:rPr>
        <w:t>projekata i programa organizacija civilnoga društva iz javnih izvora u 2019. godini</w:t>
      </w:r>
      <w:bookmarkEnd w:id="5"/>
      <w:r w:rsidRPr="00213C65">
        <w:rPr>
          <w:bCs/>
          <w:sz w:val="18"/>
          <w:szCs w:val="18"/>
          <w:lang w:val="bs-Latn-BA"/>
        </w:rPr>
        <w:t xml:space="preserve">, Ured </w:t>
      </w:r>
      <w:r>
        <w:rPr>
          <w:bCs/>
          <w:sz w:val="18"/>
          <w:szCs w:val="18"/>
          <w:lang w:val="bs-Latn-BA"/>
        </w:rPr>
        <w:t>za udruge Vlade RH, Zagreb 2021.</w:t>
      </w:r>
      <w:r w:rsidRPr="00213C65">
        <w:rPr>
          <w:b/>
          <w:sz w:val="18"/>
          <w:szCs w:val="18"/>
          <w:lang w:val="bs-Latn-BA"/>
        </w:rPr>
        <w:t xml:space="preserve"> </w:t>
      </w:r>
    </w:p>
    <w:p w14:paraId="677BE164" w14:textId="26B8AB2F" w:rsidR="008C20C0" w:rsidRPr="00213C65" w:rsidRDefault="008C20C0" w:rsidP="00E47F53">
      <w:pPr>
        <w:spacing w:line="240" w:lineRule="auto"/>
        <w:jc w:val="both"/>
        <w:rPr>
          <w:b/>
          <w:sz w:val="18"/>
          <w:szCs w:val="18"/>
          <w:lang w:val="bs-Latn-BA"/>
        </w:rPr>
      </w:pPr>
      <w:r w:rsidRPr="00213C65">
        <w:rPr>
          <w:bCs/>
          <w:sz w:val="18"/>
          <w:szCs w:val="18"/>
          <w:lang w:val="bs-Latn-BA"/>
        </w:rPr>
        <w:t>https://udruge.gov.hr/UserDocsImages/dokumenti/Izvjesce%20o%20financiranju%202019.zip.</w:t>
      </w:r>
      <w:r w:rsidRPr="00213C65">
        <w:rPr>
          <w:b/>
          <w:sz w:val="18"/>
          <w:szCs w:val="18"/>
          <w:lang w:val="bs-Latn-BA"/>
        </w:rPr>
        <w:t xml:space="preserve">  </w:t>
      </w:r>
    </w:p>
  </w:footnote>
  <w:footnote w:id="28">
    <w:p w14:paraId="1682B9B8" w14:textId="77777777" w:rsidR="008C20C0" w:rsidRPr="00213C65" w:rsidRDefault="008C20C0" w:rsidP="00FE4FB9">
      <w:pPr>
        <w:pStyle w:val="FootnoteText"/>
        <w:rPr>
          <w:sz w:val="20"/>
          <w:lang w:val="bs-Latn-BA"/>
        </w:rPr>
      </w:pPr>
      <w:r w:rsidRPr="00213C65">
        <w:rPr>
          <w:rStyle w:val="FootnoteReference"/>
          <w:szCs w:val="18"/>
          <w:lang w:val="bs-Latn-BA"/>
        </w:rPr>
        <w:footnoteRef/>
      </w:r>
      <w:r w:rsidRPr="00213C65">
        <w:rPr>
          <w:szCs w:val="18"/>
          <w:lang w:val="bs-Latn-BA"/>
        </w:rPr>
        <w:t xml:space="preserve"> NVO sektor: dejstva in številke, CNVOS, </w:t>
      </w:r>
      <w:hyperlink r:id="rId5" w:history="1">
        <w:r w:rsidRPr="00213C65">
          <w:rPr>
            <w:rStyle w:val="Hyperlink"/>
            <w:szCs w:val="18"/>
            <w:lang w:val="bs-Latn-BA"/>
          </w:rPr>
          <w:t>https://www.cnvos.si/nvo-sektor-dejstva-stevilke/javno-financiranje-zbirni-podatki/</w:t>
        </w:r>
      </w:hyperlink>
      <w:r w:rsidRPr="00213C65">
        <w:rPr>
          <w:szCs w:val="18"/>
          <w:lang w:val="bs-Latn-BA"/>
        </w:rPr>
        <w:t>.</w:t>
      </w:r>
      <w:r w:rsidRPr="00213C65">
        <w:rPr>
          <w:lang w:val="bs-Latn-BA"/>
        </w:rPr>
        <w:t xml:space="preserve"> </w:t>
      </w:r>
    </w:p>
  </w:footnote>
  <w:footnote w:id="29">
    <w:p w14:paraId="13FAFD1D" w14:textId="20FA29DD" w:rsidR="008C20C0" w:rsidRPr="00213C65" w:rsidRDefault="008C20C0">
      <w:pPr>
        <w:pStyle w:val="FootnoteText"/>
        <w:rPr>
          <w:lang w:val="bs-Latn-BA"/>
        </w:rPr>
      </w:pPr>
      <w:r w:rsidRPr="00213C65">
        <w:rPr>
          <w:rStyle w:val="FootnoteReference"/>
          <w:lang w:val="bs-Latn-BA"/>
        </w:rPr>
        <w:footnoteRef/>
      </w:r>
      <w:r w:rsidRPr="00213C65">
        <w:rPr>
          <w:lang w:val="bs-Latn-BA"/>
        </w:rPr>
        <w:t xml:space="preserve"> Monitoring Matrix on Enabling Environment for Civil Society Development. Country Report for Bosnia and Herzegovina 2023, str. 46.</w:t>
      </w:r>
    </w:p>
  </w:footnote>
  <w:footnote w:id="30">
    <w:p w14:paraId="1E2EE59C" w14:textId="6513B3A8" w:rsidR="008C20C0" w:rsidRPr="00213C65" w:rsidRDefault="008C20C0">
      <w:pPr>
        <w:pStyle w:val="FootnoteText"/>
        <w:rPr>
          <w:lang w:val="bs-Latn-BA"/>
        </w:rPr>
      </w:pPr>
      <w:r w:rsidRPr="00213C65">
        <w:rPr>
          <w:rStyle w:val="FootnoteReference"/>
          <w:lang w:val="bs-Latn-BA"/>
        </w:rPr>
        <w:footnoteRef/>
      </w:r>
      <w:r w:rsidRPr="00213C65">
        <w:rPr>
          <w:lang w:val="bs-Latn-BA"/>
        </w:rPr>
        <w:t xml:space="preserve"> Ured za reviziju institucija Bosne i Hercegovine: Praćenje realizacije preporuka revizije učinka „Upravljanje grantovima u institucijama Bosne i Hercegovine (2021), str. 12, 15 i 16.</w:t>
      </w:r>
    </w:p>
  </w:footnote>
  <w:footnote w:id="31">
    <w:p w14:paraId="546061D3" w14:textId="5D40DBAA" w:rsidR="008C20C0" w:rsidRPr="00213C65" w:rsidRDefault="008C20C0">
      <w:pPr>
        <w:pStyle w:val="FootnoteText"/>
        <w:rPr>
          <w:lang w:val="bs-Latn-BA"/>
        </w:rPr>
      </w:pPr>
      <w:r w:rsidRPr="00213C65">
        <w:rPr>
          <w:rStyle w:val="FootnoteReference"/>
          <w:lang w:val="bs-Latn-BA"/>
        </w:rPr>
        <w:footnoteRef/>
      </w:r>
      <w:r>
        <w:rPr>
          <w:lang w:val="bs-Latn-BA"/>
        </w:rPr>
        <w:t xml:space="preserve"> Navedeno prema izvještaju</w:t>
      </w:r>
      <w:r w:rsidRPr="00213C65">
        <w:rPr>
          <w:lang w:val="bs-Latn-BA"/>
        </w:rPr>
        <w:t xml:space="preserve"> Monitoring Matrix on Enabling Environment for Civil Society Development. Country Report for Bosnia and Herzegovina 2023, str. 48.</w:t>
      </w:r>
    </w:p>
  </w:footnote>
  <w:footnote w:id="32">
    <w:p w14:paraId="4AB13F12" w14:textId="5B0C0E73" w:rsidR="008C20C0" w:rsidRPr="00213C65" w:rsidRDefault="008C20C0">
      <w:pPr>
        <w:pStyle w:val="FootnoteText"/>
        <w:rPr>
          <w:lang w:val="bs-Latn-BA"/>
        </w:rPr>
      </w:pPr>
      <w:r w:rsidRPr="00213C65">
        <w:rPr>
          <w:rStyle w:val="FootnoteReference"/>
          <w:lang w:val="bs-Latn-BA"/>
        </w:rPr>
        <w:footnoteRef/>
      </w:r>
      <w:r>
        <w:rPr>
          <w:lang w:val="bs-Latn-BA"/>
        </w:rPr>
        <w:t xml:space="preserve">  Citirano iz izvještaja</w:t>
      </w:r>
      <w:r w:rsidRPr="00213C65">
        <w:rPr>
          <w:lang w:val="bs-Latn-BA"/>
        </w:rPr>
        <w:t xml:space="preserve"> Monitoring Matrix on Enabling Environment for Civil Society Development. Country Report for Bosnia and Herzegovina 2023, str. 48.</w:t>
      </w:r>
    </w:p>
  </w:footnote>
  <w:footnote w:id="33">
    <w:p w14:paraId="5144A1B9" w14:textId="64A1AB13" w:rsidR="008C20C0" w:rsidRPr="00213C65" w:rsidRDefault="008C20C0">
      <w:pPr>
        <w:pStyle w:val="FootnoteText"/>
        <w:rPr>
          <w:lang w:val="bs-Latn-BA"/>
        </w:rPr>
      </w:pPr>
      <w:r w:rsidRPr="00213C65">
        <w:rPr>
          <w:rStyle w:val="FootnoteReference"/>
          <w:lang w:val="bs-Latn-BA"/>
        </w:rPr>
        <w:footnoteRef/>
      </w:r>
      <w:r w:rsidRPr="00213C65">
        <w:rPr>
          <w:lang w:val="bs-Latn-BA"/>
        </w:rPr>
        <w:t xml:space="preserve"> Monitoring Matrix on Enabling Environment for Civil Society Development. Country Report for Bosnia and Herzegovina 2023, str. 59.</w:t>
      </w:r>
    </w:p>
  </w:footnote>
  <w:footnote w:id="34">
    <w:p w14:paraId="58477AE6" w14:textId="492DC65B" w:rsidR="008C20C0" w:rsidRPr="00213C65" w:rsidRDefault="008C20C0">
      <w:pPr>
        <w:pStyle w:val="FootnoteText"/>
        <w:rPr>
          <w:lang w:val="bs-Latn-BA"/>
        </w:rPr>
      </w:pPr>
      <w:r w:rsidRPr="00213C65">
        <w:rPr>
          <w:rStyle w:val="FootnoteReference"/>
          <w:lang w:val="bs-Latn-BA"/>
        </w:rPr>
        <w:footnoteRef/>
      </w:r>
      <w:r w:rsidRPr="00213C65">
        <w:rPr>
          <w:lang w:val="bs-Latn-BA"/>
        </w:rPr>
        <w:t xml:space="preserve"> Monitoring Matrix on Enabling Environment for Civil Society Development. Country Report for Bosnia and Herzegovina 2023, str. 59.</w:t>
      </w:r>
    </w:p>
  </w:footnote>
  <w:footnote w:id="35">
    <w:p w14:paraId="5C870DBA" w14:textId="59F1CD7F" w:rsidR="008C20C0" w:rsidRPr="00213C65" w:rsidRDefault="008C20C0">
      <w:pPr>
        <w:pStyle w:val="FootnoteText"/>
        <w:rPr>
          <w:lang w:val="bs-Latn-BA"/>
        </w:rPr>
      </w:pPr>
      <w:r w:rsidRPr="00213C65">
        <w:rPr>
          <w:rStyle w:val="FootnoteReference"/>
          <w:lang w:val="bs-Latn-BA"/>
        </w:rPr>
        <w:footnoteRef/>
      </w:r>
      <w:r w:rsidRPr="00213C65">
        <w:rPr>
          <w:lang w:val="bs-Latn-BA"/>
        </w:rPr>
        <w:t xml:space="preserve"> </w:t>
      </w:r>
      <w:r w:rsidRPr="00E15F37">
        <w:rPr>
          <w:lang w:val="bs-Latn-BA"/>
        </w:rPr>
        <w:t>OECD (2025), Public Administration in Bosnia and Herzegovina 2024: Assessment against the Principles of Public Administration, SIGMA Monitoring Reports, OECD Publishing, Paris</w:t>
      </w:r>
      <w:r>
        <w:rPr>
          <w:lang w:val="bs-Latn-BA"/>
        </w:rPr>
        <w:t xml:space="preserve"> </w:t>
      </w:r>
      <w:r w:rsidRPr="00D97C89">
        <w:rPr>
          <w:lang w:val="bs-Latn-BA"/>
        </w:rPr>
        <w:t>(predstojeći)</w:t>
      </w:r>
      <w:r>
        <w:rPr>
          <w:lang w:val="bs-Latn-BA"/>
        </w:rPr>
        <w:t>.</w:t>
      </w:r>
    </w:p>
  </w:footnote>
  <w:footnote w:id="36">
    <w:p w14:paraId="69290867" w14:textId="1B328D40" w:rsidR="008C20C0" w:rsidRPr="00213C65" w:rsidRDefault="008C20C0">
      <w:pPr>
        <w:pStyle w:val="FootnoteText"/>
        <w:rPr>
          <w:lang w:val="bs-Latn-BA"/>
        </w:rPr>
      </w:pPr>
      <w:r w:rsidRPr="00213C65">
        <w:rPr>
          <w:rStyle w:val="FootnoteReference"/>
          <w:lang w:val="bs-Latn-BA"/>
        </w:rPr>
        <w:footnoteRef/>
      </w:r>
      <w:r w:rsidRPr="00213C65">
        <w:rPr>
          <w:lang w:val="bs-Latn-BA"/>
        </w:rPr>
        <w:t xml:space="preserve"> Cf. Monitoring Matrix on Enabling Environment for Civil Society Development. Country Report for Bosnia and Herzegovina 2023, str. 66.</w:t>
      </w:r>
    </w:p>
  </w:footnote>
  <w:footnote w:id="37">
    <w:p w14:paraId="42541827" w14:textId="455B4084" w:rsidR="008C20C0" w:rsidRPr="00213C65" w:rsidRDefault="008C20C0">
      <w:pPr>
        <w:pStyle w:val="FootnoteText"/>
        <w:rPr>
          <w:lang w:val="bs-Latn-BA"/>
        </w:rPr>
      </w:pPr>
      <w:r w:rsidRPr="00213C65">
        <w:rPr>
          <w:rStyle w:val="FootnoteReference"/>
          <w:lang w:val="bs-Latn-BA"/>
        </w:rPr>
        <w:footnoteRef/>
      </w:r>
      <w:r>
        <w:rPr>
          <w:lang w:val="bs-Latn-BA"/>
        </w:rPr>
        <w:t xml:space="preserve"> Odluka o osnivanju S</w:t>
      </w:r>
      <w:r w:rsidRPr="00213C65">
        <w:rPr>
          <w:lang w:val="bs-Latn-BA"/>
        </w:rPr>
        <w:t>avjetodavnog tijela Vijeća ministara Bosne i Her</w:t>
      </w:r>
      <w:r>
        <w:rPr>
          <w:lang w:val="bs-Latn-BA"/>
        </w:rPr>
        <w:t>cegovine za sa</w:t>
      </w:r>
      <w:r w:rsidRPr="00213C65">
        <w:rPr>
          <w:lang w:val="bs-Latn-BA"/>
        </w:rPr>
        <w:t>radnju s nevladinim organizacijama, čl. 4.</w:t>
      </w:r>
    </w:p>
  </w:footnote>
  <w:footnote w:id="38">
    <w:p w14:paraId="1BB86BD3" w14:textId="47916A43" w:rsidR="008C20C0" w:rsidRPr="00213C65" w:rsidRDefault="008C20C0" w:rsidP="00426DC0">
      <w:pPr>
        <w:pStyle w:val="FootnoteText"/>
        <w:rPr>
          <w:lang w:val="bs-Latn-BA"/>
        </w:rPr>
      </w:pPr>
      <w:r w:rsidRPr="00213C65">
        <w:rPr>
          <w:rStyle w:val="FootnoteReference"/>
          <w:lang w:val="bs-Latn-BA"/>
        </w:rPr>
        <w:footnoteRef/>
      </w:r>
      <w:r w:rsidRPr="00213C65">
        <w:rPr>
          <w:lang w:val="bs-Latn-BA"/>
        </w:rPr>
        <w:t xml:space="preserve"> Preporuke za promjene u načinu rada </w:t>
      </w:r>
      <w:r>
        <w:rPr>
          <w:lang w:val="bs-Latn-BA"/>
        </w:rPr>
        <w:t>Savjetodavnog tijela VMBiH za saradnju s</w:t>
      </w:r>
      <w:r w:rsidRPr="00213C65">
        <w:rPr>
          <w:lang w:val="bs-Latn-BA"/>
        </w:rPr>
        <w:t xml:space="preserve"> NVO, 22. 8. 2024.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F6E093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6B165AD"/>
    <w:multiLevelType w:val="hybridMultilevel"/>
    <w:tmpl w:val="ACF229F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79C162A"/>
    <w:multiLevelType w:val="hybridMultilevel"/>
    <w:tmpl w:val="523EA7C0"/>
    <w:lvl w:ilvl="0" w:tplc="04240011">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08EA1DE3"/>
    <w:multiLevelType w:val="hybridMultilevel"/>
    <w:tmpl w:val="1542CEDC"/>
    <w:lvl w:ilvl="0" w:tplc="141A000F">
      <w:start w:val="1"/>
      <w:numFmt w:val="decimal"/>
      <w:lvlText w:val="%1."/>
      <w:lvlJc w:val="left"/>
      <w:pPr>
        <w:ind w:left="780" w:hanging="360"/>
      </w:pPr>
    </w:lvl>
    <w:lvl w:ilvl="1" w:tplc="141A0019" w:tentative="1">
      <w:start w:val="1"/>
      <w:numFmt w:val="lowerLetter"/>
      <w:lvlText w:val="%2."/>
      <w:lvlJc w:val="left"/>
      <w:pPr>
        <w:ind w:left="1500" w:hanging="360"/>
      </w:pPr>
    </w:lvl>
    <w:lvl w:ilvl="2" w:tplc="141A001B" w:tentative="1">
      <w:start w:val="1"/>
      <w:numFmt w:val="lowerRoman"/>
      <w:lvlText w:val="%3."/>
      <w:lvlJc w:val="right"/>
      <w:pPr>
        <w:ind w:left="2220" w:hanging="180"/>
      </w:pPr>
    </w:lvl>
    <w:lvl w:ilvl="3" w:tplc="141A000F" w:tentative="1">
      <w:start w:val="1"/>
      <w:numFmt w:val="decimal"/>
      <w:lvlText w:val="%4."/>
      <w:lvlJc w:val="left"/>
      <w:pPr>
        <w:ind w:left="2940" w:hanging="360"/>
      </w:pPr>
    </w:lvl>
    <w:lvl w:ilvl="4" w:tplc="141A0019" w:tentative="1">
      <w:start w:val="1"/>
      <w:numFmt w:val="lowerLetter"/>
      <w:lvlText w:val="%5."/>
      <w:lvlJc w:val="left"/>
      <w:pPr>
        <w:ind w:left="3660" w:hanging="360"/>
      </w:pPr>
    </w:lvl>
    <w:lvl w:ilvl="5" w:tplc="141A001B" w:tentative="1">
      <w:start w:val="1"/>
      <w:numFmt w:val="lowerRoman"/>
      <w:lvlText w:val="%6."/>
      <w:lvlJc w:val="right"/>
      <w:pPr>
        <w:ind w:left="4380" w:hanging="180"/>
      </w:pPr>
    </w:lvl>
    <w:lvl w:ilvl="6" w:tplc="141A000F" w:tentative="1">
      <w:start w:val="1"/>
      <w:numFmt w:val="decimal"/>
      <w:lvlText w:val="%7."/>
      <w:lvlJc w:val="left"/>
      <w:pPr>
        <w:ind w:left="5100" w:hanging="360"/>
      </w:pPr>
    </w:lvl>
    <w:lvl w:ilvl="7" w:tplc="141A0019" w:tentative="1">
      <w:start w:val="1"/>
      <w:numFmt w:val="lowerLetter"/>
      <w:lvlText w:val="%8."/>
      <w:lvlJc w:val="left"/>
      <w:pPr>
        <w:ind w:left="5820" w:hanging="360"/>
      </w:pPr>
    </w:lvl>
    <w:lvl w:ilvl="8" w:tplc="141A001B" w:tentative="1">
      <w:start w:val="1"/>
      <w:numFmt w:val="lowerRoman"/>
      <w:lvlText w:val="%9."/>
      <w:lvlJc w:val="right"/>
      <w:pPr>
        <w:ind w:left="6540" w:hanging="180"/>
      </w:pPr>
    </w:lvl>
  </w:abstractNum>
  <w:abstractNum w:abstractNumId="4" w15:restartNumberingAfterBreak="0">
    <w:nsid w:val="0AB617CD"/>
    <w:multiLevelType w:val="hybridMultilevel"/>
    <w:tmpl w:val="8A08F5EA"/>
    <w:lvl w:ilvl="0" w:tplc="80081998">
      <w:start w:val="1"/>
      <w:numFmt w:val="bullet"/>
      <w:lvlText w:val="-"/>
      <w:lvlJc w:val="left"/>
      <w:pPr>
        <w:ind w:left="1080" w:hanging="360"/>
      </w:pPr>
      <w:rPr>
        <w:rFonts w:ascii="Calibr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0BDA6903"/>
    <w:multiLevelType w:val="hybridMultilevel"/>
    <w:tmpl w:val="E81E481A"/>
    <w:lvl w:ilvl="0" w:tplc="80081998">
      <w:start w:val="1"/>
      <w:numFmt w:val="bullet"/>
      <w:lvlText w:val="-"/>
      <w:lvlJc w:val="left"/>
      <w:pPr>
        <w:ind w:left="1080" w:hanging="360"/>
      </w:pPr>
      <w:rPr>
        <w:rFonts w:ascii="Calibr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4400240"/>
    <w:multiLevelType w:val="hybridMultilevel"/>
    <w:tmpl w:val="1714AE1C"/>
    <w:lvl w:ilvl="0" w:tplc="0409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19783E9D"/>
    <w:multiLevelType w:val="hybridMultilevel"/>
    <w:tmpl w:val="9D0A2E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19A50FB0"/>
    <w:multiLevelType w:val="hybridMultilevel"/>
    <w:tmpl w:val="F668832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D82FAE"/>
    <w:multiLevelType w:val="multilevel"/>
    <w:tmpl w:val="B846D7A0"/>
    <w:lvl w:ilvl="0">
      <w:start w:val="4"/>
      <w:numFmt w:val="decimal"/>
      <w:lvlText w:val="%1"/>
      <w:lvlJc w:val="left"/>
      <w:pPr>
        <w:ind w:left="539" w:hanging="423"/>
      </w:pPr>
      <w:rPr>
        <w:rFonts w:hint="default"/>
        <w:lang w:val="en-US" w:eastAsia="en-US" w:bidi="ar-SA"/>
      </w:rPr>
    </w:lvl>
    <w:lvl w:ilvl="1">
      <w:start w:val="1"/>
      <w:numFmt w:val="decimal"/>
      <w:lvlText w:val="%1.%2."/>
      <w:lvlJc w:val="left"/>
      <w:pPr>
        <w:ind w:left="539" w:hanging="423"/>
      </w:pPr>
      <w:rPr>
        <w:rFonts w:ascii="Times New Roman" w:eastAsia="Times New Roman" w:hAnsi="Times New Roman" w:cs="Times New Roman" w:hint="default"/>
        <w:b w:val="0"/>
        <w:bCs w:val="0"/>
        <w:i/>
        <w:iCs/>
        <w:spacing w:val="0"/>
        <w:w w:val="100"/>
        <w:sz w:val="24"/>
        <w:szCs w:val="24"/>
        <w:lang w:val="en-US" w:eastAsia="en-US" w:bidi="ar-SA"/>
      </w:rPr>
    </w:lvl>
    <w:lvl w:ilvl="2">
      <w:numFmt w:val="bullet"/>
      <w:lvlText w:val="•"/>
      <w:lvlJc w:val="left"/>
      <w:pPr>
        <w:ind w:left="2292" w:hanging="423"/>
      </w:pPr>
      <w:rPr>
        <w:rFonts w:hint="default"/>
        <w:lang w:val="en-US" w:eastAsia="en-US" w:bidi="ar-SA"/>
      </w:rPr>
    </w:lvl>
    <w:lvl w:ilvl="3">
      <w:numFmt w:val="bullet"/>
      <w:lvlText w:val="•"/>
      <w:lvlJc w:val="left"/>
      <w:pPr>
        <w:ind w:left="3169" w:hanging="423"/>
      </w:pPr>
      <w:rPr>
        <w:rFonts w:hint="default"/>
        <w:lang w:val="en-US" w:eastAsia="en-US" w:bidi="ar-SA"/>
      </w:rPr>
    </w:lvl>
    <w:lvl w:ilvl="4">
      <w:numFmt w:val="bullet"/>
      <w:lvlText w:val="•"/>
      <w:lvlJc w:val="left"/>
      <w:pPr>
        <w:ind w:left="4045" w:hanging="423"/>
      </w:pPr>
      <w:rPr>
        <w:rFonts w:hint="default"/>
        <w:lang w:val="en-US" w:eastAsia="en-US" w:bidi="ar-SA"/>
      </w:rPr>
    </w:lvl>
    <w:lvl w:ilvl="5">
      <w:numFmt w:val="bullet"/>
      <w:lvlText w:val="•"/>
      <w:lvlJc w:val="left"/>
      <w:pPr>
        <w:ind w:left="4922" w:hanging="423"/>
      </w:pPr>
      <w:rPr>
        <w:rFonts w:hint="default"/>
        <w:lang w:val="en-US" w:eastAsia="en-US" w:bidi="ar-SA"/>
      </w:rPr>
    </w:lvl>
    <w:lvl w:ilvl="6">
      <w:numFmt w:val="bullet"/>
      <w:lvlText w:val="•"/>
      <w:lvlJc w:val="left"/>
      <w:pPr>
        <w:ind w:left="5798" w:hanging="423"/>
      </w:pPr>
      <w:rPr>
        <w:rFonts w:hint="default"/>
        <w:lang w:val="en-US" w:eastAsia="en-US" w:bidi="ar-SA"/>
      </w:rPr>
    </w:lvl>
    <w:lvl w:ilvl="7">
      <w:numFmt w:val="bullet"/>
      <w:lvlText w:val="•"/>
      <w:lvlJc w:val="left"/>
      <w:pPr>
        <w:ind w:left="6674" w:hanging="423"/>
      </w:pPr>
      <w:rPr>
        <w:rFonts w:hint="default"/>
        <w:lang w:val="en-US" w:eastAsia="en-US" w:bidi="ar-SA"/>
      </w:rPr>
    </w:lvl>
    <w:lvl w:ilvl="8">
      <w:numFmt w:val="bullet"/>
      <w:lvlText w:val="•"/>
      <w:lvlJc w:val="left"/>
      <w:pPr>
        <w:ind w:left="7551" w:hanging="423"/>
      </w:pPr>
      <w:rPr>
        <w:rFonts w:hint="default"/>
        <w:lang w:val="en-US" w:eastAsia="en-US" w:bidi="ar-SA"/>
      </w:rPr>
    </w:lvl>
  </w:abstractNum>
  <w:abstractNum w:abstractNumId="10" w15:restartNumberingAfterBreak="0">
    <w:nsid w:val="1B890CEC"/>
    <w:multiLevelType w:val="hybridMultilevel"/>
    <w:tmpl w:val="879854E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1F217818"/>
    <w:multiLevelType w:val="hybridMultilevel"/>
    <w:tmpl w:val="CB4CA8D6"/>
    <w:lvl w:ilvl="0" w:tplc="04240011">
      <w:start w:val="3"/>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21002999"/>
    <w:multiLevelType w:val="hybridMultilevel"/>
    <w:tmpl w:val="949242B6"/>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2C06156A"/>
    <w:multiLevelType w:val="hybridMultilevel"/>
    <w:tmpl w:val="07B64C54"/>
    <w:lvl w:ilvl="0" w:tplc="0424000F">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2CB84C5B"/>
    <w:multiLevelType w:val="hybridMultilevel"/>
    <w:tmpl w:val="4072CC9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8BB1028"/>
    <w:multiLevelType w:val="multilevel"/>
    <w:tmpl w:val="1E446EE0"/>
    <w:lvl w:ilvl="0">
      <w:start w:val="4"/>
      <w:numFmt w:val="decimal"/>
      <w:lvlText w:val="%1"/>
      <w:lvlJc w:val="left"/>
      <w:pPr>
        <w:ind w:left="601" w:hanging="486"/>
      </w:pPr>
      <w:rPr>
        <w:rFonts w:hint="default"/>
        <w:lang w:val="en-US" w:eastAsia="en-US" w:bidi="ar-SA"/>
      </w:rPr>
    </w:lvl>
    <w:lvl w:ilvl="1">
      <w:start w:val="1"/>
      <w:numFmt w:val="decimal"/>
      <w:lvlText w:val="%1.%2."/>
      <w:lvlJc w:val="left"/>
      <w:pPr>
        <w:ind w:left="601" w:hanging="486"/>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lowerLetter"/>
      <w:lvlText w:val="%3)"/>
      <w:lvlJc w:val="left"/>
      <w:pPr>
        <w:ind w:left="837" w:hanging="361"/>
      </w:pPr>
      <w:rPr>
        <w:rFonts w:ascii="Times New Roman" w:eastAsia="Times New Roman" w:hAnsi="Times New Roman" w:cs="Times New Roman" w:hint="default"/>
        <w:b/>
        <w:bCs/>
        <w:i w:val="0"/>
        <w:iCs w:val="0"/>
        <w:spacing w:val="0"/>
        <w:w w:val="100"/>
        <w:sz w:val="24"/>
        <w:szCs w:val="24"/>
        <w:lang w:val="en-US" w:eastAsia="en-US" w:bidi="ar-SA"/>
      </w:rPr>
    </w:lvl>
    <w:lvl w:ilvl="3">
      <w:start w:val="1"/>
      <w:numFmt w:val="decimal"/>
      <w:lvlText w:val="%4."/>
      <w:lvlJc w:val="left"/>
      <w:pPr>
        <w:ind w:left="1249" w:hanging="360"/>
      </w:pPr>
      <w:rPr>
        <w:rFonts w:hint="default"/>
        <w:spacing w:val="0"/>
        <w:w w:val="100"/>
        <w:lang w:val="en-US" w:eastAsia="en-US" w:bidi="ar-SA"/>
      </w:rPr>
    </w:lvl>
    <w:lvl w:ilvl="4">
      <w:numFmt w:val="bullet"/>
      <w:lvlText w:val="•"/>
      <w:lvlJc w:val="left"/>
      <w:pPr>
        <w:ind w:left="1240" w:hanging="360"/>
      </w:pPr>
      <w:rPr>
        <w:rFonts w:hint="default"/>
        <w:lang w:val="en-US" w:eastAsia="en-US" w:bidi="ar-SA"/>
      </w:rPr>
    </w:lvl>
    <w:lvl w:ilvl="5">
      <w:numFmt w:val="bullet"/>
      <w:lvlText w:val="•"/>
      <w:lvlJc w:val="left"/>
      <w:pPr>
        <w:ind w:left="2584" w:hanging="360"/>
      </w:pPr>
      <w:rPr>
        <w:rFonts w:hint="default"/>
        <w:lang w:val="en-US" w:eastAsia="en-US" w:bidi="ar-SA"/>
      </w:rPr>
    </w:lvl>
    <w:lvl w:ilvl="6">
      <w:numFmt w:val="bullet"/>
      <w:lvlText w:val="•"/>
      <w:lvlJc w:val="left"/>
      <w:pPr>
        <w:ind w:left="3928" w:hanging="360"/>
      </w:pPr>
      <w:rPr>
        <w:rFonts w:hint="default"/>
        <w:lang w:val="en-US" w:eastAsia="en-US" w:bidi="ar-SA"/>
      </w:rPr>
    </w:lvl>
    <w:lvl w:ilvl="7">
      <w:numFmt w:val="bullet"/>
      <w:lvlText w:val="•"/>
      <w:lvlJc w:val="left"/>
      <w:pPr>
        <w:ind w:left="5272" w:hanging="360"/>
      </w:pPr>
      <w:rPr>
        <w:rFonts w:hint="default"/>
        <w:lang w:val="en-US" w:eastAsia="en-US" w:bidi="ar-SA"/>
      </w:rPr>
    </w:lvl>
    <w:lvl w:ilvl="8">
      <w:numFmt w:val="bullet"/>
      <w:lvlText w:val="•"/>
      <w:lvlJc w:val="left"/>
      <w:pPr>
        <w:ind w:left="6616" w:hanging="360"/>
      </w:pPr>
      <w:rPr>
        <w:rFonts w:hint="default"/>
        <w:lang w:val="en-US" w:eastAsia="en-US" w:bidi="ar-SA"/>
      </w:rPr>
    </w:lvl>
  </w:abstractNum>
  <w:abstractNum w:abstractNumId="16" w15:restartNumberingAfterBreak="0">
    <w:nsid w:val="39A078EF"/>
    <w:multiLevelType w:val="hybridMultilevel"/>
    <w:tmpl w:val="7D186C4E"/>
    <w:lvl w:ilvl="0" w:tplc="6DD4EEA8">
      <w:numFmt w:val="bullet"/>
      <w:lvlText w:val=""/>
      <w:lvlJc w:val="left"/>
      <w:pPr>
        <w:ind w:left="116" w:hanging="356"/>
      </w:pPr>
      <w:rPr>
        <w:rFonts w:ascii="Wingdings" w:eastAsia="Wingdings" w:hAnsi="Wingdings" w:cs="Wingdings" w:hint="default"/>
        <w:b w:val="0"/>
        <w:bCs w:val="0"/>
        <w:i w:val="0"/>
        <w:iCs w:val="0"/>
        <w:spacing w:val="0"/>
        <w:w w:val="100"/>
        <w:sz w:val="24"/>
        <w:szCs w:val="24"/>
        <w:lang w:val="en-US" w:eastAsia="en-US" w:bidi="ar-SA"/>
      </w:rPr>
    </w:lvl>
    <w:lvl w:ilvl="1" w:tplc="66C4F8FE">
      <w:numFmt w:val="bullet"/>
      <w:lvlText w:val="•"/>
      <w:lvlJc w:val="left"/>
      <w:pPr>
        <w:ind w:left="1038" w:hanging="356"/>
      </w:pPr>
      <w:rPr>
        <w:rFonts w:hint="default"/>
        <w:lang w:val="en-US" w:eastAsia="en-US" w:bidi="ar-SA"/>
      </w:rPr>
    </w:lvl>
    <w:lvl w:ilvl="2" w:tplc="AA68E8D8">
      <w:numFmt w:val="bullet"/>
      <w:lvlText w:val="•"/>
      <w:lvlJc w:val="left"/>
      <w:pPr>
        <w:ind w:left="1956" w:hanging="356"/>
      </w:pPr>
      <w:rPr>
        <w:rFonts w:hint="default"/>
        <w:lang w:val="en-US" w:eastAsia="en-US" w:bidi="ar-SA"/>
      </w:rPr>
    </w:lvl>
    <w:lvl w:ilvl="3" w:tplc="6718986C">
      <w:numFmt w:val="bullet"/>
      <w:lvlText w:val="•"/>
      <w:lvlJc w:val="left"/>
      <w:pPr>
        <w:ind w:left="2875" w:hanging="356"/>
      </w:pPr>
      <w:rPr>
        <w:rFonts w:hint="default"/>
        <w:lang w:val="en-US" w:eastAsia="en-US" w:bidi="ar-SA"/>
      </w:rPr>
    </w:lvl>
    <w:lvl w:ilvl="4" w:tplc="E9121A2C">
      <w:numFmt w:val="bullet"/>
      <w:lvlText w:val="•"/>
      <w:lvlJc w:val="left"/>
      <w:pPr>
        <w:ind w:left="3793" w:hanging="356"/>
      </w:pPr>
      <w:rPr>
        <w:rFonts w:hint="default"/>
        <w:lang w:val="en-US" w:eastAsia="en-US" w:bidi="ar-SA"/>
      </w:rPr>
    </w:lvl>
    <w:lvl w:ilvl="5" w:tplc="5568E106">
      <w:numFmt w:val="bullet"/>
      <w:lvlText w:val="•"/>
      <w:lvlJc w:val="left"/>
      <w:pPr>
        <w:ind w:left="4712" w:hanging="356"/>
      </w:pPr>
      <w:rPr>
        <w:rFonts w:hint="default"/>
        <w:lang w:val="en-US" w:eastAsia="en-US" w:bidi="ar-SA"/>
      </w:rPr>
    </w:lvl>
    <w:lvl w:ilvl="6" w:tplc="486A75EE">
      <w:numFmt w:val="bullet"/>
      <w:lvlText w:val="•"/>
      <w:lvlJc w:val="left"/>
      <w:pPr>
        <w:ind w:left="5630" w:hanging="356"/>
      </w:pPr>
      <w:rPr>
        <w:rFonts w:hint="default"/>
        <w:lang w:val="en-US" w:eastAsia="en-US" w:bidi="ar-SA"/>
      </w:rPr>
    </w:lvl>
    <w:lvl w:ilvl="7" w:tplc="B8449E42">
      <w:numFmt w:val="bullet"/>
      <w:lvlText w:val="•"/>
      <w:lvlJc w:val="left"/>
      <w:pPr>
        <w:ind w:left="6548" w:hanging="356"/>
      </w:pPr>
      <w:rPr>
        <w:rFonts w:hint="default"/>
        <w:lang w:val="en-US" w:eastAsia="en-US" w:bidi="ar-SA"/>
      </w:rPr>
    </w:lvl>
    <w:lvl w:ilvl="8" w:tplc="F2BA51FC">
      <w:numFmt w:val="bullet"/>
      <w:lvlText w:val="•"/>
      <w:lvlJc w:val="left"/>
      <w:pPr>
        <w:ind w:left="7467" w:hanging="356"/>
      </w:pPr>
      <w:rPr>
        <w:rFonts w:hint="default"/>
        <w:lang w:val="en-US" w:eastAsia="en-US" w:bidi="ar-SA"/>
      </w:rPr>
    </w:lvl>
  </w:abstractNum>
  <w:abstractNum w:abstractNumId="17" w15:restartNumberingAfterBreak="0">
    <w:nsid w:val="441D59DD"/>
    <w:multiLevelType w:val="hybridMultilevel"/>
    <w:tmpl w:val="FE5C9E54"/>
    <w:lvl w:ilvl="0" w:tplc="761EDF1E">
      <w:start w:val="1"/>
      <w:numFmt w:val="bullet"/>
      <w:lvlText w:val="-"/>
      <w:lvlJc w:val="left"/>
      <w:pPr>
        <w:ind w:left="360" w:hanging="360"/>
      </w:pPr>
      <w:rPr>
        <w:rFonts w:ascii="Aptos" w:eastAsiaTheme="minorHAnsi" w:hAnsi="Aptos" w:cstheme="minorBid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8" w15:restartNumberingAfterBreak="0">
    <w:nsid w:val="482E5F2A"/>
    <w:multiLevelType w:val="hybridMultilevel"/>
    <w:tmpl w:val="C2A499E8"/>
    <w:lvl w:ilvl="0" w:tplc="04240017">
      <w:start w:val="3"/>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4AF6330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529F701C"/>
    <w:multiLevelType w:val="hybridMultilevel"/>
    <w:tmpl w:val="ACF229F6"/>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15:restartNumberingAfterBreak="0">
    <w:nsid w:val="55624CD1"/>
    <w:multiLevelType w:val="hybridMultilevel"/>
    <w:tmpl w:val="07B64C5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70E786A"/>
    <w:multiLevelType w:val="multilevel"/>
    <w:tmpl w:val="ABBE260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58516D3E"/>
    <w:multiLevelType w:val="multilevel"/>
    <w:tmpl w:val="E5742CA4"/>
    <w:lvl w:ilvl="0">
      <w:start w:val="1"/>
      <w:numFmt w:val="decimal"/>
      <w:lvlText w:val="%1"/>
      <w:lvlJc w:val="left"/>
      <w:pPr>
        <w:ind w:left="405" w:hanging="405"/>
      </w:pPr>
    </w:lvl>
    <w:lvl w:ilvl="1">
      <w:start w:val="5"/>
      <w:numFmt w:val="decimal"/>
      <w:lvlText w:val="%1.%2"/>
      <w:lvlJc w:val="left"/>
      <w:pPr>
        <w:ind w:left="405" w:hanging="40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4" w15:restartNumberingAfterBreak="0">
    <w:nsid w:val="5A511BBA"/>
    <w:multiLevelType w:val="hybridMultilevel"/>
    <w:tmpl w:val="E8B8685E"/>
    <w:lvl w:ilvl="0" w:tplc="80081998">
      <w:start w:val="1"/>
      <w:numFmt w:val="bullet"/>
      <w:lvlText w:val="-"/>
      <w:lvlJc w:val="left"/>
      <w:pPr>
        <w:ind w:left="1080" w:hanging="360"/>
      </w:pPr>
      <w:rPr>
        <w:rFonts w:ascii="Calibr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61F66296"/>
    <w:multiLevelType w:val="hybridMultilevel"/>
    <w:tmpl w:val="7F66D83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6" w15:restartNumberingAfterBreak="0">
    <w:nsid w:val="65803327"/>
    <w:multiLevelType w:val="hybridMultilevel"/>
    <w:tmpl w:val="1CB6E46A"/>
    <w:lvl w:ilvl="0" w:tplc="80081998">
      <w:start w:val="1"/>
      <w:numFmt w:val="bullet"/>
      <w:lvlText w:val="-"/>
      <w:lvlJc w:val="left"/>
      <w:pPr>
        <w:ind w:left="1080" w:hanging="360"/>
      </w:pPr>
      <w:rPr>
        <w:rFonts w:ascii="Calibr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690F2443"/>
    <w:multiLevelType w:val="hybridMultilevel"/>
    <w:tmpl w:val="81DC56A4"/>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8" w15:restartNumberingAfterBreak="0">
    <w:nsid w:val="69180144"/>
    <w:multiLevelType w:val="hybridMultilevel"/>
    <w:tmpl w:val="07B64C5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73444DBE"/>
    <w:multiLevelType w:val="hybridMultilevel"/>
    <w:tmpl w:val="0F2C800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0" w15:restartNumberingAfterBreak="0">
    <w:nsid w:val="73636DE7"/>
    <w:multiLevelType w:val="hybridMultilevel"/>
    <w:tmpl w:val="B6A8CE5C"/>
    <w:lvl w:ilvl="0" w:tplc="88A83098">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7B1B0346"/>
    <w:multiLevelType w:val="multilevel"/>
    <w:tmpl w:val="7EE454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BEE3809"/>
    <w:multiLevelType w:val="hybridMultilevel"/>
    <w:tmpl w:val="4072CC90"/>
    <w:lvl w:ilvl="0" w:tplc="04240011">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27"/>
  </w:num>
  <w:num w:numId="2">
    <w:abstractNumId w:val="9"/>
  </w:num>
  <w:num w:numId="3">
    <w:abstractNumId w:val="16"/>
  </w:num>
  <w:num w:numId="4">
    <w:abstractNumId w:val="15"/>
  </w:num>
  <w:num w:numId="5">
    <w:abstractNumId w:val="7"/>
  </w:num>
  <w:num w:numId="6">
    <w:abstractNumId w:val="25"/>
  </w:num>
  <w:num w:numId="7">
    <w:abstractNumId w:val="8"/>
  </w:num>
  <w:num w:numId="8">
    <w:abstractNumId w:val="20"/>
  </w:num>
  <w:num w:numId="9">
    <w:abstractNumId w:val="1"/>
  </w:num>
  <w:num w:numId="10">
    <w:abstractNumId w:val="12"/>
  </w:num>
  <w:num w:numId="11">
    <w:abstractNumId w:val="17"/>
  </w:num>
  <w:num w:numId="12">
    <w:abstractNumId w:val="18"/>
  </w:num>
  <w:num w:numId="13">
    <w:abstractNumId w:val="2"/>
  </w:num>
  <w:num w:numId="14">
    <w:abstractNumId w:val="11"/>
  </w:num>
  <w:num w:numId="15">
    <w:abstractNumId w:val="6"/>
  </w:num>
  <w:num w:numId="16">
    <w:abstractNumId w:val="30"/>
  </w:num>
  <w:num w:numId="17">
    <w:abstractNumId w:val="5"/>
  </w:num>
  <w:num w:numId="18">
    <w:abstractNumId w:val="32"/>
  </w:num>
  <w:num w:numId="19">
    <w:abstractNumId w:val="14"/>
  </w:num>
  <w:num w:numId="20">
    <w:abstractNumId w:val="13"/>
  </w:num>
  <w:num w:numId="21">
    <w:abstractNumId w:val="21"/>
  </w:num>
  <w:num w:numId="22">
    <w:abstractNumId w:val="24"/>
  </w:num>
  <w:num w:numId="23">
    <w:abstractNumId w:val="28"/>
  </w:num>
  <w:num w:numId="24">
    <w:abstractNumId w:val="4"/>
  </w:num>
  <w:num w:numId="25">
    <w:abstractNumId w:val="22"/>
  </w:num>
  <w:num w:numId="26">
    <w:abstractNumId w:val="31"/>
  </w:num>
  <w:num w:numId="27">
    <w:abstractNumId w:val="29"/>
  </w:num>
  <w:num w:numId="28">
    <w:abstractNumId w:val="26"/>
  </w:num>
  <w:num w:numId="29">
    <w:abstractNumId w:val="10"/>
  </w:num>
  <w:num w:numId="30">
    <w:abstractNumId w:val="23"/>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8"/>
  </w:num>
  <w:num w:numId="32">
    <w:abstractNumId w:val="0"/>
  </w:num>
  <w:num w:numId="33">
    <w:abstractNumId w:val="19"/>
  </w:num>
  <w:num w:numId="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0471"/>
    <w:rsid w:val="00000790"/>
    <w:rsid w:val="000007A1"/>
    <w:rsid w:val="000122E9"/>
    <w:rsid w:val="00013633"/>
    <w:rsid w:val="000148DE"/>
    <w:rsid w:val="0001758D"/>
    <w:rsid w:val="00024F6D"/>
    <w:rsid w:val="000276AC"/>
    <w:rsid w:val="00027940"/>
    <w:rsid w:val="00033FAD"/>
    <w:rsid w:val="00034FD0"/>
    <w:rsid w:val="00035546"/>
    <w:rsid w:val="0003703D"/>
    <w:rsid w:val="000371D9"/>
    <w:rsid w:val="00037D01"/>
    <w:rsid w:val="000503C4"/>
    <w:rsid w:val="00050B9B"/>
    <w:rsid w:val="00057E5D"/>
    <w:rsid w:val="00067504"/>
    <w:rsid w:val="00072182"/>
    <w:rsid w:val="0007357F"/>
    <w:rsid w:val="00074A50"/>
    <w:rsid w:val="000750E3"/>
    <w:rsid w:val="00084DD0"/>
    <w:rsid w:val="000864E1"/>
    <w:rsid w:val="0009042D"/>
    <w:rsid w:val="000A0D4C"/>
    <w:rsid w:val="000A1D11"/>
    <w:rsid w:val="000A26B7"/>
    <w:rsid w:val="000A2C63"/>
    <w:rsid w:val="000A50DA"/>
    <w:rsid w:val="000A75FB"/>
    <w:rsid w:val="000B5B3D"/>
    <w:rsid w:val="000B6E9B"/>
    <w:rsid w:val="000C24C4"/>
    <w:rsid w:val="000C2682"/>
    <w:rsid w:val="000D230B"/>
    <w:rsid w:val="000D2A5C"/>
    <w:rsid w:val="000E0E24"/>
    <w:rsid w:val="000E13F4"/>
    <w:rsid w:val="000E6EC0"/>
    <w:rsid w:val="000E7565"/>
    <w:rsid w:val="000E7B02"/>
    <w:rsid w:val="000F1618"/>
    <w:rsid w:val="000F5C1F"/>
    <w:rsid w:val="000F652C"/>
    <w:rsid w:val="00100E94"/>
    <w:rsid w:val="00101F96"/>
    <w:rsid w:val="0010208D"/>
    <w:rsid w:val="00102BFB"/>
    <w:rsid w:val="001044A0"/>
    <w:rsid w:val="00112635"/>
    <w:rsid w:val="001134E4"/>
    <w:rsid w:val="00117EF8"/>
    <w:rsid w:val="001211EF"/>
    <w:rsid w:val="00122764"/>
    <w:rsid w:val="001228A0"/>
    <w:rsid w:val="00136155"/>
    <w:rsid w:val="00140BB6"/>
    <w:rsid w:val="00142AC9"/>
    <w:rsid w:val="00145CE6"/>
    <w:rsid w:val="001464B3"/>
    <w:rsid w:val="001523FF"/>
    <w:rsid w:val="0015711B"/>
    <w:rsid w:val="00161395"/>
    <w:rsid w:val="00165C81"/>
    <w:rsid w:val="00165FC7"/>
    <w:rsid w:val="00167142"/>
    <w:rsid w:val="00170BFD"/>
    <w:rsid w:val="0017129B"/>
    <w:rsid w:val="00180CF2"/>
    <w:rsid w:val="0018143A"/>
    <w:rsid w:val="0018363E"/>
    <w:rsid w:val="00185C31"/>
    <w:rsid w:val="0019043E"/>
    <w:rsid w:val="00190913"/>
    <w:rsid w:val="00190C1D"/>
    <w:rsid w:val="001948FA"/>
    <w:rsid w:val="001A129F"/>
    <w:rsid w:val="001A1B99"/>
    <w:rsid w:val="001A4BAE"/>
    <w:rsid w:val="001B05E1"/>
    <w:rsid w:val="001B1910"/>
    <w:rsid w:val="001B5287"/>
    <w:rsid w:val="001B7C79"/>
    <w:rsid w:val="001D3DE0"/>
    <w:rsid w:val="001F0C5D"/>
    <w:rsid w:val="001F19EC"/>
    <w:rsid w:val="001F217B"/>
    <w:rsid w:val="001F27D7"/>
    <w:rsid w:val="00202466"/>
    <w:rsid w:val="0020346B"/>
    <w:rsid w:val="00210AE9"/>
    <w:rsid w:val="002128ED"/>
    <w:rsid w:val="00212F4E"/>
    <w:rsid w:val="00213C65"/>
    <w:rsid w:val="00217DC6"/>
    <w:rsid w:val="00222CDA"/>
    <w:rsid w:val="00227553"/>
    <w:rsid w:val="0023269B"/>
    <w:rsid w:val="00232D8D"/>
    <w:rsid w:val="002336A8"/>
    <w:rsid w:val="00235BC0"/>
    <w:rsid w:val="00236D30"/>
    <w:rsid w:val="002415C2"/>
    <w:rsid w:val="0025263B"/>
    <w:rsid w:val="00252CED"/>
    <w:rsid w:val="00257211"/>
    <w:rsid w:val="00257C17"/>
    <w:rsid w:val="00270DE2"/>
    <w:rsid w:val="002827CA"/>
    <w:rsid w:val="002A0D56"/>
    <w:rsid w:val="002A1784"/>
    <w:rsid w:val="002A197C"/>
    <w:rsid w:val="002A3A69"/>
    <w:rsid w:val="002B0080"/>
    <w:rsid w:val="002B5FC5"/>
    <w:rsid w:val="002C0AF2"/>
    <w:rsid w:val="002C3BFF"/>
    <w:rsid w:val="002C75E0"/>
    <w:rsid w:val="002D2B67"/>
    <w:rsid w:val="002D559D"/>
    <w:rsid w:val="002D5670"/>
    <w:rsid w:val="002E633F"/>
    <w:rsid w:val="002F453F"/>
    <w:rsid w:val="002F7841"/>
    <w:rsid w:val="00310EBB"/>
    <w:rsid w:val="003126F8"/>
    <w:rsid w:val="00317871"/>
    <w:rsid w:val="00323C9D"/>
    <w:rsid w:val="00326072"/>
    <w:rsid w:val="00332ADC"/>
    <w:rsid w:val="00332DCD"/>
    <w:rsid w:val="00335BEF"/>
    <w:rsid w:val="00336A8A"/>
    <w:rsid w:val="0034188C"/>
    <w:rsid w:val="00342695"/>
    <w:rsid w:val="00345162"/>
    <w:rsid w:val="003460C9"/>
    <w:rsid w:val="00355FD3"/>
    <w:rsid w:val="00357B37"/>
    <w:rsid w:val="00357C37"/>
    <w:rsid w:val="0036183A"/>
    <w:rsid w:val="00366499"/>
    <w:rsid w:val="00367884"/>
    <w:rsid w:val="0037221B"/>
    <w:rsid w:val="003754CE"/>
    <w:rsid w:val="00377C96"/>
    <w:rsid w:val="00381AA8"/>
    <w:rsid w:val="003844E1"/>
    <w:rsid w:val="00385552"/>
    <w:rsid w:val="0038709E"/>
    <w:rsid w:val="00394CAC"/>
    <w:rsid w:val="003966FD"/>
    <w:rsid w:val="003A1832"/>
    <w:rsid w:val="003A337F"/>
    <w:rsid w:val="003A6093"/>
    <w:rsid w:val="003B0E7C"/>
    <w:rsid w:val="003B4F4A"/>
    <w:rsid w:val="003B6328"/>
    <w:rsid w:val="003C1345"/>
    <w:rsid w:val="003C33EF"/>
    <w:rsid w:val="003C3FAB"/>
    <w:rsid w:val="003C5BE4"/>
    <w:rsid w:val="003D36F3"/>
    <w:rsid w:val="003D4518"/>
    <w:rsid w:val="003D49D3"/>
    <w:rsid w:val="003D5DF2"/>
    <w:rsid w:val="003F1C72"/>
    <w:rsid w:val="00410BB2"/>
    <w:rsid w:val="00410DB1"/>
    <w:rsid w:val="004157F5"/>
    <w:rsid w:val="004218F3"/>
    <w:rsid w:val="00424211"/>
    <w:rsid w:val="00426DC0"/>
    <w:rsid w:val="004272A2"/>
    <w:rsid w:val="0044410A"/>
    <w:rsid w:val="0045364A"/>
    <w:rsid w:val="00454E16"/>
    <w:rsid w:val="00463281"/>
    <w:rsid w:val="00463F52"/>
    <w:rsid w:val="00464C58"/>
    <w:rsid w:val="00467859"/>
    <w:rsid w:val="004745A4"/>
    <w:rsid w:val="00483EEB"/>
    <w:rsid w:val="00486F3C"/>
    <w:rsid w:val="004946D6"/>
    <w:rsid w:val="004964D1"/>
    <w:rsid w:val="004A49FA"/>
    <w:rsid w:val="004B0BE3"/>
    <w:rsid w:val="004B48C4"/>
    <w:rsid w:val="004C4948"/>
    <w:rsid w:val="004C5F1C"/>
    <w:rsid w:val="004C738B"/>
    <w:rsid w:val="004D255A"/>
    <w:rsid w:val="004E0D9E"/>
    <w:rsid w:val="004E3174"/>
    <w:rsid w:val="004E6B35"/>
    <w:rsid w:val="004F0275"/>
    <w:rsid w:val="004F0E62"/>
    <w:rsid w:val="004F3213"/>
    <w:rsid w:val="004F3E0F"/>
    <w:rsid w:val="004F726A"/>
    <w:rsid w:val="004F7ADB"/>
    <w:rsid w:val="0050140B"/>
    <w:rsid w:val="00503F99"/>
    <w:rsid w:val="00504288"/>
    <w:rsid w:val="00504F3A"/>
    <w:rsid w:val="005123F4"/>
    <w:rsid w:val="005131A2"/>
    <w:rsid w:val="0051374B"/>
    <w:rsid w:val="00527BEE"/>
    <w:rsid w:val="00532C1C"/>
    <w:rsid w:val="00534D1B"/>
    <w:rsid w:val="00535322"/>
    <w:rsid w:val="00535F00"/>
    <w:rsid w:val="005438AE"/>
    <w:rsid w:val="00544A85"/>
    <w:rsid w:val="00545335"/>
    <w:rsid w:val="00545582"/>
    <w:rsid w:val="00545DD8"/>
    <w:rsid w:val="00546BAA"/>
    <w:rsid w:val="00551B91"/>
    <w:rsid w:val="00557AAF"/>
    <w:rsid w:val="0056130C"/>
    <w:rsid w:val="00561A27"/>
    <w:rsid w:val="00565FE8"/>
    <w:rsid w:val="00567AA0"/>
    <w:rsid w:val="0057464A"/>
    <w:rsid w:val="00582370"/>
    <w:rsid w:val="00582CD0"/>
    <w:rsid w:val="00583E30"/>
    <w:rsid w:val="0058685C"/>
    <w:rsid w:val="00587690"/>
    <w:rsid w:val="00590237"/>
    <w:rsid w:val="005977D8"/>
    <w:rsid w:val="005A1818"/>
    <w:rsid w:val="005A45BD"/>
    <w:rsid w:val="005A4774"/>
    <w:rsid w:val="005A5A46"/>
    <w:rsid w:val="005B2CEC"/>
    <w:rsid w:val="005B56A0"/>
    <w:rsid w:val="005B60AF"/>
    <w:rsid w:val="005B7B9D"/>
    <w:rsid w:val="005C01D6"/>
    <w:rsid w:val="005C16E0"/>
    <w:rsid w:val="005C7535"/>
    <w:rsid w:val="005C7E9F"/>
    <w:rsid w:val="005D0028"/>
    <w:rsid w:val="005D0BD6"/>
    <w:rsid w:val="005D33C2"/>
    <w:rsid w:val="005E1117"/>
    <w:rsid w:val="005E4AED"/>
    <w:rsid w:val="005F49A7"/>
    <w:rsid w:val="005F540F"/>
    <w:rsid w:val="005F60D1"/>
    <w:rsid w:val="005F6386"/>
    <w:rsid w:val="005F6E0B"/>
    <w:rsid w:val="00600079"/>
    <w:rsid w:val="00601116"/>
    <w:rsid w:val="006018EC"/>
    <w:rsid w:val="006022BB"/>
    <w:rsid w:val="00603C46"/>
    <w:rsid w:val="006044A2"/>
    <w:rsid w:val="00604EA8"/>
    <w:rsid w:val="00606E31"/>
    <w:rsid w:val="00621B6C"/>
    <w:rsid w:val="006230C0"/>
    <w:rsid w:val="0062414A"/>
    <w:rsid w:val="006260BF"/>
    <w:rsid w:val="006266BF"/>
    <w:rsid w:val="0063157B"/>
    <w:rsid w:val="0063519B"/>
    <w:rsid w:val="00640AC7"/>
    <w:rsid w:val="00641951"/>
    <w:rsid w:val="006419C4"/>
    <w:rsid w:val="00643E69"/>
    <w:rsid w:val="00644577"/>
    <w:rsid w:val="00651BAE"/>
    <w:rsid w:val="006569E8"/>
    <w:rsid w:val="006600C8"/>
    <w:rsid w:val="00660A72"/>
    <w:rsid w:val="00660E07"/>
    <w:rsid w:val="0066316D"/>
    <w:rsid w:val="00663C48"/>
    <w:rsid w:val="0067489F"/>
    <w:rsid w:val="0067649D"/>
    <w:rsid w:val="00680BDF"/>
    <w:rsid w:val="006832C5"/>
    <w:rsid w:val="00690484"/>
    <w:rsid w:val="006960EC"/>
    <w:rsid w:val="006A1767"/>
    <w:rsid w:val="006A5391"/>
    <w:rsid w:val="006B0471"/>
    <w:rsid w:val="006B0D6E"/>
    <w:rsid w:val="006B309A"/>
    <w:rsid w:val="006B49BA"/>
    <w:rsid w:val="006C19C4"/>
    <w:rsid w:val="006C1FD5"/>
    <w:rsid w:val="006C337F"/>
    <w:rsid w:val="006D5160"/>
    <w:rsid w:val="006D59E2"/>
    <w:rsid w:val="006D62FD"/>
    <w:rsid w:val="006E0DC7"/>
    <w:rsid w:val="006E1B81"/>
    <w:rsid w:val="006E44AE"/>
    <w:rsid w:val="006E4771"/>
    <w:rsid w:val="006E4C14"/>
    <w:rsid w:val="006E6642"/>
    <w:rsid w:val="006E6EFD"/>
    <w:rsid w:val="006F1C65"/>
    <w:rsid w:val="00700303"/>
    <w:rsid w:val="00706628"/>
    <w:rsid w:val="007111D5"/>
    <w:rsid w:val="00714301"/>
    <w:rsid w:val="0072273F"/>
    <w:rsid w:val="00723D22"/>
    <w:rsid w:val="0072795E"/>
    <w:rsid w:val="00731628"/>
    <w:rsid w:val="007342FB"/>
    <w:rsid w:val="007373C0"/>
    <w:rsid w:val="00740CD6"/>
    <w:rsid w:val="007460D7"/>
    <w:rsid w:val="00750D13"/>
    <w:rsid w:val="00754FCF"/>
    <w:rsid w:val="00762283"/>
    <w:rsid w:val="00762D0C"/>
    <w:rsid w:val="00763C41"/>
    <w:rsid w:val="00764667"/>
    <w:rsid w:val="0076663D"/>
    <w:rsid w:val="00767B2E"/>
    <w:rsid w:val="00771058"/>
    <w:rsid w:val="007719CD"/>
    <w:rsid w:val="007755A4"/>
    <w:rsid w:val="00775A7E"/>
    <w:rsid w:val="00781E30"/>
    <w:rsid w:val="00787935"/>
    <w:rsid w:val="00790051"/>
    <w:rsid w:val="00792C1D"/>
    <w:rsid w:val="007A09AB"/>
    <w:rsid w:val="007A3D4A"/>
    <w:rsid w:val="007B2A50"/>
    <w:rsid w:val="007B311F"/>
    <w:rsid w:val="007B5433"/>
    <w:rsid w:val="007C0F05"/>
    <w:rsid w:val="007D21CE"/>
    <w:rsid w:val="007D3411"/>
    <w:rsid w:val="007D38DA"/>
    <w:rsid w:val="007D5C37"/>
    <w:rsid w:val="007D7973"/>
    <w:rsid w:val="007E1CA6"/>
    <w:rsid w:val="007E1EA0"/>
    <w:rsid w:val="007E5573"/>
    <w:rsid w:val="007E56A3"/>
    <w:rsid w:val="007E5E70"/>
    <w:rsid w:val="007F0F4D"/>
    <w:rsid w:val="007F418C"/>
    <w:rsid w:val="007F46BA"/>
    <w:rsid w:val="007F5A1C"/>
    <w:rsid w:val="007F5B83"/>
    <w:rsid w:val="007F6B67"/>
    <w:rsid w:val="00801E22"/>
    <w:rsid w:val="00805621"/>
    <w:rsid w:val="00806EE5"/>
    <w:rsid w:val="00812B41"/>
    <w:rsid w:val="00813861"/>
    <w:rsid w:val="00817478"/>
    <w:rsid w:val="008244C0"/>
    <w:rsid w:val="00824817"/>
    <w:rsid w:val="008436BE"/>
    <w:rsid w:val="00850470"/>
    <w:rsid w:val="008514DF"/>
    <w:rsid w:val="008520D6"/>
    <w:rsid w:val="00854C8C"/>
    <w:rsid w:val="008556DD"/>
    <w:rsid w:val="008607BF"/>
    <w:rsid w:val="00863DD3"/>
    <w:rsid w:val="00865578"/>
    <w:rsid w:val="008742D8"/>
    <w:rsid w:val="00874BC2"/>
    <w:rsid w:val="0088018D"/>
    <w:rsid w:val="00883802"/>
    <w:rsid w:val="008848B8"/>
    <w:rsid w:val="008902E7"/>
    <w:rsid w:val="0089534C"/>
    <w:rsid w:val="008A6BA4"/>
    <w:rsid w:val="008A7766"/>
    <w:rsid w:val="008B43AD"/>
    <w:rsid w:val="008C06D4"/>
    <w:rsid w:val="008C20C0"/>
    <w:rsid w:val="008D0EAC"/>
    <w:rsid w:val="008D1D26"/>
    <w:rsid w:val="008D40C7"/>
    <w:rsid w:val="008E1C43"/>
    <w:rsid w:val="008E489B"/>
    <w:rsid w:val="008F0A20"/>
    <w:rsid w:val="008F22B9"/>
    <w:rsid w:val="008F3F31"/>
    <w:rsid w:val="008F551D"/>
    <w:rsid w:val="00906F11"/>
    <w:rsid w:val="0091252B"/>
    <w:rsid w:val="0091293B"/>
    <w:rsid w:val="00923A2C"/>
    <w:rsid w:val="00925756"/>
    <w:rsid w:val="00930299"/>
    <w:rsid w:val="009338BA"/>
    <w:rsid w:val="00935AF4"/>
    <w:rsid w:val="009362EA"/>
    <w:rsid w:val="00936C36"/>
    <w:rsid w:val="00942488"/>
    <w:rsid w:val="009457A9"/>
    <w:rsid w:val="00950BE6"/>
    <w:rsid w:val="009527D9"/>
    <w:rsid w:val="009528CC"/>
    <w:rsid w:val="00963F56"/>
    <w:rsid w:val="00964545"/>
    <w:rsid w:val="00967AEA"/>
    <w:rsid w:val="009702E8"/>
    <w:rsid w:val="009721D2"/>
    <w:rsid w:val="00981283"/>
    <w:rsid w:val="00981C3F"/>
    <w:rsid w:val="00992D88"/>
    <w:rsid w:val="00992E86"/>
    <w:rsid w:val="009A0340"/>
    <w:rsid w:val="009A0797"/>
    <w:rsid w:val="009B1723"/>
    <w:rsid w:val="009B6E8C"/>
    <w:rsid w:val="009C0B07"/>
    <w:rsid w:val="009C7D86"/>
    <w:rsid w:val="009D0949"/>
    <w:rsid w:val="009D3150"/>
    <w:rsid w:val="009D33F9"/>
    <w:rsid w:val="009E47DF"/>
    <w:rsid w:val="009F29DD"/>
    <w:rsid w:val="009F4D7A"/>
    <w:rsid w:val="009F6EE2"/>
    <w:rsid w:val="009F7819"/>
    <w:rsid w:val="00A00748"/>
    <w:rsid w:val="00A0328B"/>
    <w:rsid w:val="00A04128"/>
    <w:rsid w:val="00A04E5B"/>
    <w:rsid w:val="00A113B8"/>
    <w:rsid w:val="00A13974"/>
    <w:rsid w:val="00A14DE1"/>
    <w:rsid w:val="00A170A6"/>
    <w:rsid w:val="00A22DFE"/>
    <w:rsid w:val="00A313EE"/>
    <w:rsid w:val="00A325FD"/>
    <w:rsid w:val="00A34085"/>
    <w:rsid w:val="00A42100"/>
    <w:rsid w:val="00A42A5A"/>
    <w:rsid w:val="00A46443"/>
    <w:rsid w:val="00A52591"/>
    <w:rsid w:val="00A52A26"/>
    <w:rsid w:val="00A54491"/>
    <w:rsid w:val="00A54C50"/>
    <w:rsid w:val="00A60A23"/>
    <w:rsid w:val="00A62D16"/>
    <w:rsid w:val="00A65D4F"/>
    <w:rsid w:val="00A85392"/>
    <w:rsid w:val="00A85CCD"/>
    <w:rsid w:val="00A861E1"/>
    <w:rsid w:val="00A86C40"/>
    <w:rsid w:val="00A93193"/>
    <w:rsid w:val="00A94C61"/>
    <w:rsid w:val="00AA3ECB"/>
    <w:rsid w:val="00AA5928"/>
    <w:rsid w:val="00AB18B3"/>
    <w:rsid w:val="00AB19CE"/>
    <w:rsid w:val="00AB4312"/>
    <w:rsid w:val="00AB733A"/>
    <w:rsid w:val="00AD00C1"/>
    <w:rsid w:val="00AD0824"/>
    <w:rsid w:val="00AD175E"/>
    <w:rsid w:val="00AD56E7"/>
    <w:rsid w:val="00AD791B"/>
    <w:rsid w:val="00AE3354"/>
    <w:rsid w:val="00AE5CAC"/>
    <w:rsid w:val="00AE7AC5"/>
    <w:rsid w:val="00AF064E"/>
    <w:rsid w:val="00AF06CC"/>
    <w:rsid w:val="00AF36B1"/>
    <w:rsid w:val="00AF778C"/>
    <w:rsid w:val="00AF7961"/>
    <w:rsid w:val="00B05ECC"/>
    <w:rsid w:val="00B14286"/>
    <w:rsid w:val="00B17473"/>
    <w:rsid w:val="00B21AC1"/>
    <w:rsid w:val="00B2363A"/>
    <w:rsid w:val="00B23725"/>
    <w:rsid w:val="00B24723"/>
    <w:rsid w:val="00B25795"/>
    <w:rsid w:val="00B428A5"/>
    <w:rsid w:val="00B50F77"/>
    <w:rsid w:val="00B525A5"/>
    <w:rsid w:val="00B54780"/>
    <w:rsid w:val="00B55576"/>
    <w:rsid w:val="00B7362F"/>
    <w:rsid w:val="00B805BF"/>
    <w:rsid w:val="00B8088E"/>
    <w:rsid w:val="00B90DB1"/>
    <w:rsid w:val="00B9215B"/>
    <w:rsid w:val="00BA0E06"/>
    <w:rsid w:val="00BA37D3"/>
    <w:rsid w:val="00BB0FD1"/>
    <w:rsid w:val="00BB6185"/>
    <w:rsid w:val="00BC0D2C"/>
    <w:rsid w:val="00BC3ECB"/>
    <w:rsid w:val="00BD1512"/>
    <w:rsid w:val="00BE0BAF"/>
    <w:rsid w:val="00BE5385"/>
    <w:rsid w:val="00BE63B7"/>
    <w:rsid w:val="00BF0BAE"/>
    <w:rsid w:val="00C01D92"/>
    <w:rsid w:val="00C02A33"/>
    <w:rsid w:val="00C04ACF"/>
    <w:rsid w:val="00C06B9B"/>
    <w:rsid w:val="00C1001D"/>
    <w:rsid w:val="00C10EF2"/>
    <w:rsid w:val="00C229F8"/>
    <w:rsid w:val="00C2353A"/>
    <w:rsid w:val="00C3179E"/>
    <w:rsid w:val="00C357A1"/>
    <w:rsid w:val="00C36F07"/>
    <w:rsid w:val="00C540D7"/>
    <w:rsid w:val="00C57FE9"/>
    <w:rsid w:val="00C60A52"/>
    <w:rsid w:val="00C60F4E"/>
    <w:rsid w:val="00C635E3"/>
    <w:rsid w:val="00C6379E"/>
    <w:rsid w:val="00C66319"/>
    <w:rsid w:val="00C72088"/>
    <w:rsid w:val="00C750A6"/>
    <w:rsid w:val="00C7536F"/>
    <w:rsid w:val="00C75B5A"/>
    <w:rsid w:val="00C7637A"/>
    <w:rsid w:val="00C83A46"/>
    <w:rsid w:val="00C83AF2"/>
    <w:rsid w:val="00C855FD"/>
    <w:rsid w:val="00C866E3"/>
    <w:rsid w:val="00C90EE9"/>
    <w:rsid w:val="00C91C33"/>
    <w:rsid w:val="00CB0ECE"/>
    <w:rsid w:val="00CB1EEE"/>
    <w:rsid w:val="00CB3B99"/>
    <w:rsid w:val="00CB4136"/>
    <w:rsid w:val="00CC0DAB"/>
    <w:rsid w:val="00CC388C"/>
    <w:rsid w:val="00CC3F79"/>
    <w:rsid w:val="00CC5979"/>
    <w:rsid w:val="00CC5EF5"/>
    <w:rsid w:val="00CC6B59"/>
    <w:rsid w:val="00CC7C5F"/>
    <w:rsid w:val="00CD0A5B"/>
    <w:rsid w:val="00CD2763"/>
    <w:rsid w:val="00CD3C29"/>
    <w:rsid w:val="00CD55DB"/>
    <w:rsid w:val="00CD74CF"/>
    <w:rsid w:val="00CE38AC"/>
    <w:rsid w:val="00CF0E86"/>
    <w:rsid w:val="00CF1ACA"/>
    <w:rsid w:val="00CF51F1"/>
    <w:rsid w:val="00D012E0"/>
    <w:rsid w:val="00D04A53"/>
    <w:rsid w:val="00D04BD4"/>
    <w:rsid w:val="00D13057"/>
    <w:rsid w:val="00D15009"/>
    <w:rsid w:val="00D21E6B"/>
    <w:rsid w:val="00D22D75"/>
    <w:rsid w:val="00D25B1B"/>
    <w:rsid w:val="00D261C4"/>
    <w:rsid w:val="00D36A94"/>
    <w:rsid w:val="00D377E8"/>
    <w:rsid w:val="00D37CBE"/>
    <w:rsid w:val="00D4409A"/>
    <w:rsid w:val="00D44807"/>
    <w:rsid w:val="00D500B5"/>
    <w:rsid w:val="00D52245"/>
    <w:rsid w:val="00D52816"/>
    <w:rsid w:val="00D5774C"/>
    <w:rsid w:val="00D61F69"/>
    <w:rsid w:val="00D643C6"/>
    <w:rsid w:val="00D720BA"/>
    <w:rsid w:val="00D747C2"/>
    <w:rsid w:val="00D80DD2"/>
    <w:rsid w:val="00D8288B"/>
    <w:rsid w:val="00D85D25"/>
    <w:rsid w:val="00D87DA8"/>
    <w:rsid w:val="00D92266"/>
    <w:rsid w:val="00D9320F"/>
    <w:rsid w:val="00D932F8"/>
    <w:rsid w:val="00D97C89"/>
    <w:rsid w:val="00DA1753"/>
    <w:rsid w:val="00DA5CC1"/>
    <w:rsid w:val="00DB4C6C"/>
    <w:rsid w:val="00DC5F49"/>
    <w:rsid w:val="00DC65BB"/>
    <w:rsid w:val="00DD2102"/>
    <w:rsid w:val="00DD2D4E"/>
    <w:rsid w:val="00DD39B4"/>
    <w:rsid w:val="00DD543C"/>
    <w:rsid w:val="00DD6FAC"/>
    <w:rsid w:val="00DE4636"/>
    <w:rsid w:val="00DE7A4B"/>
    <w:rsid w:val="00DF0ED6"/>
    <w:rsid w:val="00DF216C"/>
    <w:rsid w:val="00DF405E"/>
    <w:rsid w:val="00DF40C4"/>
    <w:rsid w:val="00DF598B"/>
    <w:rsid w:val="00E11AEF"/>
    <w:rsid w:val="00E14DE5"/>
    <w:rsid w:val="00E15F37"/>
    <w:rsid w:val="00E172BA"/>
    <w:rsid w:val="00E20741"/>
    <w:rsid w:val="00E20BFD"/>
    <w:rsid w:val="00E20CC9"/>
    <w:rsid w:val="00E2119C"/>
    <w:rsid w:val="00E234CE"/>
    <w:rsid w:val="00E25560"/>
    <w:rsid w:val="00E25F6B"/>
    <w:rsid w:val="00E31DCD"/>
    <w:rsid w:val="00E32159"/>
    <w:rsid w:val="00E32F46"/>
    <w:rsid w:val="00E34498"/>
    <w:rsid w:val="00E357D1"/>
    <w:rsid w:val="00E35B16"/>
    <w:rsid w:val="00E44093"/>
    <w:rsid w:val="00E47F53"/>
    <w:rsid w:val="00E5251F"/>
    <w:rsid w:val="00E530B8"/>
    <w:rsid w:val="00E6483E"/>
    <w:rsid w:val="00E674C2"/>
    <w:rsid w:val="00E675B7"/>
    <w:rsid w:val="00E70C87"/>
    <w:rsid w:val="00E821F1"/>
    <w:rsid w:val="00E82483"/>
    <w:rsid w:val="00E82802"/>
    <w:rsid w:val="00E91748"/>
    <w:rsid w:val="00EA0F0F"/>
    <w:rsid w:val="00EB3251"/>
    <w:rsid w:val="00EB4F7B"/>
    <w:rsid w:val="00EB6022"/>
    <w:rsid w:val="00EB78F0"/>
    <w:rsid w:val="00EC0416"/>
    <w:rsid w:val="00EC343B"/>
    <w:rsid w:val="00EC53C1"/>
    <w:rsid w:val="00ED410F"/>
    <w:rsid w:val="00ED666E"/>
    <w:rsid w:val="00ED7354"/>
    <w:rsid w:val="00EE5201"/>
    <w:rsid w:val="00EE79D4"/>
    <w:rsid w:val="00EF0397"/>
    <w:rsid w:val="00F02153"/>
    <w:rsid w:val="00F13A18"/>
    <w:rsid w:val="00F13E12"/>
    <w:rsid w:val="00F13E8E"/>
    <w:rsid w:val="00F1771E"/>
    <w:rsid w:val="00F21E86"/>
    <w:rsid w:val="00F25B91"/>
    <w:rsid w:val="00F2645B"/>
    <w:rsid w:val="00F41B7B"/>
    <w:rsid w:val="00F44966"/>
    <w:rsid w:val="00F4526B"/>
    <w:rsid w:val="00F514FE"/>
    <w:rsid w:val="00F53D66"/>
    <w:rsid w:val="00F53D67"/>
    <w:rsid w:val="00F55EB2"/>
    <w:rsid w:val="00F56F4E"/>
    <w:rsid w:val="00F6022A"/>
    <w:rsid w:val="00F6269D"/>
    <w:rsid w:val="00F659E6"/>
    <w:rsid w:val="00F714AE"/>
    <w:rsid w:val="00F76D6E"/>
    <w:rsid w:val="00F771F5"/>
    <w:rsid w:val="00F802DC"/>
    <w:rsid w:val="00F80701"/>
    <w:rsid w:val="00F9443B"/>
    <w:rsid w:val="00F94CFA"/>
    <w:rsid w:val="00FA001A"/>
    <w:rsid w:val="00FA092A"/>
    <w:rsid w:val="00FA0B55"/>
    <w:rsid w:val="00FA314D"/>
    <w:rsid w:val="00FA59B2"/>
    <w:rsid w:val="00FB11F7"/>
    <w:rsid w:val="00FB3B4E"/>
    <w:rsid w:val="00FB474F"/>
    <w:rsid w:val="00FE41D4"/>
    <w:rsid w:val="00FE47F1"/>
    <w:rsid w:val="00FE4FB9"/>
    <w:rsid w:val="00FF1855"/>
    <w:rsid w:val="00FF3E75"/>
    <w:rsid w:val="00FF700B"/>
    <w:rsid w:val="00FF7ED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0050E"/>
  <w15:docId w15:val="{E9EBD875-6D9E-4E27-82B0-E52CE3FD9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B04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B04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B047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B047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B047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B047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B047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B047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B047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047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B047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B047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B047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B047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B047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B047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B047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B0471"/>
    <w:rPr>
      <w:rFonts w:eastAsiaTheme="majorEastAsia" w:cstheme="majorBidi"/>
      <w:color w:val="272727" w:themeColor="text1" w:themeTint="D8"/>
    </w:rPr>
  </w:style>
  <w:style w:type="paragraph" w:styleId="Title">
    <w:name w:val="Title"/>
    <w:basedOn w:val="Normal"/>
    <w:next w:val="Normal"/>
    <w:link w:val="TitleChar"/>
    <w:uiPriority w:val="10"/>
    <w:qFormat/>
    <w:rsid w:val="006B04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B047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B047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B047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B0471"/>
    <w:pPr>
      <w:spacing w:before="160"/>
      <w:jc w:val="center"/>
    </w:pPr>
    <w:rPr>
      <w:i/>
      <w:iCs/>
      <w:color w:val="404040" w:themeColor="text1" w:themeTint="BF"/>
    </w:rPr>
  </w:style>
  <w:style w:type="character" w:customStyle="1" w:styleId="QuoteChar">
    <w:name w:val="Quote Char"/>
    <w:basedOn w:val="DefaultParagraphFont"/>
    <w:link w:val="Quote"/>
    <w:uiPriority w:val="29"/>
    <w:rsid w:val="006B0471"/>
    <w:rPr>
      <w:i/>
      <w:iCs/>
      <w:color w:val="404040" w:themeColor="text1" w:themeTint="BF"/>
    </w:rPr>
  </w:style>
  <w:style w:type="paragraph" w:styleId="ListParagraph">
    <w:name w:val="List Paragraph"/>
    <w:aliases w:val="List Paragraph 1,Bullets,List Paragraph (numbered (a)),Bullet Points,Liste Paragraf,Listenabsatz1,Llista Nivell1,Lista de nivel 1,Paragraphe de liste PBLH,Normal bullet 2,Graph &amp; Table tite,Table of contents numbered,Bullet list"/>
    <w:basedOn w:val="Normal"/>
    <w:link w:val="ListParagraphChar"/>
    <w:uiPriority w:val="34"/>
    <w:qFormat/>
    <w:rsid w:val="006B0471"/>
    <w:pPr>
      <w:ind w:left="720"/>
      <w:contextualSpacing/>
    </w:pPr>
  </w:style>
  <w:style w:type="character" w:styleId="IntenseEmphasis">
    <w:name w:val="Intense Emphasis"/>
    <w:basedOn w:val="DefaultParagraphFont"/>
    <w:uiPriority w:val="21"/>
    <w:qFormat/>
    <w:rsid w:val="006B0471"/>
    <w:rPr>
      <w:i/>
      <w:iCs/>
      <w:color w:val="0F4761" w:themeColor="accent1" w:themeShade="BF"/>
    </w:rPr>
  </w:style>
  <w:style w:type="paragraph" w:styleId="IntenseQuote">
    <w:name w:val="Intense Quote"/>
    <w:basedOn w:val="Normal"/>
    <w:next w:val="Normal"/>
    <w:link w:val="IntenseQuoteChar"/>
    <w:uiPriority w:val="30"/>
    <w:qFormat/>
    <w:rsid w:val="006B04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B0471"/>
    <w:rPr>
      <w:i/>
      <w:iCs/>
      <w:color w:val="0F4761" w:themeColor="accent1" w:themeShade="BF"/>
    </w:rPr>
  </w:style>
  <w:style w:type="character" w:styleId="IntenseReference">
    <w:name w:val="Intense Reference"/>
    <w:basedOn w:val="DefaultParagraphFont"/>
    <w:uiPriority w:val="32"/>
    <w:qFormat/>
    <w:rsid w:val="006B0471"/>
    <w:rPr>
      <w:b/>
      <w:bCs/>
      <w:smallCaps/>
      <w:color w:val="0F4761" w:themeColor="accent1" w:themeShade="BF"/>
      <w:spacing w:val="5"/>
    </w:rPr>
  </w:style>
  <w:style w:type="paragraph" w:customStyle="1" w:styleId="Default">
    <w:name w:val="Default"/>
    <w:rsid w:val="003D4518"/>
    <w:pPr>
      <w:autoSpaceDE w:val="0"/>
      <w:autoSpaceDN w:val="0"/>
      <w:adjustRightInd w:val="0"/>
      <w:spacing w:after="0" w:line="240" w:lineRule="auto"/>
    </w:pPr>
    <w:rPr>
      <w:rFonts w:ascii="Instrument Sans" w:hAnsi="Instrument Sans" w:cs="Instrument Sans"/>
      <w:color w:val="000000"/>
      <w:kern w:val="0"/>
      <w:sz w:val="24"/>
      <w:szCs w:val="24"/>
    </w:rPr>
  </w:style>
  <w:style w:type="character" w:styleId="Hyperlink">
    <w:name w:val="Hyperlink"/>
    <w:basedOn w:val="DefaultParagraphFont"/>
    <w:uiPriority w:val="99"/>
    <w:unhideWhenUsed/>
    <w:rsid w:val="004F726A"/>
    <w:rPr>
      <w:color w:val="467886" w:themeColor="hyperlink"/>
      <w:u w:val="single"/>
    </w:rPr>
  </w:style>
  <w:style w:type="character" w:customStyle="1" w:styleId="Nerazreenaomemba1">
    <w:name w:val="Nerazrešena omemba1"/>
    <w:basedOn w:val="DefaultParagraphFont"/>
    <w:uiPriority w:val="99"/>
    <w:semiHidden/>
    <w:unhideWhenUsed/>
    <w:rsid w:val="004F726A"/>
    <w:rPr>
      <w:color w:val="605E5C"/>
      <w:shd w:val="clear" w:color="auto" w:fill="E1DFDD"/>
    </w:rPr>
  </w:style>
  <w:style w:type="table" w:customStyle="1" w:styleId="TableNormal1">
    <w:name w:val="Table Normal1"/>
    <w:uiPriority w:val="2"/>
    <w:semiHidden/>
    <w:unhideWhenUsed/>
    <w:qFormat/>
    <w:rsid w:val="00E82483"/>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styleId="BodyText">
    <w:name w:val="Body Text"/>
    <w:basedOn w:val="Normal"/>
    <w:link w:val="BodyTextChar"/>
    <w:uiPriority w:val="1"/>
    <w:qFormat/>
    <w:rsid w:val="00E82483"/>
    <w:pPr>
      <w:widowControl w:val="0"/>
      <w:autoSpaceDE w:val="0"/>
      <w:autoSpaceDN w:val="0"/>
      <w:spacing w:after="0" w:line="240" w:lineRule="auto"/>
    </w:pPr>
    <w:rPr>
      <w:rFonts w:ascii="Times New Roman" w:eastAsia="Times New Roman" w:hAnsi="Times New Roman" w:cs="Times New Roman"/>
      <w:kern w:val="0"/>
      <w:sz w:val="24"/>
      <w:szCs w:val="24"/>
      <w:lang w:val="en-US"/>
      <w14:ligatures w14:val="none"/>
    </w:rPr>
  </w:style>
  <w:style w:type="character" w:customStyle="1" w:styleId="BodyTextChar">
    <w:name w:val="Body Text Char"/>
    <w:basedOn w:val="DefaultParagraphFont"/>
    <w:link w:val="BodyText"/>
    <w:uiPriority w:val="1"/>
    <w:rsid w:val="00E82483"/>
    <w:rPr>
      <w:rFonts w:ascii="Times New Roman" w:eastAsia="Times New Roman" w:hAnsi="Times New Roman" w:cs="Times New Roman"/>
      <w:kern w:val="0"/>
      <w:sz w:val="24"/>
      <w:szCs w:val="24"/>
      <w:lang w:val="en-US"/>
      <w14:ligatures w14:val="none"/>
    </w:rPr>
  </w:style>
  <w:style w:type="paragraph" w:customStyle="1" w:styleId="TableParagraph">
    <w:name w:val="Table Paragraph"/>
    <w:basedOn w:val="Normal"/>
    <w:uiPriority w:val="1"/>
    <w:qFormat/>
    <w:rsid w:val="00E82483"/>
    <w:pPr>
      <w:widowControl w:val="0"/>
      <w:autoSpaceDE w:val="0"/>
      <w:autoSpaceDN w:val="0"/>
      <w:spacing w:after="0" w:line="240" w:lineRule="auto"/>
    </w:pPr>
    <w:rPr>
      <w:rFonts w:ascii="Calibri" w:eastAsia="Calibri" w:hAnsi="Calibri" w:cs="Calibri"/>
      <w:kern w:val="0"/>
      <w:lang w:val="en-US"/>
      <w14:ligatures w14:val="none"/>
    </w:rPr>
  </w:style>
  <w:style w:type="paragraph" w:customStyle="1" w:styleId="Para">
    <w:name w:val="Para"/>
    <w:link w:val="ParaChar"/>
    <w:uiPriority w:val="4"/>
    <w:qFormat/>
    <w:rsid w:val="00D85D25"/>
    <w:pPr>
      <w:spacing w:before="120" w:after="120" w:line="240" w:lineRule="auto"/>
      <w:jc w:val="both"/>
    </w:pPr>
    <w:rPr>
      <w:color w:val="000000" w:themeColor="text1"/>
      <w:kern w:val="0"/>
      <w:sz w:val="20"/>
      <w:lang w:val="en-GB"/>
      <w14:ligatures w14:val="none"/>
    </w:rPr>
  </w:style>
  <w:style w:type="character" w:customStyle="1" w:styleId="ParaChar">
    <w:name w:val="Para Char"/>
    <w:basedOn w:val="DefaultParagraphFont"/>
    <w:link w:val="Para"/>
    <w:uiPriority w:val="4"/>
    <w:rsid w:val="00D85D25"/>
    <w:rPr>
      <w:color w:val="000000" w:themeColor="text1"/>
      <w:kern w:val="0"/>
      <w:sz w:val="20"/>
      <w:lang w:val="en-GB"/>
      <w14:ligatures w14:val="none"/>
    </w:rPr>
  </w:style>
  <w:style w:type="paragraph" w:styleId="FootnoteText">
    <w:name w:val="footnote text"/>
    <w:aliases w:val="Footnote Text Blue,Footnote Text Char1,Footnote Text Char Char,Char,Char Char Char,Char Char Char Char,Char Char Char Char Char Char,fn,single space,FOOTNOTES,Footnote Text Char2 Char,Footnote Text Char1 Char Char,Fußnote,ADB"/>
    <w:link w:val="FootnoteTextChar"/>
    <w:uiPriority w:val="99"/>
    <w:unhideWhenUsed/>
    <w:qFormat/>
    <w:rsid w:val="00D85D25"/>
    <w:pPr>
      <w:spacing w:after="120" w:line="240" w:lineRule="exact"/>
      <w:jc w:val="both"/>
    </w:pPr>
    <w:rPr>
      <w:kern w:val="0"/>
      <w:sz w:val="18"/>
      <w:szCs w:val="20"/>
      <w:lang w:val="en-GB"/>
      <w14:ligatures w14:val="none"/>
    </w:rPr>
  </w:style>
  <w:style w:type="character" w:customStyle="1" w:styleId="FootnoteTextChar">
    <w:name w:val="Footnote Text Char"/>
    <w:aliases w:val="Footnote Text Blue Char,Footnote Text Char1 Char,Footnote Text Char Char Char,Char Char,Char Char Char Char1,Char Char Char Char Char,Char Char Char Char Char Char Char,fn Char,single space Char,FOOTNOTES Char,Fußnote Char,ADB Char"/>
    <w:basedOn w:val="DefaultParagraphFont"/>
    <w:link w:val="FootnoteText"/>
    <w:uiPriority w:val="99"/>
    <w:rsid w:val="00D85D25"/>
    <w:rPr>
      <w:kern w:val="0"/>
      <w:sz w:val="18"/>
      <w:szCs w:val="20"/>
      <w:lang w:val="en-GB"/>
      <w14:ligatures w14:val="none"/>
    </w:rPr>
  </w:style>
  <w:style w:type="character" w:styleId="CommentReference">
    <w:name w:val="annotation reference"/>
    <w:basedOn w:val="DefaultParagraphFont"/>
    <w:uiPriority w:val="99"/>
    <w:semiHidden/>
    <w:unhideWhenUsed/>
    <w:rsid w:val="00D85D25"/>
    <w:rPr>
      <w:sz w:val="16"/>
      <w:szCs w:val="16"/>
    </w:rPr>
  </w:style>
  <w:style w:type="paragraph" w:styleId="CommentText">
    <w:name w:val="annotation text"/>
    <w:basedOn w:val="Normal"/>
    <w:link w:val="CommentTextChar"/>
    <w:uiPriority w:val="99"/>
    <w:unhideWhenUsed/>
    <w:rsid w:val="00D85D25"/>
    <w:pPr>
      <w:widowControl w:val="0"/>
      <w:spacing w:after="0" w:line="240" w:lineRule="auto"/>
      <w:jc w:val="both"/>
    </w:pPr>
    <w:rPr>
      <w:kern w:val="0"/>
      <w:sz w:val="20"/>
      <w:szCs w:val="20"/>
      <w:lang w:val="en-GB"/>
      <w14:ligatures w14:val="none"/>
    </w:rPr>
  </w:style>
  <w:style w:type="character" w:customStyle="1" w:styleId="CommentTextChar">
    <w:name w:val="Comment Text Char"/>
    <w:basedOn w:val="DefaultParagraphFont"/>
    <w:link w:val="CommentText"/>
    <w:uiPriority w:val="99"/>
    <w:rsid w:val="00D85D25"/>
    <w:rPr>
      <w:kern w:val="0"/>
      <w:sz w:val="20"/>
      <w:szCs w:val="20"/>
      <w:lang w:val="en-GB"/>
      <w14:ligatures w14:val="none"/>
    </w:rPr>
  </w:style>
  <w:style w:type="character" w:styleId="FootnoteReference">
    <w:name w:val="footnote reference"/>
    <w:aliases w:val="BVI fnr,ftref,Footnote symbol,Footnote reference number,note TESI"/>
    <w:basedOn w:val="DefaultParagraphFont"/>
    <w:uiPriority w:val="99"/>
    <w:unhideWhenUsed/>
    <w:qFormat/>
    <w:rsid w:val="00D85D25"/>
    <w:rPr>
      <w:rFonts w:ascii="Arial" w:hAnsi="Arial"/>
      <w:sz w:val="22"/>
      <w:vertAlign w:val="superscript"/>
    </w:rPr>
  </w:style>
  <w:style w:type="paragraph" w:styleId="Caption">
    <w:name w:val="caption"/>
    <w:next w:val="Normal"/>
    <w:uiPriority w:val="35"/>
    <w:unhideWhenUsed/>
    <w:qFormat/>
    <w:rsid w:val="00D85D25"/>
    <w:pPr>
      <w:keepNext/>
      <w:spacing w:before="360" w:after="180" w:line="280" w:lineRule="exact"/>
    </w:pPr>
    <w:rPr>
      <w:rFonts w:asciiTheme="majorHAnsi" w:hAnsiTheme="majorHAnsi"/>
      <w:b/>
      <w:iCs/>
      <w:color w:val="156082" w:themeColor="accent1"/>
      <w:kern w:val="0"/>
      <w:sz w:val="24"/>
      <w:szCs w:val="18"/>
      <w:lang w:val="en-GB"/>
      <w14:ligatures w14:val="none"/>
    </w:rPr>
  </w:style>
  <w:style w:type="paragraph" w:customStyle="1" w:styleId="Sourcenotes">
    <w:name w:val="Source &amp; notes"/>
    <w:uiPriority w:val="16"/>
    <w:qFormat/>
    <w:rsid w:val="00D85D25"/>
    <w:pPr>
      <w:keepLines/>
      <w:spacing w:before="120" w:after="360" w:line="220" w:lineRule="exact"/>
      <w:contextualSpacing/>
      <w:jc w:val="both"/>
    </w:pPr>
    <w:rPr>
      <w:rFonts w:asciiTheme="majorHAnsi" w:hAnsiTheme="majorHAnsi"/>
      <w:color w:val="000000" w:themeColor="text1"/>
      <w:kern w:val="0"/>
      <w:sz w:val="18"/>
      <w:lang w:val="en-GB"/>
      <w14:ligatures w14:val="none"/>
    </w:rPr>
  </w:style>
  <w:style w:type="paragraph" w:customStyle="1" w:styleId="TableCell">
    <w:name w:val="Table Cell"/>
    <w:basedOn w:val="Normal"/>
    <w:uiPriority w:val="9"/>
    <w:qFormat/>
    <w:rsid w:val="00D85D25"/>
    <w:pPr>
      <w:widowControl w:val="0"/>
      <w:spacing w:before="10" w:after="20" w:line="200" w:lineRule="exact"/>
      <w:jc w:val="right"/>
    </w:pPr>
    <w:rPr>
      <w:rFonts w:ascii="Arial Narrow" w:hAnsi="Arial Narrow"/>
      <w:color w:val="000000" w:themeColor="text1"/>
      <w:kern w:val="0"/>
      <w:sz w:val="17"/>
      <w:lang w:val="en-GB"/>
      <w14:ligatures w14:val="none"/>
    </w:rPr>
  </w:style>
  <w:style w:type="paragraph" w:customStyle="1" w:styleId="TableRow">
    <w:name w:val="Table Row"/>
    <w:qFormat/>
    <w:rsid w:val="00D85D25"/>
    <w:pPr>
      <w:spacing w:before="10" w:after="20" w:line="200" w:lineRule="exact"/>
    </w:pPr>
    <w:rPr>
      <w:rFonts w:ascii="Arial Narrow" w:hAnsi="Arial Narrow"/>
      <w:color w:val="000000" w:themeColor="text1"/>
      <w:kern w:val="0"/>
      <w:sz w:val="17"/>
      <w:lang w:val="en-GB"/>
      <w14:ligatures w14:val="none"/>
    </w:rPr>
  </w:style>
  <w:style w:type="paragraph" w:customStyle="1" w:styleId="TableColumn">
    <w:name w:val="Table Column"/>
    <w:qFormat/>
    <w:rsid w:val="00D85D25"/>
    <w:pPr>
      <w:spacing w:before="20" w:after="0" w:line="220" w:lineRule="exact"/>
      <w:jc w:val="center"/>
    </w:pPr>
    <w:rPr>
      <w:rFonts w:ascii="Arial Narrow" w:hAnsi="Arial Narrow"/>
      <w:color w:val="000000" w:themeColor="text1"/>
      <w:kern w:val="0"/>
      <w:sz w:val="18"/>
      <w:lang w:val="en-GB"/>
      <w14:ligatures w14:val="none"/>
    </w:rPr>
  </w:style>
  <w:style w:type="table" w:customStyle="1" w:styleId="OECD">
    <w:name w:val="OECD"/>
    <w:basedOn w:val="TableSimple1"/>
    <w:uiPriority w:val="99"/>
    <w:rsid w:val="00D85D25"/>
    <w:pPr>
      <w:spacing w:before="10" w:after="20" w:line="200" w:lineRule="exact"/>
      <w:jc w:val="both"/>
    </w:pPr>
    <w:rPr>
      <w:rFonts w:ascii="Arial Narrow" w:hAnsi="Arial Narrow"/>
      <w:kern w:val="0"/>
      <w:sz w:val="17"/>
      <w:szCs w:val="20"/>
      <w:lang w:val="en-US" w:eastAsia="en-GB"/>
      <w14:ligatures w14:val="none"/>
    </w:rPr>
    <w:tblPr>
      <w:tblBorders>
        <w:top w:val="single" w:sz="12" w:space="0" w:color="156082" w:themeColor="accent1"/>
        <w:bottom w:val="single" w:sz="12" w:space="0" w:color="156082" w:themeColor="accent1"/>
        <w:insideH w:val="single" w:sz="6" w:space="0" w:color="BFBFBF" w:themeColor="background1" w:themeShade="BF"/>
        <w:insideV w:val="single" w:sz="6" w:space="0" w:color="BFBFBF" w:themeColor="background1" w:themeShade="BF"/>
      </w:tblBorders>
    </w:tblPr>
    <w:tcPr>
      <w:shd w:val="clear" w:color="auto" w:fill="auto"/>
    </w:tcPr>
    <w:tblStylePr w:type="firstRow">
      <w:tblPr/>
      <w:tcPr>
        <w:tcBorders>
          <w:bottom w:val="single" w:sz="6" w:space="0" w:color="156082" w:themeColor="accent1"/>
          <w:tl2br w:val="none" w:sz="0" w:space="0" w:color="auto"/>
          <w:tr2bl w:val="none" w:sz="0" w:space="0" w:color="auto"/>
        </w:tcBorders>
        <w:shd w:val="clear" w:color="auto" w:fill="auto"/>
      </w:tcPr>
    </w:tblStylePr>
    <w:tblStylePr w:type="lastRow">
      <w:tblPr/>
      <w:tcPr>
        <w:tcBorders>
          <w:top w:val="nil"/>
          <w:tl2br w:val="none" w:sz="0" w:space="0" w:color="auto"/>
          <w:tr2bl w:val="none" w:sz="0" w:space="0" w:color="auto"/>
        </w:tcBorders>
        <w:shd w:val="clear" w:color="auto" w:fill="auto"/>
      </w:tcPr>
    </w:tblStylePr>
  </w:style>
  <w:style w:type="table" w:styleId="TableSimple1">
    <w:name w:val="Table Simple 1"/>
    <w:basedOn w:val="TableNormal"/>
    <w:uiPriority w:val="99"/>
    <w:semiHidden/>
    <w:unhideWhenUsed/>
    <w:rsid w:val="00D85D2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styleId="FollowedHyperlink">
    <w:name w:val="FollowedHyperlink"/>
    <w:basedOn w:val="DefaultParagraphFont"/>
    <w:uiPriority w:val="99"/>
    <w:semiHidden/>
    <w:unhideWhenUsed/>
    <w:rsid w:val="00C866E3"/>
    <w:rPr>
      <w:color w:val="96607D" w:themeColor="followedHyperlink"/>
      <w:u w:val="single"/>
    </w:rPr>
  </w:style>
  <w:style w:type="table" w:styleId="TableGrid">
    <w:name w:val="Table Grid"/>
    <w:basedOn w:val="TableNormal"/>
    <w:uiPriority w:val="1"/>
    <w:rsid w:val="008B43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 Paragraph 1 Char,Bullets Char,List Paragraph (numbered (a)) Char,Bullet Points Char,Liste Paragraf Char,Listenabsatz1 Char,Llista Nivell1 Char,Lista de nivel 1 Char,Paragraphe de liste PBLH Char,Normal bullet 2 Char"/>
    <w:link w:val="ListParagraph"/>
    <w:uiPriority w:val="34"/>
    <w:qFormat/>
    <w:locked/>
    <w:rsid w:val="00BE0BAF"/>
  </w:style>
  <w:style w:type="paragraph" w:styleId="HTMLPreformatted">
    <w:name w:val="HTML Preformatted"/>
    <w:basedOn w:val="Normal"/>
    <w:link w:val="HTMLPreformattedChar"/>
    <w:uiPriority w:val="99"/>
    <w:semiHidden/>
    <w:unhideWhenUsed/>
    <w:rsid w:val="009362EA"/>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9362EA"/>
    <w:rPr>
      <w:rFonts w:ascii="Consolas" w:hAnsi="Consolas"/>
      <w:sz w:val="20"/>
      <w:szCs w:val="20"/>
    </w:rPr>
  </w:style>
  <w:style w:type="character" w:styleId="Strong">
    <w:name w:val="Strong"/>
    <w:basedOn w:val="DefaultParagraphFont"/>
    <w:uiPriority w:val="22"/>
    <w:qFormat/>
    <w:rsid w:val="00C01D92"/>
    <w:rPr>
      <w:b/>
      <w:bCs/>
    </w:rPr>
  </w:style>
  <w:style w:type="paragraph" w:styleId="Revision">
    <w:name w:val="Revision"/>
    <w:hidden/>
    <w:uiPriority w:val="99"/>
    <w:semiHidden/>
    <w:rsid w:val="00C01D92"/>
    <w:pPr>
      <w:spacing w:after="0" w:line="240" w:lineRule="auto"/>
    </w:pPr>
  </w:style>
  <w:style w:type="table" w:customStyle="1" w:styleId="Tabelatemnamrea5poudarek41">
    <w:name w:val="Tabela – temna mreža 5 (poudarek 4)1"/>
    <w:basedOn w:val="TableNormal"/>
    <w:uiPriority w:val="50"/>
    <w:rsid w:val="00332DC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AEDFB"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F9ED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F9ED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F9ED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F9ED5" w:themeFill="accent4"/>
      </w:tcPr>
    </w:tblStylePr>
    <w:tblStylePr w:type="band1Vert">
      <w:tblPr/>
      <w:tcPr>
        <w:shd w:val="clear" w:color="auto" w:fill="95DCF7" w:themeFill="accent4" w:themeFillTint="66"/>
      </w:tcPr>
    </w:tblStylePr>
    <w:tblStylePr w:type="band1Horz">
      <w:tblPr/>
      <w:tcPr>
        <w:shd w:val="clear" w:color="auto" w:fill="95DCF7" w:themeFill="accent4" w:themeFillTint="66"/>
      </w:tcPr>
    </w:tblStylePr>
  </w:style>
  <w:style w:type="paragraph" w:styleId="NoSpacing">
    <w:name w:val="No Spacing"/>
    <w:uiPriority w:val="1"/>
    <w:qFormat/>
    <w:rsid w:val="002336A8"/>
    <w:pPr>
      <w:spacing w:after="0" w:line="240" w:lineRule="auto"/>
    </w:pPr>
  </w:style>
  <w:style w:type="table" w:customStyle="1" w:styleId="Tabelaseznam3poudarek41">
    <w:name w:val="Tabela – seznam 3 (poudarek 4)1"/>
    <w:basedOn w:val="TableNormal"/>
    <w:uiPriority w:val="48"/>
    <w:rsid w:val="008D40C7"/>
    <w:pPr>
      <w:spacing w:after="0" w:line="240" w:lineRule="auto"/>
    </w:pPr>
    <w:rPr>
      <w:kern w:val="0"/>
      <w:sz w:val="24"/>
      <w:szCs w:val="24"/>
      <w:lang w:val="en-US"/>
      <w14:ligatures w14:val="none"/>
    </w:rPr>
    <w:tblPr>
      <w:tblStyleRowBandSize w:val="1"/>
      <w:tblStyleColBandSize w:val="1"/>
      <w:tblBorders>
        <w:top w:val="single" w:sz="4" w:space="0" w:color="0F9ED5" w:themeColor="accent4"/>
        <w:left w:val="single" w:sz="4" w:space="0" w:color="0F9ED5" w:themeColor="accent4"/>
        <w:bottom w:val="single" w:sz="4" w:space="0" w:color="0F9ED5" w:themeColor="accent4"/>
        <w:right w:val="single" w:sz="4" w:space="0" w:color="0F9ED5" w:themeColor="accent4"/>
      </w:tblBorders>
    </w:tblPr>
    <w:tblStylePr w:type="firstRow">
      <w:rPr>
        <w:b/>
        <w:bCs/>
        <w:color w:val="FFFFFF" w:themeColor="background1"/>
      </w:rPr>
      <w:tblPr/>
      <w:tcPr>
        <w:shd w:val="clear" w:color="auto" w:fill="0F9ED5" w:themeFill="accent4"/>
      </w:tcPr>
    </w:tblStylePr>
    <w:tblStylePr w:type="lastRow">
      <w:rPr>
        <w:b/>
        <w:bCs/>
      </w:rPr>
      <w:tblPr/>
      <w:tcPr>
        <w:tcBorders>
          <w:top w:val="double" w:sz="4" w:space="0" w:color="0F9ED5"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F9ED5" w:themeColor="accent4"/>
          <w:right w:val="single" w:sz="4" w:space="0" w:color="0F9ED5" w:themeColor="accent4"/>
        </w:tcBorders>
      </w:tcPr>
    </w:tblStylePr>
    <w:tblStylePr w:type="band1Horz">
      <w:tblPr/>
      <w:tcPr>
        <w:tcBorders>
          <w:top w:val="single" w:sz="4" w:space="0" w:color="0F9ED5" w:themeColor="accent4"/>
          <w:bottom w:val="single" w:sz="4" w:space="0" w:color="0F9ED5"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F9ED5" w:themeColor="accent4"/>
          <w:left w:val="nil"/>
        </w:tcBorders>
      </w:tcPr>
    </w:tblStylePr>
    <w:tblStylePr w:type="swCell">
      <w:tblPr/>
      <w:tcPr>
        <w:tcBorders>
          <w:top w:val="double" w:sz="4" w:space="0" w:color="0F9ED5" w:themeColor="accent4"/>
          <w:right w:val="nil"/>
        </w:tcBorders>
      </w:tcPr>
    </w:tblStylePr>
  </w:style>
  <w:style w:type="paragraph" w:styleId="Header">
    <w:name w:val="header"/>
    <w:basedOn w:val="Normal"/>
    <w:link w:val="HeaderChar"/>
    <w:uiPriority w:val="99"/>
    <w:unhideWhenUsed/>
    <w:rsid w:val="007F5B83"/>
    <w:pPr>
      <w:tabs>
        <w:tab w:val="center" w:pos="4536"/>
        <w:tab w:val="right" w:pos="9072"/>
      </w:tabs>
      <w:spacing w:after="0" w:line="240" w:lineRule="auto"/>
    </w:pPr>
  </w:style>
  <w:style w:type="character" w:customStyle="1" w:styleId="HeaderChar">
    <w:name w:val="Header Char"/>
    <w:basedOn w:val="DefaultParagraphFont"/>
    <w:link w:val="Header"/>
    <w:uiPriority w:val="99"/>
    <w:rsid w:val="007F5B83"/>
  </w:style>
  <w:style w:type="paragraph" w:styleId="Footer">
    <w:name w:val="footer"/>
    <w:basedOn w:val="Normal"/>
    <w:link w:val="FooterChar"/>
    <w:uiPriority w:val="99"/>
    <w:unhideWhenUsed/>
    <w:rsid w:val="007F5B83"/>
    <w:pPr>
      <w:tabs>
        <w:tab w:val="center" w:pos="4536"/>
        <w:tab w:val="right" w:pos="9072"/>
      </w:tabs>
      <w:spacing w:after="0" w:line="240" w:lineRule="auto"/>
    </w:pPr>
  </w:style>
  <w:style w:type="character" w:customStyle="1" w:styleId="FooterChar">
    <w:name w:val="Footer Char"/>
    <w:basedOn w:val="DefaultParagraphFont"/>
    <w:link w:val="Footer"/>
    <w:uiPriority w:val="99"/>
    <w:rsid w:val="007F5B83"/>
  </w:style>
  <w:style w:type="paragraph" w:styleId="CommentSubject">
    <w:name w:val="annotation subject"/>
    <w:basedOn w:val="CommentText"/>
    <w:next w:val="CommentText"/>
    <w:link w:val="CommentSubjectChar"/>
    <w:uiPriority w:val="99"/>
    <w:semiHidden/>
    <w:unhideWhenUsed/>
    <w:rsid w:val="009F7819"/>
    <w:pPr>
      <w:widowControl/>
      <w:spacing w:after="160"/>
      <w:jc w:val="left"/>
    </w:pPr>
    <w:rPr>
      <w:b/>
      <w:bCs/>
      <w:kern w:val="2"/>
      <w:lang w:val="sl-SI"/>
      <w14:ligatures w14:val="standardContextual"/>
    </w:rPr>
  </w:style>
  <w:style w:type="character" w:customStyle="1" w:styleId="CommentSubjectChar">
    <w:name w:val="Comment Subject Char"/>
    <w:basedOn w:val="CommentTextChar"/>
    <w:link w:val="CommentSubject"/>
    <w:uiPriority w:val="99"/>
    <w:semiHidden/>
    <w:rsid w:val="009F7819"/>
    <w:rPr>
      <w:b/>
      <w:bCs/>
      <w:kern w:val="0"/>
      <w:sz w:val="20"/>
      <w:szCs w:val="20"/>
      <w:lang w:val="en-GB"/>
      <w14:ligatures w14:val="none"/>
    </w:rPr>
  </w:style>
  <w:style w:type="paragraph" w:styleId="BalloonText">
    <w:name w:val="Balloon Text"/>
    <w:basedOn w:val="Normal"/>
    <w:link w:val="BalloonTextChar"/>
    <w:uiPriority w:val="99"/>
    <w:semiHidden/>
    <w:unhideWhenUsed/>
    <w:rsid w:val="00F0215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2153"/>
    <w:rPr>
      <w:rFonts w:ascii="Segoe UI" w:hAnsi="Segoe UI" w:cs="Segoe UI"/>
      <w:sz w:val="18"/>
      <w:szCs w:val="18"/>
    </w:rPr>
  </w:style>
  <w:style w:type="paragraph" w:styleId="NormalWeb">
    <w:name w:val="Normal (Web)"/>
    <w:basedOn w:val="Normal"/>
    <w:uiPriority w:val="99"/>
    <w:semiHidden/>
    <w:unhideWhenUsed/>
    <w:rsid w:val="004C5F1C"/>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customStyle="1" w:styleId="Nerazreenaomemba2">
    <w:name w:val="Nerazrešena omemba2"/>
    <w:basedOn w:val="DefaultParagraphFont"/>
    <w:uiPriority w:val="99"/>
    <w:semiHidden/>
    <w:unhideWhenUsed/>
    <w:rsid w:val="009338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81106">
      <w:bodyDiv w:val="1"/>
      <w:marLeft w:val="0"/>
      <w:marRight w:val="0"/>
      <w:marTop w:val="0"/>
      <w:marBottom w:val="0"/>
      <w:divBdr>
        <w:top w:val="none" w:sz="0" w:space="0" w:color="auto"/>
        <w:left w:val="none" w:sz="0" w:space="0" w:color="auto"/>
        <w:bottom w:val="none" w:sz="0" w:space="0" w:color="auto"/>
        <w:right w:val="none" w:sz="0" w:space="0" w:color="auto"/>
      </w:divBdr>
    </w:div>
    <w:div w:id="46689951">
      <w:bodyDiv w:val="1"/>
      <w:marLeft w:val="0"/>
      <w:marRight w:val="0"/>
      <w:marTop w:val="0"/>
      <w:marBottom w:val="0"/>
      <w:divBdr>
        <w:top w:val="none" w:sz="0" w:space="0" w:color="auto"/>
        <w:left w:val="none" w:sz="0" w:space="0" w:color="auto"/>
        <w:bottom w:val="none" w:sz="0" w:space="0" w:color="auto"/>
        <w:right w:val="none" w:sz="0" w:space="0" w:color="auto"/>
      </w:divBdr>
    </w:div>
    <w:div w:id="96757977">
      <w:bodyDiv w:val="1"/>
      <w:marLeft w:val="0"/>
      <w:marRight w:val="0"/>
      <w:marTop w:val="0"/>
      <w:marBottom w:val="0"/>
      <w:divBdr>
        <w:top w:val="none" w:sz="0" w:space="0" w:color="auto"/>
        <w:left w:val="none" w:sz="0" w:space="0" w:color="auto"/>
        <w:bottom w:val="none" w:sz="0" w:space="0" w:color="auto"/>
        <w:right w:val="none" w:sz="0" w:space="0" w:color="auto"/>
      </w:divBdr>
    </w:div>
    <w:div w:id="114374466">
      <w:bodyDiv w:val="1"/>
      <w:marLeft w:val="0"/>
      <w:marRight w:val="0"/>
      <w:marTop w:val="0"/>
      <w:marBottom w:val="0"/>
      <w:divBdr>
        <w:top w:val="none" w:sz="0" w:space="0" w:color="auto"/>
        <w:left w:val="none" w:sz="0" w:space="0" w:color="auto"/>
        <w:bottom w:val="none" w:sz="0" w:space="0" w:color="auto"/>
        <w:right w:val="none" w:sz="0" w:space="0" w:color="auto"/>
      </w:divBdr>
    </w:div>
    <w:div w:id="131366403">
      <w:bodyDiv w:val="1"/>
      <w:marLeft w:val="0"/>
      <w:marRight w:val="0"/>
      <w:marTop w:val="0"/>
      <w:marBottom w:val="0"/>
      <w:divBdr>
        <w:top w:val="none" w:sz="0" w:space="0" w:color="auto"/>
        <w:left w:val="none" w:sz="0" w:space="0" w:color="auto"/>
        <w:bottom w:val="none" w:sz="0" w:space="0" w:color="auto"/>
        <w:right w:val="none" w:sz="0" w:space="0" w:color="auto"/>
      </w:divBdr>
    </w:div>
    <w:div w:id="222253413">
      <w:bodyDiv w:val="1"/>
      <w:marLeft w:val="0"/>
      <w:marRight w:val="0"/>
      <w:marTop w:val="0"/>
      <w:marBottom w:val="0"/>
      <w:divBdr>
        <w:top w:val="none" w:sz="0" w:space="0" w:color="auto"/>
        <w:left w:val="none" w:sz="0" w:space="0" w:color="auto"/>
        <w:bottom w:val="none" w:sz="0" w:space="0" w:color="auto"/>
        <w:right w:val="none" w:sz="0" w:space="0" w:color="auto"/>
      </w:divBdr>
    </w:div>
    <w:div w:id="228079644">
      <w:bodyDiv w:val="1"/>
      <w:marLeft w:val="0"/>
      <w:marRight w:val="0"/>
      <w:marTop w:val="0"/>
      <w:marBottom w:val="0"/>
      <w:divBdr>
        <w:top w:val="none" w:sz="0" w:space="0" w:color="auto"/>
        <w:left w:val="none" w:sz="0" w:space="0" w:color="auto"/>
        <w:bottom w:val="none" w:sz="0" w:space="0" w:color="auto"/>
        <w:right w:val="none" w:sz="0" w:space="0" w:color="auto"/>
      </w:divBdr>
    </w:div>
    <w:div w:id="234362767">
      <w:bodyDiv w:val="1"/>
      <w:marLeft w:val="0"/>
      <w:marRight w:val="0"/>
      <w:marTop w:val="0"/>
      <w:marBottom w:val="0"/>
      <w:divBdr>
        <w:top w:val="none" w:sz="0" w:space="0" w:color="auto"/>
        <w:left w:val="none" w:sz="0" w:space="0" w:color="auto"/>
        <w:bottom w:val="none" w:sz="0" w:space="0" w:color="auto"/>
        <w:right w:val="none" w:sz="0" w:space="0" w:color="auto"/>
      </w:divBdr>
    </w:div>
    <w:div w:id="328143076">
      <w:bodyDiv w:val="1"/>
      <w:marLeft w:val="0"/>
      <w:marRight w:val="0"/>
      <w:marTop w:val="0"/>
      <w:marBottom w:val="0"/>
      <w:divBdr>
        <w:top w:val="none" w:sz="0" w:space="0" w:color="auto"/>
        <w:left w:val="none" w:sz="0" w:space="0" w:color="auto"/>
        <w:bottom w:val="none" w:sz="0" w:space="0" w:color="auto"/>
        <w:right w:val="none" w:sz="0" w:space="0" w:color="auto"/>
      </w:divBdr>
    </w:div>
    <w:div w:id="344596661">
      <w:bodyDiv w:val="1"/>
      <w:marLeft w:val="0"/>
      <w:marRight w:val="0"/>
      <w:marTop w:val="0"/>
      <w:marBottom w:val="0"/>
      <w:divBdr>
        <w:top w:val="none" w:sz="0" w:space="0" w:color="auto"/>
        <w:left w:val="none" w:sz="0" w:space="0" w:color="auto"/>
        <w:bottom w:val="none" w:sz="0" w:space="0" w:color="auto"/>
        <w:right w:val="none" w:sz="0" w:space="0" w:color="auto"/>
      </w:divBdr>
    </w:div>
    <w:div w:id="381444535">
      <w:bodyDiv w:val="1"/>
      <w:marLeft w:val="0"/>
      <w:marRight w:val="0"/>
      <w:marTop w:val="0"/>
      <w:marBottom w:val="0"/>
      <w:divBdr>
        <w:top w:val="none" w:sz="0" w:space="0" w:color="auto"/>
        <w:left w:val="none" w:sz="0" w:space="0" w:color="auto"/>
        <w:bottom w:val="none" w:sz="0" w:space="0" w:color="auto"/>
        <w:right w:val="none" w:sz="0" w:space="0" w:color="auto"/>
      </w:divBdr>
    </w:div>
    <w:div w:id="384065600">
      <w:bodyDiv w:val="1"/>
      <w:marLeft w:val="0"/>
      <w:marRight w:val="0"/>
      <w:marTop w:val="0"/>
      <w:marBottom w:val="0"/>
      <w:divBdr>
        <w:top w:val="none" w:sz="0" w:space="0" w:color="auto"/>
        <w:left w:val="none" w:sz="0" w:space="0" w:color="auto"/>
        <w:bottom w:val="none" w:sz="0" w:space="0" w:color="auto"/>
        <w:right w:val="none" w:sz="0" w:space="0" w:color="auto"/>
      </w:divBdr>
    </w:div>
    <w:div w:id="394932204">
      <w:bodyDiv w:val="1"/>
      <w:marLeft w:val="0"/>
      <w:marRight w:val="0"/>
      <w:marTop w:val="0"/>
      <w:marBottom w:val="0"/>
      <w:divBdr>
        <w:top w:val="none" w:sz="0" w:space="0" w:color="auto"/>
        <w:left w:val="none" w:sz="0" w:space="0" w:color="auto"/>
        <w:bottom w:val="none" w:sz="0" w:space="0" w:color="auto"/>
        <w:right w:val="none" w:sz="0" w:space="0" w:color="auto"/>
      </w:divBdr>
    </w:div>
    <w:div w:id="466944395">
      <w:bodyDiv w:val="1"/>
      <w:marLeft w:val="0"/>
      <w:marRight w:val="0"/>
      <w:marTop w:val="0"/>
      <w:marBottom w:val="0"/>
      <w:divBdr>
        <w:top w:val="none" w:sz="0" w:space="0" w:color="auto"/>
        <w:left w:val="none" w:sz="0" w:space="0" w:color="auto"/>
        <w:bottom w:val="none" w:sz="0" w:space="0" w:color="auto"/>
        <w:right w:val="none" w:sz="0" w:space="0" w:color="auto"/>
      </w:divBdr>
    </w:div>
    <w:div w:id="475489209">
      <w:bodyDiv w:val="1"/>
      <w:marLeft w:val="0"/>
      <w:marRight w:val="0"/>
      <w:marTop w:val="0"/>
      <w:marBottom w:val="0"/>
      <w:divBdr>
        <w:top w:val="none" w:sz="0" w:space="0" w:color="auto"/>
        <w:left w:val="none" w:sz="0" w:space="0" w:color="auto"/>
        <w:bottom w:val="none" w:sz="0" w:space="0" w:color="auto"/>
        <w:right w:val="none" w:sz="0" w:space="0" w:color="auto"/>
      </w:divBdr>
    </w:div>
    <w:div w:id="511261341">
      <w:bodyDiv w:val="1"/>
      <w:marLeft w:val="0"/>
      <w:marRight w:val="0"/>
      <w:marTop w:val="0"/>
      <w:marBottom w:val="0"/>
      <w:divBdr>
        <w:top w:val="none" w:sz="0" w:space="0" w:color="auto"/>
        <w:left w:val="none" w:sz="0" w:space="0" w:color="auto"/>
        <w:bottom w:val="none" w:sz="0" w:space="0" w:color="auto"/>
        <w:right w:val="none" w:sz="0" w:space="0" w:color="auto"/>
      </w:divBdr>
    </w:div>
    <w:div w:id="515995575">
      <w:bodyDiv w:val="1"/>
      <w:marLeft w:val="0"/>
      <w:marRight w:val="0"/>
      <w:marTop w:val="0"/>
      <w:marBottom w:val="0"/>
      <w:divBdr>
        <w:top w:val="none" w:sz="0" w:space="0" w:color="auto"/>
        <w:left w:val="none" w:sz="0" w:space="0" w:color="auto"/>
        <w:bottom w:val="none" w:sz="0" w:space="0" w:color="auto"/>
        <w:right w:val="none" w:sz="0" w:space="0" w:color="auto"/>
      </w:divBdr>
    </w:div>
    <w:div w:id="552352447">
      <w:bodyDiv w:val="1"/>
      <w:marLeft w:val="0"/>
      <w:marRight w:val="0"/>
      <w:marTop w:val="0"/>
      <w:marBottom w:val="0"/>
      <w:divBdr>
        <w:top w:val="none" w:sz="0" w:space="0" w:color="auto"/>
        <w:left w:val="none" w:sz="0" w:space="0" w:color="auto"/>
        <w:bottom w:val="none" w:sz="0" w:space="0" w:color="auto"/>
        <w:right w:val="none" w:sz="0" w:space="0" w:color="auto"/>
      </w:divBdr>
    </w:div>
    <w:div w:id="615214484">
      <w:bodyDiv w:val="1"/>
      <w:marLeft w:val="0"/>
      <w:marRight w:val="0"/>
      <w:marTop w:val="0"/>
      <w:marBottom w:val="0"/>
      <w:divBdr>
        <w:top w:val="none" w:sz="0" w:space="0" w:color="auto"/>
        <w:left w:val="none" w:sz="0" w:space="0" w:color="auto"/>
        <w:bottom w:val="none" w:sz="0" w:space="0" w:color="auto"/>
        <w:right w:val="none" w:sz="0" w:space="0" w:color="auto"/>
      </w:divBdr>
    </w:div>
    <w:div w:id="630017039">
      <w:bodyDiv w:val="1"/>
      <w:marLeft w:val="0"/>
      <w:marRight w:val="0"/>
      <w:marTop w:val="0"/>
      <w:marBottom w:val="0"/>
      <w:divBdr>
        <w:top w:val="none" w:sz="0" w:space="0" w:color="auto"/>
        <w:left w:val="none" w:sz="0" w:space="0" w:color="auto"/>
        <w:bottom w:val="none" w:sz="0" w:space="0" w:color="auto"/>
        <w:right w:val="none" w:sz="0" w:space="0" w:color="auto"/>
      </w:divBdr>
    </w:div>
    <w:div w:id="675769698">
      <w:bodyDiv w:val="1"/>
      <w:marLeft w:val="0"/>
      <w:marRight w:val="0"/>
      <w:marTop w:val="0"/>
      <w:marBottom w:val="0"/>
      <w:divBdr>
        <w:top w:val="none" w:sz="0" w:space="0" w:color="auto"/>
        <w:left w:val="none" w:sz="0" w:space="0" w:color="auto"/>
        <w:bottom w:val="none" w:sz="0" w:space="0" w:color="auto"/>
        <w:right w:val="none" w:sz="0" w:space="0" w:color="auto"/>
      </w:divBdr>
    </w:div>
    <w:div w:id="724455427">
      <w:bodyDiv w:val="1"/>
      <w:marLeft w:val="0"/>
      <w:marRight w:val="0"/>
      <w:marTop w:val="0"/>
      <w:marBottom w:val="0"/>
      <w:divBdr>
        <w:top w:val="none" w:sz="0" w:space="0" w:color="auto"/>
        <w:left w:val="none" w:sz="0" w:space="0" w:color="auto"/>
        <w:bottom w:val="none" w:sz="0" w:space="0" w:color="auto"/>
        <w:right w:val="none" w:sz="0" w:space="0" w:color="auto"/>
      </w:divBdr>
    </w:div>
    <w:div w:id="760613083">
      <w:bodyDiv w:val="1"/>
      <w:marLeft w:val="0"/>
      <w:marRight w:val="0"/>
      <w:marTop w:val="0"/>
      <w:marBottom w:val="0"/>
      <w:divBdr>
        <w:top w:val="none" w:sz="0" w:space="0" w:color="auto"/>
        <w:left w:val="none" w:sz="0" w:space="0" w:color="auto"/>
        <w:bottom w:val="none" w:sz="0" w:space="0" w:color="auto"/>
        <w:right w:val="none" w:sz="0" w:space="0" w:color="auto"/>
      </w:divBdr>
    </w:div>
    <w:div w:id="765810693">
      <w:bodyDiv w:val="1"/>
      <w:marLeft w:val="0"/>
      <w:marRight w:val="0"/>
      <w:marTop w:val="0"/>
      <w:marBottom w:val="0"/>
      <w:divBdr>
        <w:top w:val="none" w:sz="0" w:space="0" w:color="auto"/>
        <w:left w:val="none" w:sz="0" w:space="0" w:color="auto"/>
        <w:bottom w:val="none" w:sz="0" w:space="0" w:color="auto"/>
        <w:right w:val="none" w:sz="0" w:space="0" w:color="auto"/>
      </w:divBdr>
    </w:div>
    <w:div w:id="794451207">
      <w:bodyDiv w:val="1"/>
      <w:marLeft w:val="0"/>
      <w:marRight w:val="0"/>
      <w:marTop w:val="0"/>
      <w:marBottom w:val="0"/>
      <w:divBdr>
        <w:top w:val="none" w:sz="0" w:space="0" w:color="auto"/>
        <w:left w:val="none" w:sz="0" w:space="0" w:color="auto"/>
        <w:bottom w:val="none" w:sz="0" w:space="0" w:color="auto"/>
        <w:right w:val="none" w:sz="0" w:space="0" w:color="auto"/>
      </w:divBdr>
    </w:div>
    <w:div w:id="855656746">
      <w:bodyDiv w:val="1"/>
      <w:marLeft w:val="0"/>
      <w:marRight w:val="0"/>
      <w:marTop w:val="0"/>
      <w:marBottom w:val="0"/>
      <w:divBdr>
        <w:top w:val="none" w:sz="0" w:space="0" w:color="auto"/>
        <w:left w:val="none" w:sz="0" w:space="0" w:color="auto"/>
        <w:bottom w:val="none" w:sz="0" w:space="0" w:color="auto"/>
        <w:right w:val="none" w:sz="0" w:space="0" w:color="auto"/>
      </w:divBdr>
    </w:div>
    <w:div w:id="893926118">
      <w:bodyDiv w:val="1"/>
      <w:marLeft w:val="0"/>
      <w:marRight w:val="0"/>
      <w:marTop w:val="0"/>
      <w:marBottom w:val="0"/>
      <w:divBdr>
        <w:top w:val="none" w:sz="0" w:space="0" w:color="auto"/>
        <w:left w:val="none" w:sz="0" w:space="0" w:color="auto"/>
        <w:bottom w:val="none" w:sz="0" w:space="0" w:color="auto"/>
        <w:right w:val="none" w:sz="0" w:space="0" w:color="auto"/>
      </w:divBdr>
    </w:div>
    <w:div w:id="895311013">
      <w:bodyDiv w:val="1"/>
      <w:marLeft w:val="0"/>
      <w:marRight w:val="0"/>
      <w:marTop w:val="0"/>
      <w:marBottom w:val="0"/>
      <w:divBdr>
        <w:top w:val="none" w:sz="0" w:space="0" w:color="auto"/>
        <w:left w:val="none" w:sz="0" w:space="0" w:color="auto"/>
        <w:bottom w:val="none" w:sz="0" w:space="0" w:color="auto"/>
        <w:right w:val="none" w:sz="0" w:space="0" w:color="auto"/>
      </w:divBdr>
    </w:div>
    <w:div w:id="933167420">
      <w:bodyDiv w:val="1"/>
      <w:marLeft w:val="0"/>
      <w:marRight w:val="0"/>
      <w:marTop w:val="0"/>
      <w:marBottom w:val="0"/>
      <w:divBdr>
        <w:top w:val="none" w:sz="0" w:space="0" w:color="auto"/>
        <w:left w:val="none" w:sz="0" w:space="0" w:color="auto"/>
        <w:bottom w:val="none" w:sz="0" w:space="0" w:color="auto"/>
        <w:right w:val="none" w:sz="0" w:space="0" w:color="auto"/>
      </w:divBdr>
    </w:div>
    <w:div w:id="936212529">
      <w:bodyDiv w:val="1"/>
      <w:marLeft w:val="0"/>
      <w:marRight w:val="0"/>
      <w:marTop w:val="0"/>
      <w:marBottom w:val="0"/>
      <w:divBdr>
        <w:top w:val="none" w:sz="0" w:space="0" w:color="auto"/>
        <w:left w:val="none" w:sz="0" w:space="0" w:color="auto"/>
        <w:bottom w:val="none" w:sz="0" w:space="0" w:color="auto"/>
        <w:right w:val="none" w:sz="0" w:space="0" w:color="auto"/>
      </w:divBdr>
    </w:div>
    <w:div w:id="945816798">
      <w:bodyDiv w:val="1"/>
      <w:marLeft w:val="0"/>
      <w:marRight w:val="0"/>
      <w:marTop w:val="0"/>
      <w:marBottom w:val="0"/>
      <w:divBdr>
        <w:top w:val="none" w:sz="0" w:space="0" w:color="auto"/>
        <w:left w:val="none" w:sz="0" w:space="0" w:color="auto"/>
        <w:bottom w:val="none" w:sz="0" w:space="0" w:color="auto"/>
        <w:right w:val="none" w:sz="0" w:space="0" w:color="auto"/>
      </w:divBdr>
    </w:div>
    <w:div w:id="982853389">
      <w:bodyDiv w:val="1"/>
      <w:marLeft w:val="0"/>
      <w:marRight w:val="0"/>
      <w:marTop w:val="0"/>
      <w:marBottom w:val="0"/>
      <w:divBdr>
        <w:top w:val="none" w:sz="0" w:space="0" w:color="auto"/>
        <w:left w:val="none" w:sz="0" w:space="0" w:color="auto"/>
        <w:bottom w:val="none" w:sz="0" w:space="0" w:color="auto"/>
        <w:right w:val="none" w:sz="0" w:space="0" w:color="auto"/>
      </w:divBdr>
    </w:div>
    <w:div w:id="984941289">
      <w:bodyDiv w:val="1"/>
      <w:marLeft w:val="0"/>
      <w:marRight w:val="0"/>
      <w:marTop w:val="0"/>
      <w:marBottom w:val="0"/>
      <w:divBdr>
        <w:top w:val="none" w:sz="0" w:space="0" w:color="auto"/>
        <w:left w:val="none" w:sz="0" w:space="0" w:color="auto"/>
        <w:bottom w:val="none" w:sz="0" w:space="0" w:color="auto"/>
        <w:right w:val="none" w:sz="0" w:space="0" w:color="auto"/>
      </w:divBdr>
    </w:div>
    <w:div w:id="993950787">
      <w:bodyDiv w:val="1"/>
      <w:marLeft w:val="0"/>
      <w:marRight w:val="0"/>
      <w:marTop w:val="0"/>
      <w:marBottom w:val="0"/>
      <w:divBdr>
        <w:top w:val="none" w:sz="0" w:space="0" w:color="auto"/>
        <w:left w:val="none" w:sz="0" w:space="0" w:color="auto"/>
        <w:bottom w:val="none" w:sz="0" w:space="0" w:color="auto"/>
        <w:right w:val="none" w:sz="0" w:space="0" w:color="auto"/>
      </w:divBdr>
    </w:div>
    <w:div w:id="1160072607">
      <w:bodyDiv w:val="1"/>
      <w:marLeft w:val="0"/>
      <w:marRight w:val="0"/>
      <w:marTop w:val="0"/>
      <w:marBottom w:val="0"/>
      <w:divBdr>
        <w:top w:val="none" w:sz="0" w:space="0" w:color="auto"/>
        <w:left w:val="none" w:sz="0" w:space="0" w:color="auto"/>
        <w:bottom w:val="none" w:sz="0" w:space="0" w:color="auto"/>
        <w:right w:val="none" w:sz="0" w:space="0" w:color="auto"/>
      </w:divBdr>
    </w:div>
    <w:div w:id="1181314847">
      <w:bodyDiv w:val="1"/>
      <w:marLeft w:val="0"/>
      <w:marRight w:val="0"/>
      <w:marTop w:val="0"/>
      <w:marBottom w:val="0"/>
      <w:divBdr>
        <w:top w:val="none" w:sz="0" w:space="0" w:color="auto"/>
        <w:left w:val="none" w:sz="0" w:space="0" w:color="auto"/>
        <w:bottom w:val="none" w:sz="0" w:space="0" w:color="auto"/>
        <w:right w:val="none" w:sz="0" w:space="0" w:color="auto"/>
      </w:divBdr>
    </w:div>
    <w:div w:id="1183517552">
      <w:bodyDiv w:val="1"/>
      <w:marLeft w:val="0"/>
      <w:marRight w:val="0"/>
      <w:marTop w:val="0"/>
      <w:marBottom w:val="0"/>
      <w:divBdr>
        <w:top w:val="none" w:sz="0" w:space="0" w:color="auto"/>
        <w:left w:val="none" w:sz="0" w:space="0" w:color="auto"/>
        <w:bottom w:val="none" w:sz="0" w:space="0" w:color="auto"/>
        <w:right w:val="none" w:sz="0" w:space="0" w:color="auto"/>
      </w:divBdr>
    </w:div>
    <w:div w:id="1188182286">
      <w:bodyDiv w:val="1"/>
      <w:marLeft w:val="0"/>
      <w:marRight w:val="0"/>
      <w:marTop w:val="0"/>
      <w:marBottom w:val="0"/>
      <w:divBdr>
        <w:top w:val="none" w:sz="0" w:space="0" w:color="auto"/>
        <w:left w:val="none" w:sz="0" w:space="0" w:color="auto"/>
        <w:bottom w:val="none" w:sz="0" w:space="0" w:color="auto"/>
        <w:right w:val="none" w:sz="0" w:space="0" w:color="auto"/>
      </w:divBdr>
    </w:div>
    <w:div w:id="1249467313">
      <w:bodyDiv w:val="1"/>
      <w:marLeft w:val="0"/>
      <w:marRight w:val="0"/>
      <w:marTop w:val="0"/>
      <w:marBottom w:val="0"/>
      <w:divBdr>
        <w:top w:val="none" w:sz="0" w:space="0" w:color="auto"/>
        <w:left w:val="none" w:sz="0" w:space="0" w:color="auto"/>
        <w:bottom w:val="none" w:sz="0" w:space="0" w:color="auto"/>
        <w:right w:val="none" w:sz="0" w:space="0" w:color="auto"/>
      </w:divBdr>
    </w:div>
    <w:div w:id="1264537804">
      <w:bodyDiv w:val="1"/>
      <w:marLeft w:val="0"/>
      <w:marRight w:val="0"/>
      <w:marTop w:val="0"/>
      <w:marBottom w:val="0"/>
      <w:divBdr>
        <w:top w:val="none" w:sz="0" w:space="0" w:color="auto"/>
        <w:left w:val="none" w:sz="0" w:space="0" w:color="auto"/>
        <w:bottom w:val="none" w:sz="0" w:space="0" w:color="auto"/>
        <w:right w:val="none" w:sz="0" w:space="0" w:color="auto"/>
      </w:divBdr>
    </w:div>
    <w:div w:id="1351369732">
      <w:bodyDiv w:val="1"/>
      <w:marLeft w:val="0"/>
      <w:marRight w:val="0"/>
      <w:marTop w:val="0"/>
      <w:marBottom w:val="0"/>
      <w:divBdr>
        <w:top w:val="none" w:sz="0" w:space="0" w:color="auto"/>
        <w:left w:val="none" w:sz="0" w:space="0" w:color="auto"/>
        <w:bottom w:val="none" w:sz="0" w:space="0" w:color="auto"/>
        <w:right w:val="none" w:sz="0" w:space="0" w:color="auto"/>
      </w:divBdr>
    </w:div>
    <w:div w:id="1402026700">
      <w:bodyDiv w:val="1"/>
      <w:marLeft w:val="0"/>
      <w:marRight w:val="0"/>
      <w:marTop w:val="0"/>
      <w:marBottom w:val="0"/>
      <w:divBdr>
        <w:top w:val="none" w:sz="0" w:space="0" w:color="auto"/>
        <w:left w:val="none" w:sz="0" w:space="0" w:color="auto"/>
        <w:bottom w:val="none" w:sz="0" w:space="0" w:color="auto"/>
        <w:right w:val="none" w:sz="0" w:space="0" w:color="auto"/>
      </w:divBdr>
    </w:div>
    <w:div w:id="1527212191">
      <w:bodyDiv w:val="1"/>
      <w:marLeft w:val="0"/>
      <w:marRight w:val="0"/>
      <w:marTop w:val="0"/>
      <w:marBottom w:val="0"/>
      <w:divBdr>
        <w:top w:val="none" w:sz="0" w:space="0" w:color="auto"/>
        <w:left w:val="none" w:sz="0" w:space="0" w:color="auto"/>
        <w:bottom w:val="none" w:sz="0" w:space="0" w:color="auto"/>
        <w:right w:val="none" w:sz="0" w:space="0" w:color="auto"/>
      </w:divBdr>
    </w:div>
    <w:div w:id="1540125841">
      <w:bodyDiv w:val="1"/>
      <w:marLeft w:val="0"/>
      <w:marRight w:val="0"/>
      <w:marTop w:val="0"/>
      <w:marBottom w:val="0"/>
      <w:divBdr>
        <w:top w:val="none" w:sz="0" w:space="0" w:color="auto"/>
        <w:left w:val="none" w:sz="0" w:space="0" w:color="auto"/>
        <w:bottom w:val="none" w:sz="0" w:space="0" w:color="auto"/>
        <w:right w:val="none" w:sz="0" w:space="0" w:color="auto"/>
      </w:divBdr>
    </w:div>
    <w:div w:id="1587033741">
      <w:bodyDiv w:val="1"/>
      <w:marLeft w:val="0"/>
      <w:marRight w:val="0"/>
      <w:marTop w:val="0"/>
      <w:marBottom w:val="0"/>
      <w:divBdr>
        <w:top w:val="none" w:sz="0" w:space="0" w:color="auto"/>
        <w:left w:val="none" w:sz="0" w:space="0" w:color="auto"/>
        <w:bottom w:val="none" w:sz="0" w:space="0" w:color="auto"/>
        <w:right w:val="none" w:sz="0" w:space="0" w:color="auto"/>
      </w:divBdr>
    </w:div>
    <w:div w:id="1597131826">
      <w:bodyDiv w:val="1"/>
      <w:marLeft w:val="0"/>
      <w:marRight w:val="0"/>
      <w:marTop w:val="0"/>
      <w:marBottom w:val="0"/>
      <w:divBdr>
        <w:top w:val="none" w:sz="0" w:space="0" w:color="auto"/>
        <w:left w:val="none" w:sz="0" w:space="0" w:color="auto"/>
        <w:bottom w:val="none" w:sz="0" w:space="0" w:color="auto"/>
        <w:right w:val="none" w:sz="0" w:space="0" w:color="auto"/>
      </w:divBdr>
    </w:div>
    <w:div w:id="1621840367">
      <w:bodyDiv w:val="1"/>
      <w:marLeft w:val="0"/>
      <w:marRight w:val="0"/>
      <w:marTop w:val="0"/>
      <w:marBottom w:val="0"/>
      <w:divBdr>
        <w:top w:val="none" w:sz="0" w:space="0" w:color="auto"/>
        <w:left w:val="none" w:sz="0" w:space="0" w:color="auto"/>
        <w:bottom w:val="none" w:sz="0" w:space="0" w:color="auto"/>
        <w:right w:val="none" w:sz="0" w:space="0" w:color="auto"/>
      </w:divBdr>
    </w:div>
    <w:div w:id="1625310957">
      <w:bodyDiv w:val="1"/>
      <w:marLeft w:val="0"/>
      <w:marRight w:val="0"/>
      <w:marTop w:val="0"/>
      <w:marBottom w:val="0"/>
      <w:divBdr>
        <w:top w:val="none" w:sz="0" w:space="0" w:color="auto"/>
        <w:left w:val="none" w:sz="0" w:space="0" w:color="auto"/>
        <w:bottom w:val="none" w:sz="0" w:space="0" w:color="auto"/>
        <w:right w:val="none" w:sz="0" w:space="0" w:color="auto"/>
      </w:divBdr>
    </w:div>
    <w:div w:id="1658147401">
      <w:bodyDiv w:val="1"/>
      <w:marLeft w:val="0"/>
      <w:marRight w:val="0"/>
      <w:marTop w:val="0"/>
      <w:marBottom w:val="0"/>
      <w:divBdr>
        <w:top w:val="none" w:sz="0" w:space="0" w:color="auto"/>
        <w:left w:val="none" w:sz="0" w:space="0" w:color="auto"/>
        <w:bottom w:val="none" w:sz="0" w:space="0" w:color="auto"/>
        <w:right w:val="none" w:sz="0" w:space="0" w:color="auto"/>
      </w:divBdr>
    </w:div>
    <w:div w:id="1663391667">
      <w:bodyDiv w:val="1"/>
      <w:marLeft w:val="0"/>
      <w:marRight w:val="0"/>
      <w:marTop w:val="0"/>
      <w:marBottom w:val="0"/>
      <w:divBdr>
        <w:top w:val="none" w:sz="0" w:space="0" w:color="auto"/>
        <w:left w:val="none" w:sz="0" w:space="0" w:color="auto"/>
        <w:bottom w:val="none" w:sz="0" w:space="0" w:color="auto"/>
        <w:right w:val="none" w:sz="0" w:space="0" w:color="auto"/>
      </w:divBdr>
    </w:div>
    <w:div w:id="1699575395">
      <w:bodyDiv w:val="1"/>
      <w:marLeft w:val="0"/>
      <w:marRight w:val="0"/>
      <w:marTop w:val="0"/>
      <w:marBottom w:val="0"/>
      <w:divBdr>
        <w:top w:val="none" w:sz="0" w:space="0" w:color="auto"/>
        <w:left w:val="none" w:sz="0" w:space="0" w:color="auto"/>
        <w:bottom w:val="none" w:sz="0" w:space="0" w:color="auto"/>
        <w:right w:val="none" w:sz="0" w:space="0" w:color="auto"/>
      </w:divBdr>
    </w:div>
    <w:div w:id="1700351270">
      <w:bodyDiv w:val="1"/>
      <w:marLeft w:val="0"/>
      <w:marRight w:val="0"/>
      <w:marTop w:val="0"/>
      <w:marBottom w:val="0"/>
      <w:divBdr>
        <w:top w:val="none" w:sz="0" w:space="0" w:color="auto"/>
        <w:left w:val="none" w:sz="0" w:space="0" w:color="auto"/>
        <w:bottom w:val="none" w:sz="0" w:space="0" w:color="auto"/>
        <w:right w:val="none" w:sz="0" w:space="0" w:color="auto"/>
      </w:divBdr>
    </w:div>
    <w:div w:id="1772358952">
      <w:bodyDiv w:val="1"/>
      <w:marLeft w:val="0"/>
      <w:marRight w:val="0"/>
      <w:marTop w:val="0"/>
      <w:marBottom w:val="0"/>
      <w:divBdr>
        <w:top w:val="none" w:sz="0" w:space="0" w:color="auto"/>
        <w:left w:val="none" w:sz="0" w:space="0" w:color="auto"/>
        <w:bottom w:val="none" w:sz="0" w:space="0" w:color="auto"/>
        <w:right w:val="none" w:sz="0" w:space="0" w:color="auto"/>
      </w:divBdr>
    </w:div>
    <w:div w:id="1797523527">
      <w:bodyDiv w:val="1"/>
      <w:marLeft w:val="0"/>
      <w:marRight w:val="0"/>
      <w:marTop w:val="0"/>
      <w:marBottom w:val="0"/>
      <w:divBdr>
        <w:top w:val="none" w:sz="0" w:space="0" w:color="auto"/>
        <w:left w:val="none" w:sz="0" w:space="0" w:color="auto"/>
        <w:bottom w:val="none" w:sz="0" w:space="0" w:color="auto"/>
        <w:right w:val="none" w:sz="0" w:space="0" w:color="auto"/>
      </w:divBdr>
    </w:div>
    <w:div w:id="1823813648">
      <w:bodyDiv w:val="1"/>
      <w:marLeft w:val="0"/>
      <w:marRight w:val="0"/>
      <w:marTop w:val="0"/>
      <w:marBottom w:val="0"/>
      <w:divBdr>
        <w:top w:val="none" w:sz="0" w:space="0" w:color="auto"/>
        <w:left w:val="none" w:sz="0" w:space="0" w:color="auto"/>
        <w:bottom w:val="none" w:sz="0" w:space="0" w:color="auto"/>
        <w:right w:val="none" w:sz="0" w:space="0" w:color="auto"/>
      </w:divBdr>
    </w:div>
    <w:div w:id="2010910069">
      <w:bodyDiv w:val="1"/>
      <w:marLeft w:val="0"/>
      <w:marRight w:val="0"/>
      <w:marTop w:val="0"/>
      <w:marBottom w:val="0"/>
      <w:divBdr>
        <w:top w:val="none" w:sz="0" w:space="0" w:color="auto"/>
        <w:left w:val="none" w:sz="0" w:space="0" w:color="auto"/>
        <w:bottom w:val="none" w:sz="0" w:space="0" w:color="auto"/>
        <w:right w:val="none" w:sz="0" w:space="0" w:color="auto"/>
      </w:divBdr>
    </w:div>
    <w:div w:id="2066904983">
      <w:bodyDiv w:val="1"/>
      <w:marLeft w:val="0"/>
      <w:marRight w:val="0"/>
      <w:marTop w:val="0"/>
      <w:marBottom w:val="0"/>
      <w:divBdr>
        <w:top w:val="none" w:sz="0" w:space="0" w:color="auto"/>
        <w:left w:val="none" w:sz="0" w:space="0" w:color="auto"/>
        <w:bottom w:val="none" w:sz="0" w:space="0" w:color="auto"/>
        <w:right w:val="none" w:sz="0" w:space="0" w:color="auto"/>
      </w:divBdr>
    </w:div>
    <w:div w:id="2073385336">
      <w:bodyDiv w:val="1"/>
      <w:marLeft w:val="0"/>
      <w:marRight w:val="0"/>
      <w:marTop w:val="0"/>
      <w:marBottom w:val="0"/>
      <w:divBdr>
        <w:top w:val="none" w:sz="0" w:space="0" w:color="auto"/>
        <w:left w:val="none" w:sz="0" w:space="0" w:color="auto"/>
        <w:bottom w:val="none" w:sz="0" w:space="0" w:color="auto"/>
        <w:right w:val="none" w:sz="0" w:space="0" w:color="auto"/>
      </w:divBdr>
    </w:div>
    <w:div w:id="2121024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png"/><Relationship Id="rId18" Type="http://schemas.openxmlformats.org/officeDocument/2006/relationships/image" Target="media/image7.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9.png"/><Relationship Id="rId7" Type="http://schemas.openxmlformats.org/officeDocument/2006/relationships/endnotes" Target="endnotes.xml"/><Relationship Id="rId12" Type="http://schemas.openxmlformats.org/officeDocument/2006/relationships/hyperlink" Target="http://zbirniregistri.gov.ba/Home" TargetMode="External"/><Relationship Id="rId17" Type="http://schemas.openxmlformats.org/officeDocument/2006/relationships/image" Target="media/image6.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zbirniregistri.gov.ba/Home" TargetMode="External"/><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image" Target="media/image10.png"/><Relationship Id="rId28" Type="http://schemas.microsoft.com/office/2016/09/relationships/commentsIds" Target="commentsIds.xml"/><Relationship Id="rId10" Type="http://schemas.openxmlformats.org/officeDocument/2006/relationships/hyperlink" Target="http://zbirniregistri.gov.ba/Home" TargetMode="External"/><Relationship Id="rId19"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zbirniregistri.gov.ba/Home" TargetMode="External"/><Relationship Id="rId22" Type="http://schemas.openxmlformats.org/officeDocument/2006/relationships/chart" Target="charts/chart2.xml"/><Relationship Id="rId27" Type="http://schemas.microsoft.com/office/2018/08/relationships/commentsExtensible" Target="commentsExtensible.xml"/></Relationships>
</file>

<file path=word/_rels/footnotes.xml.rels><?xml version="1.0" encoding="UTF-8" standalone="yes"?>
<Relationships xmlns="http://schemas.openxmlformats.org/package/2006/relationships"><Relationship Id="rId3" Type="http://schemas.openxmlformats.org/officeDocument/2006/relationships/hyperlink" Target="http://zbirniregistri.gov.ba" TargetMode="External"/><Relationship Id="rId2" Type="http://schemas.openxmlformats.org/officeDocument/2006/relationships/hyperlink" Target="http://zbirniregistri.gov.ba" TargetMode="External"/><Relationship Id="rId1" Type="http://schemas.openxmlformats.org/officeDocument/2006/relationships/hyperlink" Target="https://ekonsultacije.gov.ba/consultations/reports/1081074" TargetMode="External"/><Relationship Id="rId5" Type="http://schemas.openxmlformats.org/officeDocument/2006/relationships/hyperlink" Target="https://www.cnvos.si/nvo-sektor-dejstva-stevilke/javno-financiranje-zbirni-podatki/" TargetMode="External"/><Relationship Id="rId4" Type="http://schemas.openxmlformats.org/officeDocument/2006/relationships/hyperlink" Target="https://fia.ba/Upload/eBook-2023/Udruzenja/mobile/index.html"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NVOSDC\FileShare\Uprava\Ostalo\gesla.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1" Type="http://schemas.openxmlformats.org/officeDocument/2006/relationships/oleObject" Target="file:///C:\Users\barbara.straziscar\Downloads\tortice.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List4!$A$1:$A$5</c:f>
              <c:numCache>
                <c:formatCode>General</c:formatCode>
                <c:ptCount val="5"/>
                <c:pt idx="0">
                  <c:v>2017</c:v>
                </c:pt>
                <c:pt idx="1">
                  <c:v>2018</c:v>
                </c:pt>
                <c:pt idx="2">
                  <c:v>2019</c:v>
                </c:pt>
                <c:pt idx="3">
                  <c:v>2020</c:v>
                </c:pt>
                <c:pt idx="4">
                  <c:v>2021</c:v>
                </c:pt>
              </c:numCache>
            </c:numRef>
          </c:cat>
          <c:val>
            <c:numRef>
              <c:f>List4!$B$1:$B$5</c:f>
              <c:numCache>
                <c:formatCode>#,##0</c:formatCode>
                <c:ptCount val="5"/>
                <c:pt idx="0">
                  <c:v>90038225</c:v>
                </c:pt>
                <c:pt idx="1">
                  <c:v>99670494</c:v>
                </c:pt>
                <c:pt idx="2">
                  <c:v>128190448</c:v>
                </c:pt>
                <c:pt idx="3">
                  <c:v>135113399</c:v>
                </c:pt>
                <c:pt idx="4">
                  <c:v>131499463</c:v>
                </c:pt>
              </c:numCache>
            </c:numRef>
          </c:val>
          <c:extLst>
            <c:ext xmlns:c16="http://schemas.microsoft.com/office/drawing/2014/chart" uri="{C3380CC4-5D6E-409C-BE32-E72D297353CC}">
              <c16:uniqueId val="{00000000-1399-48CF-8157-A572FC6FC24E}"/>
            </c:ext>
          </c:extLst>
        </c:ser>
        <c:dLbls>
          <c:dLblPos val="outEnd"/>
          <c:showLegendKey val="0"/>
          <c:showVal val="1"/>
          <c:showCatName val="0"/>
          <c:showSerName val="0"/>
          <c:showPercent val="0"/>
          <c:showBubbleSize val="0"/>
        </c:dLbls>
        <c:gapWidth val="219"/>
        <c:overlap val="-27"/>
        <c:axId val="530188872"/>
        <c:axId val="530188152"/>
      </c:barChart>
      <c:catAx>
        <c:axId val="5301888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30188152"/>
        <c:crosses val="autoZero"/>
        <c:auto val="1"/>
        <c:lblAlgn val="ctr"/>
        <c:lblOffset val="100"/>
        <c:noMultiLvlLbl val="0"/>
      </c:catAx>
      <c:valAx>
        <c:axId val="530188152"/>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3018887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092825896762905"/>
          <c:y val="0.1475699912510936"/>
          <c:w val="0.87129396325459318"/>
          <c:h val="0.73614173228346458"/>
        </c:manualLayout>
      </c:layout>
      <c:barChart>
        <c:barDir val="col"/>
        <c:grouping val="clustered"/>
        <c:varyColors val="0"/>
        <c:ser>
          <c:idx val="0"/>
          <c:order val="0"/>
          <c:tx>
            <c:strRef>
              <c:f>'graf stran 21 zgornji'!$B$1</c:f>
              <c:strCache>
                <c:ptCount val="1"/>
                <c:pt idx="0">
                  <c:v>% konsultiranih zakona</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'graf stran 21 zgornji'!$A$2:$A$5</c:f>
              <c:strCache>
                <c:ptCount val="4"/>
                <c:pt idx="0">
                  <c:v>State level</c:v>
                </c:pt>
                <c:pt idx="1">
                  <c:v>FBiH</c:v>
                </c:pt>
                <c:pt idx="2">
                  <c:v>RS</c:v>
                </c:pt>
                <c:pt idx="3">
                  <c:v>BD</c:v>
                </c:pt>
              </c:strCache>
            </c:strRef>
          </c:cat>
          <c:val>
            <c:numRef>
              <c:f>'graf stran 21 zgornji'!$B$2:$B$5</c:f>
              <c:numCache>
                <c:formatCode>General</c:formatCode>
                <c:ptCount val="4"/>
                <c:pt idx="0" formatCode="0%">
                  <c:v>0.56999999999999995</c:v>
                </c:pt>
                <c:pt idx="2" formatCode="0%">
                  <c:v>0.55000000000000004</c:v>
                </c:pt>
              </c:numCache>
            </c:numRef>
          </c:val>
          <c:extLst>
            <c:ext xmlns:c16="http://schemas.microsoft.com/office/drawing/2014/chart" uri="{C3380CC4-5D6E-409C-BE32-E72D297353CC}">
              <c16:uniqueId val="{00000000-4E7D-484D-BD92-04604CF8F58C}"/>
            </c:ext>
          </c:extLst>
        </c:ser>
        <c:ser>
          <c:idx val="1"/>
          <c:order val="1"/>
          <c:tx>
            <c:strRef>
              <c:f>'graf stran 21 zgornji'!$C$1</c:f>
              <c:strCache>
                <c:ptCount val="1"/>
                <c:pt idx="0">
                  <c:v>% konsultovanih strategija</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'graf stran 21 zgornji'!$A$2:$A$5</c:f>
              <c:strCache>
                <c:ptCount val="4"/>
                <c:pt idx="0">
                  <c:v>State level</c:v>
                </c:pt>
                <c:pt idx="1">
                  <c:v>FBiH</c:v>
                </c:pt>
                <c:pt idx="2">
                  <c:v>RS</c:v>
                </c:pt>
                <c:pt idx="3">
                  <c:v>BD</c:v>
                </c:pt>
              </c:strCache>
            </c:strRef>
          </c:cat>
          <c:val>
            <c:numRef>
              <c:f>'graf stran 21 zgornji'!$C$2:$C$5</c:f>
              <c:numCache>
                <c:formatCode>0%</c:formatCode>
                <c:ptCount val="4"/>
                <c:pt idx="0">
                  <c:v>0.56999999999999995</c:v>
                </c:pt>
                <c:pt idx="1">
                  <c:v>1</c:v>
                </c:pt>
                <c:pt idx="2">
                  <c:v>1</c:v>
                </c:pt>
              </c:numCache>
            </c:numRef>
          </c:val>
          <c:extLst>
            <c:ext xmlns:c16="http://schemas.microsoft.com/office/drawing/2014/chart" uri="{C3380CC4-5D6E-409C-BE32-E72D297353CC}">
              <c16:uniqueId val="{00000001-4E7D-484D-BD92-04604CF8F58C}"/>
            </c:ext>
          </c:extLst>
        </c:ser>
        <c:dLbls>
          <c:showLegendKey val="0"/>
          <c:showVal val="0"/>
          <c:showCatName val="0"/>
          <c:showSerName val="0"/>
          <c:showPercent val="0"/>
          <c:showBubbleSize val="0"/>
        </c:dLbls>
        <c:gapWidth val="219"/>
        <c:overlap val="-27"/>
        <c:axId val="341373952"/>
        <c:axId val="388261568"/>
      </c:barChart>
      <c:catAx>
        <c:axId val="3413739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88261568"/>
        <c:crosses val="autoZero"/>
        <c:auto val="1"/>
        <c:lblAlgn val="ctr"/>
        <c:lblOffset val="100"/>
        <c:noMultiLvlLbl val="0"/>
      </c:catAx>
      <c:valAx>
        <c:axId val="388261568"/>
        <c:scaling>
          <c:orientation val="minMax"/>
          <c:max val="1"/>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41373952"/>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B61E26F2-6796-4024-BB0A-A2F68D6FC6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45</Pages>
  <Words>11896</Words>
  <Characters>67809</Characters>
  <Application>Microsoft Office Word</Application>
  <DocSecurity>0</DocSecurity>
  <Lines>565</Lines>
  <Paragraphs>159</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79546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Goran Forbici</dc:creator>
  <cp:keywords/>
  <dc:description/>
  <cp:lastModifiedBy>Vildan Hadžihasanovic</cp:lastModifiedBy>
  <cp:revision>2</cp:revision>
  <cp:lastPrinted>2025-04-09T07:58:00Z</cp:lastPrinted>
  <dcterms:created xsi:type="dcterms:W3CDTF">2025-12-18T12:43:00Z</dcterms:created>
  <dcterms:modified xsi:type="dcterms:W3CDTF">2025-12-18T12:43:00Z</dcterms:modified>
</cp:coreProperties>
</file>