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119"/>
        <w:gridCol w:w="1659"/>
        <w:gridCol w:w="3442"/>
      </w:tblGrid>
      <w:tr w:rsidR="00690F08" w:rsidRPr="00894A31" w14:paraId="05D19522" w14:textId="77777777" w:rsidTr="009D7959">
        <w:trPr>
          <w:cantSplit/>
          <w:trHeight w:val="441"/>
          <w:jc w:val="center"/>
        </w:trPr>
        <w:tc>
          <w:tcPr>
            <w:tcW w:w="3119" w:type="dxa"/>
          </w:tcPr>
          <w:p w14:paraId="2F7731BE" w14:textId="77777777" w:rsidR="00690F08" w:rsidRPr="00894A31" w:rsidRDefault="00690F08" w:rsidP="00690F08">
            <w:pPr>
              <w:spacing w:after="0" w:line="240" w:lineRule="auto"/>
              <w:jc w:val="center"/>
              <w:rPr>
                <w:rFonts w:ascii="Times New Roman" w:hAnsi="Times New Roman" w:cs="Times New Roman"/>
                <w:iCs/>
                <w:sz w:val="24"/>
                <w:szCs w:val="24"/>
              </w:rPr>
            </w:pPr>
          </w:p>
          <w:p w14:paraId="0ABC0544" w14:textId="77777777" w:rsidR="00690F08" w:rsidRPr="00894A31" w:rsidRDefault="00690F08" w:rsidP="00690F08">
            <w:pPr>
              <w:spacing w:after="0" w:line="240" w:lineRule="auto"/>
              <w:jc w:val="center"/>
              <w:rPr>
                <w:rFonts w:ascii="Times New Roman" w:hAnsi="Times New Roman" w:cs="Times New Roman"/>
                <w:iCs/>
                <w:sz w:val="24"/>
                <w:szCs w:val="24"/>
              </w:rPr>
            </w:pPr>
            <w:r w:rsidRPr="00894A31">
              <w:rPr>
                <w:rFonts w:ascii="Times New Roman" w:hAnsi="Times New Roman" w:cs="Times New Roman"/>
                <w:iCs/>
                <w:sz w:val="24"/>
                <w:szCs w:val="24"/>
              </w:rPr>
              <w:t>Bosna i Hercegovina</w:t>
            </w:r>
          </w:p>
        </w:tc>
        <w:tc>
          <w:tcPr>
            <w:tcW w:w="1659" w:type="dxa"/>
            <w:vMerge w:val="restart"/>
            <w:tcBorders>
              <w:bottom w:val="single" w:sz="4" w:space="0" w:color="auto"/>
            </w:tcBorders>
          </w:tcPr>
          <w:p w14:paraId="6A22C0DE" w14:textId="77777777" w:rsidR="00690F08" w:rsidRPr="00894A31" w:rsidRDefault="00690F08" w:rsidP="00690F08">
            <w:pPr>
              <w:spacing w:after="0" w:line="240" w:lineRule="auto"/>
              <w:jc w:val="center"/>
              <w:rPr>
                <w:rFonts w:ascii="Times New Roman" w:hAnsi="Times New Roman" w:cs="Times New Roman"/>
                <w:sz w:val="24"/>
                <w:szCs w:val="24"/>
              </w:rPr>
            </w:pPr>
            <w:r w:rsidRPr="00894A31">
              <w:rPr>
                <w:rFonts w:ascii="Times New Roman" w:hAnsi="Times New Roman" w:cs="Times New Roman"/>
                <w:noProof/>
                <w:color w:val="333333"/>
                <w:sz w:val="24"/>
                <w:szCs w:val="24"/>
                <w:lang w:eastAsia="bs-Latn-BA"/>
              </w:rPr>
              <w:t xml:space="preserve">  </w:t>
            </w:r>
            <w:r w:rsidRPr="00894A31">
              <w:rPr>
                <w:rFonts w:ascii="Times New Roman" w:hAnsi="Times New Roman" w:cs="Times New Roman"/>
                <w:noProof/>
                <w:color w:val="333333"/>
                <w:sz w:val="24"/>
                <w:szCs w:val="24"/>
                <w:lang w:eastAsia="bs-Latn-BA"/>
              </w:rPr>
              <w:drawing>
                <wp:inline distT="0" distB="0" distL="0" distR="0" wp14:anchorId="78E80619" wp14:editId="783EE26B">
                  <wp:extent cx="523875" cy="571500"/>
                  <wp:effectExtent l="0" t="0" r="9525" b="0"/>
                  <wp:docPr id="482" name="Picture 48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442" w:type="dxa"/>
          </w:tcPr>
          <w:p w14:paraId="524DE335" w14:textId="77777777" w:rsidR="00690F08" w:rsidRPr="00894A31" w:rsidRDefault="00690F08" w:rsidP="00690F08">
            <w:pPr>
              <w:spacing w:after="0" w:line="240" w:lineRule="auto"/>
              <w:jc w:val="center"/>
              <w:rPr>
                <w:rFonts w:ascii="Times New Roman" w:hAnsi="Times New Roman" w:cs="Times New Roman"/>
                <w:iCs/>
                <w:sz w:val="24"/>
                <w:szCs w:val="24"/>
                <w:lang w:val="hr-HR"/>
              </w:rPr>
            </w:pPr>
          </w:p>
          <w:p w14:paraId="11124AF0" w14:textId="77777777" w:rsidR="00690F08" w:rsidRPr="00894A31" w:rsidRDefault="00690F08" w:rsidP="00690F08">
            <w:pPr>
              <w:spacing w:after="0" w:line="240" w:lineRule="auto"/>
              <w:jc w:val="center"/>
              <w:rPr>
                <w:rFonts w:ascii="Times New Roman" w:hAnsi="Times New Roman" w:cs="Times New Roman"/>
                <w:iCs/>
                <w:sz w:val="24"/>
                <w:szCs w:val="24"/>
                <w:lang w:val="sr-Cyrl-CS"/>
              </w:rPr>
            </w:pPr>
            <w:r w:rsidRPr="00894A31">
              <w:rPr>
                <w:rFonts w:ascii="Times New Roman" w:hAnsi="Times New Roman" w:cs="Times New Roman"/>
                <w:iCs/>
                <w:sz w:val="24"/>
                <w:szCs w:val="24"/>
                <w:lang w:val="sr-Cyrl-CS"/>
              </w:rPr>
              <w:t>Босна и Херцеговина</w:t>
            </w:r>
          </w:p>
        </w:tc>
      </w:tr>
      <w:tr w:rsidR="00690F08" w:rsidRPr="00894A31" w14:paraId="773F9C2E" w14:textId="77777777" w:rsidTr="009D7959">
        <w:trPr>
          <w:cantSplit/>
          <w:trHeight w:val="521"/>
          <w:jc w:val="center"/>
        </w:trPr>
        <w:tc>
          <w:tcPr>
            <w:tcW w:w="3119" w:type="dxa"/>
            <w:tcBorders>
              <w:bottom w:val="single" w:sz="4" w:space="0" w:color="auto"/>
            </w:tcBorders>
          </w:tcPr>
          <w:p w14:paraId="5452F8D1" w14:textId="77777777" w:rsidR="00690F08" w:rsidRPr="00894A31" w:rsidRDefault="00690F08" w:rsidP="00690F08">
            <w:pPr>
              <w:spacing w:after="0" w:line="240" w:lineRule="auto"/>
              <w:jc w:val="center"/>
              <w:rPr>
                <w:rFonts w:ascii="Times New Roman" w:hAnsi="Times New Roman" w:cs="Times New Roman"/>
                <w:iCs/>
                <w:sz w:val="24"/>
                <w:szCs w:val="24"/>
              </w:rPr>
            </w:pPr>
            <w:r w:rsidRPr="00894A31">
              <w:rPr>
                <w:rFonts w:ascii="Times New Roman" w:hAnsi="Times New Roman" w:cs="Times New Roman"/>
                <w:iCs/>
                <w:sz w:val="24"/>
                <w:szCs w:val="24"/>
              </w:rPr>
              <w:t>MINISTARSTVO PRAVDE</w:t>
            </w:r>
          </w:p>
        </w:tc>
        <w:tc>
          <w:tcPr>
            <w:tcW w:w="1659" w:type="dxa"/>
            <w:vMerge/>
            <w:tcBorders>
              <w:bottom w:val="single" w:sz="4" w:space="0" w:color="auto"/>
            </w:tcBorders>
          </w:tcPr>
          <w:p w14:paraId="0E203E00" w14:textId="77777777" w:rsidR="00690F08" w:rsidRPr="00894A31" w:rsidRDefault="00690F08" w:rsidP="00690F08">
            <w:pPr>
              <w:spacing w:after="0" w:line="240" w:lineRule="auto"/>
              <w:rPr>
                <w:rFonts w:ascii="Times New Roman" w:hAnsi="Times New Roman" w:cs="Times New Roman"/>
                <w:sz w:val="24"/>
                <w:szCs w:val="24"/>
              </w:rPr>
            </w:pPr>
          </w:p>
        </w:tc>
        <w:tc>
          <w:tcPr>
            <w:tcW w:w="3442" w:type="dxa"/>
            <w:tcBorders>
              <w:bottom w:val="single" w:sz="4" w:space="0" w:color="auto"/>
            </w:tcBorders>
          </w:tcPr>
          <w:p w14:paraId="05F731D6" w14:textId="77777777" w:rsidR="00690F08" w:rsidRPr="00894A31" w:rsidRDefault="00690F08" w:rsidP="00690F08">
            <w:pPr>
              <w:spacing w:after="0" w:line="240" w:lineRule="auto"/>
              <w:jc w:val="center"/>
              <w:rPr>
                <w:rFonts w:ascii="Times New Roman" w:hAnsi="Times New Roman" w:cs="Times New Roman"/>
                <w:iCs/>
                <w:sz w:val="24"/>
                <w:szCs w:val="24"/>
                <w:lang w:val="sr-Cyrl-CS"/>
              </w:rPr>
            </w:pPr>
            <w:r w:rsidRPr="00894A31">
              <w:rPr>
                <w:rFonts w:ascii="Times New Roman" w:hAnsi="Times New Roman" w:cs="Times New Roman"/>
                <w:iCs/>
                <w:sz w:val="24"/>
                <w:szCs w:val="24"/>
                <w:lang w:val="sr-Cyrl-CS"/>
              </w:rPr>
              <w:t>МИНИСТАРСТВО ПРАВДЕ</w:t>
            </w:r>
          </w:p>
        </w:tc>
      </w:tr>
    </w:tbl>
    <w:p w14:paraId="5E578ED0" w14:textId="4FDCAC12" w:rsidR="00861E50" w:rsidRPr="00894A31" w:rsidRDefault="00451C6E" w:rsidP="00A3159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Broj: </w:t>
      </w:r>
      <w:r w:rsidR="002F2120">
        <w:rPr>
          <w:rFonts w:ascii="Times New Roman" w:hAnsi="Times New Roman" w:cs="Times New Roman"/>
          <w:sz w:val="24"/>
          <w:szCs w:val="24"/>
        </w:rPr>
        <w:t>11-50</w:t>
      </w:r>
      <w:r w:rsidR="005E7321">
        <w:rPr>
          <w:rFonts w:ascii="Times New Roman" w:hAnsi="Times New Roman" w:cs="Times New Roman"/>
          <w:sz w:val="24"/>
          <w:szCs w:val="24"/>
        </w:rPr>
        <w:t>-2</w:t>
      </w:r>
      <w:r w:rsidR="00D4084A">
        <w:rPr>
          <w:rFonts w:ascii="Times New Roman" w:hAnsi="Times New Roman" w:cs="Times New Roman"/>
          <w:sz w:val="24"/>
          <w:szCs w:val="24"/>
        </w:rPr>
        <w:t>49</w:t>
      </w:r>
      <w:bookmarkStart w:id="0" w:name="_GoBack"/>
      <w:bookmarkEnd w:id="0"/>
      <w:r w:rsidR="005E7321">
        <w:rPr>
          <w:rFonts w:ascii="Times New Roman" w:hAnsi="Times New Roman" w:cs="Times New Roman"/>
          <w:sz w:val="24"/>
          <w:szCs w:val="24"/>
        </w:rPr>
        <w:t>/</w:t>
      </w:r>
      <w:r w:rsidR="00082943">
        <w:rPr>
          <w:rFonts w:ascii="Times New Roman" w:hAnsi="Times New Roman" w:cs="Times New Roman"/>
          <w:sz w:val="24"/>
          <w:szCs w:val="24"/>
        </w:rPr>
        <w:t>21</w:t>
      </w:r>
      <w:r w:rsidR="005A3F3D" w:rsidRPr="00894A31">
        <w:rPr>
          <w:rFonts w:ascii="Times New Roman" w:hAnsi="Times New Roman" w:cs="Times New Roman"/>
          <w:sz w:val="24"/>
          <w:szCs w:val="24"/>
        </w:rPr>
        <w:t>.</w:t>
      </w:r>
    </w:p>
    <w:p w14:paraId="600EB660" w14:textId="5DD53E5E" w:rsidR="005A3F3D" w:rsidRPr="00894A31" w:rsidRDefault="00C93503" w:rsidP="00A3159A">
      <w:pPr>
        <w:spacing w:after="120" w:line="240" w:lineRule="auto"/>
        <w:jc w:val="both"/>
        <w:rPr>
          <w:rFonts w:ascii="Times New Roman" w:hAnsi="Times New Roman" w:cs="Times New Roman"/>
          <w:sz w:val="24"/>
          <w:szCs w:val="24"/>
        </w:rPr>
      </w:pPr>
      <w:r w:rsidRPr="00894A31">
        <w:rPr>
          <w:rFonts w:ascii="Times New Roman" w:hAnsi="Times New Roman" w:cs="Times New Roman"/>
          <w:sz w:val="24"/>
          <w:szCs w:val="24"/>
        </w:rPr>
        <w:t xml:space="preserve">Sarajevo, </w:t>
      </w:r>
      <w:r w:rsidR="00140761">
        <w:rPr>
          <w:rFonts w:ascii="Times New Roman" w:hAnsi="Times New Roman" w:cs="Times New Roman"/>
          <w:sz w:val="24"/>
          <w:szCs w:val="24"/>
        </w:rPr>
        <w:t>1</w:t>
      </w:r>
      <w:r w:rsidR="00082943">
        <w:rPr>
          <w:rFonts w:ascii="Times New Roman" w:hAnsi="Times New Roman" w:cs="Times New Roman"/>
          <w:sz w:val="24"/>
          <w:szCs w:val="24"/>
        </w:rPr>
        <w:t>5</w:t>
      </w:r>
      <w:r w:rsidR="0067622D">
        <w:rPr>
          <w:rFonts w:ascii="Times New Roman" w:hAnsi="Times New Roman" w:cs="Times New Roman"/>
          <w:sz w:val="24"/>
          <w:szCs w:val="24"/>
        </w:rPr>
        <w:t>.</w:t>
      </w:r>
      <w:r w:rsidR="00082943">
        <w:rPr>
          <w:rFonts w:ascii="Times New Roman" w:hAnsi="Times New Roman" w:cs="Times New Roman"/>
          <w:sz w:val="24"/>
          <w:szCs w:val="24"/>
        </w:rPr>
        <w:t xml:space="preserve"> 01</w:t>
      </w:r>
      <w:r w:rsidR="00737CAE">
        <w:rPr>
          <w:rFonts w:ascii="Times New Roman" w:hAnsi="Times New Roman" w:cs="Times New Roman"/>
          <w:sz w:val="24"/>
          <w:szCs w:val="24"/>
        </w:rPr>
        <w:t>.</w:t>
      </w:r>
      <w:r w:rsidR="00082943">
        <w:rPr>
          <w:rFonts w:ascii="Times New Roman" w:hAnsi="Times New Roman" w:cs="Times New Roman"/>
          <w:sz w:val="24"/>
          <w:szCs w:val="24"/>
        </w:rPr>
        <w:t xml:space="preserve"> 2021</w:t>
      </w:r>
      <w:r w:rsidR="005A3F3D" w:rsidRPr="00894A31">
        <w:rPr>
          <w:rFonts w:ascii="Times New Roman" w:hAnsi="Times New Roman" w:cs="Times New Roman"/>
          <w:sz w:val="24"/>
          <w:szCs w:val="24"/>
        </w:rPr>
        <w:t>. godine</w:t>
      </w:r>
    </w:p>
    <w:p w14:paraId="2F776189" w14:textId="77777777" w:rsidR="001E0AA3" w:rsidRPr="00894A31" w:rsidRDefault="001E0AA3" w:rsidP="001E0AA3">
      <w:pPr>
        <w:spacing w:after="120" w:line="240" w:lineRule="auto"/>
        <w:jc w:val="both"/>
        <w:rPr>
          <w:rFonts w:ascii="Times New Roman" w:hAnsi="Times New Roman" w:cs="Times New Roman"/>
          <w:sz w:val="24"/>
          <w:szCs w:val="24"/>
        </w:rPr>
      </w:pPr>
    </w:p>
    <w:p w14:paraId="11E58463" w14:textId="77777777" w:rsidR="001E0AA3" w:rsidRPr="00894A31" w:rsidRDefault="001E0AA3" w:rsidP="001E0AA3">
      <w:pPr>
        <w:spacing w:after="120" w:line="240" w:lineRule="auto"/>
        <w:jc w:val="both"/>
        <w:rPr>
          <w:rFonts w:ascii="Times New Roman" w:hAnsi="Times New Roman" w:cs="Times New Roman"/>
          <w:sz w:val="24"/>
          <w:szCs w:val="24"/>
        </w:rPr>
      </w:pPr>
    </w:p>
    <w:p w14:paraId="2D14859C" w14:textId="77777777" w:rsidR="001E0AA3" w:rsidRPr="00894A31" w:rsidRDefault="001E0AA3" w:rsidP="001E0AA3">
      <w:pPr>
        <w:spacing w:after="120" w:line="240" w:lineRule="auto"/>
        <w:jc w:val="both"/>
        <w:rPr>
          <w:rFonts w:ascii="Times New Roman" w:hAnsi="Times New Roman" w:cs="Times New Roman"/>
          <w:sz w:val="24"/>
          <w:szCs w:val="24"/>
        </w:rPr>
      </w:pPr>
    </w:p>
    <w:p w14:paraId="07567BA1" w14:textId="77777777" w:rsidR="001E0AA3" w:rsidRPr="00894A31" w:rsidRDefault="001E0AA3" w:rsidP="001E0AA3">
      <w:pPr>
        <w:spacing w:after="120" w:line="240" w:lineRule="auto"/>
        <w:jc w:val="both"/>
        <w:rPr>
          <w:rFonts w:ascii="Times New Roman" w:hAnsi="Times New Roman" w:cs="Times New Roman"/>
          <w:sz w:val="24"/>
          <w:szCs w:val="24"/>
        </w:rPr>
      </w:pPr>
    </w:p>
    <w:p w14:paraId="1BD18DAE" w14:textId="77777777" w:rsidR="001E0AA3" w:rsidRPr="00894A31" w:rsidRDefault="001E0AA3" w:rsidP="001E0AA3">
      <w:pPr>
        <w:spacing w:after="120" w:line="240" w:lineRule="auto"/>
        <w:jc w:val="both"/>
        <w:rPr>
          <w:rFonts w:ascii="Times New Roman" w:hAnsi="Times New Roman" w:cs="Times New Roman"/>
          <w:sz w:val="24"/>
          <w:szCs w:val="24"/>
        </w:rPr>
      </w:pPr>
    </w:p>
    <w:p w14:paraId="51351CE8" w14:textId="77777777" w:rsidR="001E0AA3" w:rsidRPr="00894A31" w:rsidRDefault="001E0AA3" w:rsidP="001E0AA3">
      <w:pPr>
        <w:spacing w:after="120" w:line="240" w:lineRule="auto"/>
        <w:jc w:val="both"/>
        <w:rPr>
          <w:rFonts w:ascii="Times New Roman" w:hAnsi="Times New Roman" w:cs="Times New Roman"/>
          <w:sz w:val="24"/>
          <w:szCs w:val="24"/>
        </w:rPr>
      </w:pPr>
    </w:p>
    <w:p w14:paraId="7DA2E22B" w14:textId="77777777" w:rsidR="001E0AA3" w:rsidRPr="00894A31" w:rsidRDefault="001E0AA3" w:rsidP="001E0AA3">
      <w:pPr>
        <w:spacing w:after="120" w:line="240" w:lineRule="auto"/>
        <w:jc w:val="both"/>
        <w:rPr>
          <w:rFonts w:ascii="Times New Roman" w:hAnsi="Times New Roman" w:cs="Times New Roman"/>
          <w:sz w:val="24"/>
          <w:szCs w:val="24"/>
        </w:rPr>
      </w:pPr>
    </w:p>
    <w:p w14:paraId="6CCB8F6B" w14:textId="77777777" w:rsidR="001E0AA3" w:rsidRPr="00894A31" w:rsidRDefault="001E0AA3" w:rsidP="001E0AA3">
      <w:pPr>
        <w:spacing w:after="120" w:line="240" w:lineRule="auto"/>
        <w:jc w:val="both"/>
        <w:rPr>
          <w:rFonts w:ascii="Times New Roman" w:hAnsi="Times New Roman" w:cs="Times New Roman"/>
          <w:sz w:val="24"/>
          <w:szCs w:val="24"/>
        </w:rPr>
      </w:pPr>
    </w:p>
    <w:p w14:paraId="5849E931" w14:textId="77777777" w:rsidR="001E0AA3" w:rsidRPr="00894A31" w:rsidRDefault="001E0AA3" w:rsidP="001E0AA3">
      <w:pPr>
        <w:spacing w:after="120" w:line="240" w:lineRule="auto"/>
        <w:jc w:val="both"/>
        <w:rPr>
          <w:rFonts w:ascii="Times New Roman" w:hAnsi="Times New Roman" w:cs="Times New Roman"/>
          <w:sz w:val="24"/>
          <w:szCs w:val="24"/>
        </w:rPr>
      </w:pPr>
    </w:p>
    <w:p w14:paraId="2683D73E" w14:textId="77777777" w:rsidR="001E0AA3" w:rsidRPr="00894A31" w:rsidRDefault="001E0AA3" w:rsidP="001E0AA3">
      <w:pPr>
        <w:spacing w:after="120" w:line="240" w:lineRule="auto"/>
        <w:jc w:val="both"/>
        <w:rPr>
          <w:rFonts w:ascii="Times New Roman" w:hAnsi="Times New Roman" w:cs="Times New Roman"/>
          <w:sz w:val="24"/>
          <w:szCs w:val="24"/>
        </w:rPr>
      </w:pPr>
    </w:p>
    <w:p w14:paraId="2AE52238" w14:textId="77777777" w:rsidR="001E0AA3" w:rsidRPr="00894A31" w:rsidRDefault="001E0AA3" w:rsidP="001E0AA3">
      <w:pPr>
        <w:spacing w:after="120" w:line="240" w:lineRule="auto"/>
        <w:jc w:val="both"/>
        <w:rPr>
          <w:rFonts w:ascii="Times New Roman" w:hAnsi="Times New Roman" w:cs="Times New Roman"/>
          <w:sz w:val="24"/>
          <w:szCs w:val="24"/>
        </w:rPr>
      </w:pPr>
    </w:p>
    <w:p w14:paraId="335E76C4" w14:textId="77777777" w:rsidR="005A3F3D" w:rsidRPr="00894A31" w:rsidRDefault="005A3F3D" w:rsidP="001E0AA3">
      <w:pPr>
        <w:spacing w:after="120" w:line="240" w:lineRule="auto"/>
        <w:jc w:val="both"/>
        <w:rPr>
          <w:rFonts w:ascii="Times New Roman" w:hAnsi="Times New Roman" w:cs="Times New Roman"/>
          <w:sz w:val="24"/>
          <w:szCs w:val="24"/>
        </w:rPr>
      </w:pPr>
    </w:p>
    <w:p w14:paraId="49FF0E6D" w14:textId="77777777" w:rsidR="005A3F3D" w:rsidRPr="00894A31" w:rsidRDefault="005A3F3D" w:rsidP="001E0AA3">
      <w:pPr>
        <w:spacing w:after="120" w:line="240" w:lineRule="auto"/>
        <w:jc w:val="both"/>
        <w:rPr>
          <w:rFonts w:ascii="Times New Roman" w:hAnsi="Times New Roman" w:cs="Times New Roman"/>
          <w:sz w:val="24"/>
          <w:szCs w:val="24"/>
        </w:rPr>
      </w:pPr>
    </w:p>
    <w:p w14:paraId="58D9418A" w14:textId="77777777" w:rsidR="006A0D0C" w:rsidRDefault="006A0D0C" w:rsidP="001E0AA3">
      <w:pPr>
        <w:spacing w:after="120" w:line="240" w:lineRule="auto"/>
        <w:jc w:val="both"/>
        <w:rPr>
          <w:rFonts w:ascii="Times New Roman" w:hAnsi="Times New Roman" w:cs="Times New Roman"/>
          <w:sz w:val="24"/>
          <w:szCs w:val="24"/>
        </w:rPr>
      </w:pPr>
    </w:p>
    <w:p w14:paraId="26A1655F" w14:textId="77777777" w:rsidR="006D7548" w:rsidRPr="00894A31" w:rsidRDefault="006D7548" w:rsidP="001E0AA3">
      <w:pPr>
        <w:spacing w:after="120" w:line="240" w:lineRule="auto"/>
        <w:jc w:val="both"/>
        <w:rPr>
          <w:rFonts w:ascii="Times New Roman" w:hAnsi="Times New Roman" w:cs="Times New Roman"/>
          <w:sz w:val="24"/>
          <w:szCs w:val="24"/>
        </w:rPr>
      </w:pPr>
    </w:p>
    <w:p w14:paraId="21B43216" w14:textId="152CC51B" w:rsidR="001E0AA3" w:rsidRPr="00541493" w:rsidRDefault="00082943" w:rsidP="001E0A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AŽURIRANI </w:t>
      </w:r>
      <w:r w:rsidR="00541493">
        <w:rPr>
          <w:rFonts w:ascii="Times New Roman" w:hAnsi="Times New Roman" w:cs="Times New Roman"/>
          <w:b/>
          <w:sz w:val="28"/>
          <w:szCs w:val="28"/>
        </w:rPr>
        <w:t>REGISTAR</w:t>
      </w:r>
      <w:r w:rsidR="001E0AA3" w:rsidRPr="00541493">
        <w:rPr>
          <w:rFonts w:ascii="Times New Roman" w:hAnsi="Times New Roman" w:cs="Times New Roman"/>
          <w:b/>
          <w:sz w:val="28"/>
          <w:szCs w:val="28"/>
        </w:rPr>
        <w:t xml:space="preserve"> </w:t>
      </w:r>
      <w:r w:rsidR="00541493" w:rsidRPr="00541493">
        <w:rPr>
          <w:rFonts w:ascii="Times New Roman" w:hAnsi="Times New Roman" w:cs="Times New Roman"/>
          <w:b/>
          <w:sz w:val="28"/>
          <w:szCs w:val="28"/>
        </w:rPr>
        <w:t>RIZIKA</w:t>
      </w:r>
    </w:p>
    <w:p w14:paraId="18F23F80" w14:textId="649E8540" w:rsidR="001E0AA3" w:rsidRDefault="001E0AA3" w:rsidP="00F41DDE">
      <w:pPr>
        <w:spacing w:after="0" w:line="240" w:lineRule="auto"/>
        <w:jc w:val="center"/>
        <w:rPr>
          <w:rFonts w:ascii="Times New Roman" w:hAnsi="Times New Roman" w:cs="Times New Roman"/>
          <w:b/>
          <w:sz w:val="28"/>
          <w:szCs w:val="28"/>
        </w:rPr>
      </w:pPr>
      <w:r w:rsidRPr="00541493">
        <w:rPr>
          <w:rFonts w:ascii="Times New Roman" w:hAnsi="Times New Roman" w:cs="Times New Roman"/>
          <w:b/>
          <w:sz w:val="28"/>
          <w:szCs w:val="28"/>
        </w:rPr>
        <w:t xml:space="preserve">MINISTARSTVA </w:t>
      </w:r>
      <w:r w:rsidR="00E82CEB">
        <w:rPr>
          <w:rFonts w:ascii="Times New Roman" w:hAnsi="Times New Roman" w:cs="Times New Roman"/>
          <w:b/>
          <w:sz w:val="28"/>
          <w:szCs w:val="28"/>
        </w:rPr>
        <w:t>PRAVDE BOS</w:t>
      </w:r>
      <w:r w:rsidRPr="00541493">
        <w:rPr>
          <w:rFonts w:ascii="Times New Roman" w:hAnsi="Times New Roman" w:cs="Times New Roman"/>
          <w:b/>
          <w:sz w:val="28"/>
          <w:szCs w:val="28"/>
        </w:rPr>
        <w:t>NE I HERCEGOVINE</w:t>
      </w:r>
    </w:p>
    <w:p w14:paraId="459F4218" w14:textId="528C26DB" w:rsidR="00F41DDE" w:rsidRPr="00082943" w:rsidRDefault="00F41DDE" w:rsidP="00082943">
      <w:pPr>
        <w:spacing w:after="120" w:line="240" w:lineRule="auto"/>
        <w:rPr>
          <w:rFonts w:ascii="Times New Roman" w:hAnsi="Times New Roman" w:cs="Times New Roman"/>
          <w:sz w:val="24"/>
          <w:szCs w:val="24"/>
        </w:rPr>
      </w:pPr>
    </w:p>
    <w:p w14:paraId="207ACC3F" w14:textId="77777777" w:rsidR="001E0AA3" w:rsidRPr="00894A31" w:rsidRDefault="001E0AA3" w:rsidP="001E0AA3">
      <w:pPr>
        <w:spacing w:after="120" w:line="240" w:lineRule="auto"/>
        <w:jc w:val="both"/>
        <w:rPr>
          <w:rFonts w:ascii="Times New Roman" w:hAnsi="Times New Roman" w:cs="Times New Roman"/>
          <w:sz w:val="24"/>
          <w:szCs w:val="24"/>
        </w:rPr>
      </w:pPr>
    </w:p>
    <w:p w14:paraId="21FA4FF3" w14:textId="77777777" w:rsidR="001E0AA3" w:rsidRPr="00894A31" w:rsidRDefault="001E0AA3" w:rsidP="001E0AA3">
      <w:pPr>
        <w:spacing w:after="120" w:line="240" w:lineRule="auto"/>
        <w:jc w:val="both"/>
        <w:rPr>
          <w:rFonts w:ascii="Times New Roman" w:hAnsi="Times New Roman" w:cs="Times New Roman"/>
          <w:sz w:val="24"/>
          <w:szCs w:val="24"/>
        </w:rPr>
      </w:pPr>
    </w:p>
    <w:p w14:paraId="1AD9E68F" w14:textId="77777777" w:rsidR="001E0AA3" w:rsidRPr="00894A31" w:rsidRDefault="001E0AA3" w:rsidP="001E0AA3">
      <w:pPr>
        <w:spacing w:after="120" w:line="240" w:lineRule="auto"/>
        <w:jc w:val="both"/>
        <w:rPr>
          <w:rFonts w:ascii="Times New Roman" w:hAnsi="Times New Roman" w:cs="Times New Roman"/>
          <w:sz w:val="24"/>
          <w:szCs w:val="24"/>
        </w:rPr>
      </w:pPr>
    </w:p>
    <w:p w14:paraId="346EC827" w14:textId="77777777" w:rsidR="001E0AA3" w:rsidRPr="00894A31" w:rsidRDefault="001E0AA3" w:rsidP="001E0AA3">
      <w:pPr>
        <w:spacing w:after="120" w:line="240" w:lineRule="auto"/>
        <w:jc w:val="both"/>
        <w:rPr>
          <w:rFonts w:ascii="Times New Roman" w:hAnsi="Times New Roman" w:cs="Times New Roman"/>
          <w:sz w:val="24"/>
          <w:szCs w:val="24"/>
        </w:rPr>
      </w:pPr>
    </w:p>
    <w:p w14:paraId="19014F98" w14:textId="77777777" w:rsidR="001E0AA3" w:rsidRPr="00894A31" w:rsidRDefault="001E0AA3" w:rsidP="001E0AA3">
      <w:pPr>
        <w:spacing w:after="120" w:line="240" w:lineRule="auto"/>
        <w:jc w:val="both"/>
        <w:rPr>
          <w:rFonts w:ascii="Times New Roman" w:hAnsi="Times New Roman" w:cs="Times New Roman"/>
          <w:sz w:val="24"/>
          <w:szCs w:val="24"/>
        </w:rPr>
      </w:pPr>
    </w:p>
    <w:p w14:paraId="6257425F" w14:textId="77777777" w:rsidR="005A3F3D" w:rsidRPr="00894A31" w:rsidRDefault="005A3F3D" w:rsidP="001E0AA3">
      <w:pPr>
        <w:spacing w:after="120" w:line="240" w:lineRule="auto"/>
        <w:jc w:val="both"/>
        <w:rPr>
          <w:rFonts w:ascii="Times New Roman" w:hAnsi="Times New Roman" w:cs="Times New Roman"/>
          <w:sz w:val="24"/>
          <w:szCs w:val="24"/>
        </w:rPr>
      </w:pPr>
    </w:p>
    <w:p w14:paraId="489A33A4" w14:textId="77777777" w:rsidR="005A3F3D" w:rsidRPr="00894A31" w:rsidRDefault="005A3F3D" w:rsidP="001E0AA3">
      <w:pPr>
        <w:spacing w:after="120" w:line="240" w:lineRule="auto"/>
        <w:jc w:val="both"/>
        <w:rPr>
          <w:rFonts w:ascii="Times New Roman" w:hAnsi="Times New Roman" w:cs="Times New Roman"/>
          <w:sz w:val="24"/>
          <w:szCs w:val="24"/>
        </w:rPr>
      </w:pPr>
    </w:p>
    <w:p w14:paraId="5EBC0174" w14:textId="77777777" w:rsidR="005A3F3D" w:rsidRPr="00894A31" w:rsidRDefault="005A3F3D" w:rsidP="001E0AA3">
      <w:pPr>
        <w:spacing w:after="120" w:line="240" w:lineRule="auto"/>
        <w:jc w:val="both"/>
        <w:rPr>
          <w:rFonts w:ascii="Times New Roman" w:hAnsi="Times New Roman" w:cs="Times New Roman"/>
          <w:sz w:val="24"/>
          <w:szCs w:val="24"/>
        </w:rPr>
      </w:pPr>
    </w:p>
    <w:p w14:paraId="6D90A80A" w14:textId="77777777" w:rsidR="006A0D0C" w:rsidRPr="00894A31" w:rsidRDefault="006A0D0C" w:rsidP="001E0AA3">
      <w:pPr>
        <w:spacing w:after="120" w:line="240" w:lineRule="auto"/>
        <w:jc w:val="both"/>
        <w:rPr>
          <w:rFonts w:ascii="Times New Roman" w:hAnsi="Times New Roman" w:cs="Times New Roman"/>
          <w:sz w:val="24"/>
          <w:szCs w:val="24"/>
        </w:rPr>
      </w:pPr>
    </w:p>
    <w:p w14:paraId="618B6CDC" w14:textId="77777777" w:rsidR="006A0D0C" w:rsidRPr="00894A31" w:rsidRDefault="006A0D0C" w:rsidP="001E0AA3">
      <w:pPr>
        <w:spacing w:after="120" w:line="240" w:lineRule="auto"/>
        <w:jc w:val="both"/>
        <w:rPr>
          <w:rFonts w:ascii="Times New Roman" w:hAnsi="Times New Roman" w:cs="Times New Roman"/>
          <w:sz w:val="24"/>
          <w:szCs w:val="24"/>
        </w:rPr>
      </w:pPr>
    </w:p>
    <w:p w14:paraId="3CDC1D0C" w14:textId="77777777" w:rsidR="006A0D0C" w:rsidRDefault="006A0D0C" w:rsidP="001E0AA3">
      <w:pPr>
        <w:spacing w:after="120" w:line="240" w:lineRule="auto"/>
        <w:jc w:val="both"/>
        <w:rPr>
          <w:rFonts w:ascii="Times New Roman" w:hAnsi="Times New Roman" w:cs="Times New Roman"/>
          <w:sz w:val="24"/>
          <w:szCs w:val="24"/>
        </w:rPr>
      </w:pPr>
    </w:p>
    <w:p w14:paraId="305C48F5" w14:textId="77777777" w:rsidR="006D7548" w:rsidRPr="00894A31" w:rsidRDefault="006D7548" w:rsidP="001E0AA3">
      <w:pPr>
        <w:spacing w:after="120" w:line="240" w:lineRule="auto"/>
        <w:jc w:val="both"/>
        <w:rPr>
          <w:rFonts w:ascii="Times New Roman" w:hAnsi="Times New Roman" w:cs="Times New Roman"/>
          <w:sz w:val="24"/>
          <w:szCs w:val="24"/>
        </w:rPr>
      </w:pPr>
    </w:p>
    <w:p w14:paraId="0756EFCD" w14:textId="77777777" w:rsidR="001E0AA3" w:rsidRPr="00894A31" w:rsidRDefault="00861E50">
      <w:pPr>
        <w:rPr>
          <w:rFonts w:ascii="Times New Roman" w:hAnsi="Times New Roman" w:cs="Times New Roman"/>
          <w:sz w:val="20"/>
          <w:szCs w:val="20"/>
        </w:rPr>
      </w:pPr>
      <w:r w:rsidRPr="00894A31">
        <w:rPr>
          <w:rFonts w:ascii="Times New Roman" w:hAnsi="Times New Roman" w:cs="Times New Roman"/>
          <w:sz w:val="20"/>
          <w:szCs w:val="20"/>
        </w:rPr>
        <w:br w:type="page"/>
      </w:r>
    </w:p>
    <w:p w14:paraId="2D3A47B7" w14:textId="77777777" w:rsidR="00F34E22" w:rsidRPr="00F8423E" w:rsidRDefault="00F34E22" w:rsidP="00F34E22">
      <w:pPr>
        <w:pStyle w:val="Title"/>
        <w:spacing w:after="600"/>
        <w:contextualSpacing w:val="0"/>
        <w:jc w:val="center"/>
        <w:rPr>
          <w:rFonts w:ascii="Times New Roman" w:hAnsi="Times New Roman" w:cs="Times New Roman"/>
          <w:b/>
          <w:color w:val="auto"/>
          <w:sz w:val="24"/>
          <w:szCs w:val="24"/>
          <w:lang w:val="hr-HR"/>
        </w:rPr>
      </w:pPr>
      <w:r w:rsidRPr="00F8423E">
        <w:rPr>
          <w:rFonts w:ascii="Times New Roman" w:hAnsi="Times New Roman" w:cs="Times New Roman"/>
          <w:b/>
          <w:color w:val="auto"/>
          <w:sz w:val="24"/>
          <w:szCs w:val="24"/>
          <w:lang w:val="hr-HR"/>
        </w:rPr>
        <w:lastRenderedPageBreak/>
        <w:t>SADRŽAJ</w:t>
      </w:r>
    </w:p>
    <w:p w14:paraId="0221088C" w14:textId="77777777" w:rsidR="00B7652F" w:rsidRDefault="00F34E22">
      <w:pPr>
        <w:pStyle w:val="TOC1"/>
        <w:rPr>
          <w:rFonts w:eastAsiaTheme="minorEastAsia"/>
          <w:b w:val="0"/>
          <w:bCs w:val="0"/>
          <w:caps w:val="0"/>
          <w:noProof/>
          <w:sz w:val="22"/>
          <w:szCs w:val="22"/>
          <w:lang w:eastAsia="bs-Latn-BA"/>
        </w:rPr>
      </w:pPr>
      <w:r w:rsidRPr="00894A31">
        <w:rPr>
          <w:rFonts w:ascii="Times New Roman" w:hAnsi="Times New Roman" w:cs="Times New Roman"/>
          <w:b w:val="0"/>
          <w:bCs w:val="0"/>
          <w:caps w:val="0"/>
          <w:lang w:val="hr-HR"/>
        </w:rPr>
        <w:fldChar w:fldCharType="begin"/>
      </w:r>
      <w:r w:rsidRPr="00894A31">
        <w:rPr>
          <w:rFonts w:ascii="Times New Roman" w:hAnsi="Times New Roman" w:cs="Times New Roman"/>
          <w:lang w:val="hr-HR"/>
        </w:rPr>
        <w:instrText xml:space="preserve"> TOC \o "1-2" \h \z </w:instrText>
      </w:r>
      <w:r w:rsidRPr="00894A31">
        <w:rPr>
          <w:rFonts w:ascii="Times New Roman" w:hAnsi="Times New Roman" w:cs="Times New Roman"/>
          <w:b w:val="0"/>
          <w:bCs w:val="0"/>
          <w:caps w:val="0"/>
          <w:lang w:val="hr-HR"/>
        </w:rPr>
        <w:fldChar w:fldCharType="separate"/>
      </w:r>
      <w:hyperlink w:anchor="_Toc61265592" w:history="1">
        <w:r w:rsidR="00B7652F" w:rsidRPr="00342986">
          <w:rPr>
            <w:rStyle w:val="Hyperlink"/>
            <w:rFonts w:ascii="Times New Roman" w:hAnsi="Times New Roman" w:cs="Times New Roman"/>
            <w:noProof/>
          </w:rPr>
          <w:t>SPISAK KORIŠTENIH SKRAĆENICA ORGANIZACIONIH JEDINICA (OJ)</w:t>
        </w:r>
        <w:r w:rsidR="00B7652F">
          <w:rPr>
            <w:noProof/>
            <w:webHidden/>
          </w:rPr>
          <w:tab/>
        </w:r>
        <w:r w:rsidR="00B7652F">
          <w:rPr>
            <w:noProof/>
            <w:webHidden/>
          </w:rPr>
          <w:fldChar w:fldCharType="begin"/>
        </w:r>
        <w:r w:rsidR="00B7652F">
          <w:rPr>
            <w:noProof/>
            <w:webHidden/>
          </w:rPr>
          <w:instrText xml:space="preserve"> PAGEREF _Toc61265592 \h </w:instrText>
        </w:r>
        <w:r w:rsidR="00B7652F">
          <w:rPr>
            <w:noProof/>
            <w:webHidden/>
          </w:rPr>
        </w:r>
        <w:r w:rsidR="00B7652F">
          <w:rPr>
            <w:noProof/>
            <w:webHidden/>
          </w:rPr>
          <w:fldChar w:fldCharType="separate"/>
        </w:r>
        <w:r w:rsidR="00B7652F">
          <w:rPr>
            <w:noProof/>
            <w:webHidden/>
          </w:rPr>
          <w:t>1</w:t>
        </w:r>
        <w:r w:rsidR="00B7652F">
          <w:rPr>
            <w:noProof/>
            <w:webHidden/>
          </w:rPr>
          <w:fldChar w:fldCharType="end"/>
        </w:r>
      </w:hyperlink>
    </w:p>
    <w:p w14:paraId="485189E6" w14:textId="77777777" w:rsidR="00B7652F" w:rsidRDefault="00816548">
      <w:pPr>
        <w:pStyle w:val="TOC1"/>
        <w:rPr>
          <w:rFonts w:eastAsiaTheme="minorEastAsia"/>
          <w:b w:val="0"/>
          <w:bCs w:val="0"/>
          <w:caps w:val="0"/>
          <w:noProof/>
          <w:sz w:val="22"/>
          <w:szCs w:val="22"/>
          <w:lang w:eastAsia="bs-Latn-BA"/>
        </w:rPr>
      </w:pPr>
      <w:hyperlink w:anchor="_Toc61265593" w:history="1">
        <w:r w:rsidR="00B7652F" w:rsidRPr="00342986">
          <w:rPr>
            <w:rStyle w:val="Hyperlink"/>
            <w:rFonts w:ascii="Times New Roman" w:hAnsi="Times New Roman" w:cs="Times New Roman"/>
            <w:noProof/>
          </w:rPr>
          <w:t>I – UVOD</w:t>
        </w:r>
        <w:r w:rsidR="00B7652F">
          <w:rPr>
            <w:noProof/>
            <w:webHidden/>
          </w:rPr>
          <w:tab/>
        </w:r>
        <w:r w:rsidR="00B7652F">
          <w:rPr>
            <w:noProof/>
            <w:webHidden/>
          </w:rPr>
          <w:fldChar w:fldCharType="begin"/>
        </w:r>
        <w:r w:rsidR="00B7652F">
          <w:rPr>
            <w:noProof/>
            <w:webHidden/>
          </w:rPr>
          <w:instrText xml:space="preserve"> PAGEREF _Toc61265593 \h </w:instrText>
        </w:r>
        <w:r w:rsidR="00B7652F">
          <w:rPr>
            <w:noProof/>
            <w:webHidden/>
          </w:rPr>
        </w:r>
        <w:r w:rsidR="00B7652F">
          <w:rPr>
            <w:noProof/>
            <w:webHidden/>
          </w:rPr>
          <w:fldChar w:fldCharType="separate"/>
        </w:r>
        <w:r w:rsidR="00B7652F">
          <w:rPr>
            <w:noProof/>
            <w:webHidden/>
          </w:rPr>
          <w:t>2</w:t>
        </w:r>
        <w:r w:rsidR="00B7652F">
          <w:rPr>
            <w:noProof/>
            <w:webHidden/>
          </w:rPr>
          <w:fldChar w:fldCharType="end"/>
        </w:r>
      </w:hyperlink>
    </w:p>
    <w:p w14:paraId="7B240862" w14:textId="77777777" w:rsidR="00B7652F" w:rsidRDefault="00816548">
      <w:pPr>
        <w:pStyle w:val="TOC1"/>
        <w:rPr>
          <w:rFonts w:eastAsiaTheme="minorEastAsia"/>
          <w:b w:val="0"/>
          <w:bCs w:val="0"/>
          <w:caps w:val="0"/>
          <w:noProof/>
          <w:sz w:val="22"/>
          <w:szCs w:val="22"/>
          <w:lang w:eastAsia="bs-Latn-BA"/>
        </w:rPr>
      </w:pPr>
      <w:hyperlink w:anchor="_Toc61265594" w:history="1">
        <w:r w:rsidR="00B7652F" w:rsidRPr="00342986">
          <w:rPr>
            <w:rStyle w:val="Hyperlink"/>
            <w:rFonts w:ascii="Times New Roman" w:hAnsi="Times New Roman" w:cs="Times New Roman"/>
            <w:noProof/>
          </w:rPr>
          <w:t>II – NADLEŽNOSTI MINISTARSTVA PRAVDE BOSNE I HERCEGOVINE</w:t>
        </w:r>
        <w:r w:rsidR="00B7652F">
          <w:rPr>
            <w:noProof/>
            <w:webHidden/>
          </w:rPr>
          <w:tab/>
        </w:r>
        <w:r w:rsidR="00B7652F">
          <w:rPr>
            <w:noProof/>
            <w:webHidden/>
          </w:rPr>
          <w:fldChar w:fldCharType="begin"/>
        </w:r>
        <w:r w:rsidR="00B7652F">
          <w:rPr>
            <w:noProof/>
            <w:webHidden/>
          </w:rPr>
          <w:instrText xml:space="preserve"> PAGEREF _Toc61265594 \h </w:instrText>
        </w:r>
        <w:r w:rsidR="00B7652F">
          <w:rPr>
            <w:noProof/>
            <w:webHidden/>
          </w:rPr>
        </w:r>
        <w:r w:rsidR="00B7652F">
          <w:rPr>
            <w:noProof/>
            <w:webHidden/>
          </w:rPr>
          <w:fldChar w:fldCharType="separate"/>
        </w:r>
        <w:r w:rsidR="00B7652F">
          <w:rPr>
            <w:noProof/>
            <w:webHidden/>
          </w:rPr>
          <w:t>5</w:t>
        </w:r>
        <w:r w:rsidR="00B7652F">
          <w:rPr>
            <w:noProof/>
            <w:webHidden/>
          </w:rPr>
          <w:fldChar w:fldCharType="end"/>
        </w:r>
      </w:hyperlink>
    </w:p>
    <w:p w14:paraId="3062818D" w14:textId="77777777" w:rsidR="00B7652F" w:rsidRDefault="00816548">
      <w:pPr>
        <w:pStyle w:val="TOC1"/>
        <w:rPr>
          <w:rFonts w:eastAsiaTheme="minorEastAsia"/>
          <w:b w:val="0"/>
          <w:bCs w:val="0"/>
          <w:caps w:val="0"/>
          <w:noProof/>
          <w:sz w:val="22"/>
          <w:szCs w:val="22"/>
          <w:lang w:eastAsia="bs-Latn-BA"/>
        </w:rPr>
      </w:pPr>
      <w:hyperlink w:anchor="_Toc61265595" w:history="1">
        <w:r w:rsidR="00B7652F" w:rsidRPr="00342986">
          <w:rPr>
            <w:rStyle w:val="Hyperlink"/>
            <w:rFonts w:ascii="Times New Roman" w:hAnsi="Times New Roman" w:cs="Times New Roman"/>
            <w:noProof/>
          </w:rPr>
          <w:t>III – ORGANIZACIONA ŠEMA MP BIH</w:t>
        </w:r>
        <w:r w:rsidR="00B7652F">
          <w:rPr>
            <w:noProof/>
            <w:webHidden/>
          </w:rPr>
          <w:tab/>
        </w:r>
        <w:r w:rsidR="00B7652F">
          <w:rPr>
            <w:noProof/>
            <w:webHidden/>
          </w:rPr>
          <w:fldChar w:fldCharType="begin"/>
        </w:r>
        <w:r w:rsidR="00B7652F">
          <w:rPr>
            <w:noProof/>
            <w:webHidden/>
          </w:rPr>
          <w:instrText xml:space="preserve"> PAGEREF _Toc61265595 \h </w:instrText>
        </w:r>
        <w:r w:rsidR="00B7652F">
          <w:rPr>
            <w:noProof/>
            <w:webHidden/>
          </w:rPr>
        </w:r>
        <w:r w:rsidR="00B7652F">
          <w:rPr>
            <w:noProof/>
            <w:webHidden/>
          </w:rPr>
          <w:fldChar w:fldCharType="separate"/>
        </w:r>
        <w:r w:rsidR="00B7652F">
          <w:rPr>
            <w:noProof/>
            <w:webHidden/>
          </w:rPr>
          <w:t>7</w:t>
        </w:r>
        <w:r w:rsidR="00B7652F">
          <w:rPr>
            <w:noProof/>
            <w:webHidden/>
          </w:rPr>
          <w:fldChar w:fldCharType="end"/>
        </w:r>
      </w:hyperlink>
    </w:p>
    <w:p w14:paraId="4E10D211" w14:textId="77777777" w:rsidR="00B7652F" w:rsidRDefault="00816548">
      <w:pPr>
        <w:pStyle w:val="TOC1"/>
        <w:rPr>
          <w:rFonts w:eastAsiaTheme="minorEastAsia"/>
          <w:b w:val="0"/>
          <w:bCs w:val="0"/>
          <w:caps w:val="0"/>
          <w:noProof/>
          <w:sz w:val="22"/>
          <w:szCs w:val="22"/>
          <w:lang w:eastAsia="bs-Latn-BA"/>
        </w:rPr>
      </w:pPr>
      <w:hyperlink w:anchor="_Toc61265596" w:history="1">
        <w:r w:rsidR="00B7652F" w:rsidRPr="00342986">
          <w:rPr>
            <w:rStyle w:val="Hyperlink"/>
            <w:rFonts w:ascii="Times New Roman" w:hAnsi="Times New Roman" w:cs="Times New Roman"/>
            <w:noProof/>
          </w:rPr>
          <w:t>IV – VIZIJA, MISIJA, CILJEVI, PROGRAMI I PROJEKTI MP BIH</w:t>
        </w:r>
        <w:r w:rsidR="00B7652F">
          <w:rPr>
            <w:noProof/>
            <w:webHidden/>
          </w:rPr>
          <w:tab/>
        </w:r>
        <w:r w:rsidR="00B7652F">
          <w:rPr>
            <w:noProof/>
            <w:webHidden/>
          </w:rPr>
          <w:fldChar w:fldCharType="begin"/>
        </w:r>
        <w:r w:rsidR="00B7652F">
          <w:rPr>
            <w:noProof/>
            <w:webHidden/>
          </w:rPr>
          <w:instrText xml:space="preserve"> PAGEREF _Toc61265596 \h </w:instrText>
        </w:r>
        <w:r w:rsidR="00B7652F">
          <w:rPr>
            <w:noProof/>
            <w:webHidden/>
          </w:rPr>
        </w:r>
        <w:r w:rsidR="00B7652F">
          <w:rPr>
            <w:noProof/>
            <w:webHidden/>
          </w:rPr>
          <w:fldChar w:fldCharType="separate"/>
        </w:r>
        <w:r w:rsidR="00B7652F">
          <w:rPr>
            <w:noProof/>
            <w:webHidden/>
          </w:rPr>
          <w:t>8</w:t>
        </w:r>
        <w:r w:rsidR="00B7652F">
          <w:rPr>
            <w:noProof/>
            <w:webHidden/>
          </w:rPr>
          <w:fldChar w:fldCharType="end"/>
        </w:r>
      </w:hyperlink>
    </w:p>
    <w:p w14:paraId="7657B9D4" w14:textId="77777777" w:rsidR="00B7652F" w:rsidRDefault="00816548">
      <w:pPr>
        <w:pStyle w:val="TOC1"/>
        <w:rPr>
          <w:rFonts w:eastAsiaTheme="minorEastAsia"/>
          <w:b w:val="0"/>
          <w:bCs w:val="0"/>
          <w:caps w:val="0"/>
          <w:noProof/>
          <w:sz w:val="22"/>
          <w:szCs w:val="22"/>
          <w:lang w:eastAsia="bs-Latn-BA"/>
        </w:rPr>
      </w:pPr>
      <w:hyperlink w:anchor="_Toc61265597" w:history="1">
        <w:r w:rsidR="00B7652F" w:rsidRPr="00342986">
          <w:rPr>
            <w:rStyle w:val="Hyperlink"/>
            <w:rFonts w:ascii="Times New Roman" w:hAnsi="Times New Roman" w:cs="Times New Roman"/>
            <w:noProof/>
          </w:rPr>
          <w:t>V – REGISTAR RIZIKA MP BIH</w:t>
        </w:r>
        <w:r w:rsidR="00B7652F">
          <w:rPr>
            <w:noProof/>
            <w:webHidden/>
          </w:rPr>
          <w:tab/>
        </w:r>
        <w:r w:rsidR="00B7652F">
          <w:rPr>
            <w:noProof/>
            <w:webHidden/>
          </w:rPr>
          <w:fldChar w:fldCharType="begin"/>
        </w:r>
        <w:r w:rsidR="00B7652F">
          <w:rPr>
            <w:noProof/>
            <w:webHidden/>
          </w:rPr>
          <w:instrText xml:space="preserve"> PAGEREF _Toc61265597 \h </w:instrText>
        </w:r>
        <w:r w:rsidR="00B7652F">
          <w:rPr>
            <w:noProof/>
            <w:webHidden/>
          </w:rPr>
        </w:r>
        <w:r w:rsidR="00B7652F">
          <w:rPr>
            <w:noProof/>
            <w:webHidden/>
          </w:rPr>
          <w:fldChar w:fldCharType="separate"/>
        </w:r>
        <w:r w:rsidR="00B7652F">
          <w:rPr>
            <w:noProof/>
            <w:webHidden/>
          </w:rPr>
          <w:t>10</w:t>
        </w:r>
        <w:r w:rsidR="00B7652F">
          <w:rPr>
            <w:noProof/>
            <w:webHidden/>
          </w:rPr>
          <w:fldChar w:fldCharType="end"/>
        </w:r>
      </w:hyperlink>
    </w:p>
    <w:p w14:paraId="1E80EA30" w14:textId="77777777" w:rsidR="00B7652F" w:rsidRDefault="00816548">
      <w:pPr>
        <w:pStyle w:val="TOC2"/>
        <w:tabs>
          <w:tab w:val="right" w:leader="dot" w:pos="8210"/>
        </w:tabs>
        <w:rPr>
          <w:rFonts w:eastAsiaTheme="minorEastAsia"/>
          <w:noProof/>
          <w:lang w:eastAsia="bs-Latn-BA"/>
        </w:rPr>
      </w:pPr>
      <w:hyperlink w:anchor="_Toc61265598" w:history="1">
        <w:r w:rsidR="00B7652F" w:rsidRPr="00342986">
          <w:rPr>
            <w:rStyle w:val="Hyperlink"/>
            <w:rFonts w:ascii="Times New Roman" w:hAnsi="Times New Roman" w:cs="Times New Roman"/>
            <w:noProof/>
          </w:rPr>
          <w:t>1. Proces izrade zakona i drugih propisa</w:t>
        </w:r>
        <w:r w:rsidR="00B7652F">
          <w:rPr>
            <w:noProof/>
            <w:webHidden/>
          </w:rPr>
          <w:tab/>
        </w:r>
        <w:r w:rsidR="00B7652F">
          <w:rPr>
            <w:noProof/>
            <w:webHidden/>
          </w:rPr>
          <w:fldChar w:fldCharType="begin"/>
        </w:r>
        <w:r w:rsidR="00B7652F">
          <w:rPr>
            <w:noProof/>
            <w:webHidden/>
          </w:rPr>
          <w:instrText xml:space="preserve"> PAGEREF _Toc61265598 \h </w:instrText>
        </w:r>
        <w:r w:rsidR="00B7652F">
          <w:rPr>
            <w:noProof/>
            <w:webHidden/>
          </w:rPr>
        </w:r>
        <w:r w:rsidR="00B7652F">
          <w:rPr>
            <w:noProof/>
            <w:webHidden/>
          </w:rPr>
          <w:fldChar w:fldCharType="separate"/>
        </w:r>
        <w:r w:rsidR="00B7652F">
          <w:rPr>
            <w:noProof/>
            <w:webHidden/>
          </w:rPr>
          <w:t>10</w:t>
        </w:r>
        <w:r w:rsidR="00B7652F">
          <w:rPr>
            <w:noProof/>
            <w:webHidden/>
          </w:rPr>
          <w:fldChar w:fldCharType="end"/>
        </w:r>
      </w:hyperlink>
    </w:p>
    <w:p w14:paraId="52A4E3C4" w14:textId="77777777" w:rsidR="00B7652F" w:rsidRDefault="00816548">
      <w:pPr>
        <w:pStyle w:val="TOC2"/>
        <w:tabs>
          <w:tab w:val="right" w:leader="dot" w:pos="8210"/>
        </w:tabs>
        <w:rPr>
          <w:rFonts w:eastAsiaTheme="minorEastAsia"/>
          <w:noProof/>
          <w:lang w:eastAsia="bs-Latn-BA"/>
        </w:rPr>
      </w:pPr>
      <w:hyperlink w:anchor="_Toc61265599" w:history="1">
        <w:r w:rsidR="00B7652F" w:rsidRPr="00342986">
          <w:rPr>
            <w:rStyle w:val="Hyperlink"/>
            <w:rFonts w:ascii="Times New Roman" w:hAnsi="Times New Roman" w:cs="Times New Roman"/>
            <w:noProof/>
          </w:rPr>
          <w:t>2. Proces izrade i usvajanja provedbenih propisa</w:t>
        </w:r>
        <w:r w:rsidR="00B7652F">
          <w:rPr>
            <w:noProof/>
            <w:webHidden/>
          </w:rPr>
          <w:tab/>
        </w:r>
        <w:r w:rsidR="00B7652F">
          <w:rPr>
            <w:noProof/>
            <w:webHidden/>
          </w:rPr>
          <w:fldChar w:fldCharType="begin"/>
        </w:r>
        <w:r w:rsidR="00B7652F">
          <w:rPr>
            <w:noProof/>
            <w:webHidden/>
          </w:rPr>
          <w:instrText xml:space="preserve"> PAGEREF _Toc61265599 \h </w:instrText>
        </w:r>
        <w:r w:rsidR="00B7652F">
          <w:rPr>
            <w:noProof/>
            <w:webHidden/>
          </w:rPr>
        </w:r>
        <w:r w:rsidR="00B7652F">
          <w:rPr>
            <w:noProof/>
            <w:webHidden/>
          </w:rPr>
          <w:fldChar w:fldCharType="separate"/>
        </w:r>
        <w:r w:rsidR="00B7652F">
          <w:rPr>
            <w:noProof/>
            <w:webHidden/>
          </w:rPr>
          <w:t>12</w:t>
        </w:r>
        <w:r w:rsidR="00B7652F">
          <w:rPr>
            <w:noProof/>
            <w:webHidden/>
          </w:rPr>
          <w:fldChar w:fldCharType="end"/>
        </w:r>
      </w:hyperlink>
    </w:p>
    <w:p w14:paraId="1AC2B61D" w14:textId="77777777" w:rsidR="00B7652F" w:rsidRDefault="00816548">
      <w:pPr>
        <w:pStyle w:val="TOC2"/>
        <w:tabs>
          <w:tab w:val="right" w:leader="dot" w:pos="8210"/>
        </w:tabs>
        <w:rPr>
          <w:rFonts w:eastAsiaTheme="minorEastAsia"/>
          <w:noProof/>
          <w:lang w:eastAsia="bs-Latn-BA"/>
        </w:rPr>
      </w:pPr>
      <w:hyperlink w:anchor="_Toc61265600" w:history="1">
        <w:r w:rsidR="00B7652F" w:rsidRPr="00342986">
          <w:rPr>
            <w:rStyle w:val="Hyperlink"/>
            <w:rFonts w:ascii="Times New Roman" w:hAnsi="Times New Roman" w:cs="Times New Roman"/>
            <w:noProof/>
          </w:rPr>
          <w:t>3. Proces praćenja provođenja zakona i drugih propisa</w:t>
        </w:r>
        <w:r w:rsidR="00B7652F">
          <w:rPr>
            <w:noProof/>
            <w:webHidden/>
          </w:rPr>
          <w:tab/>
        </w:r>
        <w:r w:rsidR="00B7652F">
          <w:rPr>
            <w:noProof/>
            <w:webHidden/>
          </w:rPr>
          <w:fldChar w:fldCharType="begin"/>
        </w:r>
        <w:r w:rsidR="00B7652F">
          <w:rPr>
            <w:noProof/>
            <w:webHidden/>
          </w:rPr>
          <w:instrText xml:space="preserve"> PAGEREF _Toc61265600 \h </w:instrText>
        </w:r>
        <w:r w:rsidR="00B7652F">
          <w:rPr>
            <w:noProof/>
            <w:webHidden/>
          </w:rPr>
        </w:r>
        <w:r w:rsidR="00B7652F">
          <w:rPr>
            <w:noProof/>
            <w:webHidden/>
          </w:rPr>
          <w:fldChar w:fldCharType="separate"/>
        </w:r>
        <w:r w:rsidR="00B7652F">
          <w:rPr>
            <w:noProof/>
            <w:webHidden/>
          </w:rPr>
          <w:t>14</w:t>
        </w:r>
        <w:r w:rsidR="00B7652F">
          <w:rPr>
            <w:noProof/>
            <w:webHidden/>
          </w:rPr>
          <w:fldChar w:fldCharType="end"/>
        </w:r>
      </w:hyperlink>
    </w:p>
    <w:p w14:paraId="3AD13D31" w14:textId="77777777" w:rsidR="00B7652F" w:rsidRDefault="00816548">
      <w:pPr>
        <w:pStyle w:val="TOC2"/>
        <w:tabs>
          <w:tab w:val="right" w:leader="dot" w:pos="8210"/>
        </w:tabs>
        <w:rPr>
          <w:rFonts w:eastAsiaTheme="minorEastAsia"/>
          <w:noProof/>
          <w:lang w:eastAsia="bs-Latn-BA"/>
        </w:rPr>
      </w:pPr>
      <w:hyperlink w:anchor="_Toc61265601" w:history="1">
        <w:r w:rsidR="00B7652F" w:rsidRPr="00342986">
          <w:rPr>
            <w:rStyle w:val="Hyperlink"/>
            <w:rFonts w:ascii="Times New Roman" w:hAnsi="Times New Roman" w:cs="Times New Roman"/>
            <w:noProof/>
            <w:lang w:eastAsia="bs-Latn-BA"/>
          </w:rPr>
          <w:t>4. Proces provođenja i praćenja provođenja razvojnih politika</w:t>
        </w:r>
        <w:r w:rsidR="00B7652F">
          <w:rPr>
            <w:noProof/>
            <w:webHidden/>
          </w:rPr>
          <w:tab/>
        </w:r>
        <w:r w:rsidR="00B7652F">
          <w:rPr>
            <w:noProof/>
            <w:webHidden/>
          </w:rPr>
          <w:fldChar w:fldCharType="begin"/>
        </w:r>
        <w:r w:rsidR="00B7652F">
          <w:rPr>
            <w:noProof/>
            <w:webHidden/>
          </w:rPr>
          <w:instrText xml:space="preserve"> PAGEREF _Toc61265601 \h </w:instrText>
        </w:r>
        <w:r w:rsidR="00B7652F">
          <w:rPr>
            <w:noProof/>
            <w:webHidden/>
          </w:rPr>
        </w:r>
        <w:r w:rsidR="00B7652F">
          <w:rPr>
            <w:noProof/>
            <w:webHidden/>
          </w:rPr>
          <w:fldChar w:fldCharType="separate"/>
        </w:r>
        <w:r w:rsidR="00B7652F">
          <w:rPr>
            <w:noProof/>
            <w:webHidden/>
          </w:rPr>
          <w:t>17</w:t>
        </w:r>
        <w:r w:rsidR="00B7652F">
          <w:rPr>
            <w:noProof/>
            <w:webHidden/>
          </w:rPr>
          <w:fldChar w:fldCharType="end"/>
        </w:r>
      </w:hyperlink>
    </w:p>
    <w:p w14:paraId="082565A8" w14:textId="77777777" w:rsidR="00B7652F" w:rsidRDefault="00816548">
      <w:pPr>
        <w:pStyle w:val="TOC2"/>
        <w:tabs>
          <w:tab w:val="right" w:leader="dot" w:pos="8210"/>
        </w:tabs>
        <w:rPr>
          <w:rFonts w:eastAsiaTheme="minorEastAsia"/>
          <w:noProof/>
          <w:lang w:eastAsia="bs-Latn-BA"/>
        </w:rPr>
      </w:pPr>
      <w:hyperlink w:anchor="_Toc61265602" w:history="1">
        <w:r w:rsidR="00B7652F" w:rsidRPr="00342986">
          <w:rPr>
            <w:rStyle w:val="Hyperlink"/>
            <w:rFonts w:ascii="Times New Roman" w:hAnsi="Times New Roman" w:cs="Times New Roman"/>
            <w:noProof/>
          </w:rPr>
          <w:t>5. Proces rješavanja upravnih stvari u upravnom postupku</w:t>
        </w:r>
        <w:r w:rsidR="00B7652F">
          <w:rPr>
            <w:noProof/>
            <w:webHidden/>
          </w:rPr>
          <w:tab/>
        </w:r>
        <w:r w:rsidR="00B7652F">
          <w:rPr>
            <w:noProof/>
            <w:webHidden/>
          </w:rPr>
          <w:fldChar w:fldCharType="begin"/>
        </w:r>
        <w:r w:rsidR="00B7652F">
          <w:rPr>
            <w:noProof/>
            <w:webHidden/>
          </w:rPr>
          <w:instrText xml:space="preserve"> PAGEREF _Toc61265602 \h </w:instrText>
        </w:r>
        <w:r w:rsidR="00B7652F">
          <w:rPr>
            <w:noProof/>
            <w:webHidden/>
          </w:rPr>
        </w:r>
        <w:r w:rsidR="00B7652F">
          <w:rPr>
            <w:noProof/>
            <w:webHidden/>
          </w:rPr>
          <w:fldChar w:fldCharType="separate"/>
        </w:r>
        <w:r w:rsidR="00B7652F">
          <w:rPr>
            <w:noProof/>
            <w:webHidden/>
          </w:rPr>
          <w:t>20</w:t>
        </w:r>
        <w:r w:rsidR="00B7652F">
          <w:rPr>
            <w:noProof/>
            <w:webHidden/>
          </w:rPr>
          <w:fldChar w:fldCharType="end"/>
        </w:r>
      </w:hyperlink>
    </w:p>
    <w:p w14:paraId="1DB9A43E" w14:textId="77777777" w:rsidR="00B7652F" w:rsidRDefault="00816548">
      <w:pPr>
        <w:pStyle w:val="TOC2"/>
        <w:tabs>
          <w:tab w:val="right" w:leader="dot" w:pos="8210"/>
        </w:tabs>
        <w:rPr>
          <w:rFonts w:eastAsiaTheme="minorEastAsia"/>
          <w:noProof/>
          <w:lang w:eastAsia="bs-Latn-BA"/>
        </w:rPr>
      </w:pPr>
      <w:hyperlink w:anchor="_Toc61265603" w:history="1">
        <w:r w:rsidR="00B7652F" w:rsidRPr="00342986">
          <w:rPr>
            <w:rStyle w:val="Hyperlink"/>
            <w:rFonts w:ascii="Times New Roman" w:hAnsi="Times New Roman" w:cs="Times New Roman"/>
            <w:noProof/>
          </w:rPr>
          <w:t>6. Proces rješavanja zahtjeva po Zakonu BiH o pomilovanju i ZIKS-u BiH</w:t>
        </w:r>
        <w:r w:rsidR="00B7652F">
          <w:rPr>
            <w:noProof/>
            <w:webHidden/>
          </w:rPr>
          <w:tab/>
        </w:r>
        <w:r w:rsidR="00B7652F">
          <w:rPr>
            <w:noProof/>
            <w:webHidden/>
          </w:rPr>
          <w:fldChar w:fldCharType="begin"/>
        </w:r>
        <w:r w:rsidR="00B7652F">
          <w:rPr>
            <w:noProof/>
            <w:webHidden/>
          </w:rPr>
          <w:instrText xml:space="preserve"> PAGEREF _Toc61265603 \h </w:instrText>
        </w:r>
        <w:r w:rsidR="00B7652F">
          <w:rPr>
            <w:noProof/>
            <w:webHidden/>
          </w:rPr>
        </w:r>
        <w:r w:rsidR="00B7652F">
          <w:rPr>
            <w:noProof/>
            <w:webHidden/>
          </w:rPr>
          <w:fldChar w:fldCharType="separate"/>
        </w:r>
        <w:r w:rsidR="00B7652F">
          <w:rPr>
            <w:noProof/>
            <w:webHidden/>
          </w:rPr>
          <w:t>20</w:t>
        </w:r>
        <w:r w:rsidR="00B7652F">
          <w:rPr>
            <w:noProof/>
            <w:webHidden/>
          </w:rPr>
          <w:fldChar w:fldCharType="end"/>
        </w:r>
      </w:hyperlink>
    </w:p>
    <w:p w14:paraId="75DE9990" w14:textId="77777777" w:rsidR="00B7652F" w:rsidRDefault="00816548">
      <w:pPr>
        <w:pStyle w:val="TOC2"/>
        <w:tabs>
          <w:tab w:val="right" w:leader="dot" w:pos="8210"/>
        </w:tabs>
        <w:rPr>
          <w:rFonts w:eastAsiaTheme="minorEastAsia"/>
          <w:noProof/>
          <w:lang w:eastAsia="bs-Latn-BA"/>
        </w:rPr>
      </w:pPr>
      <w:hyperlink w:anchor="_Toc61265604" w:history="1">
        <w:r w:rsidR="00B7652F" w:rsidRPr="00342986">
          <w:rPr>
            <w:rStyle w:val="Hyperlink"/>
            <w:rFonts w:ascii="Times New Roman" w:hAnsi="Times New Roman" w:cs="Times New Roman"/>
            <w:noProof/>
          </w:rPr>
          <w:t>7. Proces davanja obavijesti, stručnih uputstava i instrukcija za rad i pružanje stručne pomoći</w:t>
        </w:r>
        <w:r w:rsidR="00B7652F">
          <w:rPr>
            <w:noProof/>
            <w:webHidden/>
          </w:rPr>
          <w:tab/>
        </w:r>
        <w:r w:rsidR="00B7652F">
          <w:rPr>
            <w:noProof/>
            <w:webHidden/>
          </w:rPr>
          <w:fldChar w:fldCharType="begin"/>
        </w:r>
        <w:r w:rsidR="00B7652F">
          <w:rPr>
            <w:noProof/>
            <w:webHidden/>
          </w:rPr>
          <w:instrText xml:space="preserve"> PAGEREF _Toc61265604 \h </w:instrText>
        </w:r>
        <w:r w:rsidR="00B7652F">
          <w:rPr>
            <w:noProof/>
            <w:webHidden/>
          </w:rPr>
        </w:r>
        <w:r w:rsidR="00B7652F">
          <w:rPr>
            <w:noProof/>
            <w:webHidden/>
          </w:rPr>
          <w:fldChar w:fldCharType="separate"/>
        </w:r>
        <w:r w:rsidR="00B7652F">
          <w:rPr>
            <w:noProof/>
            <w:webHidden/>
          </w:rPr>
          <w:t>20</w:t>
        </w:r>
        <w:r w:rsidR="00B7652F">
          <w:rPr>
            <w:noProof/>
            <w:webHidden/>
          </w:rPr>
          <w:fldChar w:fldCharType="end"/>
        </w:r>
      </w:hyperlink>
    </w:p>
    <w:p w14:paraId="77B62E9B" w14:textId="77777777" w:rsidR="00B7652F" w:rsidRDefault="00816548">
      <w:pPr>
        <w:pStyle w:val="TOC2"/>
        <w:tabs>
          <w:tab w:val="right" w:leader="dot" w:pos="8210"/>
        </w:tabs>
        <w:rPr>
          <w:rFonts w:eastAsiaTheme="minorEastAsia"/>
          <w:noProof/>
          <w:lang w:eastAsia="bs-Latn-BA"/>
        </w:rPr>
      </w:pPr>
      <w:hyperlink w:anchor="_Toc61265605" w:history="1">
        <w:r w:rsidR="00B7652F" w:rsidRPr="00342986">
          <w:rPr>
            <w:rStyle w:val="Hyperlink"/>
            <w:rFonts w:ascii="Times New Roman" w:hAnsi="Times New Roman" w:cs="Times New Roman"/>
            <w:noProof/>
          </w:rPr>
          <w:t>8. Proces vođenja registara i evidencija</w:t>
        </w:r>
        <w:r w:rsidR="00B7652F">
          <w:rPr>
            <w:noProof/>
            <w:webHidden/>
          </w:rPr>
          <w:tab/>
        </w:r>
        <w:r w:rsidR="00B7652F">
          <w:rPr>
            <w:noProof/>
            <w:webHidden/>
          </w:rPr>
          <w:fldChar w:fldCharType="begin"/>
        </w:r>
        <w:r w:rsidR="00B7652F">
          <w:rPr>
            <w:noProof/>
            <w:webHidden/>
          </w:rPr>
          <w:instrText xml:space="preserve"> PAGEREF _Toc61265605 \h </w:instrText>
        </w:r>
        <w:r w:rsidR="00B7652F">
          <w:rPr>
            <w:noProof/>
            <w:webHidden/>
          </w:rPr>
        </w:r>
        <w:r w:rsidR="00B7652F">
          <w:rPr>
            <w:noProof/>
            <w:webHidden/>
          </w:rPr>
          <w:fldChar w:fldCharType="separate"/>
        </w:r>
        <w:r w:rsidR="00B7652F">
          <w:rPr>
            <w:noProof/>
            <w:webHidden/>
          </w:rPr>
          <w:t>20</w:t>
        </w:r>
        <w:r w:rsidR="00B7652F">
          <w:rPr>
            <w:noProof/>
            <w:webHidden/>
          </w:rPr>
          <w:fldChar w:fldCharType="end"/>
        </w:r>
      </w:hyperlink>
    </w:p>
    <w:p w14:paraId="2326F5E8" w14:textId="77777777" w:rsidR="00B7652F" w:rsidRDefault="00816548">
      <w:pPr>
        <w:pStyle w:val="TOC2"/>
        <w:tabs>
          <w:tab w:val="right" w:leader="dot" w:pos="8210"/>
        </w:tabs>
        <w:rPr>
          <w:rFonts w:eastAsiaTheme="minorEastAsia"/>
          <w:noProof/>
          <w:lang w:eastAsia="bs-Latn-BA"/>
        </w:rPr>
      </w:pPr>
      <w:hyperlink w:anchor="_Toc61265606" w:history="1">
        <w:r w:rsidR="00B7652F" w:rsidRPr="00342986">
          <w:rPr>
            <w:rStyle w:val="Hyperlink"/>
            <w:rFonts w:ascii="Times New Roman" w:hAnsi="Times New Roman" w:cs="Times New Roman"/>
            <w:noProof/>
          </w:rPr>
          <w:t>9. Proces odgovaranja na pitanja organa zakonodavne i izvršne vlasti</w:t>
        </w:r>
        <w:r w:rsidR="00B7652F">
          <w:rPr>
            <w:noProof/>
            <w:webHidden/>
          </w:rPr>
          <w:tab/>
        </w:r>
        <w:r w:rsidR="00B7652F">
          <w:rPr>
            <w:noProof/>
            <w:webHidden/>
          </w:rPr>
          <w:fldChar w:fldCharType="begin"/>
        </w:r>
        <w:r w:rsidR="00B7652F">
          <w:rPr>
            <w:noProof/>
            <w:webHidden/>
          </w:rPr>
          <w:instrText xml:space="preserve"> PAGEREF _Toc61265606 \h </w:instrText>
        </w:r>
        <w:r w:rsidR="00B7652F">
          <w:rPr>
            <w:noProof/>
            <w:webHidden/>
          </w:rPr>
        </w:r>
        <w:r w:rsidR="00B7652F">
          <w:rPr>
            <w:noProof/>
            <w:webHidden/>
          </w:rPr>
          <w:fldChar w:fldCharType="separate"/>
        </w:r>
        <w:r w:rsidR="00B7652F">
          <w:rPr>
            <w:noProof/>
            <w:webHidden/>
          </w:rPr>
          <w:t>20</w:t>
        </w:r>
        <w:r w:rsidR="00B7652F">
          <w:rPr>
            <w:noProof/>
            <w:webHidden/>
          </w:rPr>
          <w:fldChar w:fldCharType="end"/>
        </w:r>
      </w:hyperlink>
    </w:p>
    <w:p w14:paraId="28B49A07" w14:textId="77777777" w:rsidR="00B7652F" w:rsidRDefault="00816548">
      <w:pPr>
        <w:pStyle w:val="TOC2"/>
        <w:tabs>
          <w:tab w:val="right" w:leader="dot" w:pos="8210"/>
        </w:tabs>
        <w:rPr>
          <w:rFonts w:eastAsiaTheme="minorEastAsia"/>
          <w:noProof/>
          <w:lang w:eastAsia="bs-Latn-BA"/>
        </w:rPr>
      </w:pPr>
      <w:hyperlink w:anchor="_Toc61265607" w:history="1">
        <w:r w:rsidR="00B7652F" w:rsidRPr="00342986">
          <w:rPr>
            <w:rStyle w:val="Hyperlink"/>
            <w:rFonts w:ascii="Times New Roman" w:hAnsi="Times New Roman" w:cs="Times New Roman"/>
            <w:noProof/>
          </w:rPr>
          <w:t>10. Proces podrške radu kabinetima ministra i zamjenika ministra pravde BiH</w:t>
        </w:r>
        <w:r w:rsidR="00B7652F">
          <w:rPr>
            <w:noProof/>
            <w:webHidden/>
          </w:rPr>
          <w:tab/>
        </w:r>
        <w:r w:rsidR="00B7652F">
          <w:rPr>
            <w:noProof/>
            <w:webHidden/>
          </w:rPr>
          <w:fldChar w:fldCharType="begin"/>
        </w:r>
        <w:r w:rsidR="00B7652F">
          <w:rPr>
            <w:noProof/>
            <w:webHidden/>
          </w:rPr>
          <w:instrText xml:space="preserve"> PAGEREF _Toc61265607 \h </w:instrText>
        </w:r>
        <w:r w:rsidR="00B7652F">
          <w:rPr>
            <w:noProof/>
            <w:webHidden/>
          </w:rPr>
        </w:r>
        <w:r w:rsidR="00B7652F">
          <w:rPr>
            <w:noProof/>
            <w:webHidden/>
          </w:rPr>
          <w:fldChar w:fldCharType="separate"/>
        </w:r>
        <w:r w:rsidR="00B7652F">
          <w:rPr>
            <w:noProof/>
            <w:webHidden/>
          </w:rPr>
          <w:t>20</w:t>
        </w:r>
        <w:r w:rsidR="00B7652F">
          <w:rPr>
            <w:noProof/>
            <w:webHidden/>
          </w:rPr>
          <w:fldChar w:fldCharType="end"/>
        </w:r>
      </w:hyperlink>
    </w:p>
    <w:p w14:paraId="3385C2BB" w14:textId="77777777" w:rsidR="00B7652F" w:rsidRDefault="00816548">
      <w:pPr>
        <w:pStyle w:val="TOC2"/>
        <w:tabs>
          <w:tab w:val="right" w:leader="dot" w:pos="8210"/>
        </w:tabs>
        <w:rPr>
          <w:rFonts w:eastAsiaTheme="minorEastAsia"/>
          <w:noProof/>
          <w:lang w:eastAsia="bs-Latn-BA"/>
        </w:rPr>
      </w:pPr>
      <w:hyperlink w:anchor="_Toc61265608" w:history="1">
        <w:r w:rsidR="00B7652F" w:rsidRPr="00342986">
          <w:rPr>
            <w:rStyle w:val="Hyperlink"/>
            <w:rFonts w:ascii="Times New Roman" w:hAnsi="Times New Roman" w:cs="Times New Roman"/>
            <w:noProof/>
            <w:lang w:eastAsia="bs-Latn-BA"/>
          </w:rPr>
          <w:t>11. Proces planiranja interne revizije</w:t>
        </w:r>
        <w:r w:rsidR="00B7652F">
          <w:rPr>
            <w:noProof/>
            <w:webHidden/>
          </w:rPr>
          <w:tab/>
        </w:r>
        <w:r w:rsidR="00B7652F">
          <w:rPr>
            <w:noProof/>
            <w:webHidden/>
          </w:rPr>
          <w:fldChar w:fldCharType="begin"/>
        </w:r>
        <w:r w:rsidR="00B7652F">
          <w:rPr>
            <w:noProof/>
            <w:webHidden/>
          </w:rPr>
          <w:instrText xml:space="preserve"> PAGEREF _Toc61265608 \h </w:instrText>
        </w:r>
        <w:r w:rsidR="00B7652F">
          <w:rPr>
            <w:noProof/>
            <w:webHidden/>
          </w:rPr>
        </w:r>
        <w:r w:rsidR="00B7652F">
          <w:rPr>
            <w:noProof/>
            <w:webHidden/>
          </w:rPr>
          <w:fldChar w:fldCharType="separate"/>
        </w:r>
        <w:r w:rsidR="00B7652F">
          <w:rPr>
            <w:noProof/>
            <w:webHidden/>
          </w:rPr>
          <w:t>21</w:t>
        </w:r>
        <w:r w:rsidR="00B7652F">
          <w:rPr>
            <w:noProof/>
            <w:webHidden/>
          </w:rPr>
          <w:fldChar w:fldCharType="end"/>
        </w:r>
      </w:hyperlink>
    </w:p>
    <w:p w14:paraId="2D8C3EA6" w14:textId="77777777" w:rsidR="00B7652F" w:rsidRDefault="00816548">
      <w:pPr>
        <w:pStyle w:val="TOC2"/>
        <w:tabs>
          <w:tab w:val="right" w:leader="dot" w:pos="8210"/>
        </w:tabs>
        <w:rPr>
          <w:rFonts w:eastAsiaTheme="minorEastAsia"/>
          <w:noProof/>
          <w:lang w:eastAsia="bs-Latn-BA"/>
        </w:rPr>
      </w:pPr>
      <w:hyperlink w:anchor="_Toc61265609" w:history="1">
        <w:r w:rsidR="00B7652F" w:rsidRPr="00342986">
          <w:rPr>
            <w:rStyle w:val="Hyperlink"/>
            <w:rFonts w:ascii="Times New Roman" w:hAnsi="Times New Roman" w:cs="Times New Roman"/>
            <w:noProof/>
            <w:lang w:eastAsia="bs-Latn-BA"/>
          </w:rPr>
          <w:t>12. Proces obavljanja interne revizije</w:t>
        </w:r>
        <w:r w:rsidR="00B7652F">
          <w:rPr>
            <w:noProof/>
            <w:webHidden/>
          </w:rPr>
          <w:tab/>
        </w:r>
        <w:r w:rsidR="00B7652F">
          <w:rPr>
            <w:noProof/>
            <w:webHidden/>
          </w:rPr>
          <w:fldChar w:fldCharType="begin"/>
        </w:r>
        <w:r w:rsidR="00B7652F">
          <w:rPr>
            <w:noProof/>
            <w:webHidden/>
          </w:rPr>
          <w:instrText xml:space="preserve"> PAGEREF _Toc61265609 \h </w:instrText>
        </w:r>
        <w:r w:rsidR="00B7652F">
          <w:rPr>
            <w:noProof/>
            <w:webHidden/>
          </w:rPr>
        </w:r>
        <w:r w:rsidR="00B7652F">
          <w:rPr>
            <w:noProof/>
            <w:webHidden/>
          </w:rPr>
          <w:fldChar w:fldCharType="separate"/>
        </w:r>
        <w:r w:rsidR="00B7652F">
          <w:rPr>
            <w:noProof/>
            <w:webHidden/>
          </w:rPr>
          <w:t>22</w:t>
        </w:r>
        <w:r w:rsidR="00B7652F">
          <w:rPr>
            <w:noProof/>
            <w:webHidden/>
          </w:rPr>
          <w:fldChar w:fldCharType="end"/>
        </w:r>
      </w:hyperlink>
    </w:p>
    <w:p w14:paraId="784C416A" w14:textId="77777777" w:rsidR="00B7652F" w:rsidRDefault="00816548">
      <w:pPr>
        <w:pStyle w:val="TOC2"/>
        <w:tabs>
          <w:tab w:val="right" w:leader="dot" w:pos="8210"/>
        </w:tabs>
        <w:rPr>
          <w:rFonts w:eastAsiaTheme="minorEastAsia"/>
          <w:noProof/>
          <w:lang w:eastAsia="bs-Latn-BA"/>
        </w:rPr>
      </w:pPr>
      <w:hyperlink w:anchor="_Toc61265610" w:history="1">
        <w:r w:rsidR="00B7652F" w:rsidRPr="00342986">
          <w:rPr>
            <w:rStyle w:val="Hyperlink"/>
            <w:rFonts w:ascii="Times New Roman" w:hAnsi="Times New Roman" w:cs="Times New Roman"/>
            <w:noProof/>
            <w:lang w:eastAsia="bs-Latn-BA"/>
          </w:rPr>
          <w:t>13. Proces izvještavanja interne revizije</w:t>
        </w:r>
        <w:r w:rsidR="00B7652F">
          <w:rPr>
            <w:noProof/>
            <w:webHidden/>
          </w:rPr>
          <w:tab/>
        </w:r>
        <w:r w:rsidR="00B7652F">
          <w:rPr>
            <w:noProof/>
            <w:webHidden/>
          </w:rPr>
          <w:fldChar w:fldCharType="begin"/>
        </w:r>
        <w:r w:rsidR="00B7652F">
          <w:rPr>
            <w:noProof/>
            <w:webHidden/>
          </w:rPr>
          <w:instrText xml:space="preserve"> PAGEREF _Toc61265610 \h </w:instrText>
        </w:r>
        <w:r w:rsidR="00B7652F">
          <w:rPr>
            <w:noProof/>
            <w:webHidden/>
          </w:rPr>
        </w:r>
        <w:r w:rsidR="00B7652F">
          <w:rPr>
            <w:noProof/>
            <w:webHidden/>
          </w:rPr>
          <w:fldChar w:fldCharType="separate"/>
        </w:r>
        <w:r w:rsidR="00B7652F">
          <w:rPr>
            <w:noProof/>
            <w:webHidden/>
          </w:rPr>
          <w:t>23</w:t>
        </w:r>
        <w:r w:rsidR="00B7652F">
          <w:rPr>
            <w:noProof/>
            <w:webHidden/>
          </w:rPr>
          <w:fldChar w:fldCharType="end"/>
        </w:r>
      </w:hyperlink>
    </w:p>
    <w:p w14:paraId="20767AEB" w14:textId="77777777" w:rsidR="00B7652F" w:rsidRDefault="00816548">
      <w:pPr>
        <w:pStyle w:val="TOC2"/>
        <w:tabs>
          <w:tab w:val="right" w:leader="dot" w:pos="8210"/>
        </w:tabs>
        <w:rPr>
          <w:rFonts w:eastAsiaTheme="minorEastAsia"/>
          <w:noProof/>
          <w:lang w:eastAsia="bs-Latn-BA"/>
        </w:rPr>
      </w:pPr>
      <w:hyperlink w:anchor="_Toc61265611" w:history="1">
        <w:r w:rsidR="00B7652F" w:rsidRPr="00342986">
          <w:rPr>
            <w:rStyle w:val="Hyperlink"/>
            <w:rFonts w:ascii="Times New Roman" w:hAnsi="Times New Roman" w:cs="Times New Roman"/>
            <w:noProof/>
            <w:lang w:eastAsia="bs-Latn-BA"/>
          </w:rPr>
          <w:t>14. Proces izrade budžeta</w:t>
        </w:r>
        <w:r w:rsidR="00B7652F">
          <w:rPr>
            <w:noProof/>
            <w:webHidden/>
          </w:rPr>
          <w:tab/>
        </w:r>
        <w:r w:rsidR="00B7652F">
          <w:rPr>
            <w:noProof/>
            <w:webHidden/>
          </w:rPr>
          <w:fldChar w:fldCharType="begin"/>
        </w:r>
        <w:r w:rsidR="00B7652F">
          <w:rPr>
            <w:noProof/>
            <w:webHidden/>
          </w:rPr>
          <w:instrText xml:space="preserve"> PAGEREF _Toc61265611 \h </w:instrText>
        </w:r>
        <w:r w:rsidR="00B7652F">
          <w:rPr>
            <w:noProof/>
            <w:webHidden/>
          </w:rPr>
        </w:r>
        <w:r w:rsidR="00B7652F">
          <w:rPr>
            <w:noProof/>
            <w:webHidden/>
          </w:rPr>
          <w:fldChar w:fldCharType="separate"/>
        </w:r>
        <w:r w:rsidR="00B7652F">
          <w:rPr>
            <w:noProof/>
            <w:webHidden/>
          </w:rPr>
          <w:t>24</w:t>
        </w:r>
        <w:r w:rsidR="00B7652F">
          <w:rPr>
            <w:noProof/>
            <w:webHidden/>
          </w:rPr>
          <w:fldChar w:fldCharType="end"/>
        </w:r>
      </w:hyperlink>
    </w:p>
    <w:p w14:paraId="7C564323" w14:textId="77777777" w:rsidR="00B7652F" w:rsidRDefault="00816548">
      <w:pPr>
        <w:pStyle w:val="TOC2"/>
        <w:tabs>
          <w:tab w:val="right" w:leader="dot" w:pos="8210"/>
        </w:tabs>
        <w:rPr>
          <w:rFonts w:eastAsiaTheme="minorEastAsia"/>
          <w:noProof/>
          <w:lang w:eastAsia="bs-Latn-BA"/>
        </w:rPr>
      </w:pPr>
      <w:hyperlink w:anchor="_Toc61265612" w:history="1">
        <w:r w:rsidR="00B7652F" w:rsidRPr="00342986">
          <w:rPr>
            <w:rStyle w:val="Hyperlink"/>
            <w:rFonts w:ascii="Times New Roman" w:hAnsi="Times New Roman" w:cs="Times New Roman"/>
            <w:noProof/>
            <w:lang w:eastAsia="bs-Latn-BA"/>
          </w:rPr>
          <w:t>15. Proces finansijskog izvještavanja</w:t>
        </w:r>
        <w:r w:rsidR="00B7652F">
          <w:rPr>
            <w:noProof/>
            <w:webHidden/>
          </w:rPr>
          <w:tab/>
        </w:r>
        <w:r w:rsidR="00B7652F">
          <w:rPr>
            <w:noProof/>
            <w:webHidden/>
          </w:rPr>
          <w:fldChar w:fldCharType="begin"/>
        </w:r>
        <w:r w:rsidR="00B7652F">
          <w:rPr>
            <w:noProof/>
            <w:webHidden/>
          </w:rPr>
          <w:instrText xml:space="preserve"> PAGEREF _Toc61265612 \h </w:instrText>
        </w:r>
        <w:r w:rsidR="00B7652F">
          <w:rPr>
            <w:noProof/>
            <w:webHidden/>
          </w:rPr>
        </w:r>
        <w:r w:rsidR="00B7652F">
          <w:rPr>
            <w:noProof/>
            <w:webHidden/>
          </w:rPr>
          <w:fldChar w:fldCharType="separate"/>
        </w:r>
        <w:r w:rsidR="00B7652F">
          <w:rPr>
            <w:noProof/>
            <w:webHidden/>
          </w:rPr>
          <w:t>25</w:t>
        </w:r>
        <w:r w:rsidR="00B7652F">
          <w:rPr>
            <w:noProof/>
            <w:webHidden/>
          </w:rPr>
          <w:fldChar w:fldCharType="end"/>
        </w:r>
      </w:hyperlink>
    </w:p>
    <w:p w14:paraId="145A97A5" w14:textId="77777777" w:rsidR="00B7652F" w:rsidRDefault="00816548">
      <w:pPr>
        <w:pStyle w:val="TOC2"/>
        <w:tabs>
          <w:tab w:val="right" w:leader="dot" w:pos="8210"/>
        </w:tabs>
        <w:rPr>
          <w:rFonts w:eastAsiaTheme="minorEastAsia"/>
          <w:noProof/>
          <w:lang w:eastAsia="bs-Latn-BA"/>
        </w:rPr>
      </w:pPr>
      <w:hyperlink w:anchor="_Toc61265613" w:history="1">
        <w:r w:rsidR="00B7652F" w:rsidRPr="00342986">
          <w:rPr>
            <w:rStyle w:val="Hyperlink"/>
            <w:rFonts w:ascii="Times New Roman" w:hAnsi="Times New Roman" w:cs="Times New Roman"/>
            <w:noProof/>
            <w:lang w:eastAsia="bs-Latn-BA"/>
          </w:rPr>
          <w:t>16. Proces javnih nabavki</w:t>
        </w:r>
        <w:r w:rsidR="00B7652F">
          <w:rPr>
            <w:noProof/>
            <w:webHidden/>
          </w:rPr>
          <w:tab/>
        </w:r>
        <w:r w:rsidR="00B7652F">
          <w:rPr>
            <w:noProof/>
            <w:webHidden/>
          </w:rPr>
          <w:fldChar w:fldCharType="begin"/>
        </w:r>
        <w:r w:rsidR="00B7652F">
          <w:rPr>
            <w:noProof/>
            <w:webHidden/>
          </w:rPr>
          <w:instrText xml:space="preserve"> PAGEREF _Toc61265613 \h </w:instrText>
        </w:r>
        <w:r w:rsidR="00B7652F">
          <w:rPr>
            <w:noProof/>
            <w:webHidden/>
          </w:rPr>
        </w:r>
        <w:r w:rsidR="00B7652F">
          <w:rPr>
            <w:noProof/>
            <w:webHidden/>
          </w:rPr>
          <w:fldChar w:fldCharType="separate"/>
        </w:r>
        <w:r w:rsidR="00B7652F">
          <w:rPr>
            <w:noProof/>
            <w:webHidden/>
          </w:rPr>
          <w:t>26</w:t>
        </w:r>
        <w:r w:rsidR="00B7652F">
          <w:rPr>
            <w:noProof/>
            <w:webHidden/>
          </w:rPr>
          <w:fldChar w:fldCharType="end"/>
        </w:r>
      </w:hyperlink>
    </w:p>
    <w:p w14:paraId="72784737" w14:textId="77777777" w:rsidR="00B7652F" w:rsidRDefault="00816548">
      <w:pPr>
        <w:pStyle w:val="TOC2"/>
        <w:tabs>
          <w:tab w:val="right" w:leader="dot" w:pos="8210"/>
        </w:tabs>
        <w:rPr>
          <w:rFonts w:eastAsiaTheme="minorEastAsia"/>
          <w:noProof/>
          <w:lang w:eastAsia="bs-Latn-BA"/>
        </w:rPr>
      </w:pPr>
      <w:hyperlink w:anchor="_Toc61265614" w:history="1">
        <w:r w:rsidR="00B7652F" w:rsidRPr="00342986">
          <w:rPr>
            <w:rStyle w:val="Hyperlink"/>
            <w:rFonts w:ascii="Times New Roman" w:hAnsi="Times New Roman" w:cs="Times New Roman"/>
            <w:noProof/>
            <w:lang w:eastAsia="bs-Latn-BA"/>
          </w:rPr>
          <w:t>17. Proces zaprimanja i plaćanja faktura</w:t>
        </w:r>
        <w:r w:rsidR="00B7652F">
          <w:rPr>
            <w:noProof/>
            <w:webHidden/>
          </w:rPr>
          <w:tab/>
        </w:r>
        <w:r w:rsidR="00B7652F">
          <w:rPr>
            <w:noProof/>
            <w:webHidden/>
          </w:rPr>
          <w:fldChar w:fldCharType="begin"/>
        </w:r>
        <w:r w:rsidR="00B7652F">
          <w:rPr>
            <w:noProof/>
            <w:webHidden/>
          </w:rPr>
          <w:instrText xml:space="preserve"> PAGEREF _Toc61265614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0B51049E" w14:textId="77777777" w:rsidR="00B7652F" w:rsidRDefault="00816548">
      <w:pPr>
        <w:pStyle w:val="TOC2"/>
        <w:tabs>
          <w:tab w:val="right" w:leader="dot" w:pos="8210"/>
        </w:tabs>
        <w:rPr>
          <w:rFonts w:eastAsiaTheme="minorEastAsia"/>
          <w:noProof/>
          <w:lang w:eastAsia="bs-Latn-BA"/>
        </w:rPr>
      </w:pPr>
      <w:hyperlink w:anchor="_Toc61265615" w:history="1">
        <w:r w:rsidR="00B7652F" w:rsidRPr="00342986">
          <w:rPr>
            <w:rStyle w:val="Hyperlink"/>
            <w:rFonts w:ascii="Times New Roman" w:hAnsi="Times New Roman" w:cs="Times New Roman"/>
            <w:noProof/>
            <w:lang w:eastAsia="bs-Latn-BA"/>
          </w:rPr>
          <w:t>18. Proces obračuna i isplate plata i naknada</w:t>
        </w:r>
        <w:r w:rsidR="00B7652F">
          <w:rPr>
            <w:noProof/>
            <w:webHidden/>
          </w:rPr>
          <w:tab/>
        </w:r>
        <w:r w:rsidR="00B7652F">
          <w:rPr>
            <w:noProof/>
            <w:webHidden/>
          </w:rPr>
          <w:fldChar w:fldCharType="begin"/>
        </w:r>
        <w:r w:rsidR="00B7652F">
          <w:rPr>
            <w:noProof/>
            <w:webHidden/>
          </w:rPr>
          <w:instrText xml:space="preserve"> PAGEREF _Toc61265615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3E2AC9C9" w14:textId="77777777" w:rsidR="00B7652F" w:rsidRDefault="00816548">
      <w:pPr>
        <w:pStyle w:val="TOC2"/>
        <w:tabs>
          <w:tab w:val="right" w:leader="dot" w:pos="8210"/>
        </w:tabs>
        <w:rPr>
          <w:rFonts w:eastAsiaTheme="minorEastAsia"/>
          <w:noProof/>
          <w:lang w:eastAsia="bs-Latn-BA"/>
        </w:rPr>
      </w:pPr>
      <w:hyperlink w:anchor="_Toc61265616" w:history="1">
        <w:r w:rsidR="00B7652F" w:rsidRPr="00342986">
          <w:rPr>
            <w:rStyle w:val="Hyperlink"/>
            <w:rFonts w:ascii="Times New Roman" w:hAnsi="Times New Roman" w:cs="Times New Roman"/>
            <w:noProof/>
            <w:lang w:eastAsia="bs-Latn-BA"/>
          </w:rPr>
          <w:t>19. Proces upravljanja imovinom MP BiH</w:t>
        </w:r>
        <w:r w:rsidR="00B7652F">
          <w:rPr>
            <w:noProof/>
            <w:webHidden/>
          </w:rPr>
          <w:tab/>
        </w:r>
        <w:r w:rsidR="00B7652F">
          <w:rPr>
            <w:noProof/>
            <w:webHidden/>
          </w:rPr>
          <w:fldChar w:fldCharType="begin"/>
        </w:r>
        <w:r w:rsidR="00B7652F">
          <w:rPr>
            <w:noProof/>
            <w:webHidden/>
          </w:rPr>
          <w:instrText xml:space="preserve"> PAGEREF _Toc61265616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0A8BFA31" w14:textId="77777777" w:rsidR="00B7652F" w:rsidRDefault="00816548">
      <w:pPr>
        <w:pStyle w:val="TOC2"/>
        <w:tabs>
          <w:tab w:val="right" w:leader="dot" w:pos="8210"/>
        </w:tabs>
        <w:rPr>
          <w:rFonts w:eastAsiaTheme="minorEastAsia"/>
          <w:noProof/>
          <w:lang w:eastAsia="bs-Latn-BA"/>
        </w:rPr>
      </w:pPr>
      <w:hyperlink w:anchor="_Toc61265617" w:history="1">
        <w:r w:rsidR="00B7652F" w:rsidRPr="00342986">
          <w:rPr>
            <w:rStyle w:val="Hyperlink"/>
            <w:rFonts w:ascii="Times New Roman" w:hAnsi="Times New Roman" w:cs="Times New Roman"/>
            <w:noProof/>
            <w:lang w:eastAsia="bs-Latn-BA"/>
          </w:rPr>
          <w:t>20. Proces elektronskog blagajničkog poslovanja</w:t>
        </w:r>
        <w:r w:rsidR="00B7652F">
          <w:rPr>
            <w:noProof/>
            <w:webHidden/>
          </w:rPr>
          <w:tab/>
        </w:r>
        <w:r w:rsidR="00B7652F">
          <w:rPr>
            <w:noProof/>
            <w:webHidden/>
          </w:rPr>
          <w:fldChar w:fldCharType="begin"/>
        </w:r>
        <w:r w:rsidR="00B7652F">
          <w:rPr>
            <w:noProof/>
            <w:webHidden/>
          </w:rPr>
          <w:instrText xml:space="preserve"> PAGEREF _Toc61265617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3709D8EE" w14:textId="77777777" w:rsidR="00B7652F" w:rsidRDefault="00816548">
      <w:pPr>
        <w:pStyle w:val="TOC2"/>
        <w:tabs>
          <w:tab w:val="right" w:leader="dot" w:pos="8210"/>
        </w:tabs>
        <w:rPr>
          <w:rFonts w:eastAsiaTheme="minorEastAsia"/>
          <w:noProof/>
          <w:lang w:eastAsia="bs-Latn-BA"/>
        </w:rPr>
      </w:pPr>
      <w:hyperlink w:anchor="_Toc61265618" w:history="1">
        <w:r w:rsidR="00B7652F" w:rsidRPr="00342986">
          <w:rPr>
            <w:rStyle w:val="Hyperlink"/>
            <w:rFonts w:ascii="Times New Roman" w:hAnsi="Times New Roman" w:cs="Times New Roman"/>
            <w:noProof/>
            <w:lang w:eastAsia="bs-Latn-BA"/>
          </w:rPr>
          <w:t>21. Proces knjiženja u Modulu glavne knjige</w:t>
        </w:r>
        <w:r w:rsidR="00B7652F">
          <w:rPr>
            <w:noProof/>
            <w:webHidden/>
          </w:rPr>
          <w:tab/>
        </w:r>
        <w:r w:rsidR="00B7652F">
          <w:rPr>
            <w:noProof/>
            <w:webHidden/>
          </w:rPr>
          <w:fldChar w:fldCharType="begin"/>
        </w:r>
        <w:r w:rsidR="00B7652F">
          <w:rPr>
            <w:noProof/>
            <w:webHidden/>
          </w:rPr>
          <w:instrText xml:space="preserve"> PAGEREF _Toc61265618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0FD405F8" w14:textId="77777777" w:rsidR="00B7652F" w:rsidRDefault="00816548">
      <w:pPr>
        <w:pStyle w:val="TOC2"/>
        <w:tabs>
          <w:tab w:val="right" w:leader="dot" w:pos="8210"/>
        </w:tabs>
        <w:rPr>
          <w:rFonts w:eastAsiaTheme="minorEastAsia"/>
          <w:noProof/>
          <w:lang w:eastAsia="bs-Latn-BA"/>
        </w:rPr>
      </w:pPr>
      <w:hyperlink w:anchor="_Toc61265619" w:history="1">
        <w:r w:rsidR="00B7652F" w:rsidRPr="00342986">
          <w:rPr>
            <w:rStyle w:val="Hyperlink"/>
            <w:rFonts w:ascii="Times New Roman" w:hAnsi="Times New Roman" w:cs="Times New Roman"/>
            <w:noProof/>
            <w:lang w:eastAsia="bs-Latn-BA"/>
          </w:rPr>
          <w:t>22. Proces odobravanja službenih putovanja i pravdanja putnih naloga</w:t>
        </w:r>
        <w:r w:rsidR="00B7652F">
          <w:rPr>
            <w:noProof/>
            <w:webHidden/>
          </w:rPr>
          <w:tab/>
        </w:r>
        <w:r w:rsidR="00B7652F">
          <w:rPr>
            <w:noProof/>
            <w:webHidden/>
          </w:rPr>
          <w:fldChar w:fldCharType="begin"/>
        </w:r>
        <w:r w:rsidR="00B7652F">
          <w:rPr>
            <w:noProof/>
            <w:webHidden/>
          </w:rPr>
          <w:instrText xml:space="preserve"> PAGEREF _Toc61265619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53F5B6F6" w14:textId="77777777" w:rsidR="00B7652F" w:rsidRDefault="00816548">
      <w:pPr>
        <w:pStyle w:val="TOC2"/>
        <w:tabs>
          <w:tab w:val="right" w:leader="dot" w:pos="8210"/>
        </w:tabs>
        <w:rPr>
          <w:rFonts w:eastAsiaTheme="minorEastAsia"/>
          <w:noProof/>
          <w:lang w:eastAsia="bs-Latn-BA"/>
        </w:rPr>
      </w:pPr>
      <w:hyperlink w:anchor="_Toc61265620" w:history="1">
        <w:r w:rsidR="00B7652F" w:rsidRPr="00342986">
          <w:rPr>
            <w:rStyle w:val="Hyperlink"/>
            <w:rFonts w:ascii="Times New Roman" w:hAnsi="Times New Roman" w:cs="Times New Roman"/>
            <w:noProof/>
            <w:lang w:eastAsia="bs-Latn-BA"/>
          </w:rPr>
          <w:t>23. Proces korištenja službenih vozila</w:t>
        </w:r>
        <w:r w:rsidR="00B7652F">
          <w:rPr>
            <w:noProof/>
            <w:webHidden/>
          </w:rPr>
          <w:tab/>
        </w:r>
        <w:r w:rsidR="00B7652F">
          <w:rPr>
            <w:noProof/>
            <w:webHidden/>
          </w:rPr>
          <w:fldChar w:fldCharType="begin"/>
        </w:r>
        <w:r w:rsidR="00B7652F">
          <w:rPr>
            <w:noProof/>
            <w:webHidden/>
          </w:rPr>
          <w:instrText xml:space="preserve"> PAGEREF _Toc61265620 \h </w:instrText>
        </w:r>
        <w:r w:rsidR="00B7652F">
          <w:rPr>
            <w:noProof/>
            <w:webHidden/>
          </w:rPr>
        </w:r>
        <w:r w:rsidR="00B7652F">
          <w:rPr>
            <w:noProof/>
            <w:webHidden/>
          </w:rPr>
          <w:fldChar w:fldCharType="separate"/>
        </w:r>
        <w:r w:rsidR="00B7652F">
          <w:rPr>
            <w:noProof/>
            <w:webHidden/>
          </w:rPr>
          <w:t>27</w:t>
        </w:r>
        <w:r w:rsidR="00B7652F">
          <w:rPr>
            <w:noProof/>
            <w:webHidden/>
          </w:rPr>
          <w:fldChar w:fldCharType="end"/>
        </w:r>
      </w:hyperlink>
    </w:p>
    <w:p w14:paraId="1478DA3B" w14:textId="77777777" w:rsidR="00B7652F" w:rsidRDefault="00816548">
      <w:pPr>
        <w:pStyle w:val="TOC2"/>
        <w:tabs>
          <w:tab w:val="right" w:leader="dot" w:pos="8210"/>
        </w:tabs>
        <w:rPr>
          <w:rFonts w:eastAsiaTheme="minorEastAsia"/>
          <w:noProof/>
          <w:lang w:eastAsia="bs-Latn-BA"/>
        </w:rPr>
      </w:pPr>
      <w:hyperlink w:anchor="_Toc61265621" w:history="1">
        <w:r w:rsidR="00B7652F" w:rsidRPr="00342986">
          <w:rPr>
            <w:rStyle w:val="Hyperlink"/>
            <w:rFonts w:ascii="Times New Roman" w:hAnsi="Times New Roman" w:cs="Times New Roman"/>
            <w:noProof/>
            <w:lang w:eastAsia="bs-Latn-BA"/>
          </w:rPr>
          <w:t>24. Proces praćenja i sravnjavanja vlastitih prihoda MP BiH</w:t>
        </w:r>
        <w:r w:rsidR="00B7652F">
          <w:rPr>
            <w:noProof/>
            <w:webHidden/>
          </w:rPr>
          <w:tab/>
        </w:r>
        <w:r w:rsidR="00B7652F">
          <w:rPr>
            <w:noProof/>
            <w:webHidden/>
          </w:rPr>
          <w:fldChar w:fldCharType="begin"/>
        </w:r>
        <w:r w:rsidR="00B7652F">
          <w:rPr>
            <w:noProof/>
            <w:webHidden/>
          </w:rPr>
          <w:instrText xml:space="preserve"> PAGEREF _Toc61265621 \h </w:instrText>
        </w:r>
        <w:r w:rsidR="00B7652F">
          <w:rPr>
            <w:noProof/>
            <w:webHidden/>
          </w:rPr>
        </w:r>
        <w:r w:rsidR="00B7652F">
          <w:rPr>
            <w:noProof/>
            <w:webHidden/>
          </w:rPr>
          <w:fldChar w:fldCharType="separate"/>
        </w:r>
        <w:r w:rsidR="00B7652F">
          <w:rPr>
            <w:noProof/>
            <w:webHidden/>
          </w:rPr>
          <w:t>28</w:t>
        </w:r>
        <w:r w:rsidR="00B7652F">
          <w:rPr>
            <w:noProof/>
            <w:webHidden/>
          </w:rPr>
          <w:fldChar w:fldCharType="end"/>
        </w:r>
      </w:hyperlink>
    </w:p>
    <w:p w14:paraId="7B58BB42" w14:textId="77777777" w:rsidR="00B7652F" w:rsidRDefault="00816548">
      <w:pPr>
        <w:pStyle w:val="TOC2"/>
        <w:tabs>
          <w:tab w:val="right" w:leader="dot" w:pos="8210"/>
        </w:tabs>
        <w:rPr>
          <w:rFonts w:eastAsiaTheme="minorEastAsia"/>
          <w:noProof/>
          <w:lang w:eastAsia="bs-Latn-BA"/>
        </w:rPr>
      </w:pPr>
      <w:hyperlink w:anchor="_Toc61265622" w:history="1">
        <w:r w:rsidR="00B7652F" w:rsidRPr="00342986">
          <w:rPr>
            <w:rStyle w:val="Hyperlink"/>
            <w:rFonts w:ascii="Times New Roman" w:hAnsi="Times New Roman" w:cs="Times New Roman"/>
            <w:noProof/>
            <w:lang w:eastAsia="bs-Latn-BA"/>
          </w:rPr>
          <w:t>25. Proces poslova pisarnice i arhive</w:t>
        </w:r>
        <w:r w:rsidR="00B7652F">
          <w:rPr>
            <w:noProof/>
            <w:webHidden/>
          </w:rPr>
          <w:tab/>
        </w:r>
        <w:r w:rsidR="00B7652F">
          <w:rPr>
            <w:noProof/>
            <w:webHidden/>
          </w:rPr>
          <w:fldChar w:fldCharType="begin"/>
        </w:r>
        <w:r w:rsidR="00B7652F">
          <w:rPr>
            <w:noProof/>
            <w:webHidden/>
          </w:rPr>
          <w:instrText xml:space="preserve"> PAGEREF _Toc61265622 \h </w:instrText>
        </w:r>
        <w:r w:rsidR="00B7652F">
          <w:rPr>
            <w:noProof/>
            <w:webHidden/>
          </w:rPr>
        </w:r>
        <w:r w:rsidR="00B7652F">
          <w:rPr>
            <w:noProof/>
            <w:webHidden/>
          </w:rPr>
          <w:fldChar w:fldCharType="separate"/>
        </w:r>
        <w:r w:rsidR="00B7652F">
          <w:rPr>
            <w:noProof/>
            <w:webHidden/>
          </w:rPr>
          <w:t>29</w:t>
        </w:r>
        <w:r w:rsidR="00B7652F">
          <w:rPr>
            <w:noProof/>
            <w:webHidden/>
          </w:rPr>
          <w:fldChar w:fldCharType="end"/>
        </w:r>
      </w:hyperlink>
    </w:p>
    <w:p w14:paraId="1614CB2A" w14:textId="77777777" w:rsidR="00B7652F" w:rsidRDefault="00816548">
      <w:pPr>
        <w:pStyle w:val="TOC2"/>
        <w:tabs>
          <w:tab w:val="right" w:leader="dot" w:pos="8210"/>
        </w:tabs>
        <w:rPr>
          <w:rFonts w:eastAsiaTheme="minorEastAsia"/>
          <w:noProof/>
          <w:lang w:eastAsia="bs-Latn-BA"/>
        </w:rPr>
      </w:pPr>
      <w:hyperlink w:anchor="_Toc61265623" w:history="1">
        <w:r w:rsidR="00B7652F" w:rsidRPr="00342986">
          <w:rPr>
            <w:rStyle w:val="Hyperlink"/>
            <w:rFonts w:ascii="Times New Roman" w:hAnsi="Times New Roman" w:cs="Times New Roman"/>
            <w:noProof/>
            <w:lang w:eastAsia="bs-Latn-BA"/>
          </w:rPr>
          <w:t>26. Proces provođenja zapošljavanja</w:t>
        </w:r>
        <w:r w:rsidR="00B7652F">
          <w:rPr>
            <w:noProof/>
            <w:webHidden/>
          </w:rPr>
          <w:tab/>
        </w:r>
        <w:r w:rsidR="00B7652F">
          <w:rPr>
            <w:noProof/>
            <w:webHidden/>
          </w:rPr>
          <w:fldChar w:fldCharType="begin"/>
        </w:r>
        <w:r w:rsidR="00B7652F">
          <w:rPr>
            <w:noProof/>
            <w:webHidden/>
          </w:rPr>
          <w:instrText xml:space="preserve"> PAGEREF _Toc61265623 \h </w:instrText>
        </w:r>
        <w:r w:rsidR="00B7652F">
          <w:rPr>
            <w:noProof/>
            <w:webHidden/>
          </w:rPr>
        </w:r>
        <w:r w:rsidR="00B7652F">
          <w:rPr>
            <w:noProof/>
            <w:webHidden/>
          </w:rPr>
          <w:fldChar w:fldCharType="separate"/>
        </w:r>
        <w:r w:rsidR="00B7652F">
          <w:rPr>
            <w:noProof/>
            <w:webHidden/>
          </w:rPr>
          <w:t>30</w:t>
        </w:r>
        <w:r w:rsidR="00B7652F">
          <w:rPr>
            <w:noProof/>
            <w:webHidden/>
          </w:rPr>
          <w:fldChar w:fldCharType="end"/>
        </w:r>
      </w:hyperlink>
    </w:p>
    <w:p w14:paraId="36C2CB39" w14:textId="77777777" w:rsidR="00B7652F" w:rsidRDefault="00816548">
      <w:pPr>
        <w:pStyle w:val="TOC2"/>
        <w:tabs>
          <w:tab w:val="right" w:leader="dot" w:pos="8210"/>
        </w:tabs>
        <w:rPr>
          <w:rFonts w:eastAsiaTheme="minorEastAsia"/>
          <w:noProof/>
          <w:lang w:eastAsia="bs-Latn-BA"/>
        </w:rPr>
      </w:pPr>
      <w:hyperlink w:anchor="_Toc61265624" w:history="1">
        <w:r w:rsidR="00B7652F" w:rsidRPr="00342986">
          <w:rPr>
            <w:rStyle w:val="Hyperlink"/>
            <w:rFonts w:ascii="Times New Roman" w:hAnsi="Times New Roman" w:cs="Times New Roman"/>
            <w:noProof/>
            <w:lang w:eastAsia="bs-Latn-BA"/>
          </w:rPr>
          <w:t>27. Proces vođenja kadrovskih evidencija, prijave, odjave i promjene službenih podataka iz oblasti zdravstvenog i penzijskog osiguranja</w:t>
        </w:r>
        <w:r w:rsidR="00B7652F">
          <w:rPr>
            <w:noProof/>
            <w:webHidden/>
          </w:rPr>
          <w:tab/>
        </w:r>
        <w:r w:rsidR="00B7652F">
          <w:rPr>
            <w:noProof/>
            <w:webHidden/>
          </w:rPr>
          <w:fldChar w:fldCharType="begin"/>
        </w:r>
        <w:r w:rsidR="00B7652F">
          <w:rPr>
            <w:noProof/>
            <w:webHidden/>
          </w:rPr>
          <w:instrText xml:space="preserve"> PAGEREF _Toc61265624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69FB0FB0" w14:textId="77777777" w:rsidR="00B7652F" w:rsidRDefault="00816548">
      <w:pPr>
        <w:pStyle w:val="TOC2"/>
        <w:tabs>
          <w:tab w:val="right" w:leader="dot" w:pos="8210"/>
        </w:tabs>
        <w:rPr>
          <w:rFonts w:eastAsiaTheme="minorEastAsia"/>
          <w:noProof/>
          <w:lang w:eastAsia="bs-Latn-BA"/>
        </w:rPr>
      </w:pPr>
      <w:hyperlink w:anchor="_Toc61265625" w:history="1">
        <w:r w:rsidR="00B7652F" w:rsidRPr="00342986">
          <w:rPr>
            <w:rStyle w:val="Hyperlink"/>
            <w:rFonts w:ascii="Times New Roman" w:hAnsi="Times New Roman" w:cs="Times New Roman"/>
            <w:noProof/>
            <w:lang w:eastAsia="bs-Latn-BA"/>
          </w:rPr>
          <w:t>28. Proces rješavanja pitanja iz radno-pravnog statusa</w:t>
        </w:r>
        <w:r w:rsidR="00B7652F">
          <w:rPr>
            <w:noProof/>
            <w:webHidden/>
          </w:rPr>
          <w:tab/>
        </w:r>
        <w:r w:rsidR="00B7652F">
          <w:rPr>
            <w:noProof/>
            <w:webHidden/>
          </w:rPr>
          <w:fldChar w:fldCharType="begin"/>
        </w:r>
        <w:r w:rsidR="00B7652F">
          <w:rPr>
            <w:noProof/>
            <w:webHidden/>
          </w:rPr>
          <w:instrText xml:space="preserve"> PAGEREF _Toc61265625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5F95C5CD" w14:textId="77777777" w:rsidR="00B7652F" w:rsidRDefault="00816548">
      <w:pPr>
        <w:pStyle w:val="TOC2"/>
        <w:tabs>
          <w:tab w:val="right" w:leader="dot" w:pos="8210"/>
        </w:tabs>
        <w:rPr>
          <w:rFonts w:eastAsiaTheme="minorEastAsia"/>
          <w:noProof/>
          <w:lang w:eastAsia="bs-Latn-BA"/>
        </w:rPr>
      </w:pPr>
      <w:hyperlink w:anchor="_Toc61265626" w:history="1">
        <w:r w:rsidR="00B7652F" w:rsidRPr="00342986">
          <w:rPr>
            <w:rStyle w:val="Hyperlink"/>
            <w:rFonts w:ascii="Times New Roman" w:hAnsi="Times New Roman" w:cs="Times New Roman"/>
            <w:noProof/>
            <w:lang w:eastAsia="bs-Latn-BA"/>
          </w:rPr>
          <w:t>29. Proces IT poslova</w:t>
        </w:r>
        <w:r w:rsidR="00B7652F">
          <w:rPr>
            <w:noProof/>
            <w:webHidden/>
          </w:rPr>
          <w:tab/>
        </w:r>
        <w:r w:rsidR="00B7652F">
          <w:rPr>
            <w:noProof/>
            <w:webHidden/>
          </w:rPr>
          <w:fldChar w:fldCharType="begin"/>
        </w:r>
        <w:r w:rsidR="00B7652F">
          <w:rPr>
            <w:noProof/>
            <w:webHidden/>
          </w:rPr>
          <w:instrText xml:space="preserve"> PAGEREF _Toc61265626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0FD234C6" w14:textId="77777777" w:rsidR="00B7652F" w:rsidRDefault="00816548">
      <w:pPr>
        <w:pStyle w:val="TOC2"/>
        <w:tabs>
          <w:tab w:val="right" w:leader="dot" w:pos="8210"/>
        </w:tabs>
        <w:rPr>
          <w:rFonts w:eastAsiaTheme="minorEastAsia"/>
          <w:noProof/>
          <w:lang w:eastAsia="bs-Latn-BA"/>
        </w:rPr>
      </w:pPr>
      <w:hyperlink w:anchor="_Toc61265627" w:history="1">
        <w:r w:rsidR="00B7652F" w:rsidRPr="00342986">
          <w:rPr>
            <w:rStyle w:val="Hyperlink"/>
            <w:rFonts w:ascii="Times New Roman" w:hAnsi="Times New Roman" w:cs="Times New Roman"/>
            <w:noProof/>
            <w:lang w:eastAsia="bs-Latn-BA"/>
          </w:rPr>
          <w:t>30. Proces izručenja</w:t>
        </w:r>
        <w:r w:rsidR="00B7652F">
          <w:rPr>
            <w:noProof/>
            <w:webHidden/>
          </w:rPr>
          <w:tab/>
        </w:r>
        <w:r w:rsidR="00B7652F">
          <w:rPr>
            <w:noProof/>
            <w:webHidden/>
          </w:rPr>
          <w:fldChar w:fldCharType="begin"/>
        </w:r>
        <w:r w:rsidR="00B7652F">
          <w:rPr>
            <w:noProof/>
            <w:webHidden/>
          </w:rPr>
          <w:instrText xml:space="preserve"> PAGEREF _Toc61265627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0E3F479B" w14:textId="77777777" w:rsidR="00B7652F" w:rsidRDefault="00816548">
      <w:pPr>
        <w:pStyle w:val="TOC2"/>
        <w:tabs>
          <w:tab w:val="right" w:leader="dot" w:pos="8210"/>
        </w:tabs>
        <w:rPr>
          <w:rFonts w:eastAsiaTheme="minorEastAsia"/>
          <w:noProof/>
          <w:lang w:eastAsia="bs-Latn-BA"/>
        </w:rPr>
      </w:pPr>
      <w:hyperlink w:anchor="_Toc61265628" w:history="1">
        <w:r w:rsidR="00B7652F" w:rsidRPr="00342986">
          <w:rPr>
            <w:rStyle w:val="Hyperlink"/>
            <w:rFonts w:ascii="Times New Roman" w:hAnsi="Times New Roman" w:cs="Times New Roman"/>
            <w:noProof/>
            <w:lang w:eastAsia="bs-Latn-BA"/>
          </w:rPr>
          <w:t>31. Proces transfera osuđenih osoba</w:t>
        </w:r>
        <w:r w:rsidR="00B7652F">
          <w:rPr>
            <w:noProof/>
            <w:webHidden/>
          </w:rPr>
          <w:tab/>
        </w:r>
        <w:r w:rsidR="00B7652F">
          <w:rPr>
            <w:noProof/>
            <w:webHidden/>
          </w:rPr>
          <w:fldChar w:fldCharType="begin"/>
        </w:r>
        <w:r w:rsidR="00B7652F">
          <w:rPr>
            <w:noProof/>
            <w:webHidden/>
          </w:rPr>
          <w:instrText xml:space="preserve"> PAGEREF _Toc61265628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2CAAB736" w14:textId="77777777" w:rsidR="00B7652F" w:rsidRDefault="00816548">
      <w:pPr>
        <w:pStyle w:val="TOC2"/>
        <w:tabs>
          <w:tab w:val="right" w:leader="dot" w:pos="8210"/>
        </w:tabs>
        <w:rPr>
          <w:rFonts w:eastAsiaTheme="minorEastAsia"/>
          <w:noProof/>
          <w:lang w:eastAsia="bs-Latn-BA"/>
        </w:rPr>
      </w:pPr>
      <w:hyperlink w:anchor="_Toc61265629" w:history="1">
        <w:r w:rsidR="00B7652F" w:rsidRPr="00342986">
          <w:rPr>
            <w:rStyle w:val="Hyperlink"/>
            <w:rFonts w:ascii="Times New Roman" w:hAnsi="Times New Roman" w:cs="Times New Roman"/>
            <w:noProof/>
            <w:lang w:eastAsia="bs-Latn-BA"/>
          </w:rPr>
          <w:t>32. Proces preuzimanja izvršenja kazne zatvora</w:t>
        </w:r>
        <w:r w:rsidR="00B7652F">
          <w:rPr>
            <w:noProof/>
            <w:webHidden/>
          </w:rPr>
          <w:tab/>
        </w:r>
        <w:r w:rsidR="00B7652F">
          <w:rPr>
            <w:noProof/>
            <w:webHidden/>
          </w:rPr>
          <w:fldChar w:fldCharType="begin"/>
        </w:r>
        <w:r w:rsidR="00B7652F">
          <w:rPr>
            <w:noProof/>
            <w:webHidden/>
          </w:rPr>
          <w:instrText xml:space="preserve"> PAGEREF _Toc61265629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2C436B69" w14:textId="77777777" w:rsidR="00B7652F" w:rsidRDefault="00816548">
      <w:pPr>
        <w:pStyle w:val="TOC2"/>
        <w:tabs>
          <w:tab w:val="right" w:leader="dot" w:pos="8210"/>
        </w:tabs>
        <w:rPr>
          <w:rFonts w:eastAsiaTheme="minorEastAsia"/>
          <w:noProof/>
          <w:lang w:eastAsia="bs-Latn-BA"/>
        </w:rPr>
      </w:pPr>
      <w:hyperlink w:anchor="_Toc61265630" w:history="1">
        <w:r w:rsidR="00B7652F" w:rsidRPr="00342986">
          <w:rPr>
            <w:rStyle w:val="Hyperlink"/>
            <w:rFonts w:ascii="Times New Roman" w:hAnsi="Times New Roman" w:cs="Times New Roman"/>
            <w:noProof/>
            <w:lang w:eastAsia="bs-Latn-BA"/>
          </w:rPr>
          <w:t>33. Proces preuzimanja krivičnog gonjenja</w:t>
        </w:r>
        <w:r w:rsidR="00B7652F">
          <w:rPr>
            <w:noProof/>
            <w:webHidden/>
          </w:rPr>
          <w:tab/>
        </w:r>
        <w:r w:rsidR="00B7652F">
          <w:rPr>
            <w:noProof/>
            <w:webHidden/>
          </w:rPr>
          <w:fldChar w:fldCharType="begin"/>
        </w:r>
        <w:r w:rsidR="00B7652F">
          <w:rPr>
            <w:noProof/>
            <w:webHidden/>
          </w:rPr>
          <w:instrText xml:space="preserve"> PAGEREF _Toc61265630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317C57FD" w14:textId="77777777" w:rsidR="00B7652F" w:rsidRDefault="00816548">
      <w:pPr>
        <w:pStyle w:val="TOC2"/>
        <w:tabs>
          <w:tab w:val="right" w:leader="dot" w:pos="8210"/>
        </w:tabs>
        <w:rPr>
          <w:rFonts w:eastAsiaTheme="minorEastAsia"/>
          <w:noProof/>
          <w:lang w:eastAsia="bs-Latn-BA"/>
        </w:rPr>
      </w:pPr>
      <w:hyperlink w:anchor="_Toc61265631" w:history="1">
        <w:r w:rsidR="00B7652F" w:rsidRPr="00342986">
          <w:rPr>
            <w:rStyle w:val="Hyperlink"/>
            <w:rFonts w:ascii="Times New Roman" w:hAnsi="Times New Roman" w:cs="Times New Roman"/>
            <w:noProof/>
            <w:lang w:eastAsia="bs-Latn-BA"/>
          </w:rPr>
          <w:t>34. Proces međunarodne pravne pomoći</w:t>
        </w:r>
        <w:r w:rsidR="00B7652F">
          <w:rPr>
            <w:noProof/>
            <w:webHidden/>
          </w:rPr>
          <w:tab/>
        </w:r>
        <w:r w:rsidR="00B7652F">
          <w:rPr>
            <w:noProof/>
            <w:webHidden/>
          </w:rPr>
          <w:fldChar w:fldCharType="begin"/>
        </w:r>
        <w:r w:rsidR="00B7652F">
          <w:rPr>
            <w:noProof/>
            <w:webHidden/>
          </w:rPr>
          <w:instrText xml:space="preserve"> PAGEREF _Toc61265631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0A484B45" w14:textId="77777777" w:rsidR="00B7652F" w:rsidRDefault="00816548">
      <w:pPr>
        <w:pStyle w:val="TOC2"/>
        <w:tabs>
          <w:tab w:val="right" w:leader="dot" w:pos="8210"/>
        </w:tabs>
        <w:rPr>
          <w:rFonts w:eastAsiaTheme="minorEastAsia"/>
          <w:noProof/>
          <w:lang w:eastAsia="bs-Latn-BA"/>
        </w:rPr>
      </w:pPr>
      <w:hyperlink w:anchor="_Toc61265632" w:history="1">
        <w:r w:rsidR="00B7652F" w:rsidRPr="00342986">
          <w:rPr>
            <w:rStyle w:val="Hyperlink"/>
            <w:rFonts w:ascii="Times New Roman" w:hAnsi="Times New Roman" w:cs="Times New Roman"/>
            <w:noProof/>
            <w:lang w:eastAsia="bs-Latn-BA"/>
          </w:rPr>
          <w:t>35. Proces postupanja po zahtjevima za vraćanje ili viđanje djeteta</w:t>
        </w:r>
        <w:r w:rsidR="00B7652F">
          <w:rPr>
            <w:noProof/>
            <w:webHidden/>
          </w:rPr>
          <w:tab/>
        </w:r>
        <w:r w:rsidR="00B7652F">
          <w:rPr>
            <w:noProof/>
            <w:webHidden/>
          </w:rPr>
          <w:fldChar w:fldCharType="begin"/>
        </w:r>
        <w:r w:rsidR="00B7652F">
          <w:rPr>
            <w:noProof/>
            <w:webHidden/>
          </w:rPr>
          <w:instrText xml:space="preserve"> PAGEREF _Toc61265632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127C5F0D" w14:textId="77777777" w:rsidR="00B7652F" w:rsidRDefault="00816548">
      <w:pPr>
        <w:pStyle w:val="TOC2"/>
        <w:tabs>
          <w:tab w:val="right" w:leader="dot" w:pos="8210"/>
        </w:tabs>
        <w:rPr>
          <w:rFonts w:eastAsiaTheme="minorEastAsia"/>
          <w:noProof/>
          <w:lang w:eastAsia="bs-Latn-BA"/>
        </w:rPr>
      </w:pPr>
      <w:hyperlink w:anchor="_Toc61265633" w:history="1">
        <w:r w:rsidR="00B7652F" w:rsidRPr="00342986">
          <w:rPr>
            <w:rStyle w:val="Hyperlink"/>
            <w:rFonts w:ascii="Times New Roman" w:hAnsi="Times New Roman" w:cs="Times New Roman"/>
            <w:noProof/>
            <w:lang w:eastAsia="bs-Latn-BA"/>
          </w:rPr>
          <w:t>36. Proces postupanja po zahtjevima za ostvarivanje alimentacionog potraživanja</w:t>
        </w:r>
        <w:r w:rsidR="00B7652F">
          <w:rPr>
            <w:noProof/>
            <w:webHidden/>
          </w:rPr>
          <w:tab/>
        </w:r>
        <w:r w:rsidR="00B7652F">
          <w:rPr>
            <w:noProof/>
            <w:webHidden/>
          </w:rPr>
          <w:fldChar w:fldCharType="begin"/>
        </w:r>
        <w:r w:rsidR="00B7652F">
          <w:rPr>
            <w:noProof/>
            <w:webHidden/>
          </w:rPr>
          <w:instrText xml:space="preserve"> PAGEREF _Toc61265633 \h </w:instrText>
        </w:r>
        <w:r w:rsidR="00B7652F">
          <w:rPr>
            <w:noProof/>
            <w:webHidden/>
          </w:rPr>
        </w:r>
        <w:r w:rsidR="00B7652F">
          <w:rPr>
            <w:noProof/>
            <w:webHidden/>
          </w:rPr>
          <w:fldChar w:fldCharType="separate"/>
        </w:r>
        <w:r w:rsidR="00B7652F">
          <w:rPr>
            <w:noProof/>
            <w:webHidden/>
          </w:rPr>
          <w:t>32</w:t>
        </w:r>
        <w:r w:rsidR="00B7652F">
          <w:rPr>
            <w:noProof/>
            <w:webHidden/>
          </w:rPr>
          <w:fldChar w:fldCharType="end"/>
        </w:r>
      </w:hyperlink>
    </w:p>
    <w:p w14:paraId="4857260D" w14:textId="77777777" w:rsidR="00B7652F" w:rsidRDefault="00816548">
      <w:pPr>
        <w:pStyle w:val="TOC2"/>
        <w:tabs>
          <w:tab w:val="right" w:leader="dot" w:pos="8210"/>
        </w:tabs>
        <w:rPr>
          <w:rFonts w:eastAsiaTheme="minorEastAsia"/>
          <w:noProof/>
          <w:lang w:eastAsia="bs-Latn-BA"/>
        </w:rPr>
      </w:pPr>
      <w:hyperlink w:anchor="_Toc61265634" w:history="1">
        <w:r w:rsidR="00B7652F" w:rsidRPr="00342986">
          <w:rPr>
            <w:rStyle w:val="Hyperlink"/>
            <w:rFonts w:ascii="Times New Roman" w:hAnsi="Times New Roman" w:cs="Times New Roman"/>
            <w:noProof/>
            <w:lang w:eastAsia="bs-Latn-BA"/>
          </w:rPr>
          <w:t>37. Proces nadovjere dokumenata radi njihove upotrebe u inostranstvu</w:t>
        </w:r>
        <w:r w:rsidR="00B7652F">
          <w:rPr>
            <w:noProof/>
            <w:webHidden/>
          </w:rPr>
          <w:tab/>
        </w:r>
        <w:r w:rsidR="00B7652F">
          <w:rPr>
            <w:noProof/>
            <w:webHidden/>
          </w:rPr>
          <w:fldChar w:fldCharType="begin"/>
        </w:r>
        <w:r w:rsidR="00B7652F">
          <w:rPr>
            <w:noProof/>
            <w:webHidden/>
          </w:rPr>
          <w:instrText xml:space="preserve"> PAGEREF _Toc61265634 \h </w:instrText>
        </w:r>
        <w:r w:rsidR="00B7652F">
          <w:rPr>
            <w:noProof/>
            <w:webHidden/>
          </w:rPr>
        </w:r>
        <w:r w:rsidR="00B7652F">
          <w:rPr>
            <w:noProof/>
            <w:webHidden/>
          </w:rPr>
          <w:fldChar w:fldCharType="separate"/>
        </w:r>
        <w:r w:rsidR="00B7652F">
          <w:rPr>
            <w:noProof/>
            <w:webHidden/>
          </w:rPr>
          <w:t>33</w:t>
        </w:r>
        <w:r w:rsidR="00B7652F">
          <w:rPr>
            <w:noProof/>
            <w:webHidden/>
          </w:rPr>
          <w:fldChar w:fldCharType="end"/>
        </w:r>
      </w:hyperlink>
    </w:p>
    <w:p w14:paraId="525BA0A1" w14:textId="77777777" w:rsidR="00B7652F" w:rsidRDefault="00816548">
      <w:pPr>
        <w:pStyle w:val="TOC2"/>
        <w:tabs>
          <w:tab w:val="right" w:leader="dot" w:pos="8210"/>
        </w:tabs>
        <w:rPr>
          <w:rFonts w:eastAsiaTheme="minorEastAsia"/>
          <w:noProof/>
          <w:lang w:eastAsia="bs-Latn-BA"/>
        </w:rPr>
      </w:pPr>
      <w:hyperlink w:anchor="_Toc61265635" w:history="1">
        <w:r w:rsidR="00B7652F" w:rsidRPr="00342986">
          <w:rPr>
            <w:rStyle w:val="Hyperlink"/>
            <w:rFonts w:ascii="Times New Roman" w:hAnsi="Times New Roman" w:cs="Times New Roman"/>
            <w:noProof/>
            <w:lang w:eastAsia="bs-Latn-BA"/>
          </w:rPr>
          <w:t>38. Proces zaključivanja međunarodnih ugovora</w:t>
        </w:r>
        <w:r w:rsidR="00B7652F">
          <w:rPr>
            <w:noProof/>
            <w:webHidden/>
          </w:rPr>
          <w:tab/>
        </w:r>
        <w:r w:rsidR="00B7652F">
          <w:rPr>
            <w:noProof/>
            <w:webHidden/>
          </w:rPr>
          <w:fldChar w:fldCharType="begin"/>
        </w:r>
        <w:r w:rsidR="00B7652F">
          <w:rPr>
            <w:noProof/>
            <w:webHidden/>
          </w:rPr>
          <w:instrText xml:space="preserve"> PAGEREF _Toc61265635 \h </w:instrText>
        </w:r>
        <w:r w:rsidR="00B7652F">
          <w:rPr>
            <w:noProof/>
            <w:webHidden/>
          </w:rPr>
        </w:r>
        <w:r w:rsidR="00B7652F">
          <w:rPr>
            <w:noProof/>
            <w:webHidden/>
          </w:rPr>
          <w:fldChar w:fldCharType="separate"/>
        </w:r>
        <w:r w:rsidR="00B7652F">
          <w:rPr>
            <w:noProof/>
            <w:webHidden/>
          </w:rPr>
          <w:t>33</w:t>
        </w:r>
        <w:r w:rsidR="00B7652F">
          <w:rPr>
            <w:noProof/>
            <w:webHidden/>
          </w:rPr>
          <w:fldChar w:fldCharType="end"/>
        </w:r>
      </w:hyperlink>
    </w:p>
    <w:p w14:paraId="202E2D83" w14:textId="77777777" w:rsidR="00B7652F" w:rsidRDefault="00816548">
      <w:pPr>
        <w:pStyle w:val="TOC2"/>
        <w:tabs>
          <w:tab w:val="right" w:leader="dot" w:pos="8210"/>
        </w:tabs>
        <w:rPr>
          <w:rFonts w:eastAsiaTheme="minorEastAsia"/>
          <w:noProof/>
          <w:lang w:eastAsia="bs-Latn-BA"/>
        </w:rPr>
      </w:pPr>
      <w:hyperlink w:anchor="_Toc61265636" w:history="1">
        <w:r w:rsidR="00B7652F" w:rsidRPr="00342986">
          <w:rPr>
            <w:rStyle w:val="Hyperlink"/>
            <w:rFonts w:ascii="Times New Roman" w:hAnsi="Times New Roman" w:cs="Times New Roman"/>
            <w:noProof/>
            <w:lang w:eastAsia="bs-Latn-BA"/>
          </w:rPr>
          <w:t>39. Proces inspekcijskog nadzora</w:t>
        </w:r>
        <w:r w:rsidR="00B7652F">
          <w:rPr>
            <w:noProof/>
            <w:webHidden/>
          </w:rPr>
          <w:tab/>
        </w:r>
        <w:r w:rsidR="00B7652F">
          <w:rPr>
            <w:noProof/>
            <w:webHidden/>
          </w:rPr>
          <w:fldChar w:fldCharType="begin"/>
        </w:r>
        <w:r w:rsidR="00B7652F">
          <w:rPr>
            <w:noProof/>
            <w:webHidden/>
          </w:rPr>
          <w:instrText xml:space="preserve"> PAGEREF _Toc61265636 \h </w:instrText>
        </w:r>
        <w:r w:rsidR="00B7652F">
          <w:rPr>
            <w:noProof/>
            <w:webHidden/>
          </w:rPr>
        </w:r>
        <w:r w:rsidR="00B7652F">
          <w:rPr>
            <w:noProof/>
            <w:webHidden/>
          </w:rPr>
          <w:fldChar w:fldCharType="separate"/>
        </w:r>
        <w:r w:rsidR="00B7652F">
          <w:rPr>
            <w:noProof/>
            <w:webHidden/>
          </w:rPr>
          <w:t>33</w:t>
        </w:r>
        <w:r w:rsidR="00B7652F">
          <w:rPr>
            <w:noProof/>
            <w:webHidden/>
          </w:rPr>
          <w:fldChar w:fldCharType="end"/>
        </w:r>
      </w:hyperlink>
    </w:p>
    <w:p w14:paraId="2694B915" w14:textId="77777777" w:rsidR="00B7652F" w:rsidRDefault="00816548">
      <w:pPr>
        <w:pStyle w:val="TOC2"/>
        <w:tabs>
          <w:tab w:val="right" w:leader="dot" w:pos="8210"/>
        </w:tabs>
        <w:rPr>
          <w:rFonts w:eastAsiaTheme="minorEastAsia"/>
          <w:noProof/>
          <w:lang w:eastAsia="bs-Latn-BA"/>
        </w:rPr>
      </w:pPr>
      <w:hyperlink w:anchor="_Toc61265637" w:history="1">
        <w:r w:rsidR="00B7652F" w:rsidRPr="00342986">
          <w:rPr>
            <w:rStyle w:val="Hyperlink"/>
            <w:rFonts w:ascii="Times New Roman" w:hAnsi="Times New Roman" w:cs="Times New Roman"/>
            <w:noProof/>
            <w:lang w:eastAsia="bs-Latn-BA"/>
          </w:rPr>
          <w:t>a) Proces inspekcijskog nadzora od strane inspekcije za izvršenje krivičnih sankcija</w:t>
        </w:r>
        <w:r w:rsidR="00B7652F">
          <w:rPr>
            <w:noProof/>
            <w:webHidden/>
          </w:rPr>
          <w:tab/>
        </w:r>
        <w:r w:rsidR="00B7652F">
          <w:rPr>
            <w:noProof/>
            <w:webHidden/>
          </w:rPr>
          <w:fldChar w:fldCharType="begin"/>
        </w:r>
        <w:r w:rsidR="00B7652F">
          <w:rPr>
            <w:noProof/>
            <w:webHidden/>
          </w:rPr>
          <w:instrText xml:space="preserve"> PAGEREF _Toc61265637 \h </w:instrText>
        </w:r>
        <w:r w:rsidR="00B7652F">
          <w:rPr>
            <w:noProof/>
            <w:webHidden/>
          </w:rPr>
        </w:r>
        <w:r w:rsidR="00B7652F">
          <w:rPr>
            <w:noProof/>
            <w:webHidden/>
          </w:rPr>
          <w:fldChar w:fldCharType="separate"/>
        </w:r>
        <w:r w:rsidR="00B7652F">
          <w:rPr>
            <w:noProof/>
            <w:webHidden/>
          </w:rPr>
          <w:t>33</w:t>
        </w:r>
        <w:r w:rsidR="00B7652F">
          <w:rPr>
            <w:noProof/>
            <w:webHidden/>
          </w:rPr>
          <w:fldChar w:fldCharType="end"/>
        </w:r>
      </w:hyperlink>
    </w:p>
    <w:p w14:paraId="328D20D6" w14:textId="77777777" w:rsidR="00B7652F" w:rsidRDefault="00816548">
      <w:pPr>
        <w:pStyle w:val="TOC2"/>
        <w:tabs>
          <w:tab w:val="right" w:leader="dot" w:pos="8210"/>
        </w:tabs>
        <w:rPr>
          <w:rFonts w:eastAsiaTheme="minorEastAsia"/>
          <w:noProof/>
          <w:lang w:eastAsia="bs-Latn-BA"/>
        </w:rPr>
      </w:pPr>
      <w:hyperlink w:anchor="_Toc61265638" w:history="1">
        <w:r w:rsidR="00B7652F" w:rsidRPr="00342986">
          <w:rPr>
            <w:rStyle w:val="Hyperlink"/>
            <w:rFonts w:ascii="Times New Roman" w:hAnsi="Times New Roman" w:cs="Times New Roman"/>
            <w:noProof/>
            <w:lang w:eastAsia="bs-Latn-BA"/>
          </w:rPr>
          <w:t>b) Proces inspekcijskog nadzora od strane upravne inspekcije</w:t>
        </w:r>
        <w:r w:rsidR="00B7652F">
          <w:rPr>
            <w:noProof/>
            <w:webHidden/>
          </w:rPr>
          <w:tab/>
        </w:r>
        <w:r w:rsidR="00B7652F">
          <w:rPr>
            <w:noProof/>
            <w:webHidden/>
          </w:rPr>
          <w:fldChar w:fldCharType="begin"/>
        </w:r>
        <w:r w:rsidR="00B7652F">
          <w:rPr>
            <w:noProof/>
            <w:webHidden/>
          </w:rPr>
          <w:instrText xml:space="preserve"> PAGEREF _Toc61265638 \h </w:instrText>
        </w:r>
        <w:r w:rsidR="00B7652F">
          <w:rPr>
            <w:noProof/>
            <w:webHidden/>
          </w:rPr>
        </w:r>
        <w:r w:rsidR="00B7652F">
          <w:rPr>
            <w:noProof/>
            <w:webHidden/>
          </w:rPr>
          <w:fldChar w:fldCharType="separate"/>
        </w:r>
        <w:r w:rsidR="00B7652F">
          <w:rPr>
            <w:noProof/>
            <w:webHidden/>
          </w:rPr>
          <w:t>33</w:t>
        </w:r>
        <w:r w:rsidR="00B7652F">
          <w:rPr>
            <w:noProof/>
            <w:webHidden/>
          </w:rPr>
          <w:fldChar w:fldCharType="end"/>
        </w:r>
      </w:hyperlink>
    </w:p>
    <w:p w14:paraId="6B319326" w14:textId="77777777" w:rsidR="00B7652F" w:rsidRDefault="00816548">
      <w:pPr>
        <w:pStyle w:val="TOC2"/>
        <w:tabs>
          <w:tab w:val="right" w:leader="dot" w:pos="8210"/>
        </w:tabs>
        <w:rPr>
          <w:rFonts w:eastAsiaTheme="minorEastAsia"/>
          <w:noProof/>
          <w:lang w:eastAsia="bs-Latn-BA"/>
        </w:rPr>
      </w:pPr>
      <w:hyperlink w:anchor="_Toc61265639" w:history="1">
        <w:r w:rsidR="00B7652F" w:rsidRPr="00342986">
          <w:rPr>
            <w:rStyle w:val="Hyperlink"/>
            <w:rFonts w:ascii="Times New Roman" w:hAnsi="Times New Roman" w:cs="Times New Roman"/>
            <w:noProof/>
            <w:lang w:eastAsia="bs-Latn-BA"/>
          </w:rPr>
          <w:t>40. Proces izrade i praćenja provođenja Strategije za reformu sektora pravde u BiH (SRSP u BiH)</w:t>
        </w:r>
        <w:r w:rsidR="00B7652F">
          <w:rPr>
            <w:noProof/>
            <w:webHidden/>
          </w:rPr>
          <w:tab/>
        </w:r>
        <w:r w:rsidR="00B7652F">
          <w:rPr>
            <w:noProof/>
            <w:webHidden/>
          </w:rPr>
          <w:fldChar w:fldCharType="begin"/>
        </w:r>
        <w:r w:rsidR="00B7652F">
          <w:rPr>
            <w:noProof/>
            <w:webHidden/>
          </w:rPr>
          <w:instrText xml:space="preserve"> PAGEREF _Toc61265639 \h </w:instrText>
        </w:r>
        <w:r w:rsidR="00B7652F">
          <w:rPr>
            <w:noProof/>
            <w:webHidden/>
          </w:rPr>
        </w:r>
        <w:r w:rsidR="00B7652F">
          <w:rPr>
            <w:noProof/>
            <w:webHidden/>
          </w:rPr>
          <w:fldChar w:fldCharType="separate"/>
        </w:r>
        <w:r w:rsidR="00B7652F">
          <w:rPr>
            <w:noProof/>
            <w:webHidden/>
          </w:rPr>
          <w:t>34</w:t>
        </w:r>
        <w:r w:rsidR="00B7652F">
          <w:rPr>
            <w:noProof/>
            <w:webHidden/>
          </w:rPr>
          <w:fldChar w:fldCharType="end"/>
        </w:r>
      </w:hyperlink>
    </w:p>
    <w:p w14:paraId="67E6F7BD" w14:textId="77777777" w:rsidR="00B7652F" w:rsidRDefault="00816548">
      <w:pPr>
        <w:pStyle w:val="TOC2"/>
        <w:tabs>
          <w:tab w:val="right" w:leader="dot" w:pos="8210"/>
        </w:tabs>
        <w:rPr>
          <w:rFonts w:eastAsiaTheme="minorEastAsia"/>
          <w:noProof/>
          <w:lang w:eastAsia="bs-Latn-BA"/>
        </w:rPr>
      </w:pPr>
      <w:hyperlink w:anchor="_Toc61265640" w:history="1">
        <w:r w:rsidR="00B7652F" w:rsidRPr="00342986">
          <w:rPr>
            <w:rStyle w:val="Hyperlink"/>
            <w:rFonts w:ascii="Times New Roman" w:hAnsi="Times New Roman" w:cs="Times New Roman"/>
            <w:noProof/>
            <w:lang w:eastAsia="bs-Latn-BA"/>
          </w:rPr>
          <w:t>41. Proces izrade i praćenja provođenja Srednjoročnog plana rada (SPR) MP BiH</w:t>
        </w:r>
        <w:r w:rsidR="00B7652F">
          <w:rPr>
            <w:noProof/>
            <w:webHidden/>
          </w:rPr>
          <w:tab/>
        </w:r>
        <w:r w:rsidR="00B7652F">
          <w:rPr>
            <w:noProof/>
            <w:webHidden/>
          </w:rPr>
          <w:fldChar w:fldCharType="begin"/>
        </w:r>
        <w:r w:rsidR="00B7652F">
          <w:rPr>
            <w:noProof/>
            <w:webHidden/>
          </w:rPr>
          <w:instrText xml:space="preserve"> PAGEREF _Toc61265640 \h </w:instrText>
        </w:r>
        <w:r w:rsidR="00B7652F">
          <w:rPr>
            <w:noProof/>
            <w:webHidden/>
          </w:rPr>
        </w:r>
        <w:r w:rsidR="00B7652F">
          <w:rPr>
            <w:noProof/>
            <w:webHidden/>
          </w:rPr>
          <w:fldChar w:fldCharType="separate"/>
        </w:r>
        <w:r w:rsidR="00B7652F">
          <w:rPr>
            <w:noProof/>
            <w:webHidden/>
          </w:rPr>
          <w:t>39</w:t>
        </w:r>
        <w:r w:rsidR="00B7652F">
          <w:rPr>
            <w:noProof/>
            <w:webHidden/>
          </w:rPr>
          <w:fldChar w:fldCharType="end"/>
        </w:r>
      </w:hyperlink>
    </w:p>
    <w:p w14:paraId="22BAECE5" w14:textId="77777777" w:rsidR="00B7652F" w:rsidRDefault="00816548">
      <w:pPr>
        <w:pStyle w:val="TOC2"/>
        <w:tabs>
          <w:tab w:val="right" w:leader="dot" w:pos="8210"/>
        </w:tabs>
        <w:rPr>
          <w:rFonts w:eastAsiaTheme="minorEastAsia"/>
          <w:noProof/>
          <w:lang w:eastAsia="bs-Latn-BA"/>
        </w:rPr>
      </w:pPr>
      <w:hyperlink w:anchor="_Toc61265641" w:history="1">
        <w:r w:rsidR="00B7652F" w:rsidRPr="00342986">
          <w:rPr>
            <w:rStyle w:val="Hyperlink"/>
            <w:rFonts w:ascii="Times New Roman" w:hAnsi="Times New Roman" w:cs="Times New Roman"/>
            <w:noProof/>
            <w:lang w:eastAsia="bs-Latn-BA"/>
          </w:rPr>
          <w:t>42. Proces izrade i praćenja provođenja Godišnjeg programa rada (GPR) MP BiH</w:t>
        </w:r>
        <w:r w:rsidR="00B7652F">
          <w:rPr>
            <w:noProof/>
            <w:webHidden/>
          </w:rPr>
          <w:tab/>
        </w:r>
        <w:r w:rsidR="00B7652F">
          <w:rPr>
            <w:noProof/>
            <w:webHidden/>
          </w:rPr>
          <w:fldChar w:fldCharType="begin"/>
        </w:r>
        <w:r w:rsidR="00B7652F">
          <w:rPr>
            <w:noProof/>
            <w:webHidden/>
          </w:rPr>
          <w:instrText xml:space="preserve"> PAGEREF _Toc61265641 \h </w:instrText>
        </w:r>
        <w:r w:rsidR="00B7652F">
          <w:rPr>
            <w:noProof/>
            <w:webHidden/>
          </w:rPr>
        </w:r>
        <w:r w:rsidR="00B7652F">
          <w:rPr>
            <w:noProof/>
            <w:webHidden/>
          </w:rPr>
          <w:fldChar w:fldCharType="separate"/>
        </w:r>
        <w:r w:rsidR="00B7652F">
          <w:rPr>
            <w:noProof/>
            <w:webHidden/>
          </w:rPr>
          <w:t>39</w:t>
        </w:r>
        <w:r w:rsidR="00B7652F">
          <w:rPr>
            <w:noProof/>
            <w:webHidden/>
          </w:rPr>
          <w:fldChar w:fldCharType="end"/>
        </w:r>
      </w:hyperlink>
    </w:p>
    <w:p w14:paraId="781EE1DB" w14:textId="77777777" w:rsidR="00B7652F" w:rsidRDefault="00816548">
      <w:pPr>
        <w:pStyle w:val="TOC2"/>
        <w:tabs>
          <w:tab w:val="right" w:leader="dot" w:pos="8210"/>
        </w:tabs>
        <w:rPr>
          <w:rFonts w:eastAsiaTheme="minorEastAsia"/>
          <w:noProof/>
          <w:lang w:eastAsia="bs-Latn-BA"/>
        </w:rPr>
      </w:pPr>
      <w:hyperlink w:anchor="_Toc61265642" w:history="1">
        <w:r w:rsidR="00B7652F" w:rsidRPr="00342986">
          <w:rPr>
            <w:rStyle w:val="Hyperlink"/>
            <w:rFonts w:ascii="Times New Roman" w:hAnsi="Times New Roman" w:cs="Times New Roman"/>
            <w:noProof/>
            <w:lang w:eastAsia="bs-Latn-BA"/>
          </w:rPr>
          <w:t>43. Proces upravljanja pretpristupnom podrškom EU i drugih fondova i praćenje provođenja donatorskih projekata</w:t>
        </w:r>
        <w:r w:rsidR="00B7652F">
          <w:rPr>
            <w:noProof/>
            <w:webHidden/>
          </w:rPr>
          <w:tab/>
        </w:r>
        <w:r w:rsidR="00B7652F">
          <w:rPr>
            <w:noProof/>
            <w:webHidden/>
          </w:rPr>
          <w:fldChar w:fldCharType="begin"/>
        </w:r>
        <w:r w:rsidR="00B7652F">
          <w:rPr>
            <w:noProof/>
            <w:webHidden/>
          </w:rPr>
          <w:instrText xml:space="preserve"> PAGEREF _Toc61265642 \h </w:instrText>
        </w:r>
        <w:r w:rsidR="00B7652F">
          <w:rPr>
            <w:noProof/>
            <w:webHidden/>
          </w:rPr>
        </w:r>
        <w:r w:rsidR="00B7652F">
          <w:rPr>
            <w:noProof/>
            <w:webHidden/>
          </w:rPr>
          <w:fldChar w:fldCharType="separate"/>
        </w:r>
        <w:r w:rsidR="00B7652F">
          <w:rPr>
            <w:noProof/>
            <w:webHidden/>
          </w:rPr>
          <w:t>41</w:t>
        </w:r>
        <w:r w:rsidR="00B7652F">
          <w:rPr>
            <w:noProof/>
            <w:webHidden/>
          </w:rPr>
          <w:fldChar w:fldCharType="end"/>
        </w:r>
      </w:hyperlink>
    </w:p>
    <w:p w14:paraId="53CB9880" w14:textId="77777777" w:rsidR="00B7652F" w:rsidRDefault="00816548">
      <w:pPr>
        <w:pStyle w:val="TOC2"/>
        <w:tabs>
          <w:tab w:val="right" w:leader="dot" w:pos="8210"/>
        </w:tabs>
        <w:rPr>
          <w:rFonts w:eastAsiaTheme="minorEastAsia"/>
          <w:noProof/>
          <w:lang w:eastAsia="bs-Latn-BA"/>
        </w:rPr>
      </w:pPr>
      <w:hyperlink w:anchor="_Toc61265643" w:history="1">
        <w:r w:rsidR="00B7652F" w:rsidRPr="00342986">
          <w:rPr>
            <w:rStyle w:val="Hyperlink"/>
            <w:rFonts w:ascii="Times New Roman" w:hAnsi="Times New Roman" w:cs="Times New Roman"/>
            <w:noProof/>
            <w:lang w:eastAsia="bs-Latn-BA"/>
          </w:rPr>
          <w:t>44. Proces redovne komunikacije i koordinacije sa DEI u postupku integrisanja BiH u EU</w:t>
        </w:r>
        <w:r w:rsidR="00B7652F">
          <w:rPr>
            <w:noProof/>
            <w:webHidden/>
          </w:rPr>
          <w:tab/>
        </w:r>
        <w:r w:rsidR="00B7652F">
          <w:rPr>
            <w:noProof/>
            <w:webHidden/>
          </w:rPr>
          <w:fldChar w:fldCharType="begin"/>
        </w:r>
        <w:r w:rsidR="00B7652F">
          <w:rPr>
            <w:noProof/>
            <w:webHidden/>
          </w:rPr>
          <w:instrText xml:space="preserve"> PAGEREF _Toc61265643 \h </w:instrText>
        </w:r>
        <w:r w:rsidR="00B7652F">
          <w:rPr>
            <w:noProof/>
            <w:webHidden/>
          </w:rPr>
        </w:r>
        <w:r w:rsidR="00B7652F">
          <w:rPr>
            <w:noProof/>
            <w:webHidden/>
          </w:rPr>
          <w:fldChar w:fldCharType="separate"/>
        </w:r>
        <w:r w:rsidR="00B7652F">
          <w:rPr>
            <w:noProof/>
            <w:webHidden/>
          </w:rPr>
          <w:t>42</w:t>
        </w:r>
        <w:r w:rsidR="00B7652F">
          <w:rPr>
            <w:noProof/>
            <w:webHidden/>
          </w:rPr>
          <w:fldChar w:fldCharType="end"/>
        </w:r>
      </w:hyperlink>
    </w:p>
    <w:p w14:paraId="44A64FC6" w14:textId="77777777" w:rsidR="00B7652F" w:rsidRDefault="00816548">
      <w:pPr>
        <w:pStyle w:val="TOC2"/>
        <w:tabs>
          <w:tab w:val="right" w:leader="dot" w:pos="8210"/>
        </w:tabs>
        <w:rPr>
          <w:rFonts w:eastAsiaTheme="minorEastAsia"/>
          <w:noProof/>
          <w:lang w:eastAsia="bs-Latn-BA"/>
        </w:rPr>
      </w:pPr>
      <w:hyperlink w:anchor="_Toc61265644" w:history="1">
        <w:r w:rsidR="00B7652F" w:rsidRPr="00342986">
          <w:rPr>
            <w:rStyle w:val="Hyperlink"/>
            <w:rFonts w:ascii="Times New Roman" w:hAnsi="Times New Roman" w:cs="Times New Roman"/>
            <w:noProof/>
            <w:lang w:eastAsia="bs-Latn-BA"/>
          </w:rPr>
          <w:t>45. Proces uspostavljanja baze podataka i izrada Akcionog plana za usklađivanje zakonodavstva u oblasti sektora pravde u BiH</w:t>
        </w:r>
        <w:r w:rsidR="00B7652F">
          <w:rPr>
            <w:noProof/>
            <w:webHidden/>
          </w:rPr>
          <w:tab/>
        </w:r>
        <w:r w:rsidR="00B7652F">
          <w:rPr>
            <w:noProof/>
            <w:webHidden/>
          </w:rPr>
          <w:fldChar w:fldCharType="begin"/>
        </w:r>
        <w:r w:rsidR="00B7652F">
          <w:rPr>
            <w:noProof/>
            <w:webHidden/>
          </w:rPr>
          <w:instrText xml:space="preserve"> PAGEREF _Toc61265644 \h </w:instrText>
        </w:r>
        <w:r w:rsidR="00B7652F">
          <w:rPr>
            <w:noProof/>
            <w:webHidden/>
          </w:rPr>
        </w:r>
        <w:r w:rsidR="00B7652F">
          <w:rPr>
            <w:noProof/>
            <w:webHidden/>
          </w:rPr>
          <w:fldChar w:fldCharType="separate"/>
        </w:r>
        <w:r w:rsidR="00B7652F">
          <w:rPr>
            <w:noProof/>
            <w:webHidden/>
          </w:rPr>
          <w:t>43</w:t>
        </w:r>
        <w:r w:rsidR="00B7652F">
          <w:rPr>
            <w:noProof/>
            <w:webHidden/>
          </w:rPr>
          <w:fldChar w:fldCharType="end"/>
        </w:r>
      </w:hyperlink>
    </w:p>
    <w:p w14:paraId="3B4F40A3" w14:textId="77777777" w:rsidR="00B7652F" w:rsidRDefault="00816548">
      <w:pPr>
        <w:pStyle w:val="TOC2"/>
        <w:tabs>
          <w:tab w:val="right" w:leader="dot" w:pos="8210"/>
        </w:tabs>
        <w:rPr>
          <w:rFonts w:eastAsiaTheme="minorEastAsia"/>
          <w:noProof/>
          <w:lang w:eastAsia="bs-Latn-BA"/>
        </w:rPr>
      </w:pPr>
      <w:hyperlink w:anchor="_Toc61265645" w:history="1">
        <w:r w:rsidR="00B7652F" w:rsidRPr="00342986">
          <w:rPr>
            <w:rStyle w:val="Hyperlink"/>
            <w:rFonts w:ascii="Times New Roman" w:hAnsi="Times New Roman" w:cs="Times New Roman"/>
            <w:noProof/>
            <w:lang w:eastAsia="bs-Latn-BA"/>
          </w:rPr>
          <w:t>46. Proces obuka osoblja sektora pravde u BiH za usklađivanje zakonodavstva sektora pravde u BiH sa pravnim nasljeđem EU</w:t>
        </w:r>
        <w:r w:rsidR="00B7652F">
          <w:rPr>
            <w:noProof/>
            <w:webHidden/>
          </w:rPr>
          <w:tab/>
        </w:r>
        <w:r w:rsidR="00B7652F">
          <w:rPr>
            <w:noProof/>
            <w:webHidden/>
          </w:rPr>
          <w:fldChar w:fldCharType="begin"/>
        </w:r>
        <w:r w:rsidR="00B7652F">
          <w:rPr>
            <w:noProof/>
            <w:webHidden/>
          </w:rPr>
          <w:instrText xml:space="preserve"> PAGEREF _Toc61265645 \h </w:instrText>
        </w:r>
        <w:r w:rsidR="00B7652F">
          <w:rPr>
            <w:noProof/>
            <w:webHidden/>
          </w:rPr>
        </w:r>
        <w:r w:rsidR="00B7652F">
          <w:rPr>
            <w:noProof/>
            <w:webHidden/>
          </w:rPr>
          <w:fldChar w:fldCharType="separate"/>
        </w:r>
        <w:r w:rsidR="00B7652F">
          <w:rPr>
            <w:noProof/>
            <w:webHidden/>
          </w:rPr>
          <w:t>45</w:t>
        </w:r>
        <w:r w:rsidR="00B7652F">
          <w:rPr>
            <w:noProof/>
            <w:webHidden/>
          </w:rPr>
          <w:fldChar w:fldCharType="end"/>
        </w:r>
      </w:hyperlink>
    </w:p>
    <w:p w14:paraId="6A6F81A8" w14:textId="77777777" w:rsidR="00B7652F" w:rsidRDefault="00816548">
      <w:pPr>
        <w:pStyle w:val="TOC2"/>
        <w:tabs>
          <w:tab w:val="right" w:leader="dot" w:pos="8210"/>
        </w:tabs>
        <w:rPr>
          <w:rFonts w:eastAsiaTheme="minorEastAsia"/>
          <w:noProof/>
          <w:lang w:eastAsia="bs-Latn-BA"/>
        </w:rPr>
      </w:pPr>
      <w:hyperlink w:anchor="_Toc61265646" w:history="1">
        <w:r w:rsidR="00B7652F" w:rsidRPr="00342986">
          <w:rPr>
            <w:rStyle w:val="Hyperlink"/>
            <w:rFonts w:ascii="Times New Roman" w:hAnsi="Times New Roman" w:cs="Times New Roman"/>
            <w:noProof/>
            <w:lang w:eastAsia="bs-Latn-BA"/>
          </w:rPr>
          <w:t>47. Provođenje Jedinstvenih pravila za izradu pravnih propisa u institucijama BiH u MP BiH</w:t>
        </w:r>
        <w:r w:rsidR="00B7652F">
          <w:rPr>
            <w:noProof/>
            <w:webHidden/>
          </w:rPr>
          <w:tab/>
        </w:r>
        <w:r w:rsidR="00B7652F">
          <w:rPr>
            <w:noProof/>
            <w:webHidden/>
          </w:rPr>
          <w:fldChar w:fldCharType="begin"/>
        </w:r>
        <w:r w:rsidR="00B7652F">
          <w:rPr>
            <w:noProof/>
            <w:webHidden/>
          </w:rPr>
          <w:instrText xml:space="preserve"> PAGEREF _Toc61265646 \h </w:instrText>
        </w:r>
        <w:r w:rsidR="00B7652F">
          <w:rPr>
            <w:noProof/>
            <w:webHidden/>
          </w:rPr>
        </w:r>
        <w:r w:rsidR="00B7652F">
          <w:rPr>
            <w:noProof/>
            <w:webHidden/>
          </w:rPr>
          <w:fldChar w:fldCharType="separate"/>
        </w:r>
        <w:r w:rsidR="00B7652F">
          <w:rPr>
            <w:noProof/>
            <w:webHidden/>
          </w:rPr>
          <w:t>46</w:t>
        </w:r>
        <w:r w:rsidR="00B7652F">
          <w:rPr>
            <w:noProof/>
            <w:webHidden/>
          </w:rPr>
          <w:fldChar w:fldCharType="end"/>
        </w:r>
      </w:hyperlink>
    </w:p>
    <w:p w14:paraId="52CDFF12" w14:textId="77777777" w:rsidR="00B7652F" w:rsidRDefault="00816548">
      <w:pPr>
        <w:pStyle w:val="TOC2"/>
        <w:tabs>
          <w:tab w:val="right" w:leader="dot" w:pos="8210"/>
        </w:tabs>
        <w:rPr>
          <w:rFonts w:eastAsiaTheme="minorEastAsia"/>
          <w:noProof/>
          <w:lang w:eastAsia="bs-Latn-BA"/>
        </w:rPr>
      </w:pPr>
      <w:hyperlink w:anchor="_Toc61265647" w:history="1">
        <w:r w:rsidR="00B7652F" w:rsidRPr="00342986">
          <w:rPr>
            <w:rStyle w:val="Hyperlink"/>
            <w:rFonts w:ascii="Times New Roman" w:hAnsi="Times New Roman" w:cs="Times New Roman"/>
            <w:noProof/>
            <w:lang w:eastAsia="bs-Latn-BA"/>
          </w:rPr>
          <w:t>48. Proces koordinacije provođenja javnih konsultacija</w:t>
        </w:r>
        <w:r w:rsidR="00B7652F">
          <w:rPr>
            <w:noProof/>
            <w:webHidden/>
          </w:rPr>
          <w:tab/>
        </w:r>
        <w:r w:rsidR="00B7652F">
          <w:rPr>
            <w:noProof/>
            <w:webHidden/>
          </w:rPr>
          <w:fldChar w:fldCharType="begin"/>
        </w:r>
        <w:r w:rsidR="00B7652F">
          <w:rPr>
            <w:noProof/>
            <w:webHidden/>
          </w:rPr>
          <w:instrText xml:space="preserve"> PAGEREF _Toc61265647 \h </w:instrText>
        </w:r>
        <w:r w:rsidR="00B7652F">
          <w:rPr>
            <w:noProof/>
            <w:webHidden/>
          </w:rPr>
        </w:r>
        <w:r w:rsidR="00B7652F">
          <w:rPr>
            <w:noProof/>
            <w:webHidden/>
          </w:rPr>
          <w:fldChar w:fldCharType="separate"/>
        </w:r>
        <w:r w:rsidR="00B7652F">
          <w:rPr>
            <w:noProof/>
            <w:webHidden/>
          </w:rPr>
          <w:t>48</w:t>
        </w:r>
        <w:r w:rsidR="00B7652F">
          <w:rPr>
            <w:noProof/>
            <w:webHidden/>
          </w:rPr>
          <w:fldChar w:fldCharType="end"/>
        </w:r>
      </w:hyperlink>
    </w:p>
    <w:p w14:paraId="43BF24BD" w14:textId="77777777" w:rsidR="00B7652F" w:rsidRDefault="00816548">
      <w:pPr>
        <w:pStyle w:val="TOC2"/>
        <w:tabs>
          <w:tab w:val="right" w:leader="dot" w:pos="8210"/>
        </w:tabs>
        <w:rPr>
          <w:rFonts w:eastAsiaTheme="minorEastAsia"/>
          <w:noProof/>
          <w:lang w:eastAsia="bs-Latn-BA"/>
        </w:rPr>
      </w:pPr>
      <w:hyperlink w:anchor="_Toc61265648" w:history="1">
        <w:r w:rsidR="00B7652F" w:rsidRPr="00342986">
          <w:rPr>
            <w:rStyle w:val="Hyperlink"/>
            <w:rFonts w:ascii="Times New Roman" w:hAnsi="Times New Roman" w:cs="Times New Roman"/>
            <w:noProof/>
            <w:lang w:eastAsia="bs-Latn-BA"/>
          </w:rPr>
          <w:t>49. Proces koordinacije i praćenja programa i projekata za civilno društvo</w:t>
        </w:r>
        <w:r w:rsidR="00B7652F">
          <w:rPr>
            <w:noProof/>
            <w:webHidden/>
          </w:rPr>
          <w:tab/>
        </w:r>
        <w:r w:rsidR="00B7652F">
          <w:rPr>
            <w:noProof/>
            <w:webHidden/>
          </w:rPr>
          <w:fldChar w:fldCharType="begin"/>
        </w:r>
        <w:r w:rsidR="00B7652F">
          <w:rPr>
            <w:noProof/>
            <w:webHidden/>
          </w:rPr>
          <w:instrText xml:space="preserve"> PAGEREF _Toc61265648 \h </w:instrText>
        </w:r>
        <w:r w:rsidR="00B7652F">
          <w:rPr>
            <w:noProof/>
            <w:webHidden/>
          </w:rPr>
        </w:r>
        <w:r w:rsidR="00B7652F">
          <w:rPr>
            <w:noProof/>
            <w:webHidden/>
          </w:rPr>
          <w:fldChar w:fldCharType="separate"/>
        </w:r>
        <w:r w:rsidR="00B7652F">
          <w:rPr>
            <w:noProof/>
            <w:webHidden/>
          </w:rPr>
          <w:t>48</w:t>
        </w:r>
        <w:r w:rsidR="00B7652F">
          <w:rPr>
            <w:noProof/>
            <w:webHidden/>
          </w:rPr>
          <w:fldChar w:fldCharType="end"/>
        </w:r>
      </w:hyperlink>
    </w:p>
    <w:p w14:paraId="16F14047" w14:textId="77777777" w:rsidR="00B7652F" w:rsidRDefault="00816548">
      <w:pPr>
        <w:pStyle w:val="TOC2"/>
        <w:tabs>
          <w:tab w:val="right" w:leader="dot" w:pos="8210"/>
        </w:tabs>
        <w:rPr>
          <w:rFonts w:eastAsiaTheme="minorEastAsia"/>
          <w:noProof/>
          <w:lang w:eastAsia="bs-Latn-BA"/>
        </w:rPr>
      </w:pPr>
      <w:hyperlink w:anchor="_Toc61265649" w:history="1">
        <w:r w:rsidR="00B7652F" w:rsidRPr="00342986">
          <w:rPr>
            <w:rStyle w:val="Hyperlink"/>
            <w:rFonts w:ascii="Times New Roman" w:hAnsi="Times New Roman" w:cs="Times New Roman"/>
            <w:noProof/>
            <w:lang w:eastAsia="bs-Latn-BA"/>
          </w:rPr>
          <w:t>50. Proces pružanja pravne i tehničke podrške braniocima u predmetima pred Odjelom I i Odjelom II Suda BiH</w:t>
        </w:r>
        <w:r w:rsidR="00B7652F">
          <w:rPr>
            <w:noProof/>
            <w:webHidden/>
          </w:rPr>
          <w:tab/>
        </w:r>
        <w:r w:rsidR="00B7652F">
          <w:rPr>
            <w:noProof/>
            <w:webHidden/>
          </w:rPr>
          <w:fldChar w:fldCharType="begin"/>
        </w:r>
        <w:r w:rsidR="00B7652F">
          <w:rPr>
            <w:noProof/>
            <w:webHidden/>
          </w:rPr>
          <w:instrText xml:space="preserve"> PAGEREF _Toc61265649 \h </w:instrText>
        </w:r>
        <w:r w:rsidR="00B7652F">
          <w:rPr>
            <w:noProof/>
            <w:webHidden/>
          </w:rPr>
        </w:r>
        <w:r w:rsidR="00B7652F">
          <w:rPr>
            <w:noProof/>
            <w:webHidden/>
          </w:rPr>
          <w:fldChar w:fldCharType="separate"/>
        </w:r>
        <w:r w:rsidR="00B7652F">
          <w:rPr>
            <w:noProof/>
            <w:webHidden/>
          </w:rPr>
          <w:t>48</w:t>
        </w:r>
        <w:r w:rsidR="00B7652F">
          <w:rPr>
            <w:noProof/>
            <w:webHidden/>
          </w:rPr>
          <w:fldChar w:fldCharType="end"/>
        </w:r>
      </w:hyperlink>
    </w:p>
    <w:p w14:paraId="403BA08F" w14:textId="77777777" w:rsidR="00B7652F" w:rsidRDefault="00816548">
      <w:pPr>
        <w:pStyle w:val="TOC2"/>
        <w:tabs>
          <w:tab w:val="right" w:leader="dot" w:pos="8210"/>
        </w:tabs>
        <w:rPr>
          <w:rFonts w:eastAsiaTheme="minorEastAsia"/>
          <w:noProof/>
          <w:lang w:eastAsia="bs-Latn-BA"/>
        </w:rPr>
      </w:pPr>
      <w:hyperlink w:anchor="_Toc61265650" w:history="1">
        <w:r w:rsidR="00B7652F" w:rsidRPr="00342986">
          <w:rPr>
            <w:rStyle w:val="Hyperlink"/>
            <w:rFonts w:ascii="Times New Roman" w:hAnsi="Times New Roman" w:cs="Times New Roman"/>
            <w:noProof/>
            <w:lang w:eastAsia="bs-Latn-BA"/>
          </w:rPr>
          <w:t>51. Proces nezavisnog certificiranja advokata</w:t>
        </w:r>
        <w:r w:rsidR="00B7652F">
          <w:rPr>
            <w:noProof/>
            <w:webHidden/>
          </w:rPr>
          <w:tab/>
        </w:r>
        <w:r w:rsidR="00B7652F">
          <w:rPr>
            <w:noProof/>
            <w:webHidden/>
          </w:rPr>
          <w:fldChar w:fldCharType="begin"/>
        </w:r>
        <w:r w:rsidR="00B7652F">
          <w:rPr>
            <w:noProof/>
            <w:webHidden/>
          </w:rPr>
          <w:instrText xml:space="preserve"> PAGEREF _Toc61265650 \h </w:instrText>
        </w:r>
        <w:r w:rsidR="00B7652F">
          <w:rPr>
            <w:noProof/>
            <w:webHidden/>
          </w:rPr>
        </w:r>
        <w:r w:rsidR="00B7652F">
          <w:rPr>
            <w:noProof/>
            <w:webHidden/>
          </w:rPr>
          <w:fldChar w:fldCharType="separate"/>
        </w:r>
        <w:r w:rsidR="00B7652F">
          <w:rPr>
            <w:noProof/>
            <w:webHidden/>
          </w:rPr>
          <w:t>48</w:t>
        </w:r>
        <w:r w:rsidR="00B7652F">
          <w:rPr>
            <w:noProof/>
            <w:webHidden/>
          </w:rPr>
          <w:fldChar w:fldCharType="end"/>
        </w:r>
      </w:hyperlink>
    </w:p>
    <w:p w14:paraId="4A8B73B4" w14:textId="77777777" w:rsidR="00B7652F" w:rsidRDefault="00816548">
      <w:pPr>
        <w:pStyle w:val="TOC2"/>
        <w:tabs>
          <w:tab w:val="right" w:leader="dot" w:pos="8210"/>
        </w:tabs>
        <w:rPr>
          <w:rFonts w:eastAsiaTheme="minorEastAsia"/>
          <w:noProof/>
          <w:lang w:eastAsia="bs-Latn-BA"/>
        </w:rPr>
      </w:pPr>
      <w:hyperlink w:anchor="_Toc61265651" w:history="1">
        <w:r w:rsidR="00B7652F" w:rsidRPr="00342986">
          <w:rPr>
            <w:rStyle w:val="Hyperlink"/>
            <w:rFonts w:ascii="Times New Roman" w:hAnsi="Times New Roman" w:cs="Times New Roman"/>
            <w:noProof/>
            <w:lang w:eastAsia="bs-Latn-BA"/>
          </w:rPr>
          <w:t>52. Proces uređivanja i objavljivanja kvartalne publikacije SKPEKS-a</w:t>
        </w:r>
        <w:r w:rsidR="00B7652F">
          <w:rPr>
            <w:noProof/>
            <w:webHidden/>
          </w:rPr>
          <w:tab/>
        </w:r>
        <w:r w:rsidR="00B7652F">
          <w:rPr>
            <w:noProof/>
            <w:webHidden/>
          </w:rPr>
          <w:fldChar w:fldCharType="begin"/>
        </w:r>
        <w:r w:rsidR="00B7652F">
          <w:rPr>
            <w:noProof/>
            <w:webHidden/>
          </w:rPr>
          <w:instrText xml:space="preserve"> PAGEREF _Toc61265651 \h </w:instrText>
        </w:r>
        <w:r w:rsidR="00B7652F">
          <w:rPr>
            <w:noProof/>
            <w:webHidden/>
          </w:rPr>
        </w:r>
        <w:r w:rsidR="00B7652F">
          <w:rPr>
            <w:noProof/>
            <w:webHidden/>
          </w:rPr>
          <w:fldChar w:fldCharType="separate"/>
        </w:r>
        <w:r w:rsidR="00B7652F">
          <w:rPr>
            <w:noProof/>
            <w:webHidden/>
          </w:rPr>
          <w:t>48</w:t>
        </w:r>
        <w:r w:rsidR="00B7652F">
          <w:rPr>
            <w:noProof/>
            <w:webHidden/>
          </w:rPr>
          <w:fldChar w:fldCharType="end"/>
        </w:r>
      </w:hyperlink>
    </w:p>
    <w:p w14:paraId="62E28D7D" w14:textId="77777777" w:rsidR="00B7652F" w:rsidRDefault="00816548">
      <w:pPr>
        <w:pStyle w:val="TOC2"/>
        <w:tabs>
          <w:tab w:val="right" w:leader="dot" w:pos="8210"/>
        </w:tabs>
        <w:rPr>
          <w:rFonts w:eastAsiaTheme="minorEastAsia"/>
          <w:noProof/>
          <w:lang w:eastAsia="bs-Latn-BA"/>
        </w:rPr>
      </w:pPr>
      <w:hyperlink w:anchor="_Toc61265652" w:history="1">
        <w:r w:rsidR="00B7652F" w:rsidRPr="00342986">
          <w:rPr>
            <w:rStyle w:val="Hyperlink"/>
            <w:rFonts w:ascii="Times New Roman" w:hAnsi="Times New Roman" w:cs="Times New Roman"/>
            <w:noProof/>
            <w:lang w:eastAsia="bs-Latn-BA"/>
          </w:rPr>
          <w:t>53. Proces planiranja, organizovanja i realizacije kontinuiranog stručnog usavršavanja za branioce koji zastupaju po službenoj dužnosti pred Odjelom I i Odjelom II Suda BiH</w:t>
        </w:r>
        <w:r w:rsidR="00B7652F">
          <w:rPr>
            <w:noProof/>
            <w:webHidden/>
          </w:rPr>
          <w:tab/>
        </w:r>
        <w:r w:rsidR="00B7652F">
          <w:rPr>
            <w:noProof/>
            <w:webHidden/>
          </w:rPr>
          <w:fldChar w:fldCharType="begin"/>
        </w:r>
        <w:r w:rsidR="00B7652F">
          <w:rPr>
            <w:noProof/>
            <w:webHidden/>
          </w:rPr>
          <w:instrText xml:space="preserve"> PAGEREF _Toc61265652 \h </w:instrText>
        </w:r>
        <w:r w:rsidR="00B7652F">
          <w:rPr>
            <w:noProof/>
            <w:webHidden/>
          </w:rPr>
        </w:r>
        <w:r w:rsidR="00B7652F">
          <w:rPr>
            <w:noProof/>
            <w:webHidden/>
          </w:rPr>
          <w:fldChar w:fldCharType="separate"/>
        </w:r>
        <w:r w:rsidR="00B7652F">
          <w:rPr>
            <w:noProof/>
            <w:webHidden/>
          </w:rPr>
          <w:t>48</w:t>
        </w:r>
        <w:r w:rsidR="00B7652F">
          <w:rPr>
            <w:noProof/>
            <w:webHidden/>
          </w:rPr>
          <w:fldChar w:fldCharType="end"/>
        </w:r>
      </w:hyperlink>
    </w:p>
    <w:p w14:paraId="285AF118" w14:textId="77777777" w:rsidR="00B7652F" w:rsidRDefault="00816548">
      <w:pPr>
        <w:pStyle w:val="TOC2"/>
        <w:tabs>
          <w:tab w:val="right" w:leader="dot" w:pos="8210"/>
        </w:tabs>
        <w:rPr>
          <w:rFonts w:eastAsiaTheme="minorEastAsia"/>
          <w:noProof/>
          <w:lang w:eastAsia="bs-Latn-BA"/>
        </w:rPr>
      </w:pPr>
      <w:hyperlink w:anchor="_Toc61265653" w:history="1">
        <w:r w:rsidR="00B7652F" w:rsidRPr="00342986">
          <w:rPr>
            <w:rStyle w:val="Hyperlink"/>
            <w:rFonts w:ascii="Times New Roman" w:hAnsi="Times New Roman" w:cs="Times New Roman"/>
            <w:noProof/>
            <w:lang w:eastAsia="bs-Latn-BA"/>
          </w:rPr>
          <w:t>54. Proces pružanja besplatne pravne pomoći na nivou BiH</w:t>
        </w:r>
        <w:r w:rsidR="00B7652F">
          <w:rPr>
            <w:noProof/>
            <w:webHidden/>
          </w:rPr>
          <w:tab/>
        </w:r>
        <w:r w:rsidR="00B7652F">
          <w:rPr>
            <w:noProof/>
            <w:webHidden/>
          </w:rPr>
          <w:fldChar w:fldCharType="begin"/>
        </w:r>
        <w:r w:rsidR="00B7652F">
          <w:rPr>
            <w:noProof/>
            <w:webHidden/>
          </w:rPr>
          <w:instrText xml:space="preserve"> PAGEREF _Toc61265653 \h </w:instrText>
        </w:r>
        <w:r w:rsidR="00B7652F">
          <w:rPr>
            <w:noProof/>
            <w:webHidden/>
          </w:rPr>
        </w:r>
        <w:r w:rsidR="00B7652F">
          <w:rPr>
            <w:noProof/>
            <w:webHidden/>
          </w:rPr>
          <w:fldChar w:fldCharType="separate"/>
        </w:r>
        <w:r w:rsidR="00B7652F">
          <w:rPr>
            <w:noProof/>
            <w:webHidden/>
          </w:rPr>
          <w:t>49</w:t>
        </w:r>
        <w:r w:rsidR="00B7652F">
          <w:rPr>
            <w:noProof/>
            <w:webHidden/>
          </w:rPr>
          <w:fldChar w:fldCharType="end"/>
        </w:r>
      </w:hyperlink>
    </w:p>
    <w:p w14:paraId="43DFE2C9" w14:textId="77777777" w:rsidR="00B7652F" w:rsidRDefault="00816548">
      <w:pPr>
        <w:pStyle w:val="TOC2"/>
        <w:tabs>
          <w:tab w:val="right" w:leader="dot" w:pos="8210"/>
        </w:tabs>
        <w:rPr>
          <w:rFonts w:eastAsiaTheme="minorEastAsia"/>
          <w:noProof/>
          <w:lang w:eastAsia="bs-Latn-BA"/>
        </w:rPr>
      </w:pPr>
      <w:hyperlink w:anchor="_Toc61265654" w:history="1">
        <w:r w:rsidR="00B7652F" w:rsidRPr="00342986">
          <w:rPr>
            <w:rStyle w:val="Hyperlink"/>
            <w:rFonts w:ascii="Times New Roman" w:hAnsi="Times New Roman" w:cs="Times New Roman"/>
            <w:noProof/>
            <w:lang w:eastAsia="bs-Latn-BA"/>
          </w:rPr>
          <w:t>55. Proces prijave / otvaranja novog korisničkog računa u Registru zaloga</w:t>
        </w:r>
        <w:r w:rsidR="00B7652F">
          <w:rPr>
            <w:noProof/>
            <w:webHidden/>
          </w:rPr>
          <w:tab/>
        </w:r>
        <w:r w:rsidR="00B7652F">
          <w:rPr>
            <w:noProof/>
            <w:webHidden/>
          </w:rPr>
          <w:fldChar w:fldCharType="begin"/>
        </w:r>
        <w:r w:rsidR="00B7652F">
          <w:rPr>
            <w:noProof/>
            <w:webHidden/>
          </w:rPr>
          <w:instrText xml:space="preserve"> PAGEREF _Toc61265654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7F0C1447" w14:textId="77777777" w:rsidR="00B7652F" w:rsidRDefault="00816548">
      <w:pPr>
        <w:pStyle w:val="TOC2"/>
        <w:tabs>
          <w:tab w:val="right" w:leader="dot" w:pos="8210"/>
        </w:tabs>
        <w:rPr>
          <w:rFonts w:eastAsiaTheme="minorEastAsia"/>
          <w:noProof/>
          <w:lang w:eastAsia="bs-Latn-BA"/>
        </w:rPr>
      </w:pPr>
      <w:hyperlink w:anchor="_Toc61265655" w:history="1">
        <w:r w:rsidR="00B7652F" w:rsidRPr="00342986">
          <w:rPr>
            <w:rStyle w:val="Hyperlink"/>
            <w:rFonts w:ascii="Times New Roman" w:hAnsi="Times New Roman" w:cs="Times New Roman"/>
            <w:noProof/>
            <w:lang w:eastAsia="bs-Latn-BA"/>
          </w:rPr>
          <w:t>56. Proces knjiženja izvoda iz banke</w:t>
        </w:r>
        <w:r w:rsidR="00B7652F">
          <w:rPr>
            <w:noProof/>
            <w:webHidden/>
          </w:rPr>
          <w:tab/>
        </w:r>
        <w:r w:rsidR="00B7652F">
          <w:rPr>
            <w:noProof/>
            <w:webHidden/>
          </w:rPr>
          <w:fldChar w:fldCharType="begin"/>
        </w:r>
        <w:r w:rsidR="00B7652F">
          <w:rPr>
            <w:noProof/>
            <w:webHidden/>
          </w:rPr>
          <w:instrText xml:space="preserve"> PAGEREF _Toc61265655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0D72F124" w14:textId="77777777" w:rsidR="00B7652F" w:rsidRDefault="00816548">
      <w:pPr>
        <w:pStyle w:val="TOC2"/>
        <w:tabs>
          <w:tab w:val="right" w:leader="dot" w:pos="8210"/>
        </w:tabs>
        <w:rPr>
          <w:rFonts w:eastAsiaTheme="minorEastAsia"/>
          <w:noProof/>
          <w:lang w:eastAsia="bs-Latn-BA"/>
        </w:rPr>
      </w:pPr>
      <w:hyperlink w:anchor="_Toc61265656" w:history="1">
        <w:r w:rsidR="00B7652F" w:rsidRPr="00342986">
          <w:rPr>
            <w:rStyle w:val="Hyperlink"/>
            <w:rFonts w:ascii="Times New Roman" w:hAnsi="Times New Roman" w:cs="Times New Roman"/>
            <w:noProof/>
            <w:lang w:eastAsia="bs-Latn-BA"/>
          </w:rPr>
          <w:t>57. Proces izdavanja izvoda iz Registra zaloga</w:t>
        </w:r>
        <w:r w:rsidR="00B7652F">
          <w:rPr>
            <w:noProof/>
            <w:webHidden/>
          </w:rPr>
          <w:tab/>
        </w:r>
        <w:r w:rsidR="00B7652F">
          <w:rPr>
            <w:noProof/>
            <w:webHidden/>
          </w:rPr>
          <w:fldChar w:fldCharType="begin"/>
        </w:r>
        <w:r w:rsidR="00B7652F">
          <w:rPr>
            <w:noProof/>
            <w:webHidden/>
          </w:rPr>
          <w:instrText xml:space="preserve"> PAGEREF _Toc61265656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0D99A39C" w14:textId="77777777" w:rsidR="00B7652F" w:rsidRDefault="00816548">
      <w:pPr>
        <w:pStyle w:val="TOC2"/>
        <w:tabs>
          <w:tab w:val="right" w:leader="dot" w:pos="8210"/>
        </w:tabs>
        <w:rPr>
          <w:rFonts w:eastAsiaTheme="minorEastAsia"/>
          <w:noProof/>
          <w:lang w:eastAsia="bs-Latn-BA"/>
        </w:rPr>
      </w:pPr>
      <w:hyperlink w:anchor="_Toc61265657" w:history="1">
        <w:r w:rsidR="00B7652F" w:rsidRPr="00342986">
          <w:rPr>
            <w:rStyle w:val="Hyperlink"/>
            <w:rFonts w:ascii="Times New Roman" w:hAnsi="Times New Roman" w:cs="Times New Roman"/>
            <w:noProof/>
            <w:lang w:eastAsia="bs-Latn-BA"/>
          </w:rPr>
          <w:t>58. Proces izmjena podataka o računu korisnika</w:t>
        </w:r>
        <w:r w:rsidR="00B7652F">
          <w:rPr>
            <w:noProof/>
            <w:webHidden/>
          </w:rPr>
          <w:tab/>
        </w:r>
        <w:r w:rsidR="00B7652F">
          <w:rPr>
            <w:noProof/>
            <w:webHidden/>
          </w:rPr>
          <w:fldChar w:fldCharType="begin"/>
        </w:r>
        <w:r w:rsidR="00B7652F">
          <w:rPr>
            <w:noProof/>
            <w:webHidden/>
          </w:rPr>
          <w:instrText xml:space="preserve"> PAGEREF _Toc61265657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5A264D9E" w14:textId="77777777" w:rsidR="00B7652F" w:rsidRDefault="00816548">
      <w:pPr>
        <w:pStyle w:val="TOC2"/>
        <w:tabs>
          <w:tab w:val="right" w:leader="dot" w:pos="8210"/>
        </w:tabs>
        <w:rPr>
          <w:rFonts w:eastAsiaTheme="minorEastAsia"/>
          <w:noProof/>
          <w:lang w:eastAsia="bs-Latn-BA"/>
        </w:rPr>
      </w:pPr>
      <w:hyperlink w:anchor="_Toc61265658" w:history="1">
        <w:r w:rsidR="00B7652F" w:rsidRPr="00342986">
          <w:rPr>
            <w:rStyle w:val="Hyperlink"/>
            <w:rFonts w:ascii="Times New Roman" w:hAnsi="Times New Roman" w:cs="Times New Roman"/>
            <w:noProof/>
            <w:lang w:eastAsia="bs-Latn-BA"/>
          </w:rPr>
          <w:t>59. Proces otključavanja računa i dostavljanje PIN obrasca radi izdavanja šifri korisnicima</w:t>
        </w:r>
        <w:r w:rsidR="00B7652F">
          <w:rPr>
            <w:noProof/>
            <w:webHidden/>
          </w:rPr>
          <w:tab/>
        </w:r>
        <w:r w:rsidR="00B7652F">
          <w:rPr>
            <w:noProof/>
            <w:webHidden/>
          </w:rPr>
          <w:fldChar w:fldCharType="begin"/>
        </w:r>
        <w:r w:rsidR="00B7652F">
          <w:rPr>
            <w:noProof/>
            <w:webHidden/>
          </w:rPr>
          <w:instrText xml:space="preserve"> PAGEREF _Toc61265658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0A7C9E36" w14:textId="77777777" w:rsidR="00B7652F" w:rsidRDefault="00816548">
      <w:pPr>
        <w:pStyle w:val="TOC2"/>
        <w:tabs>
          <w:tab w:val="right" w:leader="dot" w:pos="8210"/>
        </w:tabs>
        <w:rPr>
          <w:rFonts w:eastAsiaTheme="minorEastAsia"/>
          <w:noProof/>
          <w:lang w:eastAsia="bs-Latn-BA"/>
        </w:rPr>
      </w:pPr>
      <w:hyperlink w:anchor="_Toc61265659" w:history="1">
        <w:r w:rsidR="00B7652F" w:rsidRPr="00342986">
          <w:rPr>
            <w:rStyle w:val="Hyperlink"/>
            <w:rFonts w:ascii="Times New Roman" w:hAnsi="Times New Roman" w:cs="Times New Roman"/>
            <w:noProof/>
            <w:lang w:eastAsia="bs-Latn-BA"/>
          </w:rPr>
          <w:t>60. Proces sačinjavanja dnevnog, mjesečnog i godišnjeg izvještaja o radu Registra zaloga</w:t>
        </w:r>
        <w:r w:rsidR="00B7652F">
          <w:rPr>
            <w:noProof/>
            <w:webHidden/>
          </w:rPr>
          <w:tab/>
        </w:r>
        <w:r w:rsidR="00B7652F">
          <w:rPr>
            <w:noProof/>
            <w:webHidden/>
          </w:rPr>
          <w:fldChar w:fldCharType="begin"/>
        </w:r>
        <w:r w:rsidR="00B7652F">
          <w:rPr>
            <w:noProof/>
            <w:webHidden/>
          </w:rPr>
          <w:instrText xml:space="preserve"> PAGEREF _Toc61265659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69CE4219" w14:textId="77777777" w:rsidR="00B7652F" w:rsidRDefault="00816548">
      <w:pPr>
        <w:pStyle w:val="TOC2"/>
        <w:tabs>
          <w:tab w:val="right" w:leader="dot" w:pos="8210"/>
        </w:tabs>
        <w:rPr>
          <w:rFonts w:eastAsiaTheme="minorEastAsia"/>
          <w:noProof/>
          <w:lang w:eastAsia="bs-Latn-BA"/>
        </w:rPr>
      </w:pPr>
      <w:hyperlink w:anchor="_Toc61265660" w:history="1">
        <w:r w:rsidR="00B7652F" w:rsidRPr="00342986">
          <w:rPr>
            <w:rStyle w:val="Hyperlink"/>
            <w:rFonts w:ascii="Times New Roman" w:hAnsi="Times New Roman" w:cs="Times New Roman"/>
            <w:noProof/>
            <w:lang w:eastAsia="bs-Latn-BA"/>
          </w:rPr>
          <w:t>61. Proces pohranjivanja podataka Back-up</w:t>
        </w:r>
        <w:r w:rsidR="00B7652F">
          <w:rPr>
            <w:noProof/>
            <w:webHidden/>
          </w:rPr>
          <w:tab/>
        </w:r>
        <w:r w:rsidR="00B7652F">
          <w:rPr>
            <w:noProof/>
            <w:webHidden/>
          </w:rPr>
          <w:fldChar w:fldCharType="begin"/>
        </w:r>
        <w:r w:rsidR="00B7652F">
          <w:rPr>
            <w:noProof/>
            <w:webHidden/>
          </w:rPr>
          <w:instrText xml:space="preserve"> PAGEREF _Toc61265660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28CABA09" w14:textId="77777777" w:rsidR="00B7652F" w:rsidRDefault="00816548">
      <w:pPr>
        <w:pStyle w:val="TOC2"/>
        <w:tabs>
          <w:tab w:val="right" w:leader="dot" w:pos="8210"/>
        </w:tabs>
        <w:rPr>
          <w:rFonts w:eastAsiaTheme="minorEastAsia"/>
          <w:noProof/>
          <w:lang w:eastAsia="bs-Latn-BA"/>
        </w:rPr>
      </w:pPr>
      <w:hyperlink w:anchor="_Toc61265661" w:history="1">
        <w:r w:rsidR="00B7652F" w:rsidRPr="00342986">
          <w:rPr>
            <w:rStyle w:val="Hyperlink"/>
            <w:rFonts w:ascii="Times New Roman" w:hAnsi="Times New Roman" w:cs="Times New Roman"/>
            <w:noProof/>
            <w:lang w:eastAsia="bs-Latn-BA"/>
          </w:rPr>
          <w:t>62. Proces mjesečnog finansijskog izvještavanja</w:t>
        </w:r>
        <w:r w:rsidR="00B7652F">
          <w:rPr>
            <w:noProof/>
            <w:webHidden/>
          </w:rPr>
          <w:tab/>
        </w:r>
        <w:r w:rsidR="00B7652F">
          <w:rPr>
            <w:noProof/>
            <w:webHidden/>
          </w:rPr>
          <w:fldChar w:fldCharType="begin"/>
        </w:r>
        <w:r w:rsidR="00B7652F">
          <w:rPr>
            <w:noProof/>
            <w:webHidden/>
          </w:rPr>
          <w:instrText xml:space="preserve"> PAGEREF _Toc61265661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044FB5E7" w14:textId="77777777" w:rsidR="00B7652F" w:rsidRDefault="00816548">
      <w:pPr>
        <w:pStyle w:val="TOC2"/>
        <w:tabs>
          <w:tab w:val="right" w:leader="dot" w:pos="8210"/>
        </w:tabs>
        <w:rPr>
          <w:rFonts w:eastAsiaTheme="minorEastAsia"/>
          <w:noProof/>
          <w:lang w:eastAsia="bs-Latn-BA"/>
        </w:rPr>
      </w:pPr>
      <w:hyperlink w:anchor="_Toc61265662" w:history="1">
        <w:r w:rsidR="00B7652F" w:rsidRPr="00342986">
          <w:rPr>
            <w:rStyle w:val="Hyperlink"/>
            <w:rFonts w:ascii="Times New Roman" w:hAnsi="Times New Roman" w:cs="Times New Roman"/>
            <w:noProof/>
            <w:lang w:eastAsia="bs-Latn-BA"/>
          </w:rPr>
          <w:t>63. Proces evidentiranja problema nastalih u radu korisnika</w:t>
        </w:r>
        <w:r w:rsidR="00B7652F">
          <w:rPr>
            <w:noProof/>
            <w:webHidden/>
          </w:rPr>
          <w:tab/>
        </w:r>
        <w:r w:rsidR="00B7652F">
          <w:rPr>
            <w:noProof/>
            <w:webHidden/>
          </w:rPr>
          <w:fldChar w:fldCharType="begin"/>
        </w:r>
        <w:r w:rsidR="00B7652F">
          <w:rPr>
            <w:noProof/>
            <w:webHidden/>
          </w:rPr>
          <w:instrText xml:space="preserve"> PAGEREF _Toc61265662 \h </w:instrText>
        </w:r>
        <w:r w:rsidR="00B7652F">
          <w:rPr>
            <w:noProof/>
            <w:webHidden/>
          </w:rPr>
        </w:r>
        <w:r w:rsidR="00B7652F">
          <w:rPr>
            <w:noProof/>
            <w:webHidden/>
          </w:rPr>
          <w:fldChar w:fldCharType="separate"/>
        </w:r>
        <w:r w:rsidR="00B7652F">
          <w:rPr>
            <w:noProof/>
            <w:webHidden/>
          </w:rPr>
          <w:t>50</w:t>
        </w:r>
        <w:r w:rsidR="00B7652F">
          <w:rPr>
            <w:noProof/>
            <w:webHidden/>
          </w:rPr>
          <w:fldChar w:fldCharType="end"/>
        </w:r>
      </w:hyperlink>
    </w:p>
    <w:p w14:paraId="01020F1A" w14:textId="77777777" w:rsidR="00B7652F" w:rsidRDefault="00816548">
      <w:pPr>
        <w:pStyle w:val="TOC2"/>
        <w:tabs>
          <w:tab w:val="right" w:leader="dot" w:pos="8210"/>
        </w:tabs>
        <w:rPr>
          <w:rFonts w:eastAsiaTheme="minorEastAsia"/>
          <w:noProof/>
          <w:lang w:eastAsia="bs-Latn-BA"/>
        </w:rPr>
      </w:pPr>
      <w:hyperlink w:anchor="_Toc61265663" w:history="1">
        <w:r w:rsidR="00B7652F" w:rsidRPr="00342986">
          <w:rPr>
            <w:rStyle w:val="Hyperlink"/>
            <w:rFonts w:ascii="Times New Roman" w:hAnsi="Times New Roman" w:cs="Times New Roman"/>
            <w:noProof/>
            <w:lang w:eastAsia="bs-Latn-BA"/>
          </w:rPr>
          <w:t>64. Proces postupanja po pisanim naredbama Suda BiH i Tužilaštva BiH i osiguravanja kompleksa pravosudnih institucija</w:t>
        </w:r>
        <w:r w:rsidR="00B7652F">
          <w:rPr>
            <w:noProof/>
            <w:webHidden/>
          </w:rPr>
          <w:tab/>
        </w:r>
        <w:r w:rsidR="00B7652F">
          <w:rPr>
            <w:noProof/>
            <w:webHidden/>
          </w:rPr>
          <w:fldChar w:fldCharType="begin"/>
        </w:r>
        <w:r w:rsidR="00B7652F">
          <w:rPr>
            <w:noProof/>
            <w:webHidden/>
          </w:rPr>
          <w:instrText xml:space="preserve"> PAGEREF _Toc61265663 \h </w:instrText>
        </w:r>
        <w:r w:rsidR="00B7652F">
          <w:rPr>
            <w:noProof/>
            <w:webHidden/>
          </w:rPr>
        </w:r>
        <w:r w:rsidR="00B7652F">
          <w:rPr>
            <w:noProof/>
            <w:webHidden/>
          </w:rPr>
          <w:fldChar w:fldCharType="separate"/>
        </w:r>
        <w:r w:rsidR="00B7652F">
          <w:rPr>
            <w:noProof/>
            <w:webHidden/>
          </w:rPr>
          <w:t>51</w:t>
        </w:r>
        <w:r w:rsidR="00B7652F">
          <w:rPr>
            <w:noProof/>
            <w:webHidden/>
          </w:rPr>
          <w:fldChar w:fldCharType="end"/>
        </w:r>
      </w:hyperlink>
    </w:p>
    <w:p w14:paraId="470A040E" w14:textId="77777777" w:rsidR="00B7652F" w:rsidRDefault="00816548">
      <w:pPr>
        <w:pStyle w:val="TOC2"/>
        <w:tabs>
          <w:tab w:val="right" w:leader="dot" w:pos="8210"/>
        </w:tabs>
        <w:rPr>
          <w:rFonts w:eastAsiaTheme="minorEastAsia"/>
          <w:noProof/>
          <w:lang w:eastAsia="bs-Latn-BA"/>
        </w:rPr>
      </w:pPr>
      <w:hyperlink w:anchor="_Toc61265664" w:history="1">
        <w:r w:rsidR="00B7652F" w:rsidRPr="00342986">
          <w:rPr>
            <w:rStyle w:val="Hyperlink"/>
            <w:rFonts w:ascii="Times New Roman" w:hAnsi="Times New Roman" w:cs="Times New Roman"/>
            <w:noProof/>
            <w:lang w:eastAsia="bs-Latn-BA"/>
          </w:rPr>
          <w:t>65. Proces obuka, vježbi i smotri u OSP-u</w:t>
        </w:r>
        <w:r w:rsidR="00B7652F">
          <w:rPr>
            <w:noProof/>
            <w:webHidden/>
          </w:rPr>
          <w:tab/>
        </w:r>
        <w:r w:rsidR="00B7652F">
          <w:rPr>
            <w:noProof/>
            <w:webHidden/>
          </w:rPr>
          <w:fldChar w:fldCharType="begin"/>
        </w:r>
        <w:r w:rsidR="00B7652F">
          <w:rPr>
            <w:noProof/>
            <w:webHidden/>
          </w:rPr>
          <w:instrText xml:space="preserve"> PAGEREF _Toc61265664 \h </w:instrText>
        </w:r>
        <w:r w:rsidR="00B7652F">
          <w:rPr>
            <w:noProof/>
            <w:webHidden/>
          </w:rPr>
        </w:r>
        <w:r w:rsidR="00B7652F">
          <w:rPr>
            <w:noProof/>
            <w:webHidden/>
          </w:rPr>
          <w:fldChar w:fldCharType="separate"/>
        </w:r>
        <w:r w:rsidR="00B7652F">
          <w:rPr>
            <w:noProof/>
            <w:webHidden/>
          </w:rPr>
          <w:t>54</w:t>
        </w:r>
        <w:r w:rsidR="00B7652F">
          <w:rPr>
            <w:noProof/>
            <w:webHidden/>
          </w:rPr>
          <w:fldChar w:fldCharType="end"/>
        </w:r>
      </w:hyperlink>
    </w:p>
    <w:p w14:paraId="664A5BFC" w14:textId="77777777" w:rsidR="00B7652F" w:rsidRDefault="00816548">
      <w:pPr>
        <w:pStyle w:val="TOC1"/>
        <w:rPr>
          <w:rFonts w:eastAsiaTheme="minorEastAsia"/>
          <w:b w:val="0"/>
          <w:bCs w:val="0"/>
          <w:caps w:val="0"/>
          <w:noProof/>
          <w:sz w:val="22"/>
          <w:szCs w:val="22"/>
          <w:lang w:eastAsia="bs-Latn-BA"/>
        </w:rPr>
      </w:pPr>
      <w:hyperlink w:anchor="_Toc61265665" w:history="1">
        <w:r w:rsidR="00B7652F" w:rsidRPr="00342986">
          <w:rPr>
            <w:rStyle w:val="Hyperlink"/>
            <w:rFonts w:ascii="Times New Roman" w:hAnsi="Times New Roman" w:cs="Times New Roman"/>
            <w:noProof/>
          </w:rPr>
          <w:t>VI – PROCJENA UKUPNE IZLOŽENOSTI RIZIKU MP BIH – RANGIRANJE RIZIKA</w:t>
        </w:r>
        <w:r w:rsidR="00B7652F">
          <w:rPr>
            <w:noProof/>
            <w:webHidden/>
          </w:rPr>
          <w:tab/>
        </w:r>
        <w:r w:rsidR="00B7652F">
          <w:rPr>
            <w:noProof/>
            <w:webHidden/>
          </w:rPr>
          <w:fldChar w:fldCharType="begin"/>
        </w:r>
        <w:r w:rsidR="00B7652F">
          <w:rPr>
            <w:noProof/>
            <w:webHidden/>
          </w:rPr>
          <w:instrText xml:space="preserve"> PAGEREF _Toc61265665 \h </w:instrText>
        </w:r>
        <w:r w:rsidR="00B7652F">
          <w:rPr>
            <w:noProof/>
            <w:webHidden/>
          </w:rPr>
        </w:r>
        <w:r w:rsidR="00B7652F">
          <w:rPr>
            <w:noProof/>
            <w:webHidden/>
          </w:rPr>
          <w:fldChar w:fldCharType="separate"/>
        </w:r>
        <w:r w:rsidR="00B7652F">
          <w:rPr>
            <w:noProof/>
            <w:webHidden/>
          </w:rPr>
          <w:t>55</w:t>
        </w:r>
        <w:r w:rsidR="00B7652F">
          <w:rPr>
            <w:noProof/>
            <w:webHidden/>
          </w:rPr>
          <w:fldChar w:fldCharType="end"/>
        </w:r>
      </w:hyperlink>
    </w:p>
    <w:p w14:paraId="05CAF8DE" w14:textId="77777777" w:rsidR="00690F08" w:rsidRPr="00894A31" w:rsidRDefault="00F34E22" w:rsidP="00F34E22">
      <w:pPr>
        <w:jc w:val="both"/>
        <w:rPr>
          <w:rFonts w:ascii="Times New Roman" w:hAnsi="Times New Roman" w:cs="Times New Roman"/>
          <w:sz w:val="20"/>
          <w:szCs w:val="20"/>
          <w:lang w:val="hr-HR"/>
        </w:rPr>
        <w:sectPr w:rsidR="00690F08" w:rsidRPr="00894A31" w:rsidSect="006A0D0C">
          <w:headerReference w:type="default" r:id="rId9"/>
          <w:footerReference w:type="default" r:id="rId10"/>
          <w:pgSz w:w="11906" w:h="16838" w:code="9"/>
          <w:pgMar w:top="1418" w:right="1418" w:bottom="1418" w:left="2268" w:header="709" w:footer="709" w:gutter="0"/>
          <w:pgNumType w:start="1"/>
          <w:cols w:space="708"/>
          <w:titlePg/>
          <w:docGrid w:linePitch="360"/>
        </w:sectPr>
      </w:pPr>
      <w:r w:rsidRPr="00894A31">
        <w:rPr>
          <w:rFonts w:ascii="Times New Roman" w:hAnsi="Times New Roman" w:cs="Times New Roman"/>
          <w:sz w:val="20"/>
          <w:szCs w:val="20"/>
          <w:lang w:val="hr-HR"/>
        </w:rPr>
        <w:fldChar w:fldCharType="end"/>
      </w:r>
    </w:p>
    <w:p w14:paraId="56BA1751" w14:textId="77777777" w:rsidR="00230B5E" w:rsidRPr="00894A31" w:rsidRDefault="00230B5E" w:rsidP="00230B5E">
      <w:pPr>
        <w:pStyle w:val="Heading1"/>
        <w:spacing w:before="240" w:after="120" w:line="240" w:lineRule="auto"/>
        <w:jc w:val="center"/>
        <w:rPr>
          <w:rFonts w:ascii="Times New Roman" w:hAnsi="Times New Roman" w:cs="Times New Roman"/>
          <w:color w:val="auto"/>
          <w:sz w:val="24"/>
          <w:szCs w:val="24"/>
        </w:rPr>
      </w:pPr>
      <w:bookmarkStart w:id="1" w:name="_Toc61265592"/>
      <w:r w:rsidRPr="00894A31">
        <w:rPr>
          <w:rFonts w:ascii="Times New Roman" w:hAnsi="Times New Roman" w:cs="Times New Roman"/>
          <w:color w:val="auto"/>
          <w:sz w:val="24"/>
          <w:szCs w:val="24"/>
        </w:rPr>
        <w:lastRenderedPageBreak/>
        <w:t>SPISAK KORIŠTENIH SKRAĆENICA ORGANIZACIONIH JEDINICA (OJ)</w:t>
      </w:r>
      <w:bookmarkEnd w:id="1"/>
    </w:p>
    <w:tbl>
      <w:tblPr>
        <w:tblStyle w:val="TableGrid"/>
        <w:tblW w:w="8500" w:type="dxa"/>
        <w:shd w:val="clear" w:color="auto" w:fill="1F497D" w:themeFill="text2"/>
        <w:tblLayout w:type="fixed"/>
        <w:tblLook w:val="04A0" w:firstRow="1" w:lastRow="0" w:firstColumn="1" w:lastColumn="0" w:noHBand="0" w:noVBand="1"/>
      </w:tblPr>
      <w:tblGrid>
        <w:gridCol w:w="817"/>
        <w:gridCol w:w="1559"/>
        <w:gridCol w:w="6124"/>
      </w:tblGrid>
      <w:tr w:rsidR="00230B5E" w:rsidRPr="008A2AC0" w14:paraId="5B091C3F" w14:textId="77777777" w:rsidTr="002578BB">
        <w:tc>
          <w:tcPr>
            <w:tcW w:w="817" w:type="dxa"/>
            <w:shd w:val="clear" w:color="auto" w:fill="1F497D" w:themeFill="text2"/>
            <w:vAlign w:val="center"/>
          </w:tcPr>
          <w:p w14:paraId="3C1D60E2" w14:textId="77777777" w:rsidR="00230B5E" w:rsidRPr="008A2AC0" w:rsidRDefault="00230B5E" w:rsidP="002578BB">
            <w:pPr>
              <w:pStyle w:val="NormalWeb"/>
              <w:spacing w:before="0" w:beforeAutospacing="0" w:after="0" w:afterAutospacing="0"/>
              <w:jc w:val="center"/>
              <w:rPr>
                <w:b/>
                <w:color w:val="FFFFFF" w:themeColor="background1"/>
                <w:sz w:val="20"/>
                <w:szCs w:val="20"/>
                <w:lang w:val="bs-Latn-BA"/>
              </w:rPr>
            </w:pPr>
            <w:r w:rsidRPr="008A2AC0">
              <w:rPr>
                <w:b/>
                <w:color w:val="FFFFFF" w:themeColor="background1"/>
                <w:sz w:val="20"/>
                <w:szCs w:val="20"/>
                <w:lang w:val="bs-Latn-BA"/>
              </w:rPr>
              <w:t>Redni broj</w:t>
            </w:r>
          </w:p>
        </w:tc>
        <w:tc>
          <w:tcPr>
            <w:tcW w:w="1559" w:type="dxa"/>
            <w:shd w:val="clear" w:color="auto" w:fill="1F497D" w:themeFill="text2"/>
            <w:vAlign w:val="center"/>
          </w:tcPr>
          <w:p w14:paraId="4E1A8B81" w14:textId="77777777" w:rsidR="00230B5E" w:rsidRPr="008A2AC0" w:rsidRDefault="00230B5E" w:rsidP="002578BB">
            <w:pPr>
              <w:pStyle w:val="NormalWeb"/>
              <w:spacing w:before="0" w:beforeAutospacing="0" w:after="0" w:afterAutospacing="0"/>
              <w:jc w:val="center"/>
              <w:rPr>
                <w:b/>
                <w:color w:val="FFFFFF" w:themeColor="background1"/>
                <w:sz w:val="20"/>
                <w:szCs w:val="20"/>
                <w:lang w:val="bs-Latn-BA"/>
              </w:rPr>
            </w:pPr>
            <w:r w:rsidRPr="008A2AC0">
              <w:rPr>
                <w:b/>
                <w:color w:val="FFFFFF" w:themeColor="background1"/>
                <w:sz w:val="20"/>
                <w:szCs w:val="20"/>
                <w:lang w:val="bs-Latn-BA"/>
              </w:rPr>
              <w:t>Skraćenica</w:t>
            </w:r>
          </w:p>
        </w:tc>
        <w:tc>
          <w:tcPr>
            <w:tcW w:w="6124" w:type="dxa"/>
            <w:shd w:val="clear" w:color="auto" w:fill="1F497D" w:themeFill="text2"/>
            <w:vAlign w:val="center"/>
          </w:tcPr>
          <w:p w14:paraId="6B669FB0" w14:textId="77777777" w:rsidR="00230B5E" w:rsidRPr="008A2AC0" w:rsidRDefault="00230B5E" w:rsidP="002578BB">
            <w:pPr>
              <w:pStyle w:val="NormalWeb"/>
              <w:spacing w:before="0" w:beforeAutospacing="0" w:after="0" w:afterAutospacing="0"/>
              <w:jc w:val="center"/>
              <w:rPr>
                <w:b/>
                <w:color w:val="FFFFFF" w:themeColor="background1"/>
                <w:sz w:val="20"/>
                <w:szCs w:val="20"/>
                <w:lang w:val="bs-Latn-BA"/>
              </w:rPr>
            </w:pPr>
            <w:r w:rsidRPr="008A2AC0">
              <w:rPr>
                <w:b/>
                <w:color w:val="FFFFFF" w:themeColor="background1"/>
                <w:sz w:val="20"/>
                <w:szCs w:val="20"/>
                <w:lang w:val="bs-Latn-BA"/>
              </w:rPr>
              <w:t>Organizaciona jedinica</w:t>
            </w:r>
          </w:p>
        </w:tc>
      </w:tr>
      <w:tr w:rsidR="00230B5E" w:rsidRPr="00BF04C4" w14:paraId="17EC6559" w14:textId="77777777" w:rsidTr="002578BB">
        <w:trPr>
          <w:trHeight w:val="366"/>
        </w:trPr>
        <w:tc>
          <w:tcPr>
            <w:tcW w:w="817" w:type="dxa"/>
            <w:shd w:val="clear" w:color="auto" w:fill="auto"/>
            <w:vAlign w:val="center"/>
          </w:tcPr>
          <w:p w14:paraId="078D79BA"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w:t>
            </w:r>
          </w:p>
        </w:tc>
        <w:tc>
          <w:tcPr>
            <w:tcW w:w="1559" w:type="dxa"/>
            <w:shd w:val="clear" w:color="auto" w:fill="auto"/>
            <w:vAlign w:val="center"/>
          </w:tcPr>
          <w:p w14:paraId="59838A11" w14:textId="77777777" w:rsidR="00230B5E" w:rsidRPr="00BF04C4" w:rsidRDefault="00230B5E" w:rsidP="002578BB">
            <w:pPr>
              <w:rPr>
                <w:rFonts w:cs="Times New Roman"/>
                <w:sz w:val="20"/>
                <w:szCs w:val="20"/>
              </w:rPr>
            </w:pPr>
            <w:r w:rsidRPr="00BF04C4">
              <w:rPr>
                <w:rFonts w:cs="Times New Roman"/>
                <w:sz w:val="20"/>
                <w:szCs w:val="20"/>
              </w:rPr>
              <w:t>KM</w:t>
            </w:r>
          </w:p>
        </w:tc>
        <w:tc>
          <w:tcPr>
            <w:tcW w:w="6124" w:type="dxa"/>
            <w:shd w:val="clear" w:color="auto" w:fill="auto"/>
            <w:vAlign w:val="center"/>
          </w:tcPr>
          <w:p w14:paraId="2654A28B"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Kabinet ministra</w:t>
            </w:r>
          </w:p>
        </w:tc>
      </w:tr>
      <w:tr w:rsidR="00230B5E" w:rsidRPr="00BF04C4" w14:paraId="01A155AB" w14:textId="77777777" w:rsidTr="002578BB">
        <w:trPr>
          <w:trHeight w:val="366"/>
        </w:trPr>
        <w:tc>
          <w:tcPr>
            <w:tcW w:w="817" w:type="dxa"/>
            <w:shd w:val="clear" w:color="auto" w:fill="auto"/>
            <w:vAlign w:val="center"/>
          </w:tcPr>
          <w:p w14:paraId="62F8B94F"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2.</w:t>
            </w:r>
          </w:p>
        </w:tc>
        <w:tc>
          <w:tcPr>
            <w:tcW w:w="1559" w:type="dxa"/>
            <w:shd w:val="clear" w:color="auto" w:fill="auto"/>
            <w:vAlign w:val="center"/>
          </w:tcPr>
          <w:p w14:paraId="7AE9EB74" w14:textId="77777777" w:rsidR="00230B5E" w:rsidRPr="00BF04C4" w:rsidRDefault="00230B5E" w:rsidP="002578BB">
            <w:pPr>
              <w:rPr>
                <w:rFonts w:cs="Times New Roman"/>
                <w:sz w:val="20"/>
                <w:szCs w:val="20"/>
              </w:rPr>
            </w:pPr>
            <w:r w:rsidRPr="00BF04C4">
              <w:rPr>
                <w:rFonts w:cs="Times New Roman"/>
                <w:sz w:val="20"/>
                <w:szCs w:val="20"/>
              </w:rPr>
              <w:t>KZM</w:t>
            </w:r>
          </w:p>
        </w:tc>
        <w:tc>
          <w:tcPr>
            <w:tcW w:w="6124" w:type="dxa"/>
            <w:shd w:val="clear" w:color="auto" w:fill="auto"/>
            <w:vAlign w:val="center"/>
          </w:tcPr>
          <w:p w14:paraId="7AFAC696"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Kabinet zamjenika ministra</w:t>
            </w:r>
          </w:p>
        </w:tc>
      </w:tr>
      <w:tr w:rsidR="00230B5E" w:rsidRPr="00BF04C4" w14:paraId="76EA42C1" w14:textId="77777777" w:rsidTr="002578BB">
        <w:trPr>
          <w:trHeight w:val="366"/>
        </w:trPr>
        <w:tc>
          <w:tcPr>
            <w:tcW w:w="817" w:type="dxa"/>
            <w:shd w:val="clear" w:color="auto" w:fill="auto"/>
            <w:vAlign w:val="center"/>
          </w:tcPr>
          <w:p w14:paraId="25602743"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3.</w:t>
            </w:r>
          </w:p>
        </w:tc>
        <w:tc>
          <w:tcPr>
            <w:tcW w:w="1559" w:type="dxa"/>
            <w:shd w:val="clear" w:color="auto" w:fill="auto"/>
            <w:vAlign w:val="center"/>
          </w:tcPr>
          <w:p w14:paraId="74CEFA46"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Sekretar</w:t>
            </w:r>
          </w:p>
        </w:tc>
        <w:tc>
          <w:tcPr>
            <w:tcW w:w="6124" w:type="dxa"/>
            <w:shd w:val="clear" w:color="auto" w:fill="auto"/>
            <w:vAlign w:val="center"/>
          </w:tcPr>
          <w:p w14:paraId="436438F7"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Sekretar Ministarstva pravde Bosne i Hercegovine</w:t>
            </w:r>
          </w:p>
        </w:tc>
      </w:tr>
      <w:tr w:rsidR="00230B5E" w:rsidRPr="00BF04C4" w14:paraId="0778AD9F" w14:textId="77777777" w:rsidTr="002578BB">
        <w:trPr>
          <w:trHeight w:val="366"/>
        </w:trPr>
        <w:tc>
          <w:tcPr>
            <w:tcW w:w="817" w:type="dxa"/>
            <w:shd w:val="clear" w:color="auto" w:fill="auto"/>
            <w:vAlign w:val="center"/>
          </w:tcPr>
          <w:p w14:paraId="140FDCF4"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4.</w:t>
            </w:r>
          </w:p>
        </w:tc>
        <w:tc>
          <w:tcPr>
            <w:tcW w:w="1559" w:type="dxa"/>
            <w:shd w:val="clear" w:color="auto" w:fill="auto"/>
            <w:vAlign w:val="center"/>
          </w:tcPr>
          <w:p w14:paraId="3F9C336A"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JIR</w:t>
            </w:r>
          </w:p>
        </w:tc>
        <w:tc>
          <w:tcPr>
            <w:tcW w:w="6124" w:type="dxa"/>
            <w:shd w:val="clear" w:color="auto" w:fill="auto"/>
            <w:vAlign w:val="center"/>
          </w:tcPr>
          <w:p w14:paraId="666D3AE1"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Jedinica interne revizije</w:t>
            </w:r>
          </w:p>
        </w:tc>
      </w:tr>
      <w:tr w:rsidR="00230B5E" w:rsidRPr="00BF04C4" w14:paraId="5853221F" w14:textId="77777777" w:rsidTr="002578BB">
        <w:trPr>
          <w:trHeight w:val="366"/>
        </w:trPr>
        <w:tc>
          <w:tcPr>
            <w:tcW w:w="817" w:type="dxa"/>
            <w:shd w:val="clear" w:color="auto" w:fill="auto"/>
            <w:vAlign w:val="center"/>
          </w:tcPr>
          <w:p w14:paraId="3BA9651C"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5.</w:t>
            </w:r>
          </w:p>
        </w:tc>
        <w:tc>
          <w:tcPr>
            <w:tcW w:w="1559" w:type="dxa"/>
            <w:shd w:val="clear" w:color="auto" w:fill="auto"/>
            <w:vAlign w:val="center"/>
          </w:tcPr>
          <w:p w14:paraId="6C98AD6C"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SKOFMP</w:t>
            </w:r>
          </w:p>
        </w:tc>
        <w:tc>
          <w:tcPr>
            <w:tcW w:w="6124" w:type="dxa"/>
            <w:shd w:val="clear" w:color="auto" w:fill="auto"/>
            <w:vAlign w:val="center"/>
          </w:tcPr>
          <w:p w14:paraId="384208AA"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kadrovske, opće i finansijsko-materijalne poslove</w:t>
            </w:r>
          </w:p>
        </w:tc>
      </w:tr>
      <w:tr w:rsidR="00230B5E" w:rsidRPr="00BF04C4" w14:paraId="03447C27" w14:textId="77777777" w:rsidTr="002578BB">
        <w:trPr>
          <w:trHeight w:val="366"/>
        </w:trPr>
        <w:tc>
          <w:tcPr>
            <w:tcW w:w="817" w:type="dxa"/>
            <w:shd w:val="clear" w:color="auto" w:fill="auto"/>
            <w:vAlign w:val="center"/>
          </w:tcPr>
          <w:p w14:paraId="0850DA3A"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6.</w:t>
            </w:r>
          </w:p>
        </w:tc>
        <w:tc>
          <w:tcPr>
            <w:tcW w:w="1559" w:type="dxa"/>
            <w:shd w:val="clear" w:color="auto" w:fill="auto"/>
            <w:vAlign w:val="center"/>
          </w:tcPr>
          <w:p w14:paraId="20D0AA2E"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SPO</w:t>
            </w:r>
          </w:p>
        </w:tc>
        <w:tc>
          <w:tcPr>
            <w:tcW w:w="6124" w:type="dxa"/>
            <w:shd w:val="clear" w:color="auto" w:fill="auto"/>
            <w:vAlign w:val="center"/>
          </w:tcPr>
          <w:p w14:paraId="001D68A7"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pravosudne organe</w:t>
            </w:r>
          </w:p>
        </w:tc>
      </w:tr>
      <w:tr w:rsidR="00230B5E" w:rsidRPr="00BF04C4" w14:paraId="3C14F5A6" w14:textId="77777777" w:rsidTr="002578BB">
        <w:trPr>
          <w:trHeight w:val="366"/>
        </w:trPr>
        <w:tc>
          <w:tcPr>
            <w:tcW w:w="817" w:type="dxa"/>
            <w:shd w:val="clear" w:color="auto" w:fill="auto"/>
            <w:vAlign w:val="center"/>
          </w:tcPr>
          <w:p w14:paraId="755BA175"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7.</w:t>
            </w:r>
          </w:p>
        </w:tc>
        <w:tc>
          <w:tcPr>
            <w:tcW w:w="1559" w:type="dxa"/>
            <w:shd w:val="clear" w:color="auto" w:fill="auto"/>
            <w:vAlign w:val="center"/>
          </w:tcPr>
          <w:p w14:paraId="574E040C"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SIKS</w:t>
            </w:r>
          </w:p>
        </w:tc>
        <w:tc>
          <w:tcPr>
            <w:tcW w:w="6124" w:type="dxa"/>
            <w:shd w:val="clear" w:color="auto" w:fill="auto"/>
            <w:vAlign w:val="center"/>
          </w:tcPr>
          <w:p w14:paraId="66FE1267"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izvršenje krivičnih sankcija i rad kaznene ustanove</w:t>
            </w:r>
          </w:p>
        </w:tc>
      </w:tr>
      <w:tr w:rsidR="00230B5E" w:rsidRPr="00BF04C4" w14:paraId="29F67BF4" w14:textId="77777777" w:rsidTr="002578BB">
        <w:trPr>
          <w:trHeight w:val="366"/>
        </w:trPr>
        <w:tc>
          <w:tcPr>
            <w:tcW w:w="817" w:type="dxa"/>
            <w:shd w:val="clear" w:color="auto" w:fill="auto"/>
            <w:vAlign w:val="center"/>
          </w:tcPr>
          <w:p w14:paraId="0B20C14B"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8.</w:t>
            </w:r>
          </w:p>
        </w:tc>
        <w:tc>
          <w:tcPr>
            <w:tcW w:w="1559" w:type="dxa"/>
            <w:shd w:val="clear" w:color="auto" w:fill="auto"/>
            <w:vAlign w:val="center"/>
          </w:tcPr>
          <w:p w14:paraId="02A40183"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SMMPPS</w:t>
            </w:r>
          </w:p>
        </w:tc>
        <w:tc>
          <w:tcPr>
            <w:tcW w:w="6124" w:type="dxa"/>
            <w:shd w:val="clear" w:color="auto" w:fill="auto"/>
            <w:vAlign w:val="center"/>
          </w:tcPr>
          <w:p w14:paraId="68DAB8F5"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međunarodnu i međuentitetsku pravnu pomoć i saradnju</w:t>
            </w:r>
          </w:p>
        </w:tc>
      </w:tr>
      <w:tr w:rsidR="00230B5E" w:rsidRPr="00BF04C4" w14:paraId="5C6C6441" w14:textId="77777777" w:rsidTr="002578BB">
        <w:trPr>
          <w:trHeight w:val="366"/>
        </w:trPr>
        <w:tc>
          <w:tcPr>
            <w:tcW w:w="817" w:type="dxa"/>
            <w:shd w:val="clear" w:color="auto" w:fill="auto"/>
            <w:vAlign w:val="center"/>
          </w:tcPr>
          <w:p w14:paraId="6FFE0E2A"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9.</w:t>
            </w:r>
          </w:p>
        </w:tc>
        <w:tc>
          <w:tcPr>
            <w:tcW w:w="1559" w:type="dxa"/>
            <w:shd w:val="clear" w:color="auto" w:fill="auto"/>
            <w:vAlign w:val="center"/>
          </w:tcPr>
          <w:p w14:paraId="007248E3"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SU</w:t>
            </w:r>
          </w:p>
        </w:tc>
        <w:tc>
          <w:tcPr>
            <w:tcW w:w="6124" w:type="dxa"/>
            <w:shd w:val="clear" w:color="auto" w:fill="auto"/>
            <w:vAlign w:val="center"/>
          </w:tcPr>
          <w:p w14:paraId="3B62E809"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upravu</w:t>
            </w:r>
          </w:p>
        </w:tc>
      </w:tr>
      <w:tr w:rsidR="00230B5E" w:rsidRPr="00BF04C4" w14:paraId="5EE86C09" w14:textId="77777777" w:rsidTr="002578BB">
        <w:trPr>
          <w:trHeight w:val="366"/>
        </w:trPr>
        <w:tc>
          <w:tcPr>
            <w:tcW w:w="817" w:type="dxa"/>
            <w:shd w:val="clear" w:color="auto" w:fill="auto"/>
            <w:vAlign w:val="center"/>
          </w:tcPr>
          <w:p w14:paraId="454F05C1"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10.</w:t>
            </w:r>
          </w:p>
        </w:tc>
        <w:tc>
          <w:tcPr>
            <w:tcW w:w="1559" w:type="dxa"/>
            <w:shd w:val="clear" w:color="auto" w:fill="auto"/>
            <w:vAlign w:val="center"/>
          </w:tcPr>
          <w:p w14:paraId="039C856C"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UI</w:t>
            </w:r>
          </w:p>
        </w:tc>
        <w:tc>
          <w:tcPr>
            <w:tcW w:w="6124" w:type="dxa"/>
            <w:shd w:val="clear" w:color="auto" w:fill="auto"/>
            <w:vAlign w:val="center"/>
          </w:tcPr>
          <w:p w14:paraId="26B73E94"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Upravni inspektorat</w:t>
            </w:r>
          </w:p>
        </w:tc>
      </w:tr>
      <w:tr w:rsidR="00230B5E" w:rsidRPr="00BF04C4" w14:paraId="1C9061EF" w14:textId="77777777" w:rsidTr="002578BB">
        <w:trPr>
          <w:trHeight w:val="366"/>
        </w:trPr>
        <w:tc>
          <w:tcPr>
            <w:tcW w:w="817" w:type="dxa"/>
            <w:shd w:val="clear" w:color="auto" w:fill="auto"/>
            <w:vAlign w:val="center"/>
          </w:tcPr>
          <w:p w14:paraId="15857EEC"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11.</w:t>
            </w:r>
          </w:p>
        </w:tc>
        <w:tc>
          <w:tcPr>
            <w:tcW w:w="1559" w:type="dxa"/>
            <w:shd w:val="clear" w:color="auto" w:fill="auto"/>
            <w:vAlign w:val="center"/>
          </w:tcPr>
          <w:p w14:paraId="3D62DB8E"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SSPKPEI</w:t>
            </w:r>
          </w:p>
        </w:tc>
        <w:tc>
          <w:tcPr>
            <w:tcW w:w="6124" w:type="dxa"/>
            <w:shd w:val="clear" w:color="auto" w:fill="auto"/>
            <w:vAlign w:val="center"/>
          </w:tcPr>
          <w:p w14:paraId="148DBCCB"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strateška planiranja, koordinaciju pomoći i evropske integracije</w:t>
            </w:r>
          </w:p>
        </w:tc>
      </w:tr>
      <w:tr w:rsidR="00230B5E" w:rsidRPr="00BF04C4" w14:paraId="3317757B" w14:textId="77777777" w:rsidTr="002578BB">
        <w:trPr>
          <w:trHeight w:val="366"/>
        </w:trPr>
        <w:tc>
          <w:tcPr>
            <w:tcW w:w="817" w:type="dxa"/>
            <w:shd w:val="clear" w:color="auto" w:fill="auto"/>
            <w:vAlign w:val="center"/>
          </w:tcPr>
          <w:p w14:paraId="6A09CB6A"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12.</w:t>
            </w:r>
          </w:p>
        </w:tc>
        <w:tc>
          <w:tcPr>
            <w:tcW w:w="1559" w:type="dxa"/>
            <w:shd w:val="clear" w:color="auto" w:fill="auto"/>
            <w:vAlign w:val="center"/>
          </w:tcPr>
          <w:p w14:paraId="14CD8730"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SPPRCD</w:t>
            </w:r>
          </w:p>
        </w:tc>
        <w:tc>
          <w:tcPr>
            <w:tcW w:w="6124" w:type="dxa"/>
            <w:shd w:val="clear" w:color="auto" w:fill="auto"/>
            <w:vAlign w:val="center"/>
          </w:tcPr>
          <w:p w14:paraId="2BC80292"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pravnu pomoć i razvoj civilnog društva</w:t>
            </w:r>
          </w:p>
        </w:tc>
      </w:tr>
      <w:tr w:rsidR="00230B5E" w:rsidRPr="00BF04C4" w14:paraId="2027FC58" w14:textId="77777777" w:rsidTr="002578BB">
        <w:trPr>
          <w:trHeight w:val="366"/>
        </w:trPr>
        <w:tc>
          <w:tcPr>
            <w:tcW w:w="817" w:type="dxa"/>
            <w:shd w:val="clear" w:color="auto" w:fill="auto"/>
            <w:vAlign w:val="center"/>
          </w:tcPr>
          <w:p w14:paraId="2602AC61"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13.</w:t>
            </w:r>
          </w:p>
        </w:tc>
        <w:tc>
          <w:tcPr>
            <w:tcW w:w="1559" w:type="dxa"/>
            <w:shd w:val="clear" w:color="auto" w:fill="auto"/>
            <w:vAlign w:val="center"/>
          </w:tcPr>
          <w:p w14:paraId="4F9BBDA9"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SKPEKS</w:t>
            </w:r>
          </w:p>
        </w:tc>
        <w:tc>
          <w:tcPr>
            <w:tcW w:w="6124" w:type="dxa"/>
            <w:shd w:val="clear" w:color="auto" w:fill="auto"/>
            <w:vAlign w:val="center"/>
          </w:tcPr>
          <w:p w14:paraId="24C7CD9E"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Sektor za krivičnu pomoć i edukaciju u krivičnim stvarima pred Sudom Bosne i Hercegovine</w:t>
            </w:r>
          </w:p>
        </w:tc>
      </w:tr>
      <w:tr w:rsidR="00230B5E" w:rsidRPr="00BF04C4" w14:paraId="7E894C4F" w14:textId="77777777" w:rsidTr="002578BB">
        <w:trPr>
          <w:trHeight w:val="366"/>
        </w:trPr>
        <w:tc>
          <w:tcPr>
            <w:tcW w:w="817" w:type="dxa"/>
            <w:shd w:val="clear" w:color="auto" w:fill="auto"/>
            <w:vAlign w:val="center"/>
          </w:tcPr>
          <w:p w14:paraId="39087C8F"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14.</w:t>
            </w:r>
          </w:p>
        </w:tc>
        <w:tc>
          <w:tcPr>
            <w:tcW w:w="1559" w:type="dxa"/>
            <w:shd w:val="clear" w:color="auto" w:fill="auto"/>
            <w:vAlign w:val="center"/>
          </w:tcPr>
          <w:p w14:paraId="159F4375"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URZI</w:t>
            </w:r>
          </w:p>
        </w:tc>
        <w:tc>
          <w:tcPr>
            <w:tcW w:w="6124" w:type="dxa"/>
            <w:shd w:val="clear" w:color="auto" w:fill="auto"/>
            <w:vAlign w:val="center"/>
          </w:tcPr>
          <w:p w14:paraId="19EB9A40"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Ured za registar zaloga i informatizaciju</w:t>
            </w:r>
          </w:p>
        </w:tc>
      </w:tr>
      <w:tr w:rsidR="00230B5E" w:rsidRPr="00BF04C4" w14:paraId="494C68F4" w14:textId="77777777" w:rsidTr="002578BB">
        <w:trPr>
          <w:trHeight w:val="366"/>
        </w:trPr>
        <w:tc>
          <w:tcPr>
            <w:tcW w:w="817" w:type="dxa"/>
            <w:shd w:val="clear" w:color="auto" w:fill="auto"/>
            <w:vAlign w:val="center"/>
          </w:tcPr>
          <w:p w14:paraId="74416257" w14:textId="77777777" w:rsidR="00230B5E" w:rsidRPr="00BF04C4" w:rsidRDefault="00230B5E" w:rsidP="002578BB">
            <w:pPr>
              <w:pStyle w:val="NormalWeb"/>
              <w:spacing w:before="0" w:beforeAutospacing="0" w:after="0" w:afterAutospacing="0"/>
              <w:jc w:val="center"/>
              <w:rPr>
                <w:sz w:val="20"/>
                <w:szCs w:val="20"/>
                <w:lang w:val="bs-Latn-BA"/>
              </w:rPr>
            </w:pPr>
            <w:r w:rsidRPr="00BF04C4">
              <w:rPr>
                <w:sz w:val="20"/>
                <w:szCs w:val="20"/>
                <w:lang w:val="bs-Latn-BA"/>
              </w:rPr>
              <w:t>15.</w:t>
            </w:r>
          </w:p>
        </w:tc>
        <w:tc>
          <w:tcPr>
            <w:tcW w:w="1559" w:type="dxa"/>
            <w:shd w:val="clear" w:color="auto" w:fill="auto"/>
            <w:vAlign w:val="center"/>
          </w:tcPr>
          <w:p w14:paraId="0B669653"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OSP</w:t>
            </w:r>
          </w:p>
        </w:tc>
        <w:tc>
          <w:tcPr>
            <w:tcW w:w="6124" w:type="dxa"/>
            <w:shd w:val="clear" w:color="auto" w:fill="auto"/>
            <w:vAlign w:val="center"/>
          </w:tcPr>
          <w:p w14:paraId="79A1A539"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Odjeljenje sudske policije</w:t>
            </w:r>
          </w:p>
        </w:tc>
      </w:tr>
      <w:tr w:rsidR="00230B5E" w:rsidRPr="00BF04C4" w14:paraId="5EBA5551" w14:textId="77777777" w:rsidTr="002578BB">
        <w:trPr>
          <w:trHeight w:val="366"/>
        </w:trPr>
        <w:tc>
          <w:tcPr>
            <w:tcW w:w="817" w:type="dxa"/>
            <w:shd w:val="clear" w:color="auto" w:fill="auto"/>
            <w:vAlign w:val="center"/>
          </w:tcPr>
          <w:p w14:paraId="45B9571F" w14:textId="1D9EBE22" w:rsidR="00230B5E" w:rsidRPr="00BF04C4" w:rsidRDefault="00B7652F" w:rsidP="002578BB">
            <w:pPr>
              <w:pStyle w:val="NormalWeb"/>
              <w:spacing w:before="0" w:beforeAutospacing="0" w:after="0" w:afterAutospacing="0"/>
              <w:jc w:val="center"/>
              <w:rPr>
                <w:sz w:val="20"/>
                <w:szCs w:val="20"/>
                <w:lang w:val="bs-Latn-BA"/>
              </w:rPr>
            </w:pPr>
            <w:r>
              <w:rPr>
                <w:sz w:val="20"/>
                <w:szCs w:val="20"/>
                <w:lang w:val="bs-Latn-BA"/>
              </w:rPr>
              <w:t>16</w:t>
            </w:r>
            <w:r w:rsidR="00230B5E" w:rsidRPr="00BF04C4">
              <w:rPr>
                <w:sz w:val="20"/>
                <w:szCs w:val="20"/>
                <w:lang w:val="bs-Latn-BA"/>
              </w:rPr>
              <w:t>.</w:t>
            </w:r>
          </w:p>
        </w:tc>
        <w:tc>
          <w:tcPr>
            <w:tcW w:w="1559" w:type="dxa"/>
            <w:shd w:val="clear" w:color="auto" w:fill="auto"/>
            <w:vAlign w:val="center"/>
          </w:tcPr>
          <w:p w14:paraId="725010BC"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UBPP</w:t>
            </w:r>
          </w:p>
        </w:tc>
        <w:tc>
          <w:tcPr>
            <w:tcW w:w="6124" w:type="dxa"/>
            <w:shd w:val="clear" w:color="auto" w:fill="auto"/>
            <w:vAlign w:val="center"/>
          </w:tcPr>
          <w:p w14:paraId="049EE4C0" w14:textId="77777777" w:rsidR="00230B5E" w:rsidRPr="00BF04C4" w:rsidRDefault="00230B5E" w:rsidP="002578BB">
            <w:pPr>
              <w:pStyle w:val="NormalWeb"/>
              <w:spacing w:before="0" w:beforeAutospacing="0" w:after="0" w:afterAutospacing="0"/>
              <w:rPr>
                <w:sz w:val="20"/>
                <w:szCs w:val="20"/>
                <w:lang w:val="bs-Latn-BA"/>
              </w:rPr>
            </w:pPr>
            <w:r w:rsidRPr="00BF04C4">
              <w:rPr>
                <w:sz w:val="20"/>
                <w:szCs w:val="20"/>
                <w:lang w:val="bs-Latn-BA"/>
              </w:rPr>
              <w:t>Ured za besplatnu pravnu pomoć</w:t>
            </w:r>
          </w:p>
        </w:tc>
      </w:tr>
    </w:tbl>
    <w:p w14:paraId="2D67EDC7" w14:textId="77777777" w:rsidR="00230B5E" w:rsidRPr="008A1636" w:rsidRDefault="00230B5E" w:rsidP="00230B5E">
      <w:pPr>
        <w:rPr>
          <w:rFonts w:ascii="Times New Roman" w:hAnsi="Times New Roman" w:cs="Times New Roman"/>
          <w:sz w:val="20"/>
          <w:szCs w:val="20"/>
        </w:rPr>
      </w:pPr>
    </w:p>
    <w:tbl>
      <w:tblPr>
        <w:tblStyle w:val="TableGrid"/>
        <w:tblW w:w="8500" w:type="dxa"/>
        <w:tblLayout w:type="fixed"/>
        <w:tblLook w:val="04A0" w:firstRow="1" w:lastRow="0" w:firstColumn="1" w:lastColumn="0" w:noHBand="0" w:noVBand="1"/>
      </w:tblPr>
      <w:tblGrid>
        <w:gridCol w:w="8500"/>
      </w:tblGrid>
      <w:tr w:rsidR="00230B5E" w:rsidRPr="008E02CB" w14:paraId="6B9A8CE6" w14:textId="77777777" w:rsidTr="00230B5E">
        <w:tc>
          <w:tcPr>
            <w:tcW w:w="8500" w:type="dxa"/>
            <w:shd w:val="clear" w:color="auto" w:fill="1F497D" w:themeFill="text2"/>
          </w:tcPr>
          <w:p w14:paraId="0719AD9C" w14:textId="1C9A97D9" w:rsidR="00230B5E" w:rsidRPr="008E02CB" w:rsidRDefault="00B7652F" w:rsidP="002578BB">
            <w:pPr>
              <w:rPr>
                <w:rFonts w:cs="Times New Roman"/>
                <w:color w:val="FFFFFF" w:themeColor="background1"/>
                <w:sz w:val="20"/>
                <w:szCs w:val="20"/>
              </w:rPr>
            </w:pPr>
            <w:r>
              <w:rPr>
                <w:rFonts w:cs="Times New Roman"/>
                <w:b/>
                <w:color w:val="FFFFFF" w:themeColor="background1"/>
                <w:sz w:val="20"/>
                <w:szCs w:val="20"/>
              </w:rPr>
              <w:t>NAPOMENE</w:t>
            </w:r>
            <w:r w:rsidR="00230B5E" w:rsidRPr="008E02CB">
              <w:rPr>
                <w:rFonts w:cs="Times New Roman"/>
                <w:b/>
                <w:color w:val="FFFFFF" w:themeColor="background1"/>
                <w:sz w:val="20"/>
                <w:szCs w:val="20"/>
              </w:rPr>
              <w:t>:</w:t>
            </w:r>
          </w:p>
          <w:p w14:paraId="71C03399" w14:textId="111341CA" w:rsidR="00B7652F" w:rsidRDefault="00B7652F" w:rsidP="002578BB">
            <w:pPr>
              <w:spacing w:after="120"/>
              <w:rPr>
                <w:rFonts w:cs="Times New Roman"/>
                <w:color w:val="FFFFFF" w:themeColor="background1"/>
                <w:sz w:val="20"/>
                <w:szCs w:val="20"/>
              </w:rPr>
            </w:pPr>
            <w:r>
              <w:rPr>
                <w:rFonts w:cs="Times New Roman"/>
                <w:color w:val="FFFFFF" w:themeColor="background1"/>
                <w:sz w:val="20"/>
                <w:szCs w:val="20"/>
              </w:rPr>
              <w:t xml:space="preserve">1) </w:t>
            </w:r>
            <w:r w:rsidR="00510197">
              <w:rPr>
                <w:rFonts w:cs="Times New Roman"/>
                <w:color w:val="FFFFFF" w:themeColor="background1"/>
                <w:sz w:val="20"/>
                <w:szCs w:val="20"/>
              </w:rPr>
              <w:t>U ažuriranom R</w:t>
            </w:r>
            <w:r w:rsidRPr="00B7652F">
              <w:rPr>
                <w:rFonts w:cs="Times New Roman"/>
                <w:color w:val="FFFFFF" w:themeColor="background1"/>
                <w:sz w:val="20"/>
                <w:szCs w:val="20"/>
              </w:rPr>
              <w:t>egistru rizika Ministarstva pravde Bosne i Hercegovine isključen je rizik 3) u poslovnom procesu 45., koji se odnosi na dostavljanje spiskova pravnog nasljeđa Evropske unije za poglavlja 23 i 24 od strane Direkcije za evropske integracije, te isključenje svih rizika iz poslovnih procesa 66., 67. i 68.</w:t>
            </w:r>
            <w:r w:rsidR="00510197">
              <w:rPr>
                <w:rFonts w:cs="Times New Roman"/>
                <w:color w:val="FFFFFF" w:themeColor="background1"/>
                <w:sz w:val="20"/>
                <w:szCs w:val="20"/>
              </w:rPr>
              <w:t>,</w:t>
            </w:r>
            <w:r w:rsidRPr="00B7652F">
              <w:rPr>
                <w:rFonts w:cs="Times New Roman"/>
                <w:color w:val="FFFFFF" w:themeColor="background1"/>
                <w:sz w:val="20"/>
                <w:szCs w:val="20"/>
              </w:rPr>
              <w:t xml:space="preserve"> zbog prelaska Pritvorske jedinice u sastav Zavoda za izvršenje krivičnih sankcija, pritvora i drugih mjera Suda Bosne i Hercegovine.</w:t>
            </w:r>
          </w:p>
          <w:p w14:paraId="7F25E3A1" w14:textId="758877A1" w:rsidR="00230B5E" w:rsidRPr="008E02CB" w:rsidRDefault="00B7652F" w:rsidP="002578BB">
            <w:pPr>
              <w:spacing w:after="120"/>
              <w:rPr>
                <w:rFonts w:cs="Times New Roman"/>
                <w:color w:val="FFFFFF" w:themeColor="background1"/>
                <w:sz w:val="20"/>
                <w:szCs w:val="20"/>
              </w:rPr>
            </w:pPr>
            <w:r>
              <w:rPr>
                <w:rFonts w:cs="Times New Roman"/>
                <w:color w:val="FFFFFF" w:themeColor="background1"/>
                <w:sz w:val="20"/>
                <w:szCs w:val="20"/>
              </w:rPr>
              <w:t xml:space="preserve">2) </w:t>
            </w:r>
            <w:r w:rsidR="00230B5E" w:rsidRPr="00A25465">
              <w:rPr>
                <w:rFonts w:cs="Times New Roman"/>
                <w:color w:val="FFFFFF" w:themeColor="background1"/>
                <w:sz w:val="20"/>
                <w:szCs w:val="20"/>
              </w:rPr>
              <w:t xml:space="preserve">Izrazi koji su radi preglednosti dati </w:t>
            </w:r>
            <w:r w:rsidR="00230B5E">
              <w:rPr>
                <w:rFonts w:cs="Times New Roman"/>
                <w:color w:val="FFFFFF" w:themeColor="background1"/>
                <w:sz w:val="20"/>
                <w:szCs w:val="20"/>
              </w:rPr>
              <w:t>u jednom gramatičkom rodu u ovom</w:t>
            </w:r>
            <w:r w:rsidR="00230B5E" w:rsidRPr="00A25465">
              <w:rPr>
                <w:rFonts w:cs="Times New Roman"/>
                <w:color w:val="FFFFFF" w:themeColor="background1"/>
                <w:sz w:val="20"/>
                <w:szCs w:val="20"/>
              </w:rPr>
              <w:t xml:space="preserve"> </w:t>
            </w:r>
            <w:r w:rsidR="00230B5E">
              <w:rPr>
                <w:rFonts w:cs="Times New Roman"/>
                <w:color w:val="FFFFFF" w:themeColor="background1"/>
                <w:sz w:val="20"/>
                <w:szCs w:val="20"/>
              </w:rPr>
              <w:t>dokumentu</w:t>
            </w:r>
            <w:r w:rsidR="00230B5E" w:rsidRPr="00A25465">
              <w:rPr>
                <w:rFonts w:cs="Times New Roman"/>
                <w:color w:val="FFFFFF" w:themeColor="background1"/>
                <w:sz w:val="20"/>
                <w:szCs w:val="20"/>
              </w:rPr>
              <w:t>, bez diskriminacije se odnose i na muškarce i na žene.</w:t>
            </w:r>
          </w:p>
        </w:tc>
      </w:tr>
    </w:tbl>
    <w:p w14:paraId="78916BA8" w14:textId="77777777" w:rsidR="00D72926" w:rsidRDefault="00D72926">
      <w:pPr>
        <w:rPr>
          <w:rFonts w:ascii="Times New Roman" w:eastAsiaTheme="majorEastAsia" w:hAnsi="Times New Roman" w:cs="Times New Roman"/>
          <w:b/>
          <w:bCs/>
          <w:sz w:val="24"/>
          <w:szCs w:val="24"/>
        </w:rPr>
      </w:pPr>
      <w:bookmarkStart w:id="2" w:name="_Toc450902075"/>
      <w:r>
        <w:rPr>
          <w:rFonts w:ascii="Times New Roman" w:hAnsi="Times New Roman" w:cs="Times New Roman"/>
          <w:sz w:val="24"/>
          <w:szCs w:val="24"/>
        </w:rPr>
        <w:br w:type="page"/>
      </w:r>
    </w:p>
    <w:p w14:paraId="1CF3A69F" w14:textId="69BC518D" w:rsidR="006F4191" w:rsidRPr="006F4191" w:rsidRDefault="006F4191" w:rsidP="006F4191">
      <w:pPr>
        <w:pStyle w:val="Heading1"/>
        <w:spacing w:before="0" w:after="120" w:line="240" w:lineRule="auto"/>
        <w:jc w:val="both"/>
        <w:rPr>
          <w:rFonts w:ascii="Times New Roman" w:hAnsi="Times New Roman" w:cs="Times New Roman"/>
          <w:color w:val="auto"/>
          <w:sz w:val="24"/>
          <w:szCs w:val="24"/>
        </w:rPr>
      </w:pPr>
      <w:bookmarkStart w:id="3" w:name="_Toc61265593"/>
      <w:r w:rsidRPr="006F4191">
        <w:rPr>
          <w:rFonts w:ascii="Times New Roman" w:hAnsi="Times New Roman" w:cs="Times New Roman"/>
          <w:color w:val="auto"/>
          <w:sz w:val="24"/>
          <w:szCs w:val="24"/>
        </w:rPr>
        <w:lastRenderedPageBreak/>
        <w:t>I</w:t>
      </w:r>
      <w:r w:rsidRPr="00894A31">
        <w:rPr>
          <w:rFonts w:ascii="Times New Roman" w:hAnsi="Times New Roman" w:cs="Times New Roman"/>
          <w:color w:val="auto"/>
          <w:sz w:val="24"/>
          <w:szCs w:val="24"/>
        </w:rPr>
        <w:t xml:space="preserve"> – </w:t>
      </w:r>
      <w:r w:rsidRPr="006F4191">
        <w:rPr>
          <w:rFonts w:ascii="Times New Roman" w:hAnsi="Times New Roman" w:cs="Times New Roman"/>
          <w:color w:val="auto"/>
          <w:sz w:val="24"/>
          <w:szCs w:val="24"/>
        </w:rPr>
        <w:t>UVOD</w:t>
      </w:r>
      <w:bookmarkEnd w:id="3"/>
    </w:p>
    <w:p w14:paraId="4A4BF229" w14:textId="77777777" w:rsidR="00427635" w:rsidRDefault="00EE7C04" w:rsidP="00150CB6">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 </w:t>
      </w:r>
      <w:r w:rsidR="00150CB6">
        <w:rPr>
          <w:rFonts w:ascii="Times New Roman" w:hAnsi="Times New Roman" w:cs="Times New Roman"/>
          <w:sz w:val="24"/>
          <w:szCs w:val="24"/>
          <w:lang w:val="hr-HR"/>
        </w:rPr>
        <w:t>U skladu s</w:t>
      </w:r>
      <w:r w:rsidR="00150CB6" w:rsidRPr="00150CB6">
        <w:rPr>
          <w:rFonts w:ascii="Times New Roman" w:hAnsi="Times New Roman" w:cs="Times New Roman"/>
          <w:sz w:val="24"/>
          <w:szCs w:val="24"/>
          <w:lang w:val="hr-HR"/>
        </w:rPr>
        <w:t xml:space="preserve"> odredbama Zakona o finansiranju institucija </w:t>
      </w:r>
      <w:r w:rsidR="00150CB6">
        <w:rPr>
          <w:rFonts w:ascii="Times New Roman" w:hAnsi="Times New Roman" w:cs="Times New Roman"/>
          <w:sz w:val="24"/>
          <w:szCs w:val="24"/>
          <w:lang w:val="hr-HR"/>
        </w:rPr>
        <w:t>Bosne i Hercegovine</w:t>
      </w:r>
      <w:r w:rsidR="00150CB6" w:rsidRPr="00150CB6">
        <w:rPr>
          <w:rFonts w:ascii="Times New Roman" w:hAnsi="Times New Roman" w:cs="Times New Roman"/>
          <w:sz w:val="24"/>
          <w:szCs w:val="24"/>
          <w:lang w:val="hr-HR"/>
        </w:rPr>
        <w:t>, finansijsko upravljanje i kontrola</w:t>
      </w:r>
      <w:r w:rsidR="00150CB6">
        <w:rPr>
          <w:rFonts w:ascii="Times New Roman" w:hAnsi="Times New Roman" w:cs="Times New Roman"/>
          <w:sz w:val="24"/>
          <w:szCs w:val="24"/>
          <w:lang w:val="hr-HR"/>
        </w:rPr>
        <w:t xml:space="preserve"> </w:t>
      </w:r>
      <w:r w:rsidR="006818E6">
        <w:rPr>
          <w:rFonts w:ascii="Times New Roman" w:hAnsi="Times New Roman" w:cs="Times New Roman"/>
          <w:sz w:val="24"/>
          <w:szCs w:val="24"/>
          <w:lang w:val="hr-HR"/>
        </w:rPr>
        <w:t>(</w:t>
      </w:r>
      <w:r w:rsidR="00387CBD">
        <w:rPr>
          <w:rFonts w:ascii="Times New Roman" w:hAnsi="Times New Roman" w:cs="Times New Roman"/>
          <w:sz w:val="24"/>
          <w:szCs w:val="24"/>
          <w:lang w:val="hr-HR"/>
        </w:rPr>
        <w:t xml:space="preserve">u daljem tekstu: </w:t>
      </w:r>
      <w:r w:rsidR="006818E6">
        <w:rPr>
          <w:rFonts w:ascii="Times New Roman" w:hAnsi="Times New Roman" w:cs="Times New Roman"/>
          <w:sz w:val="24"/>
          <w:szCs w:val="24"/>
          <w:lang w:val="hr-HR"/>
        </w:rPr>
        <w:t xml:space="preserve">FUK) </w:t>
      </w:r>
      <w:r w:rsidR="00150CB6" w:rsidRPr="00150CB6">
        <w:rPr>
          <w:rFonts w:ascii="Times New Roman" w:hAnsi="Times New Roman" w:cs="Times New Roman"/>
          <w:sz w:val="24"/>
          <w:szCs w:val="24"/>
          <w:lang w:val="hr-HR"/>
        </w:rPr>
        <w:t>je sveobuhvatan sistem politika, procedura i aktivnosti koji uspostavlja i za koji je odgovoran</w:t>
      </w:r>
      <w:r w:rsidR="00150CB6">
        <w:rPr>
          <w:rFonts w:ascii="Times New Roman" w:hAnsi="Times New Roman" w:cs="Times New Roman"/>
          <w:sz w:val="24"/>
          <w:szCs w:val="24"/>
          <w:lang w:val="hr-HR"/>
        </w:rPr>
        <w:t xml:space="preserve"> </w:t>
      </w:r>
      <w:r w:rsidR="00150CB6" w:rsidRPr="00150CB6">
        <w:rPr>
          <w:rFonts w:ascii="Times New Roman" w:hAnsi="Times New Roman" w:cs="Times New Roman"/>
          <w:sz w:val="24"/>
          <w:szCs w:val="24"/>
          <w:lang w:val="hr-HR"/>
        </w:rPr>
        <w:t>rukovodilac institucije</w:t>
      </w:r>
      <w:r w:rsidR="00150CB6">
        <w:rPr>
          <w:rFonts w:ascii="Times New Roman" w:hAnsi="Times New Roman" w:cs="Times New Roman"/>
          <w:sz w:val="24"/>
          <w:szCs w:val="24"/>
          <w:lang w:val="hr-HR"/>
        </w:rPr>
        <w:t xml:space="preserve"> Bosne i Hercegovine</w:t>
      </w:r>
      <w:r w:rsidR="00387CBD">
        <w:rPr>
          <w:rFonts w:ascii="Times New Roman" w:hAnsi="Times New Roman" w:cs="Times New Roman"/>
          <w:sz w:val="24"/>
          <w:szCs w:val="24"/>
          <w:lang w:val="hr-HR"/>
        </w:rPr>
        <w:t xml:space="preserve"> (u daljem tekstu: BiH)</w:t>
      </w:r>
      <w:r w:rsidR="00150CB6" w:rsidRPr="00150CB6">
        <w:rPr>
          <w:rFonts w:ascii="Times New Roman" w:hAnsi="Times New Roman" w:cs="Times New Roman"/>
          <w:sz w:val="24"/>
          <w:szCs w:val="24"/>
          <w:lang w:val="hr-HR"/>
        </w:rPr>
        <w:t>, a kojim se, upravljajući rizicima, osigurava razumno uvjeravanje da će se</w:t>
      </w:r>
      <w:r w:rsidR="00150CB6">
        <w:rPr>
          <w:rFonts w:ascii="Times New Roman" w:hAnsi="Times New Roman" w:cs="Times New Roman"/>
          <w:sz w:val="24"/>
          <w:szCs w:val="24"/>
          <w:lang w:val="hr-HR"/>
        </w:rPr>
        <w:t xml:space="preserve"> </w:t>
      </w:r>
      <w:r w:rsidR="00150CB6" w:rsidRPr="00150CB6">
        <w:rPr>
          <w:rFonts w:ascii="Times New Roman" w:hAnsi="Times New Roman" w:cs="Times New Roman"/>
          <w:sz w:val="24"/>
          <w:szCs w:val="24"/>
          <w:lang w:val="hr-HR"/>
        </w:rPr>
        <w:t>u ostvarivanju ciljeva budžetska i druga sredstva koristiti pravilno, ekonomično, efikasno i</w:t>
      </w:r>
      <w:r w:rsidR="00150CB6">
        <w:rPr>
          <w:rFonts w:ascii="Times New Roman" w:hAnsi="Times New Roman" w:cs="Times New Roman"/>
          <w:sz w:val="24"/>
          <w:szCs w:val="24"/>
          <w:lang w:val="hr-HR"/>
        </w:rPr>
        <w:t xml:space="preserve"> </w:t>
      </w:r>
      <w:r w:rsidR="00150CB6" w:rsidRPr="00150CB6">
        <w:rPr>
          <w:rFonts w:ascii="Times New Roman" w:hAnsi="Times New Roman" w:cs="Times New Roman"/>
          <w:sz w:val="24"/>
          <w:szCs w:val="24"/>
          <w:lang w:val="hr-HR"/>
        </w:rPr>
        <w:t>efektivno.</w:t>
      </w:r>
      <w:r w:rsidR="008C2B16">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Upravljanje rizicima je cjelokupan proces utvrđivanja, procjenjivanja i praćenja rizika, uzimajući</w:t>
      </w:r>
      <w:r w:rsidR="00427635">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u obzir ciljeve institucije</w:t>
      </w:r>
      <w:r w:rsidR="006818E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427635" w:rsidRPr="00427635">
        <w:rPr>
          <w:rFonts w:ascii="Times New Roman" w:hAnsi="Times New Roman" w:cs="Times New Roman"/>
          <w:sz w:val="24"/>
          <w:szCs w:val="24"/>
          <w:lang w:val="hr-HR"/>
        </w:rPr>
        <w:t>, te preduzimanja potrebnih radnji u svrhu smanjenja rizika kroz</w:t>
      </w:r>
      <w:r w:rsidR="00427635">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 xml:space="preserve">primjenu sistema </w:t>
      </w:r>
      <w:r w:rsidR="006818E6">
        <w:rPr>
          <w:rFonts w:ascii="Times New Roman" w:hAnsi="Times New Roman" w:cs="Times New Roman"/>
          <w:sz w:val="24"/>
          <w:szCs w:val="24"/>
          <w:lang w:val="hr-HR"/>
        </w:rPr>
        <w:t>FUK-a</w:t>
      </w:r>
      <w:r w:rsidR="00427635" w:rsidRPr="00427635">
        <w:rPr>
          <w:rFonts w:ascii="Times New Roman" w:hAnsi="Times New Roman" w:cs="Times New Roman"/>
          <w:sz w:val="24"/>
          <w:szCs w:val="24"/>
          <w:lang w:val="hr-HR"/>
        </w:rPr>
        <w:t>.</w:t>
      </w:r>
      <w:r w:rsidR="008C2B16">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 xml:space="preserve">Rukovodilac institucije </w:t>
      </w:r>
      <w:r w:rsidR="00387CBD">
        <w:rPr>
          <w:rFonts w:ascii="Times New Roman" w:hAnsi="Times New Roman" w:cs="Times New Roman"/>
          <w:sz w:val="24"/>
          <w:szCs w:val="24"/>
          <w:lang w:val="hr-HR"/>
        </w:rPr>
        <w:t>BiH</w:t>
      </w:r>
      <w:r w:rsidR="00427635" w:rsidRPr="00427635">
        <w:rPr>
          <w:rFonts w:ascii="Times New Roman" w:hAnsi="Times New Roman" w:cs="Times New Roman"/>
          <w:sz w:val="24"/>
          <w:szCs w:val="24"/>
          <w:lang w:val="hr-HR"/>
        </w:rPr>
        <w:t xml:space="preserve"> odgovoran je za post</w:t>
      </w:r>
      <w:r w:rsidR="006F4191">
        <w:rPr>
          <w:rFonts w:ascii="Times New Roman" w:hAnsi="Times New Roman" w:cs="Times New Roman"/>
          <w:sz w:val="24"/>
          <w:szCs w:val="24"/>
          <w:lang w:val="hr-HR"/>
        </w:rPr>
        <w:t>avljanje i ostvarivanje ciljeva</w:t>
      </w:r>
      <w:r w:rsidR="00427635" w:rsidRPr="00427635">
        <w:rPr>
          <w:rFonts w:ascii="Times New Roman" w:hAnsi="Times New Roman" w:cs="Times New Roman"/>
          <w:sz w:val="24"/>
          <w:szCs w:val="24"/>
          <w:lang w:val="hr-HR"/>
        </w:rPr>
        <w:t xml:space="preserve"> i uspostavljanje</w:t>
      </w:r>
      <w:r w:rsidR="00427635">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efektivnog upravljanja rizicima koji će pomoći u ostvarivanju postavljenih ciljeva.</w:t>
      </w:r>
      <w:r w:rsidR="006818E6">
        <w:rPr>
          <w:rFonts w:ascii="Times New Roman" w:hAnsi="Times New Roman" w:cs="Times New Roman"/>
          <w:sz w:val="24"/>
          <w:szCs w:val="24"/>
          <w:lang w:val="hr-HR"/>
        </w:rPr>
        <w:t xml:space="preserve"> </w:t>
      </w:r>
      <w:r w:rsidR="00427635">
        <w:rPr>
          <w:rFonts w:ascii="Times New Roman" w:hAnsi="Times New Roman" w:cs="Times New Roman"/>
          <w:sz w:val="24"/>
          <w:szCs w:val="24"/>
          <w:lang w:val="hr-HR"/>
        </w:rPr>
        <w:t>Rukovodeć</w:t>
      </w:r>
      <w:r w:rsidR="00427635" w:rsidRPr="00427635">
        <w:rPr>
          <w:rFonts w:ascii="Times New Roman" w:hAnsi="Times New Roman" w:cs="Times New Roman"/>
          <w:sz w:val="24"/>
          <w:szCs w:val="24"/>
          <w:lang w:val="hr-HR"/>
        </w:rPr>
        <w:t xml:space="preserve">i </w:t>
      </w:r>
      <w:r w:rsidR="00427635">
        <w:rPr>
          <w:rFonts w:ascii="Times New Roman" w:hAnsi="Times New Roman" w:cs="Times New Roman"/>
          <w:sz w:val="24"/>
          <w:szCs w:val="24"/>
          <w:lang w:val="hr-HR"/>
        </w:rPr>
        <w:t>državni službenici</w:t>
      </w:r>
      <w:r w:rsidR="00427635" w:rsidRPr="00427635">
        <w:rPr>
          <w:rFonts w:ascii="Times New Roman" w:hAnsi="Times New Roman" w:cs="Times New Roman"/>
          <w:sz w:val="24"/>
          <w:szCs w:val="24"/>
          <w:lang w:val="hr-HR"/>
        </w:rPr>
        <w:t>, u skladu sa dodijeljenim ovlaštenjima i</w:t>
      </w:r>
      <w:r w:rsidR="00427635">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odgovornostima, odgovorni su za ispunjavanje ciljeva u okviru svojih nadležnosti, a time i za</w:t>
      </w:r>
      <w:r w:rsidR="00427635">
        <w:rPr>
          <w:rFonts w:ascii="Times New Roman" w:hAnsi="Times New Roman" w:cs="Times New Roman"/>
          <w:sz w:val="24"/>
          <w:szCs w:val="24"/>
          <w:lang w:val="hr-HR"/>
        </w:rPr>
        <w:t xml:space="preserve"> </w:t>
      </w:r>
      <w:r w:rsidR="00427635" w:rsidRPr="00427635">
        <w:rPr>
          <w:rFonts w:ascii="Times New Roman" w:hAnsi="Times New Roman" w:cs="Times New Roman"/>
          <w:sz w:val="24"/>
          <w:szCs w:val="24"/>
          <w:lang w:val="hr-HR"/>
        </w:rPr>
        <w:t>upravljanje rizicima.</w:t>
      </w:r>
    </w:p>
    <w:p w14:paraId="5E95E4E9" w14:textId="77777777" w:rsidR="00200C01" w:rsidRPr="00200C01" w:rsidRDefault="00EE7C04" w:rsidP="00200C01">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 </w:t>
      </w:r>
      <w:r w:rsidR="00150CB6" w:rsidRPr="00200C01">
        <w:rPr>
          <w:rFonts w:ascii="Times New Roman" w:hAnsi="Times New Roman" w:cs="Times New Roman"/>
          <w:sz w:val="24"/>
          <w:szCs w:val="24"/>
          <w:lang w:val="hr-HR"/>
        </w:rPr>
        <w:t xml:space="preserve">Zakon o finansiranju institucija </w:t>
      </w:r>
      <w:r w:rsidR="00387CBD">
        <w:rPr>
          <w:rFonts w:ascii="Times New Roman" w:hAnsi="Times New Roman" w:cs="Times New Roman"/>
          <w:sz w:val="24"/>
          <w:szCs w:val="24"/>
          <w:lang w:val="hr-HR"/>
        </w:rPr>
        <w:t>BiH</w:t>
      </w:r>
      <w:r w:rsidR="00200C01" w:rsidRPr="00200C01">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definiše rizik kao vjerovatnoću da će se desiti neki događaj,</w:t>
      </w:r>
      <w:r w:rsidR="00200C01">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 xml:space="preserve">koji može da utiče na ostvarivanje ciljeva </w:t>
      </w:r>
      <w:r w:rsidR="006818E6">
        <w:rPr>
          <w:rFonts w:ascii="Times New Roman" w:hAnsi="Times New Roman" w:cs="Times New Roman"/>
          <w:sz w:val="24"/>
          <w:szCs w:val="24"/>
          <w:lang w:val="hr-HR"/>
        </w:rPr>
        <w:t xml:space="preserve">institucije </w:t>
      </w:r>
      <w:r w:rsidR="00387CBD">
        <w:rPr>
          <w:rFonts w:ascii="Times New Roman" w:hAnsi="Times New Roman" w:cs="Times New Roman"/>
          <w:sz w:val="24"/>
          <w:szCs w:val="24"/>
          <w:lang w:val="hr-HR"/>
        </w:rPr>
        <w:t>BiH</w:t>
      </w:r>
      <w:r w:rsidR="00150CB6" w:rsidRPr="00200C01">
        <w:rPr>
          <w:rFonts w:ascii="Times New Roman" w:hAnsi="Times New Roman" w:cs="Times New Roman"/>
          <w:sz w:val="24"/>
          <w:szCs w:val="24"/>
          <w:lang w:val="hr-HR"/>
        </w:rPr>
        <w:t>.</w:t>
      </w:r>
      <w:r w:rsidR="006818E6">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Rizik se može definisati i kao prijetnja ostvarenju ciljeva, programa ili pružanja usluga</w:t>
      </w:r>
      <w:r w:rsidR="00200C01">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građanima.</w:t>
      </w:r>
      <w:r w:rsidR="006818E6">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Osim posmatranja rizika u negativnom smislu, potrebno je razmotriti prilike za iskorištavanje</w:t>
      </w:r>
      <w:r w:rsidR="00200C01">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 xml:space="preserve">pozitivnog </w:t>
      </w:r>
      <w:r w:rsidR="00427635">
        <w:rPr>
          <w:rFonts w:ascii="Times New Roman" w:hAnsi="Times New Roman" w:cs="Times New Roman"/>
          <w:sz w:val="24"/>
          <w:szCs w:val="24"/>
          <w:lang w:val="hr-HR"/>
        </w:rPr>
        <w:t>efekta</w:t>
      </w:r>
      <w:r w:rsidR="00150CB6" w:rsidRPr="00200C01">
        <w:rPr>
          <w:rFonts w:ascii="Times New Roman" w:hAnsi="Times New Roman" w:cs="Times New Roman"/>
          <w:sz w:val="24"/>
          <w:szCs w:val="24"/>
          <w:lang w:val="hr-HR"/>
        </w:rPr>
        <w:t xml:space="preserve"> pojave određenog rizika. Ovaj tip rizika odnosi se na razvoj i modernizaciju</w:t>
      </w:r>
      <w:r w:rsidR="00200C01">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 xml:space="preserve">institucija </w:t>
      </w:r>
      <w:r w:rsidR="00387CBD">
        <w:rPr>
          <w:rFonts w:ascii="Times New Roman" w:hAnsi="Times New Roman" w:cs="Times New Roman"/>
          <w:sz w:val="24"/>
          <w:szCs w:val="24"/>
          <w:lang w:val="hr-HR"/>
        </w:rPr>
        <w:t>BiH</w:t>
      </w:r>
      <w:r w:rsidR="00200C01" w:rsidRPr="00200C01">
        <w:rPr>
          <w:rFonts w:ascii="Times New Roman" w:hAnsi="Times New Roman" w:cs="Times New Roman"/>
          <w:sz w:val="24"/>
          <w:szCs w:val="24"/>
          <w:lang w:val="hr-HR"/>
        </w:rPr>
        <w:t xml:space="preserve"> </w:t>
      </w:r>
      <w:r w:rsidR="00150CB6" w:rsidRPr="00200C01">
        <w:rPr>
          <w:rFonts w:ascii="Times New Roman" w:hAnsi="Times New Roman" w:cs="Times New Roman"/>
          <w:sz w:val="24"/>
          <w:szCs w:val="24"/>
          <w:lang w:val="hr-HR"/>
        </w:rPr>
        <w:t>i njihovih aktivnosti, koja zaht</w:t>
      </w:r>
      <w:r w:rsidR="00200C01">
        <w:rPr>
          <w:rFonts w:ascii="Times New Roman" w:hAnsi="Times New Roman" w:cs="Times New Roman"/>
          <w:sz w:val="24"/>
          <w:szCs w:val="24"/>
          <w:lang w:val="hr-HR"/>
        </w:rPr>
        <w:t>i</w:t>
      </w:r>
      <w:r w:rsidR="00150CB6" w:rsidRPr="00200C01">
        <w:rPr>
          <w:rFonts w:ascii="Times New Roman" w:hAnsi="Times New Roman" w:cs="Times New Roman"/>
          <w:sz w:val="24"/>
          <w:szCs w:val="24"/>
          <w:lang w:val="hr-HR"/>
        </w:rPr>
        <w:t>jeva prilagođavanje novim okolnostima i očekivanjima.</w:t>
      </w:r>
    </w:p>
    <w:p w14:paraId="377BAC91" w14:textId="77777777" w:rsidR="00797FC6" w:rsidRDefault="00EE7C04" w:rsidP="006F4191">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 </w:t>
      </w:r>
      <w:r w:rsidR="006F4191" w:rsidRPr="006F4191">
        <w:rPr>
          <w:rFonts w:ascii="Times New Roman" w:hAnsi="Times New Roman" w:cs="Times New Roman"/>
          <w:sz w:val="24"/>
          <w:szCs w:val="24"/>
          <w:lang w:val="hr-HR"/>
        </w:rPr>
        <w:t>Osnovni preduslov za upravljanje rizicima je postojanje ciljeva. Cilj je rezultat koji institucija želi</w:t>
      </w:r>
      <w:r w:rsidR="006F4191">
        <w:rPr>
          <w:rFonts w:ascii="Times New Roman" w:hAnsi="Times New Roman" w:cs="Times New Roman"/>
          <w:sz w:val="24"/>
          <w:szCs w:val="24"/>
          <w:lang w:val="hr-HR"/>
        </w:rPr>
        <w:t xml:space="preserve"> </w:t>
      </w:r>
      <w:r w:rsidR="006F4191" w:rsidRPr="006F4191">
        <w:rPr>
          <w:rFonts w:ascii="Times New Roman" w:hAnsi="Times New Roman" w:cs="Times New Roman"/>
          <w:sz w:val="24"/>
          <w:szCs w:val="24"/>
          <w:lang w:val="hr-HR"/>
        </w:rPr>
        <w:t>ostvariti, odnosno željeno buduće stanje čije se ostvarenje očekuje u određenom periodu.</w:t>
      </w:r>
      <w:r w:rsidR="006818E6">
        <w:rPr>
          <w:rFonts w:ascii="Times New Roman" w:hAnsi="Times New Roman" w:cs="Times New Roman"/>
          <w:sz w:val="24"/>
          <w:szCs w:val="24"/>
          <w:lang w:val="hr-HR"/>
        </w:rPr>
        <w:t xml:space="preserve"> </w:t>
      </w:r>
      <w:r w:rsidR="006F4191" w:rsidRPr="00797FC6">
        <w:rPr>
          <w:rFonts w:ascii="Times New Roman" w:hAnsi="Times New Roman" w:cs="Times New Roman"/>
          <w:sz w:val="24"/>
          <w:szCs w:val="24"/>
          <w:lang w:val="hr-HR"/>
        </w:rPr>
        <w:t>Za potrebe srednjoro</w:t>
      </w:r>
      <w:r w:rsidR="00797FC6">
        <w:rPr>
          <w:rFonts w:ascii="Times New Roman" w:hAnsi="Times New Roman" w:cs="Times New Roman"/>
          <w:sz w:val="24"/>
          <w:szCs w:val="24"/>
          <w:lang w:val="hr-HR"/>
        </w:rPr>
        <w:t>čnog planiranja utvrđuju se opć</w:t>
      </w:r>
      <w:r w:rsidR="006F4191" w:rsidRPr="00797FC6">
        <w:rPr>
          <w:rFonts w:ascii="Times New Roman" w:hAnsi="Times New Roman" w:cs="Times New Roman"/>
          <w:sz w:val="24"/>
          <w:szCs w:val="24"/>
          <w:lang w:val="hr-HR"/>
        </w:rPr>
        <w:t>i i posebni ciljevi.</w:t>
      </w:r>
      <w:r w:rsidR="006818E6">
        <w:rPr>
          <w:rFonts w:ascii="Times New Roman" w:hAnsi="Times New Roman" w:cs="Times New Roman"/>
          <w:sz w:val="24"/>
          <w:szCs w:val="24"/>
          <w:lang w:val="hr-HR"/>
        </w:rPr>
        <w:t xml:space="preserve"> </w:t>
      </w:r>
      <w:r w:rsidR="00797FC6">
        <w:rPr>
          <w:rFonts w:ascii="Times New Roman" w:hAnsi="Times New Roman" w:cs="Times New Roman"/>
          <w:sz w:val="24"/>
          <w:szCs w:val="24"/>
          <w:lang w:val="hr-HR"/>
        </w:rPr>
        <w:t>Opć</w:t>
      </w:r>
      <w:r w:rsidR="006F4191" w:rsidRPr="00797FC6">
        <w:rPr>
          <w:rFonts w:ascii="Times New Roman" w:hAnsi="Times New Roman" w:cs="Times New Roman"/>
          <w:sz w:val="24"/>
          <w:szCs w:val="24"/>
          <w:lang w:val="hr-HR"/>
        </w:rPr>
        <w:t xml:space="preserve">i ciljevi </w:t>
      </w:r>
      <w:r w:rsidR="00797FC6">
        <w:rPr>
          <w:rFonts w:ascii="Times New Roman" w:hAnsi="Times New Roman" w:cs="Times New Roman"/>
          <w:sz w:val="24"/>
          <w:szCs w:val="24"/>
          <w:lang w:val="hr-HR"/>
        </w:rPr>
        <w:t>se</w:t>
      </w:r>
      <w:r w:rsidR="006F4191" w:rsidRPr="00797FC6">
        <w:rPr>
          <w:rFonts w:ascii="Times New Roman" w:hAnsi="Times New Roman" w:cs="Times New Roman"/>
          <w:sz w:val="24"/>
          <w:szCs w:val="24"/>
          <w:lang w:val="hr-HR"/>
        </w:rPr>
        <w:t xml:space="preserve"> utvrđuju na nivou institucije</w:t>
      </w:r>
      <w:r w:rsidR="00797FC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6F4191" w:rsidRPr="00797FC6">
        <w:rPr>
          <w:rFonts w:ascii="Times New Roman" w:hAnsi="Times New Roman" w:cs="Times New Roman"/>
          <w:sz w:val="24"/>
          <w:szCs w:val="24"/>
          <w:lang w:val="hr-HR"/>
        </w:rPr>
        <w:t>. To su izjave o tome šta institucija</w:t>
      </w:r>
      <w:r w:rsidR="00797FC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6F4191" w:rsidRPr="00797FC6">
        <w:rPr>
          <w:rFonts w:ascii="Times New Roman" w:hAnsi="Times New Roman" w:cs="Times New Roman"/>
          <w:sz w:val="24"/>
          <w:szCs w:val="24"/>
          <w:lang w:val="hr-HR"/>
        </w:rPr>
        <w:t xml:space="preserve"> namjerava</w:t>
      </w:r>
      <w:r w:rsidR="00797FC6">
        <w:rPr>
          <w:rFonts w:ascii="Times New Roman" w:hAnsi="Times New Roman" w:cs="Times New Roman"/>
          <w:sz w:val="24"/>
          <w:szCs w:val="24"/>
          <w:lang w:val="hr-HR"/>
        </w:rPr>
        <w:t xml:space="preserve"> </w:t>
      </w:r>
      <w:r w:rsidR="006F4191" w:rsidRPr="00797FC6">
        <w:rPr>
          <w:rFonts w:ascii="Times New Roman" w:hAnsi="Times New Roman" w:cs="Times New Roman"/>
          <w:sz w:val="24"/>
          <w:szCs w:val="24"/>
          <w:lang w:val="hr-HR"/>
        </w:rPr>
        <w:t>postići u naredne tri godine, kako bi ostvarila svoju viziju i misiju.</w:t>
      </w:r>
      <w:r w:rsidR="006818E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 xml:space="preserve">Posebni ciljevi su očekivani rezultati koji su posljedica niza specifičnih aktivnosti usmjerenih </w:t>
      </w:r>
      <w:r w:rsidR="00797FC6">
        <w:rPr>
          <w:rFonts w:ascii="Times New Roman" w:hAnsi="Times New Roman" w:cs="Times New Roman"/>
          <w:sz w:val="24"/>
          <w:szCs w:val="24"/>
          <w:lang w:val="hr-HR"/>
        </w:rPr>
        <w:t>prema postizanju određenog opć</w:t>
      </w:r>
      <w:r w:rsidR="00797FC6" w:rsidRPr="00797FC6">
        <w:rPr>
          <w:rFonts w:ascii="Times New Roman" w:hAnsi="Times New Roman" w:cs="Times New Roman"/>
          <w:sz w:val="24"/>
          <w:szCs w:val="24"/>
          <w:lang w:val="hr-HR"/>
        </w:rPr>
        <w:t>eg cilja. Detaljniji su od općeg cilja, vremenski okvir za provođenje im je kraći, te pomažu u definisanju njihovog načina ostvarivanja</w:t>
      </w:r>
      <w:r w:rsidR="00797FC6">
        <w:rPr>
          <w:rFonts w:ascii="Times New Roman" w:hAnsi="Times New Roman" w:cs="Times New Roman"/>
          <w:sz w:val="24"/>
          <w:szCs w:val="24"/>
          <w:lang w:val="hr-HR"/>
        </w:rPr>
        <w:t>.</w:t>
      </w:r>
      <w:r w:rsidR="006818E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Ciljevi srednjoročnih planova razrađuju se dalje putem programa, aktivnosti i projekata i</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ostvaruju se kroz poslovne procese. Potrebno je utvrditi ciljeve programa koji se realizuju,</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ciljeve poslovnih procesa pomoću kojih se oni provode</w:t>
      </w:r>
      <w:r w:rsidR="00797FC6">
        <w:rPr>
          <w:rFonts w:ascii="Times New Roman" w:hAnsi="Times New Roman" w:cs="Times New Roman"/>
          <w:sz w:val="24"/>
          <w:szCs w:val="24"/>
          <w:lang w:val="hr-HR"/>
        </w:rPr>
        <w:t>,</w:t>
      </w:r>
      <w:r w:rsidR="00797FC6" w:rsidRPr="00797FC6">
        <w:rPr>
          <w:rFonts w:ascii="Times New Roman" w:hAnsi="Times New Roman" w:cs="Times New Roman"/>
          <w:sz w:val="24"/>
          <w:szCs w:val="24"/>
          <w:lang w:val="hr-HR"/>
        </w:rPr>
        <w:t xml:space="preserve"> kao i ciljeve na nivou operativnih planova</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(npr. plan nabavki, zapošljavanja, obuke).</w:t>
      </w:r>
      <w:r w:rsidR="006818E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 xml:space="preserve">Operativni ciljevi sadržani su u godišnjim planovima aktivnosti institucije </w:t>
      </w:r>
      <w:r w:rsidR="00387CBD">
        <w:rPr>
          <w:rFonts w:ascii="Times New Roman" w:hAnsi="Times New Roman" w:cs="Times New Roman"/>
          <w:sz w:val="24"/>
          <w:szCs w:val="24"/>
          <w:lang w:val="hr-HR"/>
        </w:rPr>
        <w:t xml:space="preserve">BiH </w:t>
      </w:r>
      <w:r w:rsidR="00797FC6" w:rsidRPr="00797FC6">
        <w:rPr>
          <w:rFonts w:ascii="Times New Roman" w:hAnsi="Times New Roman" w:cs="Times New Roman"/>
          <w:sz w:val="24"/>
          <w:szCs w:val="24"/>
          <w:lang w:val="hr-HR"/>
        </w:rPr>
        <w:t>odnosno</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 xml:space="preserve">organizacionih jedinica, a utvrđuju ih </w:t>
      </w:r>
      <w:r w:rsidR="00797FC6">
        <w:rPr>
          <w:rFonts w:ascii="Times New Roman" w:hAnsi="Times New Roman" w:cs="Times New Roman"/>
          <w:sz w:val="24"/>
          <w:szCs w:val="24"/>
          <w:lang w:val="hr-HR"/>
        </w:rPr>
        <w:t>rukovodeći državni službenici</w:t>
      </w:r>
      <w:r w:rsidR="00797FC6" w:rsidRPr="00797FC6">
        <w:rPr>
          <w:rFonts w:ascii="Times New Roman" w:hAnsi="Times New Roman" w:cs="Times New Roman"/>
          <w:sz w:val="24"/>
          <w:szCs w:val="24"/>
          <w:lang w:val="hr-HR"/>
        </w:rPr>
        <w:t xml:space="preserve"> sa šefovima</w:t>
      </w:r>
      <w:r w:rsidR="00797FC6">
        <w:rPr>
          <w:rFonts w:ascii="Times New Roman" w:hAnsi="Times New Roman" w:cs="Times New Roman"/>
          <w:sz w:val="24"/>
          <w:szCs w:val="24"/>
          <w:lang w:val="hr-HR"/>
        </w:rPr>
        <w:t xml:space="preserve"> unutrašnjih organizacionih jedinica (</w:t>
      </w:r>
      <w:r w:rsidR="00797FC6" w:rsidRPr="00797FC6">
        <w:rPr>
          <w:rFonts w:ascii="Times New Roman" w:hAnsi="Times New Roman" w:cs="Times New Roman"/>
          <w:sz w:val="24"/>
          <w:szCs w:val="24"/>
          <w:lang w:val="hr-HR"/>
        </w:rPr>
        <w:t>odsjeka</w:t>
      </w:r>
      <w:r w:rsidR="00E56C28">
        <w:rPr>
          <w:rFonts w:ascii="Times New Roman" w:hAnsi="Times New Roman" w:cs="Times New Roman"/>
          <w:sz w:val="24"/>
          <w:szCs w:val="24"/>
          <w:lang w:val="hr-HR"/>
        </w:rPr>
        <w:t>/odjeljenja</w:t>
      </w:r>
      <w:r w:rsidR="00797FC6">
        <w:rPr>
          <w:rFonts w:ascii="Times New Roman" w:hAnsi="Times New Roman" w:cs="Times New Roman"/>
          <w:sz w:val="24"/>
          <w:szCs w:val="24"/>
          <w:lang w:val="hr-HR"/>
        </w:rPr>
        <w:t>)</w:t>
      </w:r>
      <w:r w:rsidR="00797FC6" w:rsidRPr="00797FC6">
        <w:rPr>
          <w:rFonts w:ascii="Times New Roman" w:hAnsi="Times New Roman" w:cs="Times New Roman"/>
          <w:sz w:val="24"/>
          <w:szCs w:val="24"/>
          <w:lang w:val="hr-HR"/>
        </w:rPr>
        <w:t>.</w:t>
      </w:r>
      <w:r w:rsidR="006818E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Ostvarenje strateških ciljeva provodi se kroz poslovne procese, pa je stoga važno razmotriti</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ciljeve na nivou poslovnih procesa i rizike vezane za njih.</w:t>
      </w:r>
    </w:p>
    <w:p w14:paraId="1E97FC10" w14:textId="467E022B" w:rsidR="00B9322B" w:rsidRDefault="00EE7C04" w:rsidP="006F4191">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4) </w:t>
      </w:r>
      <w:r w:rsidR="00797FC6" w:rsidRPr="00797FC6">
        <w:rPr>
          <w:rFonts w:ascii="Times New Roman" w:hAnsi="Times New Roman" w:cs="Times New Roman"/>
          <w:sz w:val="24"/>
          <w:szCs w:val="24"/>
          <w:lang w:val="hr-HR"/>
        </w:rPr>
        <w:t xml:space="preserve">Nakon što institucija </w:t>
      </w:r>
      <w:r w:rsidR="00387CBD">
        <w:rPr>
          <w:rFonts w:ascii="Times New Roman" w:hAnsi="Times New Roman" w:cs="Times New Roman"/>
          <w:sz w:val="24"/>
          <w:szCs w:val="24"/>
          <w:lang w:val="hr-HR"/>
        </w:rPr>
        <w:t>BiH</w:t>
      </w:r>
      <w:r w:rsidR="00843BAE" w:rsidRP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utvrdi svoje strateške ciljeve, potrebno je razmotriti ključne procese koji će</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 xml:space="preserve">doprinijeti ostvarenju strateških ciljeva. Kao dio aktivnosti za provođenje </w:t>
      </w:r>
      <w:r w:rsidR="006818E6">
        <w:rPr>
          <w:rFonts w:ascii="Times New Roman" w:hAnsi="Times New Roman" w:cs="Times New Roman"/>
          <w:sz w:val="24"/>
          <w:szCs w:val="24"/>
          <w:lang w:val="hr-HR"/>
        </w:rPr>
        <w:t>FUK-a</w:t>
      </w:r>
      <w:r w:rsidR="00797FC6" w:rsidRPr="00797FC6">
        <w:rPr>
          <w:rFonts w:ascii="Times New Roman" w:hAnsi="Times New Roman" w:cs="Times New Roman"/>
          <w:sz w:val="24"/>
          <w:szCs w:val="24"/>
          <w:lang w:val="hr-HR"/>
        </w:rPr>
        <w:t xml:space="preserve">, institucije </w:t>
      </w:r>
      <w:r w:rsidR="00387CBD">
        <w:rPr>
          <w:rFonts w:ascii="Times New Roman" w:hAnsi="Times New Roman" w:cs="Times New Roman"/>
          <w:sz w:val="24"/>
          <w:szCs w:val="24"/>
          <w:lang w:val="hr-HR"/>
        </w:rPr>
        <w:t>BiH</w:t>
      </w:r>
      <w:r w:rsidR="00843BAE" w:rsidRP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utvrđuju najvažnije poslovne procese. Zadužuju se osobe</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odgovorne za odvijanje procesa na propisani način, koje prate ostvarenje ciljeva poslovnih</w:t>
      </w:r>
      <w:r w:rsidR="00797FC6">
        <w:rPr>
          <w:rFonts w:ascii="Times New Roman" w:hAnsi="Times New Roman" w:cs="Times New Roman"/>
          <w:sz w:val="24"/>
          <w:szCs w:val="24"/>
          <w:lang w:val="hr-HR"/>
        </w:rPr>
        <w:t xml:space="preserve"> </w:t>
      </w:r>
      <w:r w:rsidR="00797FC6" w:rsidRPr="00797FC6">
        <w:rPr>
          <w:rFonts w:ascii="Times New Roman" w:hAnsi="Times New Roman" w:cs="Times New Roman"/>
          <w:sz w:val="24"/>
          <w:szCs w:val="24"/>
          <w:lang w:val="hr-HR"/>
        </w:rPr>
        <w:t>procesa i upravljaju rizicima koji mogu uticati na ostvarenje ciljeva.</w:t>
      </w:r>
    </w:p>
    <w:p w14:paraId="6B2613D8" w14:textId="77777777" w:rsidR="00B9322B" w:rsidRDefault="00B9322B">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047726D4" w14:textId="77777777" w:rsidR="00EE7C04" w:rsidRDefault="00EE7C04" w:rsidP="00843BAE">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5) </w:t>
      </w:r>
      <w:r w:rsidR="006818E6" w:rsidRPr="00843BAE">
        <w:rPr>
          <w:rFonts w:ascii="Times New Roman" w:hAnsi="Times New Roman" w:cs="Times New Roman"/>
          <w:sz w:val="24"/>
          <w:szCs w:val="24"/>
          <w:lang w:val="hr-HR"/>
        </w:rPr>
        <w:t>Interni i eksterni faktori utiču na pojavu rizika koji može prijetiti uspješnom ostvarivanju</w:t>
      </w:r>
      <w:r w:rsidR="006818E6" w:rsidRPr="00843BAE">
        <w:rPr>
          <w:rFonts w:ascii="Calibri" w:hAnsi="Calibri"/>
          <w:color w:val="000000"/>
          <w:sz w:val="24"/>
          <w:szCs w:val="24"/>
        </w:rPr>
        <w:t xml:space="preserve"> </w:t>
      </w:r>
      <w:r w:rsidR="006818E6" w:rsidRPr="00843BAE">
        <w:rPr>
          <w:rFonts w:ascii="Times New Roman" w:hAnsi="Times New Roman" w:cs="Times New Roman"/>
          <w:sz w:val="24"/>
          <w:szCs w:val="24"/>
          <w:lang w:val="hr-HR"/>
        </w:rPr>
        <w:t>ciljeva.</w:t>
      </w:r>
      <w:r w:rsidR="006818E6">
        <w:rPr>
          <w:rFonts w:ascii="Times New Roman" w:hAnsi="Times New Roman" w:cs="Times New Roman"/>
          <w:sz w:val="24"/>
          <w:szCs w:val="24"/>
          <w:lang w:val="hr-HR"/>
        </w:rPr>
        <w:t xml:space="preserve"> </w:t>
      </w:r>
      <w:r w:rsidR="00843BAE" w:rsidRPr="00843BAE">
        <w:rPr>
          <w:rFonts w:ascii="Times New Roman" w:hAnsi="Times New Roman" w:cs="Times New Roman"/>
          <w:sz w:val="24"/>
          <w:szCs w:val="24"/>
          <w:lang w:val="hr-HR"/>
        </w:rPr>
        <w:t>Da bi se olakšalo prepoznavanje rizika i da bi se osigurala pokrivenost svih područja rizika, može</w:t>
      </w:r>
      <w:r w:rsidR="00843BAE">
        <w:rPr>
          <w:rFonts w:ascii="Times New Roman" w:hAnsi="Times New Roman" w:cs="Times New Roman"/>
          <w:sz w:val="24"/>
          <w:szCs w:val="24"/>
          <w:lang w:val="hr-HR"/>
        </w:rPr>
        <w:t xml:space="preserve"> </w:t>
      </w:r>
      <w:r w:rsidR="00843BAE" w:rsidRPr="00843BAE">
        <w:rPr>
          <w:rFonts w:ascii="Times New Roman" w:hAnsi="Times New Roman" w:cs="Times New Roman"/>
          <w:sz w:val="24"/>
          <w:szCs w:val="24"/>
          <w:lang w:val="hr-HR"/>
        </w:rPr>
        <w:t>se koristiti podjela na pet glavnih tipova rizika:</w:t>
      </w:r>
      <w:r>
        <w:rPr>
          <w:rFonts w:ascii="Times New Roman" w:hAnsi="Times New Roman" w:cs="Times New Roman"/>
          <w:sz w:val="24"/>
          <w:szCs w:val="24"/>
          <w:lang w:val="hr-HR"/>
        </w:rPr>
        <w:t xml:space="preserve"> a</w:t>
      </w:r>
      <w:r w:rsid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eksterno okruženje,</w:t>
      </w:r>
      <w:r>
        <w:rPr>
          <w:rFonts w:ascii="Times New Roman" w:hAnsi="Times New Roman" w:cs="Times New Roman"/>
          <w:sz w:val="24"/>
          <w:szCs w:val="24"/>
          <w:lang w:val="hr-HR"/>
        </w:rPr>
        <w:t xml:space="preserve"> b</w:t>
      </w:r>
      <w:r w:rsid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planiranje, procesi i sistemi,</w:t>
      </w:r>
      <w:r>
        <w:rPr>
          <w:rFonts w:ascii="Times New Roman" w:hAnsi="Times New Roman" w:cs="Times New Roman"/>
          <w:sz w:val="24"/>
          <w:szCs w:val="24"/>
          <w:lang w:val="hr-HR"/>
        </w:rPr>
        <w:t xml:space="preserve"> c</w:t>
      </w:r>
      <w:r w:rsid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zaposleni i organizacija,</w:t>
      </w:r>
      <w:r>
        <w:rPr>
          <w:rFonts w:ascii="Times New Roman" w:hAnsi="Times New Roman" w:cs="Times New Roman"/>
          <w:sz w:val="24"/>
          <w:szCs w:val="24"/>
          <w:lang w:val="hr-HR"/>
        </w:rPr>
        <w:t xml:space="preserve"> d</w:t>
      </w:r>
      <w:r w:rsid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zakonitost i ispravnost</w:t>
      </w:r>
      <w:r>
        <w:rPr>
          <w:rFonts w:ascii="Times New Roman" w:hAnsi="Times New Roman" w:cs="Times New Roman"/>
          <w:sz w:val="24"/>
          <w:szCs w:val="24"/>
          <w:lang w:val="hr-HR"/>
        </w:rPr>
        <w:t xml:space="preserve"> i e</w:t>
      </w:r>
      <w:r w:rsid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komunikacije i informacije.</w:t>
      </w:r>
      <w:r w:rsidR="006818E6">
        <w:rPr>
          <w:rFonts w:ascii="Times New Roman" w:hAnsi="Times New Roman" w:cs="Times New Roman"/>
          <w:sz w:val="24"/>
          <w:szCs w:val="24"/>
          <w:lang w:val="hr-HR"/>
        </w:rPr>
        <w:t xml:space="preserve"> </w:t>
      </w:r>
      <w:r w:rsidR="00843BAE" w:rsidRPr="00E56C28">
        <w:rPr>
          <w:rFonts w:ascii="Times New Roman" w:hAnsi="Times New Roman" w:cs="Times New Roman"/>
          <w:sz w:val="24"/>
          <w:szCs w:val="24"/>
          <w:lang w:val="hr-HR"/>
        </w:rPr>
        <w:t>Za utvrđivanje rizika najčešće se koriste dva pristupa:</w:t>
      </w:r>
      <w:r>
        <w:rPr>
          <w:rFonts w:ascii="Times New Roman" w:hAnsi="Times New Roman" w:cs="Times New Roman"/>
          <w:sz w:val="24"/>
          <w:szCs w:val="24"/>
          <w:lang w:val="hr-HR"/>
        </w:rPr>
        <w:t xml:space="preserve"> a</w:t>
      </w:r>
      <w:r w:rsid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odozgo prema dolje, gdje se na najvišem hijerarhijskom nivou razmatraju rizici vezani za strateške ci</w:t>
      </w:r>
      <w:r w:rsidR="008928F6" w:rsidRPr="006818E6">
        <w:rPr>
          <w:rFonts w:ascii="Times New Roman" w:hAnsi="Times New Roman" w:cs="Times New Roman"/>
          <w:sz w:val="24"/>
          <w:szCs w:val="24"/>
          <w:lang w:val="hr-HR"/>
        </w:rPr>
        <w:t>ljeve (opć</w:t>
      </w:r>
      <w:r w:rsidR="006818E6">
        <w:rPr>
          <w:rFonts w:ascii="Times New Roman" w:hAnsi="Times New Roman" w:cs="Times New Roman"/>
          <w:sz w:val="24"/>
          <w:szCs w:val="24"/>
          <w:lang w:val="hr-HR"/>
        </w:rPr>
        <w:t xml:space="preserve">i i posebni ciljevi) i </w:t>
      </w:r>
      <w:r>
        <w:rPr>
          <w:rFonts w:ascii="Times New Roman" w:hAnsi="Times New Roman" w:cs="Times New Roman"/>
          <w:sz w:val="24"/>
          <w:szCs w:val="24"/>
          <w:lang w:val="hr-HR"/>
        </w:rPr>
        <w:t>b</w:t>
      </w:r>
      <w:r w:rsidR="00387CBD">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 xml:space="preserve">odozdo prema gore, koji uključuje sve organizacione jedinice institucije </w:t>
      </w:r>
      <w:r w:rsidR="00387CBD">
        <w:rPr>
          <w:rFonts w:ascii="Times New Roman" w:hAnsi="Times New Roman" w:cs="Times New Roman"/>
          <w:sz w:val="24"/>
          <w:szCs w:val="24"/>
          <w:lang w:val="hr-HR"/>
        </w:rPr>
        <w:t>BiH</w:t>
      </w:r>
      <w:r w:rsidR="008928F6" w:rsidRPr="006818E6">
        <w:rPr>
          <w:rFonts w:ascii="Times New Roman" w:hAnsi="Times New Roman" w:cs="Times New Roman"/>
          <w:sz w:val="24"/>
          <w:szCs w:val="24"/>
          <w:lang w:val="hr-HR"/>
        </w:rPr>
        <w:t xml:space="preserve"> </w:t>
      </w:r>
      <w:r w:rsidR="00843BAE" w:rsidRPr="006818E6">
        <w:rPr>
          <w:rFonts w:ascii="Times New Roman" w:hAnsi="Times New Roman" w:cs="Times New Roman"/>
          <w:sz w:val="24"/>
          <w:szCs w:val="24"/>
          <w:lang w:val="hr-HR"/>
        </w:rPr>
        <w:t>koje vrše procjenu rizika vezano za njihove godišnje aktivnosti i poslovne procese.</w:t>
      </w:r>
      <w:r w:rsidR="006818E6">
        <w:rPr>
          <w:rFonts w:ascii="Times New Roman" w:hAnsi="Times New Roman" w:cs="Times New Roman"/>
          <w:sz w:val="24"/>
          <w:szCs w:val="24"/>
          <w:lang w:val="hr-HR"/>
        </w:rPr>
        <w:t xml:space="preserve"> </w:t>
      </w:r>
      <w:r w:rsidR="00843BAE" w:rsidRPr="00E56C28">
        <w:rPr>
          <w:rFonts w:ascii="Times New Roman" w:hAnsi="Times New Roman" w:cs="Times New Roman"/>
          <w:sz w:val="24"/>
          <w:szCs w:val="24"/>
          <w:lang w:val="hr-HR"/>
        </w:rPr>
        <w:t xml:space="preserve">Navedeni pristupi se uzajamno ne isključuju, već je njihova kombinacija u procesu utvrđivanja rizika poželjna, jer olakšava utvrđivanje rizika na nivou cijele institucije </w:t>
      </w:r>
      <w:r w:rsidR="00387CBD">
        <w:rPr>
          <w:rFonts w:ascii="Times New Roman" w:hAnsi="Times New Roman" w:cs="Times New Roman"/>
          <w:sz w:val="24"/>
          <w:szCs w:val="24"/>
          <w:lang w:val="hr-HR"/>
        </w:rPr>
        <w:t>BiH</w:t>
      </w:r>
      <w:r w:rsidR="008928F6" w:rsidRPr="00E56C28">
        <w:rPr>
          <w:rFonts w:ascii="Times New Roman" w:hAnsi="Times New Roman" w:cs="Times New Roman"/>
          <w:sz w:val="24"/>
          <w:szCs w:val="24"/>
          <w:lang w:val="hr-HR"/>
        </w:rPr>
        <w:t xml:space="preserve"> </w:t>
      </w:r>
      <w:r w:rsidR="00843BAE" w:rsidRPr="00E56C28">
        <w:rPr>
          <w:rFonts w:ascii="Times New Roman" w:hAnsi="Times New Roman" w:cs="Times New Roman"/>
          <w:sz w:val="24"/>
          <w:szCs w:val="24"/>
          <w:lang w:val="hr-HR"/>
        </w:rPr>
        <w:t>i njenih organizacionih jedinica. Na koji će se način vršiti utvrđivanje rizika zavisi od specifičnosti institucije</w:t>
      </w:r>
      <w:r w:rsidR="008928F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843BAE" w:rsidRPr="00E56C28">
        <w:rPr>
          <w:rFonts w:ascii="Times New Roman" w:hAnsi="Times New Roman" w:cs="Times New Roman"/>
          <w:sz w:val="24"/>
          <w:szCs w:val="24"/>
          <w:lang w:val="hr-HR"/>
        </w:rPr>
        <w:t>.</w:t>
      </w:r>
      <w:r w:rsidR="006818E6">
        <w:rPr>
          <w:rFonts w:ascii="Times New Roman" w:hAnsi="Times New Roman" w:cs="Times New Roman"/>
          <w:sz w:val="24"/>
          <w:szCs w:val="24"/>
          <w:lang w:val="hr-HR"/>
        </w:rPr>
        <w:t xml:space="preserve"> </w:t>
      </w:r>
      <w:r w:rsidR="00843BAE" w:rsidRPr="00E56C28">
        <w:rPr>
          <w:rFonts w:ascii="Times New Roman" w:hAnsi="Times New Roman" w:cs="Times New Roman"/>
          <w:sz w:val="24"/>
          <w:szCs w:val="24"/>
          <w:lang w:val="hr-HR"/>
        </w:rPr>
        <w:t>Pri tome treba uzeti u obzir da će većina institucija</w:t>
      </w:r>
      <w:r w:rsidR="008928F6">
        <w:rPr>
          <w:rFonts w:ascii="Times New Roman" w:hAnsi="Times New Roman" w:cs="Times New Roman"/>
          <w:sz w:val="24"/>
          <w:szCs w:val="24"/>
          <w:lang w:val="hr-HR"/>
        </w:rPr>
        <w:t xml:space="preserve"> Bosne i Hercegovine</w:t>
      </w:r>
      <w:r w:rsidR="00843BAE" w:rsidRPr="00E56C28">
        <w:rPr>
          <w:rFonts w:ascii="Times New Roman" w:hAnsi="Times New Roman" w:cs="Times New Roman"/>
          <w:sz w:val="24"/>
          <w:szCs w:val="24"/>
          <w:lang w:val="hr-HR"/>
        </w:rPr>
        <w:t xml:space="preserve">, razvijajući sistem </w:t>
      </w:r>
      <w:r w:rsidR="006818E6">
        <w:rPr>
          <w:rFonts w:ascii="Times New Roman" w:hAnsi="Times New Roman" w:cs="Times New Roman"/>
          <w:sz w:val="24"/>
          <w:szCs w:val="24"/>
          <w:lang w:val="hr-HR"/>
        </w:rPr>
        <w:t>FUK-a</w:t>
      </w:r>
      <w:r w:rsidR="00843BAE" w:rsidRPr="00E56C28">
        <w:rPr>
          <w:rFonts w:ascii="Times New Roman" w:hAnsi="Times New Roman" w:cs="Times New Roman"/>
          <w:sz w:val="24"/>
          <w:szCs w:val="24"/>
          <w:lang w:val="hr-HR"/>
        </w:rPr>
        <w:t>, sastaviti popis ključnih poslovnih procesa po organizacionim jedinicama sa definisanim ciljevima u skladu sa usvojenim srednjoročnim planovima.</w:t>
      </w:r>
      <w:r w:rsidR="006818E6">
        <w:rPr>
          <w:rFonts w:ascii="Times New Roman" w:hAnsi="Times New Roman" w:cs="Times New Roman"/>
          <w:sz w:val="24"/>
          <w:szCs w:val="24"/>
          <w:lang w:val="hr-HR"/>
        </w:rPr>
        <w:t xml:space="preserve"> </w:t>
      </w:r>
      <w:r w:rsidR="00843BAE" w:rsidRPr="00E56C28">
        <w:rPr>
          <w:rFonts w:ascii="Times New Roman" w:hAnsi="Times New Roman" w:cs="Times New Roman"/>
          <w:sz w:val="24"/>
          <w:szCs w:val="24"/>
          <w:lang w:val="hr-HR"/>
        </w:rPr>
        <w:t>Postoje različite metode utvrđivanja rizika, a najčešće se koriste podaci iz prethodnih perioda, zajedničke radionice, posebni upitnici i intervjui.</w:t>
      </w:r>
      <w:r w:rsidR="006818E6">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Prije procjene rizika potrebno je jasno formulisati odnosno opisati utvrđeni rizik uzimajući u obzir glavni uzrok rizika (definisati osnovni problem) i potencijalne posljedice rizika (efekat koji ima na ciljeve/aktivnosti).</w:t>
      </w:r>
      <w:r w:rsidR="006818E6">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Nakon što se utvrde, rizike je potrebno procijeniti kako bi se rangirali, utvrdili prioriteti i pružile</w:t>
      </w:r>
      <w:r w:rsidR="00E56C28">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informacije za donošenje odluka o rizicima na koje se treba usmjeriti. Rizici se procjenjuju na</w:t>
      </w:r>
      <w:r w:rsidR="00E56C28">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osnovu uticaja i vjerovatnoće.</w:t>
      </w:r>
      <w:r w:rsidR="006818E6">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Iz procjene uticaja i vjerovatnoće proizlazi procjena ukupne izloženosti riziku koja je potrebna</w:t>
      </w:r>
      <w:r w:rsidR="00E56C28">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kako bi se utvrdili prioriteti, odnosno najznačajniji rizici kojima</w:t>
      </w:r>
      <w:r w:rsidR="00E56C28">
        <w:rPr>
          <w:rFonts w:ascii="Times New Roman" w:hAnsi="Times New Roman" w:cs="Times New Roman"/>
          <w:sz w:val="24"/>
          <w:szCs w:val="24"/>
          <w:lang w:val="hr-HR"/>
        </w:rPr>
        <w:t xml:space="preserve"> treba upravljati. </w:t>
      </w:r>
      <w:r w:rsidR="00E56C28" w:rsidRPr="00E56C28">
        <w:rPr>
          <w:rFonts w:ascii="Times New Roman" w:hAnsi="Times New Roman" w:cs="Times New Roman"/>
          <w:sz w:val="24"/>
          <w:szCs w:val="24"/>
          <w:lang w:val="hr-HR"/>
        </w:rPr>
        <w:t>Ukupna</w:t>
      </w:r>
      <w:r w:rsidR="00E56C28">
        <w:rPr>
          <w:rFonts w:ascii="Times New Roman" w:hAnsi="Times New Roman" w:cs="Times New Roman"/>
          <w:sz w:val="24"/>
          <w:szCs w:val="24"/>
          <w:lang w:val="hr-HR"/>
        </w:rPr>
        <w:t xml:space="preserve"> izloženost riziku dobiv</w:t>
      </w:r>
      <w:r w:rsidR="00E56C28" w:rsidRPr="00E56C28">
        <w:rPr>
          <w:rFonts w:ascii="Times New Roman" w:hAnsi="Times New Roman" w:cs="Times New Roman"/>
          <w:sz w:val="24"/>
          <w:szCs w:val="24"/>
          <w:lang w:val="hr-HR"/>
        </w:rPr>
        <w:t>a se množenjem ocjene uticaja sa ocjenom vjerovatnoće. Tako se rizik sa</w:t>
      </w:r>
      <w:r w:rsidR="00E56C28">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najvećim uticajem i vjerovatnoćom koji rangiramo ocjenom tri može procijeniti sa najviše devet</w:t>
      </w:r>
      <w:r w:rsidR="00E56C28">
        <w:rPr>
          <w:rFonts w:ascii="Times New Roman" w:hAnsi="Times New Roman" w:cs="Times New Roman"/>
          <w:sz w:val="24"/>
          <w:szCs w:val="24"/>
          <w:lang w:val="hr-HR"/>
        </w:rPr>
        <w:t xml:space="preserve"> </w:t>
      </w:r>
      <w:r w:rsidR="00E56C28" w:rsidRPr="00E56C28">
        <w:rPr>
          <w:rFonts w:ascii="Times New Roman" w:hAnsi="Times New Roman" w:cs="Times New Roman"/>
          <w:sz w:val="24"/>
          <w:szCs w:val="24"/>
          <w:lang w:val="hr-HR"/>
        </w:rPr>
        <w:t>bodova</w:t>
      </w:r>
      <w:r w:rsidR="00E56C28">
        <w:rPr>
          <w:rFonts w:ascii="Times New Roman" w:hAnsi="Times New Roman" w:cs="Times New Roman"/>
          <w:sz w:val="24"/>
          <w:szCs w:val="24"/>
          <w:lang w:val="hr-HR"/>
        </w:rPr>
        <w:t xml:space="preserve"> i obično se iskazuje u matrici</w:t>
      </w:r>
      <w:r w:rsidR="00E56C28" w:rsidRPr="00E56C28">
        <w:rPr>
          <w:rFonts w:ascii="Times New Roman" w:hAnsi="Times New Roman" w:cs="Times New Roman"/>
          <w:sz w:val="24"/>
          <w:szCs w:val="24"/>
          <w:lang w:val="hr-HR"/>
        </w:rPr>
        <w:t>.</w:t>
      </w:r>
      <w:r w:rsidR="006818E6">
        <w:rPr>
          <w:rFonts w:ascii="Times New Roman" w:hAnsi="Times New Roman" w:cs="Times New Roman"/>
          <w:sz w:val="24"/>
          <w:szCs w:val="24"/>
          <w:lang w:val="hr-HR"/>
        </w:rPr>
        <w:t xml:space="preserve"> </w:t>
      </w:r>
      <w:r w:rsidR="00E56C28" w:rsidRPr="00C97A98">
        <w:rPr>
          <w:rFonts w:ascii="Times New Roman" w:hAnsi="Times New Roman" w:cs="Times New Roman"/>
          <w:sz w:val="24"/>
          <w:szCs w:val="24"/>
          <w:lang w:val="hr-HR"/>
        </w:rPr>
        <w:t>Nakon što se procijene inherentni rizici i dobije lista najznačajnijih rizika, potrebno je odrediti</w:t>
      </w:r>
      <w:r w:rsidR="00C97A98">
        <w:rPr>
          <w:rFonts w:ascii="Times New Roman" w:hAnsi="Times New Roman" w:cs="Times New Roman"/>
          <w:sz w:val="24"/>
          <w:szCs w:val="24"/>
          <w:lang w:val="hr-HR"/>
        </w:rPr>
        <w:t xml:space="preserve"> </w:t>
      </w:r>
      <w:r w:rsidR="00E56C28" w:rsidRPr="00C97A98">
        <w:rPr>
          <w:rFonts w:ascii="Times New Roman" w:hAnsi="Times New Roman" w:cs="Times New Roman"/>
          <w:sz w:val="24"/>
          <w:szCs w:val="24"/>
          <w:lang w:val="hr-HR"/>
        </w:rPr>
        <w:t xml:space="preserve">rezidualnu </w:t>
      </w:r>
      <w:r w:rsidR="00C97A98">
        <w:rPr>
          <w:rFonts w:ascii="Times New Roman" w:hAnsi="Times New Roman" w:cs="Times New Roman"/>
          <w:sz w:val="24"/>
          <w:szCs w:val="24"/>
          <w:lang w:val="hr-HR"/>
        </w:rPr>
        <w:t xml:space="preserve">(preostalu) veličinu rizika. </w:t>
      </w:r>
      <w:r w:rsidR="00E56C28" w:rsidRPr="00C97A98">
        <w:rPr>
          <w:rFonts w:ascii="Times New Roman" w:hAnsi="Times New Roman" w:cs="Times New Roman"/>
          <w:sz w:val="24"/>
          <w:szCs w:val="24"/>
          <w:lang w:val="hr-HR"/>
        </w:rPr>
        <w:t>Pri tome se mora uzeti u obzir efikasnost i efektivnost postojećih</w:t>
      </w:r>
      <w:r w:rsidR="00C97A98">
        <w:rPr>
          <w:rFonts w:ascii="Times New Roman" w:hAnsi="Times New Roman" w:cs="Times New Roman"/>
          <w:sz w:val="24"/>
          <w:szCs w:val="24"/>
          <w:lang w:val="hr-HR"/>
        </w:rPr>
        <w:t xml:space="preserve"> kontrola. Rukovodstvo</w:t>
      </w:r>
      <w:r w:rsidR="00E56C28" w:rsidRPr="00C97A98">
        <w:rPr>
          <w:rFonts w:ascii="Times New Roman" w:hAnsi="Times New Roman" w:cs="Times New Roman"/>
          <w:sz w:val="24"/>
          <w:szCs w:val="24"/>
          <w:lang w:val="hr-HR"/>
        </w:rPr>
        <w:t xml:space="preserve"> </w:t>
      </w:r>
      <w:r w:rsidR="008928F6">
        <w:rPr>
          <w:rFonts w:ascii="Times New Roman" w:hAnsi="Times New Roman" w:cs="Times New Roman"/>
          <w:sz w:val="24"/>
          <w:szCs w:val="24"/>
          <w:lang w:val="hr-HR"/>
        </w:rPr>
        <w:t xml:space="preserve">institucije </w:t>
      </w:r>
      <w:r w:rsidR="00387CBD">
        <w:rPr>
          <w:rFonts w:ascii="Times New Roman" w:hAnsi="Times New Roman" w:cs="Times New Roman"/>
          <w:sz w:val="24"/>
          <w:szCs w:val="24"/>
          <w:lang w:val="hr-HR"/>
        </w:rPr>
        <w:t>BiH</w:t>
      </w:r>
      <w:r w:rsidR="008928F6" w:rsidRPr="00C97A98">
        <w:rPr>
          <w:rFonts w:ascii="Times New Roman" w:hAnsi="Times New Roman" w:cs="Times New Roman"/>
          <w:sz w:val="24"/>
          <w:szCs w:val="24"/>
          <w:lang w:val="hr-HR"/>
        </w:rPr>
        <w:t xml:space="preserve"> </w:t>
      </w:r>
      <w:r w:rsidR="00E56C28" w:rsidRPr="00C97A98">
        <w:rPr>
          <w:rFonts w:ascii="Times New Roman" w:hAnsi="Times New Roman" w:cs="Times New Roman"/>
          <w:sz w:val="24"/>
          <w:szCs w:val="24"/>
          <w:lang w:val="hr-HR"/>
        </w:rPr>
        <w:t>procjenjuje efikasnost postojećih kontrola putem stalnog praćenja,</w:t>
      </w:r>
      <w:r w:rsidR="00C97A98">
        <w:rPr>
          <w:rFonts w:ascii="Times New Roman" w:hAnsi="Times New Roman" w:cs="Times New Roman"/>
          <w:sz w:val="24"/>
          <w:szCs w:val="24"/>
          <w:lang w:val="hr-HR"/>
        </w:rPr>
        <w:t xml:space="preserve"> </w:t>
      </w:r>
      <w:r w:rsidR="00E56C28" w:rsidRPr="00C97A98">
        <w:rPr>
          <w:rFonts w:ascii="Times New Roman" w:hAnsi="Times New Roman" w:cs="Times New Roman"/>
          <w:sz w:val="24"/>
          <w:szCs w:val="24"/>
          <w:lang w:val="hr-HR"/>
        </w:rPr>
        <w:t>izvještaja interne revizije i sl. Pri tome se može utvrditi da nema odgovarajuće kontrole, da</w:t>
      </w:r>
      <w:r w:rsidR="00C97A98">
        <w:rPr>
          <w:rFonts w:ascii="Times New Roman" w:hAnsi="Times New Roman" w:cs="Times New Roman"/>
          <w:sz w:val="24"/>
          <w:szCs w:val="24"/>
          <w:lang w:val="hr-HR"/>
        </w:rPr>
        <w:t xml:space="preserve"> </w:t>
      </w:r>
      <w:r w:rsidR="00E56C28" w:rsidRPr="00C97A98">
        <w:rPr>
          <w:rFonts w:ascii="Times New Roman" w:hAnsi="Times New Roman" w:cs="Times New Roman"/>
          <w:sz w:val="24"/>
          <w:szCs w:val="24"/>
          <w:lang w:val="hr-HR"/>
        </w:rPr>
        <w:t>kontrole nisu efikasne u praksi ili da su potpuno efikasne.</w:t>
      </w:r>
      <w:r w:rsidR="00C97A98">
        <w:rPr>
          <w:rFonts w:ascii="Times New Roman" w:hAnsi="Times New Roman" w:cs="Times New Roman"/>
          <w:sz w:val="24"/>
          <w:szCs w:val="24"/>
          <w:lang w:val="hr-HR"/>
        </w:rPr>
        <w:t xml:space="preserve"> Preostali (rezidualni) rizik se iskazuje u matrici.</w:t>
      </w:r>
      <w:r w:rsidR="006818E6">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 xml:space="preserve">Prihvatanje rizika odnosi se na granicu prihvatljivosti rizika koji ne ometa kontinuirano poslovanje institucije </w:t>
      </w:r>
      <w:r w:rsidR="00387CBD">
        <w:rPr>
          <w:rFonts w:ascii="Times New Roman" w:hAnsi="Times New Roman" w:cs="Times New Roman"/>
          <w:sz w:val="24"/>
          <w:szCs w:val="24"/>
          <w:lang w:val="hr-HR"/>
        </w:rPr>
        <w:t>BiH</w:t>
      </w:r>
      <w:r w:rsidR="008928F6" w:rsidRPr="00C97A98">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(dodatne mjere na ublažavanju rizika bi uzrokovale pretjerane troškove).</w:t>
      </w:r>
      <w:r w:rsidR="00C97A98">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Rukovodstvo će na osnovu trenutnog preostalog (rezidualnog) rizika i svoje odluke o prihvatanju rizika odlučiti da li su potrebne dodatne mjere za dalje smanjenje izloženosti riziku.</w:t>
      </w:r>
      <w:r w:rsidR="006818E6">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Cilj upravljanja rizicima je smanjiti vjerovatnoću nastupanja potencijalnog događaja i njegov</w:t>
      </w:r>
      <w:r w:rsidR="00C97A98">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negativan uticaj. Vjerovatnoća i uticaj smanjit će se izborom odgovarajućeg odgovora na rizik.</w:t>
      </w:r>
      <w:r w:rsidR="00C97A98">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Postoje četiri načina reagovanja na rizike, odnosno odgovora na rizike. Rizici se mogu</w:t>
      </w:r>
      <w:r w:rsidR="00387CBD">
        <w:rPr>
          <w:rFonts w:ascii="Times New Roman" w:hAnsi="Times New Roman" w:cs="Times New Roman"/>
          <w:sz w:val="24"/>
          <w:szCs w:val="24"/>
          <w:lang w:val="hr-HR"/>
        </w:rPr>
        <w:t>:</w:t>
      </w:r>
      <w:r w:rsidR="00C97A98" w:rsidRPr="00C97A98">
        <w:rPr>
          <w:rFonts w:ascii="Times New Roman" w:hAnsi="Times New Roman" w:cs="Times New Roman"/>
          <w:sz w:val="24"/>
          <w:szCs w:val="24"/>
          <w:lang w:val="hr-HR"/>
        </w:rPr>
        <w:t xml:space="preserve"> </w:t>
      </w:r>
      <w:r>
        <w:rPr>
          <w:rFonts w:ascii="Times New Roman" w:hAnsi="Times New Roman" w:cs="Times New Roman"/>
          <w:sz w:val="24"/>
          <w:szCs w:val="24"/>
          <w:lang w:val="hr-HR"/>
        </w:rPr>
        <w:t>a</w:t>
      </w:r>
      <w:r w:rsidR="00387CBD">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izbjeći,</w:t>
      </w:r>
      <w:r w:rsidR="00C97A98">
        <w:rPr>
          <w:rFonts w:ascii="Times New Roman" w:hAnsi="Times New Roman" w:cs="Times New Roman"/>
          <w:sz w:val="24"/>
          <w:szCs w:val="24"/>
          <w:lang w:val="hr-HR"/>
        </w:rPr>
        <w:t xml:space="preserve"> </w:t>
      </w:r>
      <w:r>
        <w:rPr>
          <w:rFonts w:ascii="Times New Roman" w:hAnsi="Times New Roman" w:cs="Times New Roman"/>
          <w:sz w:val="24"/>
          <w:szCs w:val="24"/>
          <w:lang w:val="hr-HR"/>
        </w:rPr>
        <w:t>b</w:t>
      </w:r>
      <w:r w:rsidR="00387CBD">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 xml:space="preserve">prenijeti, </w:t>
      </w:r>
      <w:r>
        <w:rPr>
          <w:rFonts w:ascii="Times New Roman" w:hAnsi="Times New Roman" w:cs="Times New Roman"/>
          <w:sz w:val="24"/>
          <w:szCs w:val="24"/>
          <w:lang w:val="hr-HR"/>
        </w:rPr>
        <w:t>c</w:t>
      </w:r>
      <w:r w:rsidR="00387CBD">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 xml:space="preserve">smanjiti (ublažiti) i </w:t>
      </w:r>
      <w:r>
        <w:rPr>
          <w:rFonts w:ascii="Times New Roman" w:hAnsi="Times New Roman" w:cs="Times New Roman"/>
          <w:sz w:val="24"/>
          <w:szCs w:val="24"/>
          <w:lang w:val="hr-HR"/>
        </w:rPr>
        <w:t>d</w:t>
      </w:r>
      <w:r w:rsidR="00387CBD">
        <w:rPr>
          <w:rFonts w:ascii="Times New Roman" w:hAnsi="Times New Roman" w:cs="Times New Roman"/>
          <w:sz w:val="24"/>
          <w:szCs w:val="24"/>
          <w:lang w:val="hr-HR"/>
        </w:rPr>
        <w:t xml:space="preserve">) </w:t>
      </w:r>
      <w:r w:rsidR="00C97A98" w:rsidRPr="00C97A98">
        <w:rPr>
          <w:rFonts w:ascii="Times New Roman" w:hAnsi="Times New Roman" w:cs="Times New Roman"/>
          <w:sz w:val="24"/>
          <w:szCs w:val="24"/>
          <w:lang w:val="hr-HR"/>
        </w:rPr>
        <w:t>prihvatiti.</w:t>
      </w:r>
    </w:p>
    <w:p w14:paraId="6A193ACD" w14:textId="77777777" w:rsidR="008C2B16" w:rsidRDefault="00EE7C04" w:rsidP="00843BAE">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6) </w:t>
      </w:r>
      <w:r w:rsidR="008928F6" w:rsidRPr="008928F6">
        <w:rPr>
          <w:rFonts w:ascii="Times New Roman" w:hAnsi="Times New Roman" w:cs="Times New Roman"/>
          <w:sz w:val="24"/>
          <w:szCs w:val="24"/>
          <w:lang w:val="hr-HR"/>
        </w:rPr>
        <w:t>Rezultat provođenja upravljanja rizicima potrebno je dokumentovati. Obrazac za utvrđivanje i</w:t>
      </w:r>
      <w:r w:rsidR="008928F6">
        <w:rPr>
          <w:rFonts w:ascii="Times New Roman" w:hAnsi="Times New Roman" w:cs="Times New Roman"/>
          <w:sz w:val="24"/>
          <w:szCs w:val="24"/>
          <w:lang w:val="hr-HR"/>
        </w:rPr>
        <w:t xml:space="preserve"> </w:t>
      </w:r>
      <w:r w:rsidR="008928F6" w:rsidRPr="008928F6">
        <w:rPr>
          <w:rFonts w:ascii="Times New Roman" w:hAnsi="Times New Roman" w:cs="Times New Roman"/>
          <w:sz w:val="24"/>
          <w:szCs w:val="24"/>
          <w:lang w:val="hr-HR"/>
        </w:rPr>
        <w:t>procjenu rizika i registar rizika sadrže podatke o rizicima.</w:t>
      </w:r>
      <w:r w:rsidR="008C2B16">
        <w:rPr>
          <w:rFonts w:ascii="Times New Roman" w:hAnsi="Times New Roman" w:cs="Times New Roman"/>
          <w:sz w:val="24"/>
          <w:szCs w:val="24"/>
          <w:lang w:val="hr-HR"/>
        </w:rPr>
        <w:t xml:space="preserve"> </w:t>
      </w:r>
      <w:r w:rsidR="007575F1" w:rsidRPr="007575F1">
        <w:rPr>
          <w:rFonts w:ascii="Times New Roman" w:hAnsi="Times New Roman" w:cs="Times New Roman"/>
          <w:sz w:val="24"/>
          <w:szCs w:val="24"/>
          <w:lang w:val="hr-HR"/>
        </w:rPr>
        <w:t xml:space="preserve">Obrazac za utvrđivanje i procjenu rizika sadrži detaljne podatke o svim rizicima (procjenu inherentnog rizika, procjenu efikasnosti postojećih kontrola, procjenu </w:t>
      </w:r>
      <w:r w:rsidR="007575F1">
        <w:rPr>
          <w:rFonts w:ascii="Times New Roman" w:hAnsi="Times New Roman" w:cs="Times New Roman"/>
          <w:sz w:val="24"/>
          <w:szCs w:val="24"/>
          <w:lang w:val="hr-HR"/>
        </w:rPr>
        <w:t>preostalog/</w:t>
      </w:r>
      <w:r w:rsidR="007575F1" w:rsidRPr="007575F1">
        <w:rPr>
          <w:rFonts w:ascii="Times New Roman" w:hAnsi="Times New Roman" w:cs="Times New Roman"/>
          <w:sz w:val="24"/>
          <w:szCs w:val="24"/>
          <w:lang w:val="hr-HR"/>
        </w:rPr>
        <w:t>rezidualnog rizika)</w:t>
      </w:r>
      <w:r w:rsidR="007575F1">
        <w:rPr>
          <w:rFonts w:ascii="Times New Roman" w:hAnsi="Times New Roman" w:cs="Times New Roman"/>
          <w:sz w:val="24"/>
          <w:szCs w:val="24"/>
          <w:lang w:val="hr-HR"/>
        </w:rPr>
        <w:t>.</w:t>
      </w:r>
    </w:p>
    <w:p w14:paraId="64F1B59E" w14:textId="77777777" w:rsidR="008C2B16" w:rsidRDefault="008C2B16">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27D164DD" w14:textId="77777777" w:rsidR="007575F1" w:rsidRDefault="007575F1" w:rsidP="00843BAE">
      <w:pPr>
        <w:autoSpaceDE w:val="0"/>
        <w:autoSpaceDN w:val="0"/>
        <w:adjustRightInd w:val="0"/>
        <w:spacing w:after="120" w:line="240" w:lineRule="auto"/>
        <w:jc w:val="both"/>
        <w:rPr>
          <w:rFonts w:ascii="Times New Roman" w:hAnsi="Times New Roman" w:cs="Times New Roman"/>
          <w:sz w:val="24"/>
          <w:szCs w:val="24"/>
          <w:lang w:val="hr-HR"/>
        </w:rPr>
      </w:pPr>
      <w:r w:rsidRPr="007575F1">
        <w:rPr>
          <w:rFonts w:ascii="Times New Roman" w:hAnsi="Times New Roman" w:cs="Times New Roman"/>
          <w:sz w:val="24"/>
          <w:szCs w:val="24"/>
          <w:lang w:val="hr-HR"/>
        </w:rPr>
        <w:lastRenderedPageBreak/>
        <w:t xml:space="preserve">U registar rizika upisuju se oni rizici za koje je nivo </w:t>
      </w:r>
      <w:r>
        <w:rPr>
          <w:rFonts w:ascii="Times New Roman" w:hAnsi="Times New Roman" w:cs="Times New Roman"/>
          <w:sz w:val="24"/>
          <w:szCs w:val="24"/>
          <w:lang w:val="hr-HR"/>
        </w:rPr>
        <w:t>preostalog (</w:t>
      </w:r>
      <w:r w:rsidRPr="007575F1">
        <w:rPr>
          <w:rFonts w:ascii="Times New Roman" w:hAnsi="Times New Roman" w:cs="Times New Roman"/>
          <w:sz w:val="24"/>
          <w:szCs w:val="24"/>
          <w:lang w:val="hr-HR"/>
        </w:rPr>
        <w:t>rezidualnog</w:t>
      </w:r>
      <w:r>
        <w:rPr>
          <w:rFonts w:ascii="Times New Roman" w:hAnsi="Times New Roman" w:cs="Times New Roman"/>
          <w:sz w:val="24"/>
          <w:szCs w:val="24"/>
          <w:lang w:val="hr-HR"/>
        </w:rPr>
        <w:t>)</w:t>
      </w:r>
      <w:r w:rsidRPr="007575F1">
        <w:rPr>
          <w:rFonts w:ascii="Times New Roman" w:hAnsi="Times New Roman" w:cs="Times New Roman"/>
          <w:sz w:val="24"/>
          <w:szCs w:val="24"/>
          <w:lang w:val="hr-HR"/>
        </w:rPr>
        <w:t xml:space="preserve"> rizika procijenjen kao</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neprihvatljiv, te se predlaže uvođenje dodatnih kontrolnih mehanizama, jer postojeće kontrole</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nisu dovoljno efikasne za postupanje po takvim rizicima.</w:t>
      </w:r>
      <w:r w:rsidR="008C2B16">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Registar rizika je dokument koji se ažurira po potrebi, a najmanje jednom godišnje, kako bi se</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provjerilo jesu li planirane mjere za ublažavanje rizika preduzete i da li su postigle očekivane</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rezultate.</w:t>
      </w:r>
      <w:r w:rsidR="008C2B16">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Osim kritičnih rizika, u registru rizika mogu biti navedeni i ostali značajni rizici koji zahtijevaju</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praćenje, te mogu biti od pomoći pri redovnom izvještavanju.</w:t>
      </w:r>
      <w:r w:rsidR="008C2B16">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Pojedinačni rizici koje institucija utvrđuje nisu nezavisni jedni od drugih i obično se grupišu. Na</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primjer, možda postoji više rizika koji se mogu grupisati kao „rizici u području resursa“ i drugi</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rizici koji se mogu grupisati kao rizici sa aspekta „zakonitosti i ispravnosti“.</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Neki rizici se odnose na više ciljeva institucije. Kao pomoć za grupisanje rizika može poslužiti</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tipologija rizika.</w:t>
      </w:r>
      <w:r w:rsidR="008C2B16">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Ovakvim grupisanjem se dobijaju oblasti rizika koje se dodjeljuju nadležnim rukovodiocima, a</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oni prate svoju oblast, nadgledaju razvoj odgovarajućeg kontrolnog okruženja i o tome</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izvještavaju.</w:t>
      </w:r>
      <w:r w:rsidR="008C2B16">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Na taj način će se unaprijediti komunikacija za svaku vrstu rizika. Sve navedeno može biti osnova</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za izradu strategije upravljanja rizicima institucije. Registar rizika se vodi na nivou organizacione</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jedinice.</w:t>
      </w:r>
      <w:r w:rsidR="008C2B16">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U daljem razvoju procesa upravljanja rizicima i u zavisnosti od potreba institucije može se uvesti</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jedinstveni registar rizika na nivou institucije. Na nivou institucije zadužuje se osoba za vođenje i</w:t>
      </w:r>
      <w:r>
        <w:rPr>
          <w:rFonts w:ascii="Times New Roman" w:hAnsi="Times New Roman" w:cs="Times New Roman"/>
          <w:sz w:val="24"/>
          <w:szCs w:val="24"/>
          <w:lang w:val="hr-HR"/>
        </w:rPr>
        <w:t xml:space="preserve"> </w:t>
      </w:r>
      <w:r w:rsidRPr="007575F1">
        <w:rPr>
          <w:rFonts w:ascii="Times New Roman" w:hAnsi="Times New Roman" w:cs="Times New Roman"/>
          <w:sz w:val="24"/>
          <w:szCs w:val="24"/>
          <w:lang w:val="hr-HR"/>
        </w:rPr>
        <w:t>ažuriranje registra rizika</w:t>
      </w:r>
      <w:r>
        <w:rPr>
          <w:rFonts w:ascii="Times New Roman" w:hAnsi="Times New Roman" w:cs="Times New Roman"/>
          <w:sz w:val="24"/>
          <w:szCs w:val="24"/>
          <w:lang w:val="hr-HR"/>
        </w:rPr>
        <w:t>.</w:t>
      </w:r>
    </w:p>
    <w:p w14:paraId="27172C6E" w14:textId="77777777" w:rsidR="00EE7C04" w:rsidRDefault="00EE7C04" w:rsidP="008928F6">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7) </w:t>
      </w:r>
      <w:r w:rsidR="008928F6" w:rsidRPr="008928F6">
        <w:rPr>
          <w:rFonts w:ascii="Times New Roman" w:hAnsi="Times New Roman" w:cs="Times New Roman"/>
          <w:sz w:val="24"/>
          <w:szCs w:val="24"/>
          <w:lang w:val="hr-HR"/>
        </w:rPr>
        <w:t>Nakon što se utvrde rizici po kojima je potrebno postupati i odrede adekvatni načini postupanja,</w:t>
      </w:r>
      <w:r w:rsidR="008928F6">
        <w:rPr>
          <w:rFonts w:ascii="Times New Roman" w:hAnsi="Times New Roman" w:cs="Times New Roman"/>
          <w:sz w:val="24"/>
          <w:szCs w:val="24"/>
          <w:lang w:val="hr-HR"/>
        </w:rPr>
        <w:t xml:space="preserve"> </w:t>
      </w:r>
      <w:r w:rsidR="008928F6" w:rsidRPr="008928F6">
        <w:rPr>
          <w:rFonts w:ascii="Times New Roman" w:hAnsi="Times New Roman" w:cs="Times New Roman"/>
          <w:sz w:val="24"/>
          <w:szCs w:val="24"/>
          <w:lang w:val="hr-HR"/>
        </w:rPr>
        <w:t>potrebno je donijeti planove za smanjivanje odnosno ublažavanje rizika.</w:t>
      </w:r>
      <w:r w:rsidR="008928F6">
        <w:rPr>
          <w:rFonts w:ascii="Times New Roman" w:hAnsi="Times New Roman" w:cs="Times New Roman"/>
          <w:sz w:val="24"/>
          <w:szCs w:val="24"/>
          <w:lang w:val="hr-HR"/>
        </w:rPr>
        <w:t xml:space="preserve"> </w:t>
      </w:r>
      <w:r w:rsidR="008928F6" w:rsidRPr="008928F6">
        <w:rPr>
          <w:rFonts w:ascii="Times New Roman" w:hAnsi="Times New Roman" w:cs="Times New Roman"/>
          <w:sz w:val="24"/>
          <w:szCs w:val="24"/>
          <w:lang w:val="hr-HR"/>
        </w:rPr>
        <w:t>Planovi se donose i provode zato da bi se osiguralo efektivno postupanje po rizicima.</w:t>
      </w:r>
    </w:p>
    <w:p w14:paraId="3F105001" w14:textId="77777777" w:rsidR="001F7EBB" w:rsidRDefault="00EE7C04" w:rsidP="008928F6">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8) </w:t>
      </w:r>
      <w:r w:rsidR="001F7EBB" w:rsidRPr="001F7EBB">
        <w:rPr>
          <w:rFonts w:ascii="Times New Roman" w:hAnsi="Times New Roman" w:cs="Times New Roman"/>
          <w:sz w:val="24"/>
          <w:szCs w:val="24"/>
          <w:lang w:val="hr-HR"/>
        </w:rPr>
        <w:t>Upravljanje rizicima je kontinuirani proces koji obuhvata praćenje utvrđenih rizika kako bi se</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blagovremeno uočile sve promjene vezane za rizike (npr. pojava novih rizika i mogućih prilika</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koje se javljaju uz rizike). Obzirom da se poslovno, ekonomsko i zakonodavno okruženje</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neprestano mijenja, dolazi do promjene rizika i prioritetnih ciljeva. Zbog navedenog, rizike treba</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redovno razmatrati i revidirati kako bi se zadržala efikasnost odgovora na rizik.</w:t>
      </w:r>
      <w:r w:rsidR="008C2B16">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Također je potrebno obavljati stalne preglede kako bismo osigurali da su svi rizici povezani sa</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ciljevima i da su svi ciljevi uzeti u obzir pri utvrđivanju i ažuriranju rizika.</w:t>
      </w:r>
    </w:p>
    <w:p w14:paraId="18623275" w14:textId="20E1D7A8" w:rsidR="00150CB6" w:rsidRPr="00B9322B" w:rsidRDefault="00EE7C04" w:rsidP="00200C01">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9) </w:t>
      </w:r>
      <w:r w:rsidR="001F7EBB" w:rsidRPr="001F7EBB">
        <w:rPr>
          <w:rFonts w:ascii="Times New Roman" w:hAnsi="Times New Roman" w:cs="Times New Roman"/>
          <w:sz w:val="24"/>
          <w:szCs w:val="24"/>
          <w:lang w:val="hr-HR"/>
        </w:rPr>
        <w:t>Procijenjene rizike treba razmatrati i o tome izvještavati kako bi se stekla sigurnost o</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efektivnosti upravljanja rizicima i utvrdile situacije u kojima su potrebne druge mjere.</w:t>
      </w:r>
      <w:r w:rsidR="008C2B16">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 xml:space="preserve">Svaka institucija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 xml:space="preserve">treba </w:t>
      </w:r>
      <w:r w:rsidR="008C2B16">
        <w:rPr>
          <w:rFonts w:ascii="Times New Roman" w:hAnsi="Times New Roman" w:cs="Times New Roman"/>
          <w:sz w:val="24"/>
          <w:szCs w:val="24"/>
          <w:lang w:val="hr-HR"/>
        </w:rPr>
        <w:t>razviti</w:t>
      </w:r>
      <w:r w:rsidR="001F7EBB" w:rsidRPr="001F7EBB">
        <w:rPr>
          <w:rFonts w:ascii="Times New Roman" w:hAnsi="Times New Roman" w:cs="Times New Roman"/>
          <w:sz w:val="24"/>
          <w:szCs w:val="24"/>
          <w:lang w:val="hr-HR"/>
        </w:rPr>
        <w:t xml:space="preserve"> postupke izvještavanja o rezultatima praćenja. To uključuje</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definisanje učestalosti izvještavanja, zaduživanje osoba za pripremu izvještaja, određivanje</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kome se izvještaj dostavlja, sadržaj izvještaja i drugo.</w:t>
      </w:r>
      <w:r w:rsidR="008C2B16">
        <w:rPr>
          <w:rFonts w:ascii="Times New Roman" w:hAnsi="Times New Roman" w:cs="Times New Roman"/>
          <w:sz w:val="24"/>
          <w:szCs w:val="24"/>
          <w:lang w:val="hr-HR"/>
        </w:rPr>
        <w:t xml:space="preserve"> Rukovodeć</w:t>
      </w:r>
      <w:r w:rsidR="001F7EBB" w:rsidRPr="001F7EBB">
        <w:rPr>
          <w:rFonts w:ascii="Times New Roman" w:hAnsi="Times New Roman" w:cs="Times New Roman"/>
          <w:sz w:val="24"/>
          <w:szCs w:val="24"/>
          <w:lang w:val="hr-HR"/>
        </w:rPr>
        <w:t xml:space="preserve">i </w:t>
      </w:r>
      <w:r w:rsidR="008C2B16">
        <w:rPr>
          <w:rFonts w:ascii="Times New Roman" w:hAnsi="Times New Roman" w:cs="Times New Roman"/>
          <w:sz w:val="24"/>
          <w:szCs w:val="24"/>
          <w:lang w:val="hr-HR"/>
        </w:rPr>
        <w:t>državni službenici</w:t>
      </w:r>
      <w:r w:rsidR="001F7EBB" w:rsidRPr="001F7EBB">
        <w:rPr>
          <w:rFonts w:ascii="Times New Roman" w:hAnsi="Times New Roman" w:cs="Times New Roman"/>
          <w:sz w:val="24"/>
          <w:szCs w:val="24"/>
          <w:lang w:val="hr-HR"/>
        </w:rPr>
        <w:t xml:space="preserve"> dužni su izvještavati o aktivnostima upravljanja rizicima u</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svojoj organizacionoj jedinici.</w:t>
      </w:r>
      <w:r w:rsidR="008C2B16">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 xml:space="preserve">Na </w:t>
      </w:r>
      <w:r w:rsidR="008C2B16">
        <w:rPr>
          <w:rFonts w:ascii="Times New Roman" w:hAnsi="Times New Roman" w:cs="Times New Roman"/>
          <w:sz w:val="24"/>
          <w:szCs w:val="24"/>
          <w:lang w:val="hr-HR"/>
        </w:rPr>
        <w:t xml:space="preserve">sastancima Stručnog </w:t>
      </w:r>
      <w:r w:rsidR="001F7EBB" w:rsidRPr="001F7EBB">
        <w:rPr>
          <w:rFonts w:ascii="Times New Roman" w:hAnsi="Times New Roman" w:cs="Times New Roman"/>
          <w:sz w:val="24"/>
          <w:szCs w:val="24"/>
          <w:lang w:val="hr-HR"/>
        </w:rPr>
        <w:t>kolegi</w:t>
      </w:r>
      <w:r w:rsidR="008C2B16">
        <w:rPr>
          <w:rFonts w:ascii="Times New Roman" w:hAnsi="Times New Roman" w:cs="Times New Roman"/>
          <w:sz w:val="24"/>
          <w:szCs w:val="24"/>
          <w:lang w:val="hr-HR"/>
        </w:rPr>
        <w:t>ja</w:t>
      </w:r>
      <w:r w:rsidR="001F7EBB" w:rsidRPr="001F7EBB">
        <w:rPr>
          <w:rFonts w:ascii="Times New Roman" w:hAnsi="Times New Roman" w:cs="Times New Roman"/>
          <w:sz w:val="24"/>
          <w:szCs w:val="24"/>
          <w:lang w:val="hr-HR"/>
        </w:rPr>
        <w:t xml:space="preserve"> </w:t>
      </w:r>
      <w:r w:rsidR="008C2B16" w:rsidRPr="001F7EBB">
        <w:rPr>
          <w:rFonts w:ascii="Times New Roman" w:hAnsi="Times New Roman" w:cs="Times New Roman"/>
          <w:sz w:val="24"/>
          <w:szCs w:val="24"/>
          <w:lang w:val="hr-HR"/>
        </w:rPr>
        <w:t>institucije</w:t>
      </w:r>
      <w:r w:rsidR="008C2B1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 xml:space="preserve"> rukovodeć</w:t>
      </w:r>
      <w:r w:rsidR="008C2B16" w:rsidRPr="001F7EBB">
        <w:rPr>
          <w:rFonts w:ascii="Times New Roman" w:hAnsi="Times New Roman" w:cs="Times New Roman"/>
          <w:sz w:val="24"/>
          <w:szCs w:val="24"/>
          <w:lang w:val="hr-HR"/>
        </w:rPr>
        <w:t xml:space="preserve">i </w:t>
      </w:r>
      <w:r w:rsidR="008C2B16">
        <w:rPr>
          <w:rFonts w:ascii="Times New Roman" w:hAnsi="Times New Roman" w:cs="Times New Roman"/>
          <w:sz w:val="24"/>
          <w:szCs w:val="24"/>
          <w:lang w:val="hr-HR"/>
        </w:rPr>
        <w:t>državni službenici</w:t>
      </w:r>
      <w:r w:rsidR="008C2B16" w:rsidRP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izvještavaju o</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aktivnostima preduzetim na uspostavljanju procesa upravljanja rizicima, najznačajnijim rizicima i</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novonastalim rizicima koji su se pojavili nakon ažuriranja registra rizika. To su slučajevi</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kada dolazi do značajnih promjena u izloženosti rizicima, na primjer pri pojavi novih ili izmjeni</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postojećih aktivnosti i ciljeva, promje</w:t>
      </w:r>
      <w:r w:rsidR="008C2B16">
        <w:rPr>
          <w:rFonts w:ascii="Times New Roman" w:hAnsi="Times New Roman" w:cs="Times New Roman"/>
          <w:sz w:val="24"/>
          <w:szCs w:val="24"/>
          <w:lang w:val="hr-HR"/>
        </w:rPr>
        <w:t>ni strukture uprave ili sistema</w:t>
      </w:r>
      <w:r w:rsidR="001F7EBB" w:rsidRPr="001F7EBB">
        <w:rPr>
          <w:rFonts w:ascii="Times New Roman" w:hAnsi="Times New Roman" w:cs="Times New Roman"/>
          <w:sz w:val="24"/>
          <w:szCs w:val="24"/>
          <w:lang w:val="hr-HR"/>
        </w:rPr>
        <w:t xml:space="preserve"> ili promjeni u vanjskom</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radnom okruženju.</w:t>
      </w:r>
      <w:r w:rsidR="008C2B16">
        <w:rPr>
          <w:rFonts w:ascii="Times New Roman" w:hAnsi="Times New Roman" w:cs="Times New Roman"/>
          <w:sz w:val="24"/>
          <w:szCs w:val="24"/>
          <w:lang w:val="hr-HR"/>
        </w:rPr>
        <w:t xml:space="preserve"> Rukovodeć</w:t>
      </w:r>
      <w:r w:rsidR="008C2B16" w:rsidRPr="001F7EBB">
        <w:rPr>
          <w:rFonts w:ascii="Times New Roman" w:hAnsi="Times New Roman" w:cs="Times New Roman"/>
          <w:sz w:val="24"/>
          <w:szCs w:val="24"/>
          <w:lang w:val="hr-HR"/>
        </w:rPr>
        <w:t xml:space="preserve">i </w:t>
      </w:r>
      <w:r w:rsidR="008C2B16">
        <w:rPr>
          <w:rFonts w:ascii="Times New Roman" w:hAnsi="Times New Roman" w:cs="Times New Roman"/>
          <w:sz w:val="24"/>
          <w:szCs w:val="24"/>
          <w:lang w:val="hr-HR"/>
        </w:rPr>
        <w:t>državni službenici</w:t>
      </w:r>
      <w:r w:rsidR="008C2B16" w:rsidRP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izrađuju godišnji izvještaj o aktivnostima vezanim za</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upravljanje rizicima i dostavljaju osobi zaduženoj za finansijsko upravljanje i kontrolu, koja na</w:t>
      </w:r>
      <w:r w:rsidR="001F7EBB">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 xml:space="preserve">zahtjev rukovodioca </w:t>
      </w:r>
      <w:r w:rsidR="008C2B16">
        <w:rPr>
          <w:rFonts w:ascii="Times New Roman" w:hAnsi="Times New Roman" w:cs="Times New Roman"/>
          <w:sz w:val="24"/>
          <w:szCs w:val="24"/>
          <w:lang w:val="hr-HR"/>
        </w:rPr>
        <w:t xml:space="preserve">institucije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 xml:space="preserve"> </w:t>
      </w:r>
      <w:r w:rsidR="001F7EBB" w:rsidRPr="001F7EBB">
        <w:rPr>
          <w:rFonts w:ascii="Times New Roman" w:hAnsi="Times New Roman" w:cs="Times New Roman"/>
          <w:sz w:val="24"/>
          <w:szCs w:val="24"/>
          <w:lang w:val="hr-HR"/>
        </w:rPr>
        <w:t>priprema objedinjeni izvještaj o upravljanju rizicima na nivou institucije</w:t>
      </w:r>
      <w:r w:rsidR="008C2B16">
        <w:rPr>
          <w:rFonts w:ascii="Times New Roman" w:hAnsi="Times New Roman" w:cs="Times New Roman"/>
          <w:sz w:val="24"/>
          <w:szCs w:val="24"/>
          <w:lang w:val="hr-HR"/>
        </w:rPr>
        <w:t xml:space="preserve"> </w:t>
      </w:r>
      <w:r w:rsidR="00387CBD">
        <w:rPr>
          <w:rFonts w:ascii="Times New Roman" w:hAnsi="Times New Roman" w:cs="Times New Roman"/>
          <w:sz w:val="24"/>
          <w:szCs w:val="24"/>
          <w:lang w:val="hr-HR"/>
        </w:rPr>
        <w:t>BiH</w:t>
      </w:r>
      <w:r w:rsidR="008C2B16">
        <w:rPr>
          <w:rFonts w:ascii="Times New Roman" w:hAnsi="Times New Roman" w:cs="Times New Roman"/>
          <w:sz w:val="24"/>
          <w:szCs w:val="24"/>
          <w:lang w:val="hr-HR"/>
        </w:rPr>
        <w:t>.</w:t>
      </w:r>
      <w:r w:rsidR="00150CB6">
        <w:rPr>
          <w:rFonts w:ascii="Times New Roman" w:hAnsi="Times New Roman" w:cs="Times New Roman"/>
          <w:sz w:val="24"/>
          <w:szCs w:val="24"/>
        </w:rPr>
        <w:br w:type="page"/>
      </w:r>
    </w:p>
    <w:p w14:paraId="0A3677D1" w14:textId="77777777" w:rsidR="00387CBD" w:rsidRPr="00894A31" w:rsidRDefault="00387CBD" w:rsidP="00387CBD">
      <w:pPr>
        <w:pStyle w:val="Heading1"/>
        <w:spacing w:before="0" w:after="120" w:line="240" w:lineRule="auto"/>
        <w:jc w:val="both"/>
        <w:rPr>
          <w:rFonts w:ascii="Times New Roman" w:hAnsi="Times New Roman" w:cs="Times New Roman"/>
          <w:color w:val="auto"/>
          <w:sz w:val="24"/>
          <w:szCs w:val="24"/>
        </w:rPr>
      </w:pPr>
      <w:bookmarkStart w:id="4" w:name="_Toc61265594"/>
      <w:r>
        <w:rPr>
          <w:rFonts w:ascii="Times New Roman" w:hAnsi="Times New Roman" w:cs="Times New Roman"/>
          <w:color w:val="auto"/>
          <w:sz w:val="24"/>
          <w:szCs w:val="24"/>
        </w:rPr>
        <w:lastRenderedPageBreak/>
        <w:t>II</w:t>
      </w:r>
      <w:r w:rsidRPr="00894A31">
        <w:rPr>
          <w:rFonts w:ascii="Times New Roman" w:hAnsi="Times New Roman" w:cs="Times New Roman"/>
          <w:color w:val="auto"/>
          <w:sz w:val="24"/>
          <w:szCs w:val="24"/>
        </w:rPr>
        <w:t xml:space="preserve"> – </w:t>
      </w:r>
      <w:r>
        <w:rPr>
          <w:rFonts w:ascii="Times New Roman" w:hAnsi="Times New Roman" w:cs="Times New Roman"/>
          <w:color w:val="auto"/>
          <w:sz w:val="24"/>
          <w:szCs w:val="24"/>
        </w:rPr>
        <w:t>NADLEŽNOSTI</w:t>
      </w:r>
      <w:r w:rsidRPr="00894A31">
        <w:rPr>
          <w:rFonts w:ascii="Times New Roman" w:hAnsi="Times New Roman" w:cs="Times New Roman"/>
          <w:color w:val="auto"/>
          <w:sz w:val="24"/>
          <w:szCs w:val="24"/>
        </w:rPr>
        <w:t xml:space="preserve"> MINISTARSTVA PRAVDE </w:t>
      </w:r>
      <w:r>
        <w:rPr>
          <w:rFonts w:ascii="Times New Roman" w:hAnsi="Times New Roman" w:cs="Times New Roman"/>
          <w:color w:val="auto"/>
          <w:sz w:val="24"/>
          <w:szCs w:val="24"/>
        </w:rPr>
        <w:t>BOSNE I HERCEGOVINE</w:t>
      </w:r>
      <w:bookmarkEnd w:id="4"/>
    </w:p>
    <w:p w14:paraId="669F4113" w14:textId="2DCBF2D2" w:rsidR="00387CBD" w:rsidRPr="00894A31" w:rsidRDefault="00387CBD" w:rsidP="00387CBD">
      <w:pPr>
        <w:tabs>
          <w:tab w:val="left" w:pos="180"/>
        </w:tabs>
        <w:spacing w:after="120" w:line="240" w:lineRule="auto"/>
        <w:ind w:right="-28"/>
        <w:jc w:val="both"/>
        <w:rPr>
          <w:rFonts w:ascii="Times New Roman" w:hAnsi="Times New Roman" w:cs="Times New Roman"/>
          <w:sz w:val="24"/>
          <w:szCs w:val="24"/>
        </w:rPr>
      </w:pPr>
      <w:r w:rsidRPr="00894A31">
        <w:rPr>
          <w:rFonts w:ascii="Times New Roman" w:hAnsi="Times New Roman" w:cs="Times New Roman"/>
          <w:sz w:val="24"/>
          <w:szCs w:val="24"/>
          <w:lang w:val="hr-HR"/>
        </w:rPr>
        <w:t xml:space="preserve">1) Članom 13. Zakona o ministarstvima i drugim organima uprave </w:t>
      </w:r>
      <w:bookmarkStart w:id="5" w:name="_Toc110400431"/>
      <w:bookmarkStart w:id="6" w:name="_Toc145921483"/>
      <w:r w:rsidR="006D35F2">
        <w:rPr>
          <w:rFonts w:ascii="Times New Roman" w:hAnsi="Times New Roman" w:cs="Times New Roman"/>
          <w:sz w:val="24"/>
          <w:szCs w:val="24"/>
          <w:lang w:val="hr-HR"/>
        </w:rPr>
        <w:t>BiH</w:t>
      </w:r>
      <w:r w:rsidRPr="00894A31">
        <w:rPr>
          <w:rStyle w:val="FootnoteReference"/>
          <w:rFonts w:ascii="Times New Roman" w:hAnsi="Times New Roman" w:cs="Times New Roman"/>
          <w:sz w:val="24"/>
          <w:szCs w:val="24"/>
          <w:lang w:val="hr-HR"/>
        </w:rPr>
        <w:footnoteReference w:id="1"/>
      </w:r>
      <w:r w:rsidRPr="00894A31">
        <w:rPr>
          <w:rFonts w:ascii="Times New Roman" w:hAnsi="Times New Roman" w:cs="Times New Roman"/>
          <w:sz w:val="24"/>
          <w:szCs w:val="24"/>
          <w:lang w:val="hr-HR"/>
        </w:rPr>
        <w:t xml:space="preserve"> </w:t>
      </w:r>
      <w:bookmarkEnd w:id="5"/>
      <w:bookmarkEnd w:id="6"/>
      <w:r w:rsidRPr="00894A31">
        <w:rPr>
          <w:rFonts w:ascii="Times New Roman" w:hAnsi="Times New Roman" w:cs="Times New Roman"/>
          <w:sz w:val="24"/>
          <w:szCs w:val="24"/>
          <w:lang w:val="hr-HR"/>
        </w:rPr>
        <w:t xml:space="preserve">propisano je da je </w:t>
      </w:r>
      <w:r w:rsidRPr="00894A31">
        <w:rPr>
          <w:rFonts w:ascii="Times New Roman" w:eastAsia="Arial Unicode MS" w:hAnsi="Times New Roman" w:cs="Times New Roman"/>
          <w:sz w:val="24"/>
          <w:szCs w:val="24"/>
          <w:lang w:val="hr-HR"/>
        </w:rPr>
        <w:t xml:space="preserve">Ministarstvo pravde </w:t>
      </w:r>
      <w:r w:rsidR="006D35F2">
        <w:rPr>
          <w:rFonts w:ascii="Times New Roman" w:eastAsia="Arial Unicode MS" w:hAnsi="Times New Roman" w:cs="Times New Roman"/>
          <w:sz w:val="24"/>
          <w:szCs w:val="24"/>
          <w:lang w:val="hr-HR"/>
        </w:rPr>
        <w:t>BiH</w:t>
      </w:r>
      <w:r w:rsidRPr="00894A31">
        <w:rPr>
          <w:rFonts w:ascii="Times New Roman" w:eastAsia="Arial Unicode MS" w:hAnsi="Times New Roman" w:cs="Times New Roman"/>
          <w:sz w:val="24"/>
          <w:szCs w:val="24"/>
          <w:lang w:val="hr-HR"/>
        </w:rPr>
        <w:t xml:space="preserve"> (u daljem tekstu: MP BiH) </w:t>
      </w:r>
      <w:r w:rsidRPr="00894A31">
        <w:rPr>
          <w:rFonts w:ascii="Times New Roman" w:hAnsi="Times New Roman" w:cs="Times New Roman"/>
          <w:sz w:val="24"/>
          <w:szCs w:val="24"/>
          <w:lang w:val="hr-HR"/>
        </w:rPr>
        <w:t xml:space="preserve">nadležno za </w:t>
      </w:r>
      <w:r w:rsidRPr="00894A31">
        <w:rPr>
          <w:rFonts w:ascii="Times New Roman" w:hAnsi="Times New Roman" w:cs="Times New Roman"/>
          <w:b/>
          <w:i/>
          <w:iCs/>
          <w:sz w:val="24"/>
          <w:szCs w:val="24"/>
          <w:lang w:val="hr-HR"/>
        </w:rPr>
        <w:t xml:space="preserve">izradu zakona iz oblasti pravosuđa, pravosudnu upravu </w:t>
      </w:r>
      <w:r w:rsidR="006D35F2">
        <w:rPr>
          <w:rFonts w:ascii="Times New Roman" w:hAnsi="Times New Roman" w:cs="Times New Roman"/>
          <w:b/>
          <w:i/>
          <w:iCs/>
          <w:sz w:val="24"/>
          <w:szCs w:val="24"/>
          <w:lang w:val="hr-HR"/>
        </w:rPr>
        <w:t>BiH</w:t>
      </w:r>
      <w:r w:rsidRPr="00894A31">
        <w:rPr>
          <w:rFonts w:ascii="Times New Roman" w:hAnsi="Times New Roman" w:cs="Times New Roman"/>
          <w:b/>
          <w:i/>
          <w:iCs/>
          <w:sz w:val="24"/>
          <w:szCs w:val="24"/>
          <w:lang w:val="hr-HR"/>
        </w:rPr>
        <w:t xml:space="preserve"> i međunarodnu pravosudnu saradnju</w:t>
      </w:r>
      <w:r w:rsidRPr="00894A31">
        <w:rPr>
          <w:rFonts w:ascii="Times New Roman" w:hAnsi="Times New Roman" w:cs="Times New Roman"/>
          <w:iCs/>
          <w:sz w:val="24"/>
          <w:szCs w:val="24"/>
          <w:lang w:val="hr-HR"/>
        </w:rPr>
        <w:t xml:space="preserve">, u što je uključeno: </w:t>
      </w:r>
      <w:r w:rsidRPr="00894A31">
        <w:rPr>
          <w:rFonts w:ascii="Times New Roman" w:hAnsi="Times New Roman" w:cs="Times New Roman"/>
          <w:sz w:val="24"/>
          <w:szCs w:val="24"/>
          <w:lang w:val="hr-HR"/>
        </w:rPr>
        <w:t xml:space="preserve">izrada zakona i drugih propisa za uređenje pitanja vezanih za pravosudne organe na državnom nivou, općenito djelovanje kao centralno koordinirajuće tijelo za osiguranje usklađenosti zakonodavstva i standarda pravosudnog sistema među entitetima, bilo osiguranjem uslova za raspravu ili koordiniranjem inicijativa, upravne funkcije vezano za pravosudne organe na državnom nivou, davanje smjernica i praćenje pravnog obrazovanja kako bi se osigurala međuentitetska usklađenost u ovoj oblasti i postupanje u skladu sa standardima, međunarodna pravosudna saradnja, a nadležnosti MP BiH u ovoj oblasti su propisane i Zakonom o polaganju pravosudnog ispita u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w:t>
      </w:r>
      <w:r w:rsidRPr="00894A31">
        <w:rPr>
          <w:rStyle w:val="FootnoteReference"/>
          <w:rFonts w:ascii="Times New Roman" w:hAnsi="Times New Roman" w:cs="Times New Roman"/>
          <w:sz w:val="24"/>
          <w:szCs w:val="24"/>
          <w:lang w:val="hr-HR"/>
        </w:rPr>
        <w:footnoteReference w:id="2"/>
      </w:r>
      <w:r w:rsidRPr="00894A31">
        <w:rPr>
          <w:rFonts w:ascii="Times New Roman" w:hAnsi="Times New Roman" w:cs="Times New Roman"/>
          <w:sz w:val="24"/>
          <w:szCs w:val="24"/>
          <w:lang w:val="hr-HR"/>
        </w:rPr>
        <w:t xml:space="preserve"> Zakonom o sudskoj policiji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w:t>
      </w:r>
      <w:r w:rsidRPr="00894A31">
        <w:rPr>
          <w:rStyle w:val="FootnoteReference"/>
          <w:rFonts w:ascii="Times New Roman" w:hAnsi="Times New Roman" w:cs="Times New Roman"/>
          <w:sz w:val="24"/>
          <w:szCs w:val="24"/>
          <w:lang w:val="hr-HR"/>
        </w:rPr>
        <w:footnoteReference w:id="3"/>
      </w:r>
      <w:r w:rsidRPr="00894A31">
        <w:rPr>
          <w:rFonts w:ascii="Times New Roman" w:hAnsi="Times New Roman" w:cs="Times New Roman"/>
          <w:sz w:val="24"/>
          <w:szCs w:val="24"/>
          <w:lang w:val="hr-HR"/>
        </w:rPr>
        <w:t xml:space="preserve"> Zakonom o ustupanju predmeta Međunarodnog krivičnog suda za bivšu Jugoslaviju Tužilaštvu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 xml:space="preserve"> i korištenju dokaza od Međunarodnog krivičnog suda za bivšu Jugoslaviju u postupcima pred sudovima u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w:t>
      </w:r>
      <w:r w:rsidRPr="00894A31">
        <w:rPr>
          <w:rStyle w:val="FootnoteReference"/>
          <w:rFonts w:ascii="Times New Roman" w:hAnsi="Times New Roman" w:cs="Times New Roman"/>
          <w:sz w:val="24"/>
          <w:szCs w:val="24"/>
          <w:lang w:val="hr-HR"/>
        </w:rPr>
        <w:footnoteReference w:id="4"/>
      </w:r>
      <w:r w:rsidRPr="00894A31">
        <w:rPr>
          <w:rFonts w:ascii="Times New Roman" w:hAnsi="Times New Roman" w:cs="Times New Roman"/>
          <w:sz w:val="24"/>
          <w:szCs w:val="24"/>
          <w:lang w:val="hr-HR"/>
        </w:rPr>
        <w:t xml:space="preserve"> Zakonom o primjeni određenih privremenih mjera radi efikasnog provođenja mandata Međunarodnog krivičnog suda za bivšu Jugoslaviju te drugih međunarodnih restriktivnih mjera,</w:t>
      </w:r>
      <w:r w:rsidRPr="00894A31">
        <w:rPr>
          <w:rStyle w:val="FootnoteReference"/>
          <w:rFonts w:ascii="Times New Roman" w:hAnsi="Times New Roman" w:cs="Times New Roman"/>
          <w:sz w:val="24"/>
          <w:szCs w:val="24"/>
          <w:lang w:val="hr-HR"/>
        </w:rPr>
        <w:footnoteReference w:id="5"/>
      </w:r>
      <w:r w:rsidRPr="00894A31">
        <w:rPr>
          <w:rFonts w:ascii="Times New Roman" w:hAnsi="Times New Roman" w:cs="Times New Roman"/>
          <w:sz w:val="24"/>
          <w:szCs w:val="24"/>
          <w:lang w:val="hr-HR"/>
        </w:rPr>
        <w:t xml:space="preserve"> Zakonom o primjeni Rimskog statuta Međunarodnog krivičnog suda i saradnji sa Međunarodnim krivičnim sudom</w:t>
      </w:r>
      <w:r w:rsidRPr="00894A31">
        <w:rPr>
          <w:rStyle w:val="FootnoteReference"/>
          <w:rFonts w:ascii="Times New Roman" w:hAnsi="Times New Roman" w:cs="Times New Roman"/>
          <w:sz w:val="24"/>
          <w:szCs w:val="24"/>
          <w:lang w:val="hr-HR"/>
        </w:rPr>
        <w:footnoteReference w:id="6"/>
      </w:r>
      <w:r w:rsidRPr="00894A31">
        <w:rPr>
          <w:rFonts w:ascii="Times New Roman" w:hAnsi="Times New Roman" w:cs="Times New Roman"/>
          <w:sz w:val="24"/>
          <w:szCs w:val="24"/>
          <w:lang w:val="hr-HR"/>
        </w:rPr>
        <w:t xml:space="preserve"> i drugim zakonima. </w:t>
      </w:r>
      <w:r w:rsidRPr="00894A31">
        <w:rPr>
          <w:rFonts w:ascii="Times New Roman" w:hAnsi="Times New Roman" w:cs="Times New Roman"/>
          <w:sz w:val="24"/>
          <w:szCs w:val="24"/>
        </w:rPr>
        <w:t xml:space="preserve">Tranzicijom Ureda registrara Suda </w:t>
      </w:r>
      <w:r w:rsidR="006D35F2">
        <w:rPr>
          <w:rFonts w:ascii="Times New Roman" w:hAnsi="Times New Roman" w:cs="Times New Roman"/>
          <w:sz w:val="24"/>
          <w:szCs w:val="24"/>
          <w:lang w:val="hr-HR"/>
        </w:rPr>
        <w:t>BiH</w:t>
      </w:r>
      <w:r w:rsidRPr="00894A31">
        <w:rPr>
          <w:rFonts w:ascii="Times New Roman" w:hAnsi="Times New Roman" w:cs="Times New Roman"/>
          <w:sz w:val="24"/>
          <w:szCs w:val="24"/>
        </w:rPr>
        <w:t xml:space="preserve">, podrška za pružanje pravne pomoći pred Sudom </w:t>
      </w:r>
      <w:r w:rsidR="006D35F2">
        <w:rPr>
          <w:rFonts w:ascii="Times New Roman" w:hAnsi="Times New Roman" w:cs="Times New Roman"/>
          <w:sz w:val="24"/>
          <w:szCs w:val="24"/>
          <w:lang w:val="hr-HR"/>
        </w:rPr>
        <w:t>BiH</w:t>
      </w:r>
      <w:r w:rsidRPr="00894A31">
        <w:rPr>
          <w:rFonts w:ascii="Times New Roman" w:hAnsi="Times New Roman" w:cs="Times New Roman"/>
          <w:sz w:val="24"/>
          <w:szCs w:val="24"/>
        </w:rPr>
        <w:t xml:space="preserve"> je prenijeta u nadležnost MP BiH.</w:t>
      </w:r>
    </w:p>
    <w:p w14:paraId="06905FEE" w14:textId="16E7AD66" w:rsidR="00387CBD" w:rsidRPr="00894A31" w:rsidRDefault="00387CBD" w:rsidP="00387CBD">
      <w:pPr>
        <w:tabs>
          <w:tab w:val="left" w:pos="180"/>
        </w:tabs>
        <w:spacing w:after="120" w:line="240" w:lineRule="auto"/>
        <w:ind w:right="-28"/>
        <w:jc w:val="both"/>
        <w:rPr>
          <w:rFonts w:ascii="Times New Roman" w:hAnsi="Times New Roman" w:cs="Times New Roman"/>
          <w:sz w:val="24"/>
          <w:szCs w:val="24"/>
          <w:lang w:val="hr-HR"/>
        </w:rPr>
      </w:pPr>
      <w:r w:rsidRPr="00894A31">
        <w:rPr>
          <w:rFonts w:ascii="Times New Roman" w:hAnsi="Times New Roman" w:cs="Times New Roman"/>
          <w:sz w:val="24"/>
          <w:szCs w:val="24"/>
          <w:lang w:val="hr-HR"/>
        </w:rPr>
        <w:t xml:space="preserve">2) Nadležnosti MP BiH propisane su i Zakonom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 xml:space="preserve"> o izvršenju krivičnih sankcija, pritvora i drugih mjera,</w:t>
      </w:r>
      <w:r w:rsidRPr="00894A31">
        <w:rPr>
          <w:rStyle w:val="FootnoteReference"/>
          <w:rFonts w:ascii="Times New Roman" w:hAnsi="Times New Roman" w:cs="Times New Roman"/>
          <w:sz w:val="24"/>
          <w:szCs w:val="24"/>
          <w:lang w:val="hr-HR"/>
        </w:rPr>
        <w:footnoteReference w:id="7"/>
      </w:r>
      <w:r w:rsidRPr="00894A31">
        <w:rPr>
          <w:rFonts w:ascii="Times New Roman" w:hAnsi="Times New Roman" w:cs="Times New Roman"/>
          <w:sz w:val="24"/>
          <w:szCs w:val="24"/>
          <w:lang w:val="hr-HR"/>
        </w:rPr>
        <w:t xml:space="preserve"> kojim je MP BiH dobilo nadležnost za </w:t>
      </w:r>
      <w:r w:rsidRPr="00894A31">
        <w:rPr>
          <w:rFonts w:ascii="Times New Roman" w:hAnsi="Times New Roman" w:cs="Times New Roman"/>
          <w:b/>
          <w:i/>
          <w:sz w:val="24"/>
          <w:szCs w:val="24"/>
          <w:lang w:val="hr-HR"/>
        </w:rPr>
        <w:t xml:space="preserve">izvršenje krivičnih sankcija, pritvora i drugih mjera Suda </w:t>
      </w:r>
      <w:r w:rsidR="006D35F2">
        <w:rPr>
          <w:rFonts w:ascii="Times New Roman" w:hAnsi="Times New Roman" w:cs="Times New Roman"/>
          <w:b/>
          <w:i/>
          <w:sz w:val="24"/>
          <w:szCs w:val="24"/>
          <w:lang w:val="hr-HR"/>
        </w:rPr>
        <w:t>BiH</w:t>
      </w:r>
      <w:r w:rsidRPr="00894A31">
        <w:rPr>
          <w:rFonts w:ascii="Times New Roman" w:hAnsi="Times New Roman" w:cs="Times New Roman"/>
          <w:sz w:val="24"/>
          <w:szCs w:val="24"/>
          <w:lang w:val="hr-HR"/>
        </w:rPr>
        <w:t xml:space="preserve">, kao i Zakonom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 xml:space="preserve"> o pomilovanju.</w:t>
      </w:r>
      <w:r w:rsidRPr="00894A31">
        <w:rPr>
          <w:rStyle w:val="FootnoteReference"/>
          <w:rFonts w:ascii="Times New Roman" w:hAnsi="Times New Roman" w:cs="Times New Roman"/>
          <w:sz w:val="24"/>
          <w:szCs w:val="24"/>
          <w:lang w:val="hr-HR"/>
        </w:rPr>
        <w:footnoteReference w:id="8"/>
      </w:r>
    </w:p>
    <w:p w14:paraId="6BBCE1C2" w14:textId="056C1A95" w:rsidR="00387CBD" w:rsidRPr="00894A31" w:rsidRDefault="00387CBD" w:rsidP="00387CBD">
      <w:pPr>
        <w:tabs>
          <w:tab w:val="left" w:pos="180"/>
        </w:tabs>
        <w:spacing w:after="120"/>
        <w:ind w:right="-28"/>
        <w:jc w:val="both"/>
        <w:rPr>
          <w:rFonts w:ascii="Times New Roman" w:hAnsi="Times New Roman" w:cs="Times New Roman"/>
          <w:sz w:val="24"/>
          <w:szCs w:val="24"/>
          <w:lang w:val="hr-HR"/>
        </w:rPr>
      </w:pPr>
      <w:r w:rsidRPr="00894A31">
        <w:rPr>
          <w:rFonts w:ascii="Times New Roman" w:hAnsi="Times New Roman" w:cs="Times New Roman"/>
          <w:iCs/>
          <w:sz w:val="24"/>
          <w:szCs w:val="24"/>
          <w:lang w:val="hr-HR"/>
        </w:rPr>
        <w:t xml:space="preserve">3) Članom </w:t>
      </w:r>
      <w:r w:rsidRPr="00894A31">
        <w:rPr>
          <w:rFonts w:ascii="Times New Roman" w:hAnsi="Times New Roman" w:cs="Times New Roman"/>
          <w:sz w:val="24"/>
          <w:szCs w:val="24"/>
          <w:lang w:val="hr-HR"/>
        </w:rPr>
        <w:t xml:space="preserve">13. Zakona o ministarstvima i drugim organima uprave </w:t>
      </w:r>
      <w:r w:rsidR="006D35F2">
        <w:rPr>
          <w:rFonts w:ascii="Times New Roman" w:hAnsi="Times New Roman" w:cs="Times New Roman"/>
          <w:sz w:val="24"/>
          <w:szCs w:val="24"/>
          <w:lang w:val="hr-HR"/>
        </w:rPr>
        <w:t>BiH</w:t>
      </w:r>
      <w:r w:rsidRPr="00894A31">
        <w:rPr>
          <w:rFonts w:ascii="Times New Roman" w:hAnsi="Times New Roman" w:cs="Times New Roman"/>
          <w:iCs/>
          <w:sz w:val="24"/>
          <w:szCs w:val="24"/>
          <w:lang w:val="hr-HR"/>
        </w:rPr>
        <w:t xml:space="preserve"> propisano je da je MP BiH nadležno i za </w:t>
      </w:r>
      <w:r w:rsidRPr="00894A31">
        <w:rPr>
          <w:rFonts w:ascii="Times New Roman" w:hAnsi="Times New Roman" w:cs="Times New Roman"/>
          <w:b/>
          <w:i/>
          <w:iCs/>
          <w:sz w:val="24"/>
          <w:szCs w:val="24"/>
          <w:lang w:val="hr-HR"/>
        </w:rPr>
        <w:t>me</w:t>
      </w:r>
      <w:r w:rsidRPr="00894A31">
        <w:rPr>
          <w:rFonts w:ascii="Times New Roman" w:hAnsi="Times New Roman" w:cs="Times New Roman"/>
          <w:b/>
          <w:i/>
          <w:sz w:val="24"/>
          <w:szCs w:val="24"/>
          <w:lang w:val="hr-HR"/>
        </w:rPr>
        <w:t>đ</w:t>
      </w:r>
      <w:r w:rsidRPr="00894A31">
        <w:rPr>
          <w:rFonts w:ascii="Times New Roman" w:hAnsi="Times New Roman" w:cs="Times New Roman"/>
          <w:b/>
          <w:i/>
          <w:iCs/>
          <w:sz w:val="24"/>
          <w:szCs w:val="24"/>
          <w:lang w:val="hr-HR"/>
        </w:rPr>
        <w:t>unarodnu i međuentitetsku pravnu pomoć i saradnju</w:t>
      </w:r>
      <w:r w:rsidRPr="00894A31">
        <w:rPr>
          <w:rFonts w:ascii="Times New Roman" w:hAnsi="Times New Roman" w:cs="Times New Roman"/>
          <w:iCs/>
          <w:sz w:val="24"/>
          <w:szCs w:val="24"/>
          <w:lang w:val="hr-HR"/>
        </w:rPr>
        <w:t xml:space="preserve"> u što je uključeno: </w:t>
      </w:r>
      <w:r w:rsidRPr="00894A31">
        <w:rPr>
          <w:rFonts w:ascii="Times New Roman" w:hAnsi="Times New Roman" w:cs="Times New Roman"/>
          <w:sz w:val="24"/>
          <w:szCs w:val="24"/>
          <w:lang w:val="hr-HR"/>
        </w:rPr>
        <w:t xml:space="preserve">izrada zakona i drugih propisa za uređenje pitanja vezanih za međunarodnu pravnu pomoć i međuentitetsku saradnju, izručenje, osiguranje da zakonodavstvo </w:t>
      </w:r>
      <w:r w:rsidR="006D35F2">
        <w:rPr>
          <w:rFonts w:ascii="Times New Roman" w:hAnsi="Times New Roman" w:cs="Times New Roman"/>
          <w:sz w:val="24"/>
          <w:szCs w:val="24"/>
          <w:lang w:val="hr-HR"/>
        </w:rPr>
        <w:t>BiH</w:t>
      </w:r>
      <w:r w:rsidRPr="00894A31">
        <w:rPr>
          <w:rFonts w:ascii="Times New Roman" w:hAnsi="Times New Roman" w:cs="Times New Roman"/>
          <w:sz w:val="24"/>
          <w:szCs w:val="24"/>
          <w:lang w:val="hr-HR"/>
        </w:rPr>
        <w:t xml:space="preserve"> i njegovo provođenje na svim nivoima budu u skladu sa obavezama BiH koje proizlaze iz međunarodnih ugovora, saradnja sa Ministarstvom vanjskih poslova i entitetima na izradi međunarodnih ugovora i kontakti sa međunarodnim sudovima.</w:t>
      </w:r>
    </w:p>
    <w:p w14:paraId="482DC770" w14:textId="77777777" w:rsidR="002261E2" w:rsidRDefault="002261E2">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1F48E630" w14:textId="77777777" w:rsidR="00387CBD" w:rsidRPr="00894A31" w:rsidRDefault="00387CBD" w:rsidP="00387CBD">
      <w:pPr>
        <w:tabs>
          <w:tab w:val="left" w:pos="180"/>
        </w:tabs>
        <w:spacing w:after="120" w:line="240" w:lineRule="auto"/>
        <w:ind w:right="-28"/>
        <w:jc w:val="both"/>
        <w:rPr>
          <w:rFonts w:ascii="Times New Roman" w:hAnsi="Times New Roman" w:cs="Times New Roman"/>
          <w:sz w:val="24"/>
          <w:szCs w:val="24"/>
          <w:lang w:val="hr-HR"/>
        </w:rPr>
      </w:pPr>
      <w:r w:rsidRPr="00894A31">
        <w:rPr>
          <w:rFonts w:ascii="Times New Roman" w:hAnsi="Times New Roman" w:cs="Times New Roman"/>
          <w:sz w:val="24"/>
          <w:szCs w:val="24"/>
          <w:lang w:val="hr-HR"/>
        </w:rPr>
        <w:lastRenderedPageBreak/>
        <w:t>Nadležnosti MP BiH u ovoj oblasti su propisane i Zakonom o međunarodnoj pravnoj pomoći u krivičnim stvarima,</w:t>
      </w:r>
      <w:r w:rsidRPr="00894A31">
        <w:rPr>
          <w:rStyle w:val="FootnoteReference"/>
          <w:rFonts w:ascii="Times New Roman" w:hAnsi="Times New Roman" w:cs="Times New Roman"/>
          <w:sz w:val="24"/>
          <w:szCs w:val="24"/>
          <w:lang w:val="hr-HR"/>
        </w:rPr>
        <w:footnoteReference w:id="9"/>
      </w:r>
      <w:r w:rsidRPr="00894A31">
        <w:rPr>
          <w:rFonts w:ascii="Times New Roman" w:hAnsi="Times New Roman" w:cs="Times New Roman"/>
          <w:sz w:val="24"/>
          <w:szCs w:val="24"/>
          <w:lang w:val="hr-HR"/>
        </w:rPr>
        <w:t xml:space="preserve"> Zakonom o pravnoj pomoći i službenoj saradnji u krivičnim stvarima između Federacije BiH, Republike Srpske i Brčko distrikta BiH i drugim zakonima.</w:t>
      </w:r>
      <w:r w:rsidRPr="00894A31">
        <w:rPr>
          <w:rStyle w:val="FootnoteReference"/>
          <w:rFonts w:ascii="Times New Roman" w:hAnsi="Times New Roman" w:cs="Times New Roman"/>
          <w:sz w:val="24"/>
          <w:szCs w:val="24"/>
          <w:lang w:val="hr-HR"/>
        </w:rPr>
        <w:footnoteReference w:id="10"/>
      </w:r>
    </w:p>
    <w:p w14:paraId="4AB37263" w14:textId="77777777" w:rsidR="00387CBD" w:rsidRPr="00894A31" w:rsidRDefault="00387CBD" w:rsidP="00387CBD">
      <w:pPr>
        <w:tabs>
          <w:tab w:val="left" w:pos="180"/>
        </w:tabs>
        <w:spacing w:after="120" w:line="240" w:lineRule="auto"/>
        <w:ind w:right="-28"/>
        <w:jc w:val="both"/>
        <w:rPr>
          <w:rFonts w:ascii="Times New Roman" w:hAnsi="Times New Roman" w:cs="Times New Roman"/>
          <w:sz w:val="24"/>
          <w:szCs w:val="24"/>
        </w:rPr>
      </w:pPr>
      <w:r w:rsidRPr="00894A31">
        <w:rPr>
          <w:rFonts w:ascii="Times New Roman" w:hAnsi="Times New Roman" w:cs="Times New Roman"/>
          <w:sz w:val="24"/>
          <w:szCs w:val="24"/>
          <w:lang w:val="hr-HR"/>
        </w:rPr>
        <w:t>4)</w:t>
      </w:r>
      <w:r w:rsidRPr="00894A31">
        <w:rPr>
          <w:rFonts w:ascii="Times New Roman" w:hAnsi="Times New Roman" w:cs="Times New Roman"/>
          <w:sz w:val="24"/>
          <w:szCs w:val="24"/>
        </w:rPr>
        <w:t xml:space="preserve"> Sporazumom o saradnji između Vijeća ministara BiH i nevladinog sektora u BiH iz 2007. godine predviđeno je osnivanje Ureda za razvoj civilnog društva, kao tijela nadležnog za civilno društvo unutar Vijeća ministara BiH. Umjesto Ureda, u okviru MP BiH, osnovan je </w:t>
      </w:r>
      <w:r w:rsidRPr="00894A31">
        <w:rPr>
          <w:rFonts w:ascii="Times New Roman" w:hAnsi="Times New Roman" w:cs="Times New Roman"/>
          <w:sz w:val="24"/>
          <w:szCs w:val="24"/>
          <w:lang w:val="hr-HR"/>
        </w:rPr>
        <w:t xml:space="preserve">Sektor za </w:t>
      </w:r>
      <w:r w:rsidRPr="00894A31">
        <w:rPr>
          <w:rFonts w:ascii="Times New Roman" w:hAnsi="Times New Roman" w:cs="Times New Roman"/>
          <w:b/>
          <w:i/>
          <w:sz w:val="24"/>
          <w:szCs w:val="24"/>
          <w:lang w:val="hr-HR"/>
        </w:rPr>
        <w:t>pravnu pomoć i</w:t>
      </w:r>
      <w:r w:rsidRPr="00894A31">
        <w:rPr>
          <w:rFonts w:ascii="Times New Roman" w:hAnsi="Times New Roman" w:cs="Times New Roman"/>
          <w:sz w:val="24"/>
          <w:szCs w:val="24"/>
          <w:lang w:val="hr-HR"/>
        </w:rPr>
        <w:t xml:space="preserve"> </w:t>
      </w:r>
      <w:r w:rsidRPr="00894A31">
        <w:rPr>
          <w:rFonts w:ascii="Times New Roman" w:hAnsi="Times New Roman" w:cs="Times New Roman"/>
          <w:b/>
          <w:i/>
          <w:sz w:val="24"/>
          <w:szCs w:val="24"/>
          <w:lang w:val="hr-HR"/>
        </w:rPr>
        <w:t>razvoj civilnog društva</w:t>
      </w:r>
      <w:r w:rsidRPr="00894A31">
        <w:rPr>
          <w:rFonts w:ascii="Times New Roman" w:hAnsi="Times New Roman" w:cs="Times New Roman"/>
          <w:sz w:val="24"/>
          <w:szCs w:val="24"/>
        </w:rPr>
        <w:t>.</w:t>
      </w:r>
    </w:p>
    <w:p w14:paraId="61382D95" w14:textId="77777777" w:rsidR="00387CBD" w:rsidRPr="00894A31" w:rsidRDefault="00387CBD" w:rsidP="00387CBD">
      <w:pPr>
        <w:tabs>
          <w:tab w:val="left" w:pos="180"/>
        </w:tabs>
        <w:spacing w:after="120" w:line="240" w:lineRule="auto"/>
        <w:ind w:right="-28"/>
        <w:jc w:val="both"/>
        <w:rPr>
          <w:rFonts w:ascii="Times New Roman" w:hAnsi="Times New Roman" w:cs="Times New Roman"/>
          <w:sz w:val="24"/>
          <w:szCs w:val="24"/>
          <w:lang w:val="hr-HR"/>
        </w:rPr>
      </w:pPr>
      <w:r w:rsidRPr="00894A31">
        <w:rPr>
          <w:rFonts w:ascii="Times New Roman" w:hAnsi="Times New Roman" w:cs="Times New Roman"/>
          <w:sz w:val="24"/>
          <w:szCs w:val="24"/>
          <w:lang w:val="hr-HR"/>
        </w:rPr>
        <w:t xml:space="preserve">5) </w:t>
      </w:r>
      <w:r w:rsidRPr="00894A31">
        <w:rPr>
          <w:rFonts w:ascii="Times New Roman" w:hAnsi="Times New Roman" w:cs="Times New Roman"/>
          <w:iCs/>
          <w:sz w:val="24"/>
          <w:szCs w:val="24"/>
          <w:lang w:val="hr-HR"/>
        </w:rPr>
        <w:t xml:space="preserve">Članom </w:t>
      </w:r>
      <w:r w:rsidRPr="00894A31">
        <w:rPr>
          <w:rFonts w:ascii="Times New Roman" w:hAnsi="Times New Roman" w:cs="Times New Roman"/>
          <w:sz w:val="24"/>
          <w:szCs w:val="24"/>
          <w:lang w:val="hr-HR"/>
        </w:rPr>
        <w:t>13. Zakona o ministarstvima i drugim organima uprave BiH</w:t>
      </w:r>
      <w:r w:rsidRPr="00894A31">
        <w:rPr>
          <w:rFonts w:ascii="Times New Roman" w:hAnsi="Times New Roman" w:cs="Times New Roman"/>
          <w:iCs/>
          <w:sz w:val="24"/>
          <w:szCs w:val="24"/>
          <w:lang w:val="hr-HR"/>
        </w:rPr>
        <w:t xml:space="preserve"> </w:t>
      </w:r>
      <w:r w:rsidRPr="00894A31">
        <w:rPr>
          <w:rFonts w:ascii="Times New Roman" w:hAnsi="Times New Roman" w:cs="Times New Roman"/>
          <w:sz w:val="24"/>
          <w:szCs w:val="24"/>
          <w:lang w:val="hr-HR"/>
        </w:rPr>
        <w:t xml:space="preserve">je propisano da je MP BiH nadležno da obavlja i </w:t>
      </w:r>
      <w:r w:rsidRPr="00894A31">
        <w:rPr>
          <w:rFonts w:ascii="Times New Roman" w:hAnsi="Times New Roman" w:cs="Times New Roman"/>
          <w:b/>
          <w:i/>
          <w:iCs/>
          <w:sz w:val="24"/>
          <w:szCs w:val="24"/>
          <w:lang w:val="hr-HR"/>
        </w:rPr>
        <w:t>poslove uprave i upravne inspekcije</w:t>
      </w:r>
      <w:r w:rsidRPr="00894A31">
        <w:rPr>
          <w:rFonts w:ascii="Times New Roman" w:hAnsi="Times New Roman" w:cs="Times New Roman"/>
          <w:iCs/>
          <w:sz w:val="24"/>
          <w:szCs w:val="24"/>
          <w:lang w:val="hr-HR"/>
        </w:rPr>
        <w:t xml:space="preserve"> koja se odnose na: </w:t>
      </w:r>
      <w:r w:rsidRPr="00894A31">
        <w:rPr>
          <w:rFonts w:ascii="Times New Roman" w:hAnsi="Times New Roman" w:cs="Times New Roman"/>
          <w:sz w:val="24"/>
          <w:szCs w:val="24"/>
          <w:lang w:val="hr-HR"/>
        </w:rPr>
        <w:t>pitanja udruženja građana, vođenje registara udruženja građana i nevladinih organizacija koje djeluju na teritoriju BiH, poslove upravne inspekcije nad izvršavanjem zakona koja se odnose na državne službenike i zaposlene organa uprave, upravni postupak i posebne upravne postupke i kancelarijsko poslovanje u organima uprave.</w:t>
      </w:r>
    </w:p>
    <w:p w14:paraId="4339A35E" w14:textId="77777777" w:rsidR="00387CBD" w:rsidRPr="00894A31" w:rsidRDefault="00387CBD" w:rsidP="00387CBD">
      <w:pPr>
        <w:tabs>
          <w:tab w:val="left" w:pos="180"/>
        </w:tabs>
        <w:spacing w:after="120" w:line="240" w:lineRule="auto"/>
        <w:ind w:right="-28"/>
        <w:jc w:val="both"/>
        <w:rPr>
          <w:rFonts w:ascii="Times New Roman" w:hAnsi="Times New Roman" w:cs="Times New Roman"/>
          <w:sz w:val="24"/>
          <w:szCs w:val="24"/>
          <w:lang w:val="hr-HR"/>
        </w:rPr>
      </w:pPr>
      <w:r w:rsidRPr="00894A31">
        <w:rPr>
          <w:rFonts w:ascii="Times New Roman" w:hAnsi="Times New Roman" w:cs="Times New Roman"/>
          <w:sz w:val="24"/>
          <w:szCs w:val="24"/>
          <w:lang w:val="hr-HR"/>
        </w:rPr>
        <w:t>Nadležnosti MP BiH u ovoj oblasti propisane su i: Zakonom o slobodi vjere i pravnom položaju crkava i vjerskih zajednica u BiH,</w:t>
      </w:r>
      <w:r w:rsidRPr="00894A31">
        <w:rPr>
          <w:rStyle w:val="FootnoteReference"/>
          <w:rFonts w:ascii="Times New Roman" w:hAnsi="Times New Roman" w:cs="Times New Roman"/>
          <w:sz w:val="24"/>
          <w:szCs w:val="24"/>
          <w:lang w:val="hr-HR"/>
        </w:rPr>
        <w:footnoteReference w:id="11"/>
      </w:r>
      <w:r w:rsidRPr="00894A31">
        <w:rPr>
          <w:rFonts w:ascii="Times New Roman" w:hAnsi="Times New Roman" w:cs="Times New Roman"/>
          <w:sz w:val="24"/>
          <w:szCs w:val="24"/>
          <w:lang w:val="hr-HR"/>
        </w:rPr>
        <w:t xml:space="preserve"> Zakonom o registraciji pravnih osoba koje osnivaju institucije BiH,</w:t>
      </w:r>
      <w:r w:rsidRPr="00894A31">
        <w:rPr>
          <w:rStyle w:val="FootnoteReference"/>
          <w:rFonts w:ascii="Times New Roman" w:hAnsi="Times New Roman" w:cs="Times New Roman"/>
          <w:sz w:val="24"/>
          <w:szCs w:val="24"/>
          <w:lang w:val="hr-HR"/>
        </w:rPr>
        <w:footnoteReference w:id="12"/>
      </w:r>
      <w:r w:rsidRPr="00894A31">
        <w:rPr>
          <w:rFonts w:ascii="Times New Roman" w:hAnsi="Times New Roman" w:cs="Times New Roman"/>
          <w:sz w:val="24"/>
          <w:szCs w:val="24"/>
          <w:lang w:val="hr-HR"/>
        </w:rPr>
        <w:t xml:space="preserve"> Zakonom o upotrebi i zaštiti naziva BiH,</w:t>
      </w:r>
      <w:r w:rsidRPr="00894A31">
        <w:rPr>
          <w:rStyle w:val="FootnoteReference"/>
          <w:rFonts w:ascii="Times New Roman" w:hAnsi="Times New Roman" w:cs="Times New Roman"/>
          <w:sz w:val="24"/>
          <w:szCs w:val="24"/>
          <w:lang w:val="hr-HR"/>
        </w:rPr>
        <w:footnoteReference w:id="13"/>
      </w:r>
      <w:r w:rsidRPr="00894A31">
        <w:rPr>
          <w:rFonts w:ascii="Times New Roman" w:hAnsi="Times New Roman" w:cs="Times New Roman"/>
          <w:sz w:val="24"/>
          <w:szCs w:val="24"/>
          <w:lang w:val="hr-HR"/>
        </w:rPr>
        <w:t xml:space="preserve"> Zakonom o pečatu institucija BiH i drugim zakonima.</w:t>
      </w:r>
      <w:r w:rsidRPr="00894A31">
        <w:rPr>
          <w:rStyle w:val="FootnoteReference"/>
          <w:rFonts w:ascii="Times New Roman" w:hAnsi="Times New Roman" w:cs="Times New Roman"/>
          <w:sz w:val="24"/>
          <w:szCs w:val="24"/>
          <w:lang w:val="hr-HR"/>
        </w:rPr>
        <w:footnoteReference w:id="14"/>
      </w:r>
    </w:p>
    <w:p w14:paraId="153D18C1" w14:textId="77777777" w:rsidR="00387CBD" w:rsidRPr="00894A31" w:rsidRDefault="00387CBD" w:rsidP="00387CBD">
      <w:pPr>
        <w:spacing w:after="120" w:line="240" w:lineRule="auto"/>
        <w:jc w:val="both"/>
        <w:rPr>
          <w:rFonts w:ascii="Times New Roman" w:hAnsi="Times New Roman" w:cs="Times New Roman"/>
          <w:sz w:val="24"/>
          <w:szCs w:val="24"/>
        </w:rPr>
      </w:pPr>
      <w:r w:rsidRPr="00894A31">
        <w:rPr>
          <w:rFonts w:ascii="Times New Roman" w:hAnsi="Times New Roman" w:cs="Times New Roman"/>
          <w:sz w:val="24"/>
          <w:szCs w:val="24"/>
          <w:lang w:val="hr-HR"/>
        </w:rPr>
        <w:t xml:space="preserve">6) Članom 16. Zakona o ministarstvima i drugim organima uprave BiH je propisano da je MP BiH nadležno da obavlja i druge poslove koji nisu u nadležnosti drugih ministarstava BiH, a srodni su poslovima iz nadležnosti MP BiH. S obzirom na složenu pravnu i institucionalnu organizaciju u BiH, od posebne važnosti za ostvarivanje ciljeva iz svake od pet navedenih nadležnosti MP BiH su uspostavljanje sistema, procesa i sposobnosti za koordiniranje i usklađivanje aktivnosti u provođenju cjelokupnog mandata MP BiH. Rješavanje ovih pitanja je potrebno da se osigura da su aktivnosti usmjerene prema sličnim strateškim ciljevima i usklađene sa zahtjevima pridruživanja Evropskoj uniji. Ukoliko se ne razviju sposobnosti organizacionih jedinica MP BiH da upravljaju aktivnostima i da preuzmu odgovornost za napredak, uspjeh planiranih aktivnosti može biti ugrožen. Zbog toga su posebno izdvojeni poslovi vezani za </w:t>
      </w:r>
      <w:r w:rsidRPr="00894A31">
        <w:rPr>
          <w:rFonts w:ascii="Times New Roman" w:hAnsi="Times New Roman" w:cs="Times New Roman"/>
          <w:b/>
          <w:i/>
          <w:sz w:val="24"/>
          <w:szCs w:val="24"/>
          <w:lang w:val="hr-HR"/>
        </w:rPr>
        <w:t>upravljanje i koordinaciju u sektoru pravde u BiH</w:t>
      </w:r>
      <w:r w:rsidRPr="00894A31">
        <w:rPr>
          <w:rFonts w:ascii="Times New Roman" w:hAnsi="Times New Roman" w:cs="Times New Roman"/>
          <w:sz w:val="24"/>
          <w:szCs w:val="24"/>
          <w:lang w:val="hr-HR"/>
        </w:rPr>
        <w:t>, kao poslovi koji nisu u nadležnosti drugih ministarstava BiH, a srodni su poslovima iz nadležnosti MP BiH, zajedno sa poslovima vođenja registra zaloga, uspostavljenog Okvirnim zakonom o zalozima.</w:t>
      </w:r>
      <w:r w:rsidRPr="00894A31">
        <w:rPr>
          <w:rStyle w:val="FootnoteReference"/>
          <w:rFonts w:ascii="Times New Roman" w:hAnsi="Times New Roman" w:cs="Times New Roman"/>
          <w:sz w:val="24"/>
          <w:szCs w:val="24"/>
          <w:lang w:val="hr-HR"/>
        </w:rPr>
        <w:footnoteReference w:id="15"/>
      </w:r>
    </w:p>
    <w:p w14:paraId="63EB6227" w14:textId="77777777" w:rsidR="00387CBD" w:rsidRDefault="00387CBD">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58215B4B" w14:textId="77777777" w:rsidR="00BB52EB" w:rsidRPr="00BB52EB" w:rsidRDefault="002261E2" w:rsidP="00BB52EB">
      <w:pPr>
        <w:pStyle w:val="Heading1"/>
        <w:spacing w:before="0" w:after="120" w:line="240" w:lineRule="auto"/>
        <w:jc w:val="both"/>
        <w:rPr>
          <w:rFonts w:ascii="Times New Roman" w:hAnsi="Times New Roman" w:cs="Times New Roman"/>
          <w:color w:val="auto"/>
          <w:sz w:val="24"/>
          <w:szCs w:val="24"/>
        </w:rPr>
      </w:pPr>
      <w:bookmarkStart w:id="7" w:name="_Toc61265595"/>
      <w:r w:rsidRPr="00894A31">
        <w:rPr>
          <w:rFonts w:ascii="Times New Roman" w:hAnsi="Times New Roman" w:cs="Times New Roman"/>
          <w:noProof/>
          <w:sz w:val="20"/>
          <w:szCs w:val="20"/>
          <w:lang w:eastAsia="bs-Latn-BA"/>
        </w:rPr>
        <w:lastRenderedPageBreak/>
        <mc:AlternateContent>
          <mc:Choice Requires="wps">
            <w:drawing>
              <wp:anchor distT="0" distB="0" distL="114300" distR="114300" simplePos="0" relativeHeight="251658240" behindDoc="0" locked="0" layoutInCell="1" allowOverlap="1" wp14:anchorId="1F810E19" wp14:editId="350685DD">
                <wp:simplePos x="0" y="0"/>
                <wp:positionH relativeFrom="column">
                  <wp:posOffset>4052699</wp:posOffset>
                </wp:positionH>
                <wp:positionV relativeFrom="paragraph">
                  <wp:posOffset>4227830</wp:posOffset>
                </wp:positionV>
                <wp:extent cx="1132205" cy="780415"/>
                <wp:effectExtent l="0" t="0" r="10795" b="19685"/>
                <wp:wrapNone/>
                <wp:docPr id="159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7804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3281FDA" w14:textId="77777777" w:rsidR="00082943" w:rsidRPr="00E42922" w:rsidRDefault="00082943" w:rsidP="002261E2">
                            <w:pPr>
                              <w:jc w:val="center"/>
                              <w:rPr>
                                <w:rFonts w:ascii="Times New Roman" w:hAnsi="Times New Roman" w:cs="Times New Roman"/>
                                <w:b/>
                                <w:color w:val="002060"/>
                                <w:sz w:val="20"/>
                                <w:szCs w:val="20"/>
                                <w:lang w:val="hr-HR"/>
                              </w:rPr>
                            </w:pPr>
                            <w:r w:rsidRPr="00E42922">
                              <w:rPr>
                                <w:rFonts w:ascii="Times New Roman" w:hAnsi="Times New Roman" w:cs="Times New Roman"/>
                                <w:b/>
                                <w:color w:val="002060"/>
                                <w:sz w:val="20"/>
                                <w:szCs w:val="20"/>
                                <w:lang w:val="hr-HR"/>
                              </w:rPr>
                              <w:t>Ured za besplatnu pravnu pomoć</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F810E19" id="_x0000_t202" coordsize="21600,21600" o:spt="202" path="m,l,21600r21600,l21600,xe">
                <v:stroke joinstyle="miter"/>
                <v:path gradientshapeok="t" o:connecttype="rect"/>
              </v:shapetype>
              <v:shape id="Text Box 200" o:spid="_x0000_s1026" type="#_x0000_t202" style="position:absolute;left:0;text-align:left;margin-left:319.1pt;margin-top:332.9pt;width:89.15pt;height:61.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" fillcolor="white [3201]" strokecolor="#4f81bd [3204]" strokeweight="2pt">
                <v:textbox>
                  <w:txbxContent>
                    <w:p w14:paraId="63281FDA" w14:textId="77777777" w:rsidR="00082943" w:rsidRPr="00E42922" w:rsidRDefault="00082943" w:rsidP="002261E2">
                      <w:pPr>
                        <w:jc w:val="center"/>
                        <w:rPr>
                          <w:rFonts w:ascii="Times New Roman" w:hAnsi="Times New Roman" w:cs="Times New Roman"/>
                          <w:b/>
                          <w:color w:val="002060"/>
                          <w:sz w:val="20"/>
                          <w:szCs w:val="20"/>
                          <w:lang w:val="hr-HR"/>
                        </w:rPr>
                      </w:pPr>
                      <w:r w:rsidRPr="00E42922">
                        <w:rPr>
                          <w:rFonts w:ascii="Times New Roman" w:hAnsi="Times New Roman" w:cs="Times New Roman"/>
                          <w:b/>
                          <w:color w:val="002060"/>
                          <w:sz w:val="20"/>
                          <w:szCs w:val="20"/>
                          <w:lang w:val="hr-HR"/>
                        </w:rPr>
                        <w:t>Ured za besplatnu pravnu pomoć</w:t>
                      </w:r>
                    </w:p>
                  </w:txbxContent>
                </v:textbox>
              </v:shape>
            </w:pict>
          </mc:Fallback>
        </mc:AlternateContent>
      </w:r>
      <w:r w:rsidR="00BB52EB">
        <w:rPr>
          <w:rFonts w:ascii="Times New Roman" w:hAnsi="Times New Roman" w:cs="Times New Roman"/>
          <w:color w:val="auto"/>
          <w:sz w:val="24"/>
          <w:szCs w:val="24"/>
        </w:rPr>
        <w:t>III –</w:t>
      </w:r>
      <w:r w:rsidR="00BB52EB" w:rsidRPr="00894A31">
        <w:rPr>
          <w:rFonts w:ascii="Times New Roman" w:hAnsi="Times New Roman" w:cs="Times New Roman"/>
          <w:color w:val="auto"/>
          <w:sz w:val="24"/>
          <w:szCs w:val="24"/>
        </w:rPr>
        <w:t xml:space="preserve"> </w:t>
      </w:r>
      <w:r w:rsidR="00BB52EB">
        <w:rPr>
          <w:rFonts w:ascii="Times New Roman" w:hAnsi="Times New Roman" w:cs="Times New Roman"/>
          <w:color w:val="auto"/>
          <w:sz w:val="24"/>
          <w:szCs w:val="24"/>
        </w:rPr>
        <w:t>ORGANIZACIONA ŠEMA MP BIH</w:t>
      </w:r>
      <w:r w:rsidR="00BB52EB" w:rsidRPr="00894A31">
        <w:rPr>
          <w:rFonts w:ascii="Times New Roman" w:hAnsi="Times New Roman" w:cs="Times New Roman"/>
          <w:noProof/>
          <w:sz w:val="24"/>
          <w:szCs w:val="24"/>
          <w:lang w:eastAsia="bs-Latn-BA"/>
        </w:rPr>
        <mc:AlternateContent>
          <mc:Choice Requires="wpg">
            <w:drawing>
              <wp:anchor distT="0" distB="0" distL="114300" distR="114300" simplePos="0" relativeHeight="251656192" behindDoc="0" locked="0" layoutInCell="1" allowOverlap="1" wp14:anchorId="564A2C47" wp14:editId="76917416">
                <wp:simplePos x="0" y="0"/>
                <wp:positionH relativeFrom="column">
                  <wp:posOffset>0</wp:posOffset>
                </wp:positionH>
                <wp:positionV relativeFrom="paragraph">
                  <wp:posOffset>323215</wp:posOffset>
                </wp:positionV>
                <wp:extent cx="5238115" cy="4685030"/>
                <wp:effectExtent l="0" t="0" r="19685" b="20320"/>
                <wp:wrapTopAndBottom/>
                <wp:docPr id="1570" name="Group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4685030"/>
                          <a:chOff x="791" y="8611"/>
                          <a:chExt cx="10223" cy="6152"/>
                        </a:xfrm>
                      </wpg:grpSpPr>
                      <wpg:grpSp>
                        <wpg:cNvPr id="1571" name="Group 3"/>
                        <wpg:cNvGrpSpPr>
                          <a:grpSpLocks/>
                        </wpg:cNvGrpSpPr>
                        <wpg:grpSpPr bwMode="auto">
                          <a:xfrm>
                            <a:off x="791" y="8611"/>
                            <a:ext cx="10223" cy="6152"/>
                            <a:chOff x="1009" y="0"/>
                            <a:chExt cx="63045" cy="35623"/>
                          </a:xfrm>
                        </wpg:grpSpPr>
                        <wpg:grpSp>
                          <wpg:cNvPr id="1572" name="Group 2"/>
                          <wpg:cNvGrpSpPr>
                            <a:grpSpLocks/>
                          </wpg:cNvGrpSpPr>
                          <wpg:grpSpPr bwMode="auto">
                            <a:xfrm>
                              <a:off x="1009" y="0"/>
                              <a:ext cx="63045" cy="35623"/>
                              <a:chOff x="1009" y="0"/>
                              <a:chExt cx="63044" cy="35623"/>
                            </a:xfrm>
                          </wpg:grpSpPr>
                          <wps:wsp>
                            <wps:cNvPr id="1573" name="Text Box 186"/>
                            <wps:cNvSpPr txBox="1">
                              <a:spLocks noChangeArrowheads="1"/>
                            </wps:cNvSpPr>
                            <wps:spPr bwMode="auto">
                              <a:xfrm>
                                <a:off x="21111" y="0"/>
                                <a:ext cx="25026" cy="228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7038F94" w14:textId="77777777" w:rsidR="00082943" w:rsidRPr="00E42922" w:rsidRDefault="00082943" w:rsidP="00BB52EB">
                                  <w:pPr>
                                    <w:jc w:val="center"/>
                                    <w:rPr>
                                      <w:rFonts w:ascii="Times New Roman" w:hAnsi="Times New Roman" w:cs="Times New Roman"/>
                                      <w:b/>
                                      <w:color w:val="002060"/>
                                      <w:lang w:val="hr-HR"/>
                                    </w:rPr>
                                  </w:pPr>
                                  <w:r w:rsidRPr="00E42922">
                                    <w:rPr>
                                      <w:rFonts w:ascii="Times New Roman" w:hAnsi="Times New Roman" w:cs="Times New Roman"/>
                                      <w:b/>
                                      <w:color w:val="002060"/>
                                    </w:rPr>
                                    <w:t>KABINET MINISTRA</w:t>
                                  </w:r>
                                </w:p>
                              </w:txbxContent>
                            </wps:txbx>
                            <wps:bodyPr rot="0" vert="horz" wrap="square" lIns="91440" tIns="45720" rIns="91440" bIns="45720" anchor="t" anchorCtr="0" upright="1">
                              <a:noAutofit/>
                            </wps:bodyPr>
                          </wps:wsp>
                          <wps:wsp>
                            <wps:cNvPr id="1574" name="Text Box 187"/>
                            <wps:cNvSpPr txBox="1">
                              <a:spLocks noChangeArrowheads="1"/>
                            </wps:cNvSpPr>
                            <wps:spPr bwMode="auto">
                              <a:xfrm>
                                <a:off x="36695" y="4024"/>
                                <a:ext cx="27044" cy="238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E65510C" w14:textId="77777777" w:rsidR="00082943" w:rsidRPr="00E42922" w:rsidRDefault="00082943" w:rsidP="00BB52EB">
                                  <w:pPr>
                                    <w:jc w:val="center"/>
                                    <w:rPr>
                                      <w:rFonts w:ascii="Times New Roman" w:hAnsi="Times New Roman" w:cs="Times New Roman"/>
                                      <w:b/>
                                      <w:color w:val="002060"/>
                                      <w:lang w:val="hr-HR"/>
                                    </w:rPr>
                                  </w:pPr>
                                  <w:r>
                                    <w:rPr>
                                      <w:rFonts w:ascii="Times New Roman" w:hAnsi="Times New Roman" w:cs="Times New Roman"/>
                                      <w:b/>
                                      <w:color w:val="002060"/>
                                    </w:rPr>
                                    <w:t>SEKRETAR</w:t>
                                  </w:r>
                                  <w:r w:rsidRPr="00E42922">
                                    <w:rPr>
                                      <w:rFonts w:ascii="Times New Roman" w:hAnsi="Times New Roman" w:cs="Times New Roman"/>
                                      <w:b/>
                                      <w:color w:val="002060"/>
                                    </w:rPr>
                                    <w:t xml:space="preserve"> MP BiH</w:t>
                                  </w:r>
                                </w:p>
                              </w:txbxContent>
                            </wps:txbx>
                            <wps:bodyPr rot="0" vert="horz" wrap="square" lIns="91440" tIns="45720" rIns="91440" bIns="45720" anchor="t" anchorCtr="0" upright="1">
                              <a:noAutofit/>
                            </wps:bodyPr>
                          </wps:wsp>
                          <wps:wsp>
                            <wps:cNvPr id="1575" name="Text Box 188"/>
                            <wps:cNvSpPr txBox="1">
                              <a:spLocks noChangeArrowheads="1"/>
                            </wps:cNvSpPr>
                            <wps:spPr bwMode="auto">
                              <a:xfrm>
                                <a:off x="1124" y="4024"/>
                                <a:ext cx="28308" cy="333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6CE8CE7" w14:textId="77777777" w:rsidR="00082943" w:rsidRPr="00E42922" w:rsidRDefault="00082943" w:rsidP="00BB52EB">
                                  <w:pPr>
                                    <w:jc w:val="center"/>
                                    <w:rPr>
                                      <w:rFonts w:ascii="Times New Roman" w:hAnsi="Times New Roman" w:cs="Times New Roman"/>
                                      <w:b/>
                                      <w:color w:val="002060"/>
                                      <w:lang w:val="hr-HR"/>
                                    </w:rPr>
                                  </w:pPr>
                                  <w:r w:rsidRPr="00E42922">
                                    <w:rPr>
                                      <w:rFonts w:ascii="Times New Roman" w:hAnsi="Times New Roman" w:cs="Times New Roman"/>
                                      <w:b/>
                                      <w:color w:val="002060"/>
                                    </w:rPr>
                                    <w:t>KABINET ZAMJENIKA MINISTRA</w:t>
                                  </w:r>
                                </w:p>
                              </w:txbxContent>
                            </wps:txbx>
                            <wps:bodyPr rot="0" vert="horz" wrap="square" lIns="91440" tIns="45720" rIns="91440" bIns="45720" anchor="t" anchorCtr="0" upright="1">
                              <a:noAutofit/>
                            </wps:bodyPr>
                          </wps:wsp>
                          <wps:wsp>
                            <wps:cNvPr id="1576" name="Text Box 189"/>
                            <wps:cNvSpPr txBox="1">
                              <a:spLocks noChangeArrowheads="1"/>
                            </wps:cNvSpPr>
                            <wps:spPr bwMode="auto">
                              <a:xfrm>
                                <a:off x="43290" y="11939"/>
                                <a:ext cx="20763" cy="447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334ED25"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pravosudne organe</w:t>
                                  </w:r>
                                </w:p>
                              </w:txbxContent>
                            </wps:txbx>
                            <wps:bodyPr rot="0" vert="horz" wrap="square" lIns="91440" tIns="45720" rIns="91440" bIns="45720" anchor="t" anchorCtr="0" upright="1">
                              <a:noAutofit/>
                            </wps:bodyPr>
                          </wps:wsp>
                          <wps:wsp>
                            <wps:cNvPr id="1577" name="Text Box 190"/>
                            <wps:cNvSpPr txBox="1">
                              <a:spLocks noChangeArrowheads="1"/>
                            </wps:cNvSpPr>
                            <wps:spPr bwMode="auto">
                              <a:xfrm>
                                <a:off x="1192" y="11939"/>
                                <a:ext cx="18687" cy="447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6AD1D6E" w14:textId="77777777" w:rsidR="00082943" w:rsidRPr="00E42922" w:rsidRDefault="00082943" w:rsidP="00BB52EB">
                                  <w:pPr>
                                    <w:jc w:val="center"/>
                                    <w:rPr>
                                      <w:rFonts w:ascii="Times New Roman" w:hAnsi="Times New Roman" w:cs="Times New Roman"/>
                                      <w:b/>
                                      <w:bCs/>
                                      <w:color w:val="002060"/>
                                      <w:sz w:val="20"/>
                                      <w:szCs w:val="20"/>
                                      <w:lang w:val="hr-HR"/>
                                    </w:rPr>
                                  </w:pPr>
                                  <w:r w:rsidRPr="00E42922">
                                    <w:rPr>
                                      <w:rFonts w:ascii="Times New Roman" w:hAnsi="Times New Roman" w:cs="Times New Roman"/>
                                      <w:b/>
                                      <w:bCs/>
                                      <w:color w:val="002060"/>
                                      <w:sz w:val="20"/>
                                      <w:szCs w:val="20"/>
                                      <w:lang w:val="hr-HR"/>
                                    </w:rPr>
                                    <w:t>Jedinica interne revizije</w:t>
                                  </w:r>
                                </w:p>
                              </w:txbxContent>
                            </wps:txbx>
                            <wps:bodyPr rot="0" vert="horz" wrap="square" lIns="91440" tIns="45720" rIns="91440" bIns="45720" anchor="t" anchorCtr="0" upright="1">
                              <a:noAutofit/>
                            </wps:bodyPr>
                          </wps:wsp>
                          <wps:wsp>
                            <wps:cNvPr id="1578" name="Text Box 191"/>
                            <wps:cNvSpPr txBox="1">
                              <a:spLocks noChangeArrowheads="1"/>
                            </wps:cNvSpPr>
                            <wps:spPr bwMode="auto">
                              <a:xfrm>
                                <a:off x="1443" y="9349"/>
                                <a:ext cx="62610" cy="21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0B499E7" w14:textId="77777777" w:rsidR="00082943" w:rsidRPr="00E42922" w:rsidRDefault="00082943" w:rsidP="00BB52EB">
                                  <w:pPr>
                                    <w:spacing w:after="0" w:line="240" w:lineRule="auto"/>
                                    <w:jc w:val="center"/>
                                    <w:rPr>
                                      <w:rFonts w:ascii="Times New Roman" w:hAnsi="Times New Roman" w:cs="Times New Roman"/>
                                      <w:b/>
                                      <w:bCs/>
                                      <w:color w:val="002060"/>
                                      <w:lang w:val="hr-HR"/>
                                    </w:rPr>
                                  </w:pPr>
                                  <w:r w:rsidRPr="00E42922">
                                    <w:rPr>
                                      <w:rFonts w:ascii="Times New Roman" w:hAnsi="Times New Roman" w:cs="Times New Roman"/>
                                      <w:b/>
                                      <w:bCs/>
                                      <w:color w:val="002060"/>
                                      <w:lang w:val="hr-HR"/>
                                    </w:rPr>
                                    <w:t>ORGANIZACIONE JEDINICE MP BIH</w:t>
                                  </w:r>
                                </w:p>
                              </w:txbxContent>
                            </wps:txbx>
                            <wps:bodyPr rot="0" vert="horz" wrap="square" lIns="91440" tIns="45720" rIns="91440" bIns="45720" anchor="t" anchorCtr="0" upright="1">
                              <a:noAutofit/>
                            </wps:bodyPr>
                          </wps:wsp>
                          <wps:wsp>
                            <wps:cNvPr id="1579" name="Text Box 192"/>
                            <wps:cNvSpPr txBox="1">
                              <a:spLocks noChangeArrowheads="1"/>
                            </wps:cNvSpPr>
                            <wps:spPr bwMode="auto">
                              <a:xfrm>
                                <a:off x="43290" y="17323"/>
                                <a:ext cx="20763" cy="483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E0A6038"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upravu</w:t>
                                  </w:r>
                                </w:p>
                              </w:txbxContent>
                            </wps:txbx>
                            <wps:bodyPr rot="0" vert="horz" wrap="square" lIns="91440" tIns="45720" rIns="91440" bIns="45720" anchor="t" anchorCtr="0" upright="1">
                              <a:noAutofit/>
                            </wps:bodyPr>
                          </wps:wsp>
                          <wps:wsp>
                            <wps:cNvPr id="1580" name="Text Box 193"/>
                            <wps:cNvSpPr txBox="1">
                              <a:spLocks noChangeArrowheads="1"/>
                            </wps:cNvSpPr>
                            <wps:spPr bwMode="auto">
                              <a:xfrm>
                                <a:off x="20863" y="17411"/>
                                <a:ext cx="20909" cy="483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BA818D9"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međunarodnu i međuentitetsku pravnu pomoć i saradnju</w:t>
                                  </w:r>
                                </w:p>
                              </w:txbxContent>
                            </wps:txbx>
                            <wps:bodyPr rot="0" vert="horz" wrap="square" lIns="91440" tIns="45720" rIns="91440" bIns="45720" anchor="t" anchorCtr="0" upright="1">
                              <a:noAutofit/>
                            </wps:bodyPr>
                          </wps:wsp>
                          <wps:wsp>
                            <wps:cNvPr id="1581" name="Text Box 194"/>
                            <wps:cNvSpPr txBox="1">
                              <a:spLocks noChangeArrowheads="1"/>
                            </wps:cNvSpPr>
                            <wps:spPr bwMode="auto">
                              <a:xfrm>
                                <a:off x="1009" y="17323"/>
                                <a:ext cx="18686" cy="50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9CCBF4"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izvršenje krivičnih sankcija i rad kaznene ustanove</w:t>
                                  </w:r>
                                </w:p>
                              </w:txbxContent>
                            </wps:txbx>
                            <wps:bodyPr rot="0" vert="horz" wrap="square" lIns="91440" tIns="45720" rIns="91440" bIns="45720" anchor="t" anchorCtr="0" upright="1">
                              <a:noAutofit/>
                            </wps:bodyPr>
                          </wps:wsp>
                          <wps:wsp>
                            <wps:cNvPr id="1582" name="Text Box 195"/>
                            <wps:cNvSpPr txBox="1">
                              <a:spLocks noChangeArrowheads="1"/>
                            </wps:cNvSpPr>
                            <wps:spPr bwMode="auto">
                              <a:xfrm>
                                <a:off x="34260" y="23173"/>
                                <a:ext cx="14583" cy="608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B1786D"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Pritvorska jedinica Zavoda za izvršenje krivičnih sankcija</w:t>
                                  </w:r>
                                </w:p>
                              </w:txbxContent>
                            </wps:txbx>
                            <wps:bodyPr rot="0" vert="horz" wrap="square" lIns="91440" tIns="45720" rIns="91440" bIns="45720" anchor="t" anchorCtr="0" upright="1">
                              <a:noAutofit/>
                            </wps:bodyPr>
                          </wps:wsp>
                          <wps:wsp>
                            <wps:cNvPr id="1583" name="Text Box 196"/>
                            <wps:cNvSpPr txBox="1">
                              <a:spLocks noChangeArrowheads="1"/>
                            </wps:cNvSpPr>
                            <wps:spPr bwMode="auto">
                              <a:xfrm>
                                <a:off x="15533" y="23173"/>
                                <a:ext cx="17691" cy="579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6A7353"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strateška planiranja, koordinaciju pomoći i evropske integracije</w:t>
                                  </w:r>
                                </w:p>
                              </w:txbxContent>
                            </wps:txbx>
                            <wps:bodyPr rot="0" vert="horz" wrap="square" lIns="91440" tIns="45720" rIns="91440" bIns="45720" anchor="t" anchorCtr="0" upright="1">
                              <a:noAutofit/>
                            </wps:bodyPr>
                          </wps:wsp>
                          <wps:wsp>
                            <wps:cNvPr id="1584" name="Text Box 197"/>
                            <wps:cNvSpPr txBox="1">
                              <a:spLocks noChangeArrowheads="1"/>
                            </wps:cNvSpPr>
                            <wps:spPr bwMode="auto">
                              <a:xfrm>
                                <a:off x="1124" y="23173"/>
                                <a:ext cx="13599" cy="579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917CAF7"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Upravni inspektorat</w:t>
                                  </w:r>
                                </w:p>
                              </w:txbxContent>
                            </wps:txbx>
                            <wps:bodyPr rot="0" vert="horz" wrap="square" lIns="91440" tIns="45720" rIns="91440" bIns="45720" anchor="t" anchorCtr="0" upright="1">
                              <a:noAutofit/>
                            </wps:bodyPr>
                          </wps:wsp>
                          <wps:wsp>
                            <wps:cNvPr id="1585" name="Text Box 198"/>
                            <wps:cNvSpPr txBox="1">
                              <a:spLocks noChangeArrowheads="1"/>
                            </wps:cNvSpPr>
                            <wps:spPr bwMode="auto">
                              <a:xfrm>
                                <a:off x="34260" y="29832"/>
                                <a:ext cx="14583" cy="579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4E07AF"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Odjeljenje sudske policije</w:t>
                                  </w:r>
                                </w:p>
                              </w:txbxContent>
                            </wps:txbx>
                            <wps:bodyPr rot="0" vert="horz" wrap="square" lIns="91440" tIns="45720" rIns="91440" bIns="45720" anchor="t" anchorCtr="0" upright="1">
                              <a:noAutofit/>
                            </wps:bodyPr>
                          </wps:wsp>
                          <wps:wsp>
                            <wps:cNvPr id="1586" name="Text Box 199"/>
                            <wps:cNvSpPr txBox="1">
                              <a:spLocks noChangeArrowheads="1"/>
                            </wps:cNvSpPr>
                            <wps:spPr bwMode="auto">
                              <a:xfrm>
                                <a:off x="19566" y="29764"/>
                                <a:ext cx="13902" cy="585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ED8FD6A"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Ured za registar zaloga i informatizaciju</w:t>
                                  </w:r>
                                </w:p>
                              </w:txbxContent>
                            </wps:txbx>
                            <wps:bodyPr rot="0" vert="horz" wrap="square" lIns="91440" tIns="45720" rIns="91440" bIns="45720" anchor="t" anchorCtr="0" upright="1">
                              <a:noAutofit/>
                            </wps:bodyPr>
                          </wps:wsp>
                          <wps:wsp>
                            <wps:cNvPr id="1587" name="Text Box 74"/>
                            <wps:cNvSpPr txBox="1">
                              <a:spLocks noChangeArrowheads="1"/>
                            </wps:cNvSpPr>
                            <wps:spPr bwMode="auto">
                              <a:xfrm>
                                <a:off x="49778" y="23173"/>
                                <a:ext cx="13604" cy="608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AF566E7"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pravnu pomoć i razvoj civilnog društva</w:t>
                                  </w:r>
                                </w:p>
                              </w:txbxContent>
                            </wps:txbx>
                            <wps:bodyPr rot="0" vert="horz" wrap="square" lIns="91440" tIns="45720" rIns="91440" bIns="45720" anchor="t" anchorCtr="0" upright="1">
                              <a:noAutofit/>
                            </wps:bodyPr>
                          </wps:wsp>
                          <wps:wsp>
                            <wps:cNvPr id="1588" name="Text Box 203"/>
                            <wps:cNvSpPr txBox="1">
                              <a:spLocks noChangeArrowheads="1"/>
                            </wps:cNvSpPr>
                            <wps:spPr bwMode="auto">
                              <a:xfrm>
                                <a:off x="20863" y="11939"/>
                                <a:ext cx="20909" cy="447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1EF6E8"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kadrovske, opće i finansijsko-materijalne poslove</w:t>
                                  </w:r>
                                </w:p>
                              </w:txbxContent>
                            </wps:txbx>
                            <wps:bodyPr rot="0" vert="horz" wrap="square" lIns="91440" tIns="45720" rIns="91440" bIns="45720" anchor="t" anchorCtr="0" upright="1">
                              <a:noAutofit/>
                            </wps:bodyPr>
                          </wps:wsp>
                        </wpg:grpSp>
                        <wpg:grpSp>
                          <wpg:cNvPr id="1589" name="Group 1"/>
                          <wpg:cNvGrpSpPr>
                            <a:grpSpLocks/>
                          </wpg:cNvGrpSpPr>
                          <wpg:grpSpPr bwMode="auto">
                            <a:xfrm>
                              <a:off x="19812" y="2286"/>
                              <a:ext cx="27553" cy="7063"/>
                              <a:chOff x="0" y="-857"/>
                              <a:chExt cx="27553" cy="7063"/>
                            </a:xfrm>
                          </wpg:grpSpPr>
                          <wps:wsp>
                            <wps:cNvPr id="1590" name="AutoShape 201"/>
                            <wps:cNvSpPr>
                              <a:spLocks noChangeArrowheads="1"/>
                            </wps:cNvSpPr>
                            <wps:spPr bwMode="auto">
                              <a:xfrm rot="10800000">
                                <a:off x="0" y="-857"/>
                                <a:ext cx="5372" cy="1504"/>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1591" name="AutoShape 202"/>
                            <wps:cNvSpPr>
                              <a:spLocks noChangeArrowheads="1"/>
                            </wps:cNvSpPr>
                            <wps:spPr bwMode="auto">
                              <a:xfrm rot="10800000">
                                <a:off x="22172" y="-857"/>
                                <a:ext cx="5372" cy="1599"/>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1592" name="AutoShape 204"/>
                            <wps:cNvSpPr>
                              <a:spLocks noChangeArrowheads="1"/>
                            </wps:cNvSpPr>
                            <wps:spPr bwMode="auto">
                              <a:xfrm rot="10800000">
                                <a:off x="10695" y="-760"/>
                                <a:ext cx="5372" cy="6966"/>
                              </a:xfrm>
                              <a:prstGeom prst="upArrow">
                                <a:avLst>
                                  <a:gd name="adj1" fmla="val 50000"/>
                                  <a:gd name="adj2" fmla="val 7153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1593" name="AutoShape 205"/>
                            <wps:cNvSpPr>
                              <a:spLocks noChangeArrowheads="1"/>
                            </wps:cNvSpPr>
                            <wps:spPr bwMode="auto">
                              <a:xfrm rot="10800000">
                                <a:off x="0" y="4402"/>
                                <a:ext cx="5372" cy="1804"/>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1594" name="AutoShape 206"/>
                            <wps:cNvSpPr>
                              <a:spLocks noChangeArrowheads="1"/>
                            </wps:cNvSpPr>
                            <wps:spPr bwMode="auto">
                              <a:xfrm rot="10800000">
                                <a:off x="22181" y="3262"/>
                                <a:ext cx="5372" cy="2944"/>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g:grpSp>
                      </wpg:grpSp>
                      <wps:wsp>
                        <wps:cNvPr id="1595" name="Text Box 200"/>
                        <wps:cNvSpPr txBox="1">
                          <a:spLocks noChangeArrowheads="1"/>
                        </wps:cNvSpPr>
                        <wps:spPr bwMode="auto">
                          <a:xfrm>
                            <a:off x="821" y="13738"/>
                            <a:ext cx="2770" cy="10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278358"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krivičnu pomoć i edukaciju u krivičnim stvarima pred Sudom BiH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A2C47" id="Group 1570" o:spid="_x0000_s1027" style="position:absolute;left:0;text-align:left;margin-left:0;margin-top:25.45pt;width:412.45pt;height:368.9pt;z-index:251656192" coordorigin="791,8611" coordsize="10223,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">
                <v:group id="Group 3" o:spid="_x0000_s1028" style="position:absolute;left:791;top:8611;width:10223;height:6152" coordorigin="1009" coordsize="63045,3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group id="Group 2" o:spid="_x0000_s1029" style="position:absolute;left:1009;width:63045;height:35623" coordorigin="1009" coordsize="63044,3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shape id="Text Box 186" o:spid="_x0000_s1030" type="#_x0000_t202" style="position:absolute;left:21111;width:250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" fillcolor="white [3201]" strokecolor="#4f81bd [3204]" strokeweight="2pt">
                      <v:textbox>
                        <w:txbxContent>
                          <w:p w14:paraId="57038F94" w14:textId="77777777" w:rsidR="00082943" w:rsidRPr="00E42922" w:rsidRDefault="00082943" w:rsidP="00BB52EB">
                            <w:pPr>
                              <w:jc w:val="center"/>
                              <w:rPr>
                                <w:rFonts w:ascii="Times New Roman" w:hAnsi="Times New Roman" w:cs="Times New Roman"/>
                                <w:b/>
                                <w:color w:val="002060"/>
                                <w:lang w:val="hr-HR"/>
                              </w:rPr>
                            </w:pPr>
                            <w:r w:rsidRPr="00E42922">
                              <w:rPr>
                                <w:rFonts w:ascii="Times New Roman" w:hAnsi="Times New Roman" w:cs="Times New Roman"/>
                                <w:b/>
                                <w:color w:val="002060"/>
                              </w:rPr>
                              <w:t>KABINET MINISTRA</w:t>
                            </w:r>
                          </w:p>
                        </w:txbxContent>
                      </v:textbox>
                    </v:shape>
                    <v:shape id="Text Box 187" o:spid="_x0000_s1031" type="#_x0000_t202" style="position:absolute;left:36695;top:4024;width:270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" fillcolor="white [3201]" strokecolor="#4f81bd [3204]" strokeweight="2pt">
                      <v:textbox>
                        <w:txbxContent>
                          <w:p w14:paraId="4E65510C" w14:textId="77777777" w:rsidR="00082943" w:rsidRPr="00E42922" w:rsidRDefault="00082943" w:rsidP="00BB52EB">
                            <w:pPr>
                              <w:jc w:val="center"/>
                              <w:rPr>
                                <w:rFonts w:ascii="Times New Roman" w:hAnsi="Times New Roman" w:cs="Times New Roman"/>
                                <w:b/>
                                <w:color w:val="002060"/>
                                <w:lang w:val="hr-HR"/>
                              </w:rPr>
                            </w:pPr>
                            <w:r>
                              <w:rPr>
                                <w:rFonts w:ascii="Times New Roman" w:hAnsi="Times New Roman" w:cs="Times New Roman"/>
                                <w:b/>
                                <w:color w:val="002060"/>
                              </w:rPr>
                              <w:t>SEKRETAR</w:t>
                            </w:r>
                            <w:r w:rsidRPr="00E42922">
                              <w:rPr>
                                <w:rFonts w:ascii="Times New Roman" w:hAnsi="Times New Roman" w:cs="Times New Roman"/>
                                <w:b/>
                                <w:color w:val="002060"/>
                              </w:rPr>
                              <w:t xml:space="preserve"> MP BiH</w:t>
                            </w:r>
                          </w:p>
                        </w:txbxContent>
                      </v:textbox>
                    </v:shape>
                    <v:shape id="Text Box 188" o:spid="_x0000_s1032" type="#_x0000_t202" style="position:absolute;left:1124;top:4024;width:2830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" fillcolor="white [3201]" strokecolor="#4f81bd [3204]" strokeweight="2pt">
                      <v:textbox>
                        <w:txbxContent>
                          <w:p w14:paraId="66CE8CE7" w14:textId="77777777" w:rsidR="00082943" w:rsidRPr="00E42922" w:rsidRDefault="00082943" w:rsidP="00BB52EB">
                            <w:pPr>
                              <w:jc w:val="center"/>
                              <w:rPr>
                                <w:rFonts w:ascii="Times New Roman" w:hAnsi="Times New Roman" w:cs="Times New Roman"/>
                                <w:b/>
                                <w:color w:val="002060"/>
                                <w:lang w:val="hr-HR"/>
                              </w:rPr>
                            </w:pPr>
                            <w:r w:rsidRPr="00E42922">
                              <w:rPr>
                                <w:rFonts w:ascii="Times New Roman" w:hAnsi="Times New Roman" w:cs="Times New Roman"/>
                                <w:b/>
                                <w:color w:val="002060"/>
                              </w:rPr>
                              <w:t>KABINET ZAMJENIKA MINISTRA</w:t>
                            </w:r>
                          </w:p>
                        </w:txbxContent>
                      </v:textbox>
                    </v:shape>
                    <v:shape id="Text Box 189" o:spid="_x0000_s1033" type="#_x0000_t202" style="position:absolute;left:43290;top:11939;width:20763;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" fillcolor="white [3201]" strokecolor="#4f81bd [3204]" strokeweight="2pt">
                      <v:textbox>
                        <w:txbxContent>
                          <w:p w14:paraId="3334ED25"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pravosudne organe</w:t>
                            </w:r>
                          </w:p>
                        </w:txbxContent>
                      </v:textbox>
                    </v:shape>
                    <v:shape id="Text Box 190" o:spid="_x0000_s1034" type="#_x0000_t202" style="position:absolute;left:1192;top:11939;width:1868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" fillcolor="white [3201]" strokecolor="#4f81bd [3204]" strokeweight="2pt">
                      <v:textbox>
                        <w:txbxContent>
                          <w:p w14:paraId="46AD1D6E" w14:textId="77777777" w:rsidR="00082943" w:rsidRPr="00E42922" w:rsidRDefault="00082943" w:rsidP="00BB52EB">
                            <w:pPr>
                              <w:jc w:val="center"/>
                              <w:rPr>
                                <w:rFonts w:ascii="Times New Roman" w:hAnsi="Times New Roman" w:cs="Times New Roman"/>
                                <w:b/>
                                <w:bCs/>
                                <w:color w:val="002060"/>
                                <w:sz w:val="20"/>
                                <w:szCs w:val="20"/>
                                <w:lang w:val="hr-HR"/>
                              </w:rPr>
                            </w:pPr>
                            <w:r w:rsidRPr="00E42922">
                              <w:rPr>
                                <w:rFonts w:ascii="Times New Roman" w:hAnsi="Times New Roman" w:cs="Times New Roman"/>
                                <w:b/>
                                <w:bCs/>
                                <w:color w:val="002060"/>
                                <w:sz w:val="20"/>
                                <w:szCs w:val="20"/>
                                <w:lang w:val="hr-HR"/>
                              </w:rPr>
                              <w:t>Jedinica interne revizije</w:t>
                            </w:r>
                          </w:p>
                        </w:txbxContent>
                      </v:textbox>
                    </v:shape>
                    <v:shape id="Text Box 191" o:spid="_x0000_s1035" type="#_x0000_t202" style="position:absolute;left:1443;top:9349;width:6261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" fillcolor="white [3201]" strokecolor="#4f81bd [3204]" strokeweight="2pt">
                      <v:textbox>
                        <w:txbxContent>
                          <w:p w14:paraId="40B499E7" w14:textId="77777777" w:rsidR="00082943" w:rsidRPr="00E42922" w:rsidRDefault="00082943" w:rsidP="00BB52EB">
                            <w:pPr>
                              <w:spacing w:after="0" w:line="240" w:lineRule="auto"/>
                              <w:jc w:val="center"/>
                              <w:rPr>
                                <w:rFonts w:ascii="Times New Roman" w:hAnsi="Times New Roman" w:cs="Times New Roman"/>
                                <w:b/>
                                <w:bCs/>
                                <w:color w:val="002060"/>
                                <w:lang w:val="hr-HR"/>
                              </w:rPr>
                            </w:pPr>
                            <w:r w:rsidRPr="00E42922">
                              <w:rPr>
                                <w:rFonts w:ascii="Times New Roman" w:hAnsi="Times New Roman" w:cs="Times New Roman"/>
                                <w:b/>
                                <w:bCs/>
                                <w:color w:val="002060"/>
                                <w:lang w:val="hr-HR"/>
                              </w:rPr>
                              <w:t>ORGANIZACIONE JEDINICE MP BIH</w:t>
                            </w:r>
                          </w:p>
                        </w:txbxContent>
                      </v:textbox>
                    </v:shape>
                    <v:shape id="Text Box 192" o:spid="_x0000_s1036" type="#_x0000_t202" style="position:absolute;left:43290;top:17323;width:20763;height:4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" fillcolor="white [3201]" strokecolor="#4f81bd [3204]" strokeweight="2pt">
                      <v:textbox>
                        <w:txbxContent>
                          <w:p w14:paraId="4E0A6038"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upravu</w:t>
                            </w:r>
                          </w:p>
                        </w:txbxContent>
                      </v:textbox>
                    </v:shape>
                    <v:shape id="Text Box 193" o:spid="_x0000_s1037" type="#_x0000_t202" style="position:absolute;left:20863;top:17411;width:20909;height:4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" fillcolor="white [3201]" strokecolor="#4f81bd [3204]" strokeweight="2pt">
                      <v:textbox>
                        <w:txbxContent>
                          <w:p w14:paraId="2BA818D9"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međunarodnu i međuentitetsku pravnu pomoć i saradnju</w:t>
                            </w:r>
                          </w:p>
                        </w:txbxContent>
                      </v:textbox>
                    </v:shape>
                    <v:shape id="Text Box 194" o:spid="_x0000_s1038" type="#_x0000_t202" style="position:absolute;left:1009;top:17323;width:18686;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" fillcolor="white [3201]" strokecolor="#4f81bd [3204]" strokeweight="2pt">
                      <v:textbox>
                        <w:txbxContent>
                          <w:p w14:paraId="7A9CCBF4"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izvršenje krivičnih sankcija i rad kaznene ustanove</w:t>
                            </w:r>
                          </w:p>
                        </w:txbxContent>
                      </v:textbox>
                    </v:shape>
                    <v:shape id="Text Box 195" o:spid="_x0000_s1039" type="#_x0000_t202" style="position:absolute;left:34260;top:23173;width:14583;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" fillcolor="white [3201]" strokecolor="#4f81bd [3204]" strokeweight="2pt">
                      <v:textbox>
                        <w:txbxContent>
                          <w:p w14:paraId="51B1786D"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Pritvorska jedinica Zavoda za izvršenje krivičnih sankcija</w:t>
                            </w:r>
                          </w:p>
                        </w:txbxContent>
                      </v:textbox>
                    </v:shape>
                    <v:shape id="Text Box 196" o:spid="_x0000_s1040" type="#_x0000_t202" style="position:absolute;left:15533;top:23173;width:17691;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" fillcolor="white [3201]" strokecolor="#4f81bd [3204]" strokeweight="2pt">
                      <v:textbox>
                        <w:txbxContent>
                          <w:p w14:paraId="7A6A7353"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strateška planiranja, koordinaciju pomoći i evropske integracije</w:t>
                            </w:r>
                          </w:p>
                        </w:txbxContent>
                      </v:textbox>
                    </v:shape>
                    <v:shape id="Text Box 197" o:spid="_x0000_s1041" type="#_x0000_t202" style="position:absolute;left:1124;top:23173;width:13599;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" fillcolor="white [3201]" strokecolor="#4f81bd [3204]" strokeweight="2pt">
                      <v:textbox>
                        <w:txbxContent>
                          <w:p w14:paraId="3917CAF7"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Upravni inspektorat</w:t>
                            </w:r>
                          </w:p>
                        </w:txbxContent>
                      </v:textbox>
                    </v:shape>
                    <v:shape id="Text Box 198" o:spid="_x0000_s1042" type="#_x0000_t202" style="position:absolute;left:34260;top:29832;width:14583;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" fillcolor="white [3201]" strokecolor="#4f81bd [3204]" strokeweight="2pt">
                      <v:textbox>
                        <w:txbxContent>
                          <w:p w14:paraId="7B4E07AF"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Odjeljenje sudske policije</w:t>
                            </w:r>
                          </w:p>
                        </w:txbxContent>
                      </v:textbox>
                    </v:shape>
                    <v:shape id="Text Box 199" o:spid="_x0000_s1043" type="#_x0000_t202" style="position:absolute;left:19566;top:29764;width:13902;height:5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" fillcolor="white [3201]" strokecolor="#4f81bd [3204]" strokeweight="2pt">
                      <v:textbox>
                        <w:txbxContent>
                          <w:p w14:paraId="6ED8FD6A"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Ured za registar zaloga i informatizaciju</w:t>
                            </w:r>
                          </w:p>
                        </w:txbxContent>
                      </v:textbox>
                    </v:shape>
                    <v:shape id="Text Box 74" o:spid="_x0000_s1044" type="#_x0000_t202" style="position:absolute;left:49778;top:23173;width:13604;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" fillcolor="white [3201]" strokecolor="#4f81bd [3204]" strokeweight="2pt">
                      <v:textbox>
                        <w:txbxContent>
                          <w:p w14:paraId="3AF566E7"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pravnu pomoć i razvoj civilnog društva</w:t>
                            </w:r>
                          </w:p>
                        </w:txbxContent>
                      </v:textbox>
                    </v:shape>
                    <v:shape id="Text Box 203" o:spid="_x0000_s1045" type="#_x0000_t202" style="position:absolute;left:20863;top:11939;width:2090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" fillcolor="white [3201]" strokecolor="#4f81bd [3204]" strokeweight="2pt">
                      <v:textbox>
                        <w:txbxContent>
                          <w:p w14:paraId="151EF6E8"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kadrovske, opće i finansijsko-materijalne poslove</w:t>
                            </w:r>
                          </w:p>
                        </w:txbxContent>
                      </v:textbox>
                    </v:shape>
                  </v:group>
                  <v:group id="Group 1" o:spid="_x0000_s1046" style="position:absolute;left:19812;top:2286;width:27553;height:7063" coordorigin=",-857" coordsize="27553,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1" o:spid="_x0000_s1047" type="#_x0000_t68" style="position:absolute;top:-857;width:5372;height:1504;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" fillcolor="white [3201]" strokecolor="#d99594 [1941]" strokeweight="1pt">
                      <v:fill color2="#e5b8b7 [1301]" focus="100%" type="gradient"/>
                      <v:shadow on="t" color="#622423 [1605]" opacity=".5" offset="1pt"/>
                      <v:textbox style="layout-flow:vertical-ideographic"/>
                    </v:shape>
                    <v:shape id="AutoShape 202" o:spid="_x0000_s1048" type="#_x0000_t68" style="position:absolute;left:22172;top:-857;width:5372;height:159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" fillcolor="white [3201]" strokecolor="#d99594 [1941]" strokeweight="1pt">
                      <v:fill color2="#e5b8b7 [1301]" focus="100%" type="gradient"/>
                      <v:shadow on="t" color="#622423 [1605]" opacity=".5" offset="1pt"/>
                      <v:textbox style="layout-flow:vertical-ideographic"/>
                    </v:shape>
                    <v:shape id="AutoShape 204" o:spid="_x0000_s1049" type="#_x0000_t68" style="position:absolute;left:10695;top:-760;width:5372;height:6966;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" adj="11916" fillcolor="white [3201]" strokecolor="#d99594 [1941]" strokeweight="1pt">
                      <v:fill color2="#e5b8b7 [1301]" focus="100%" type="gradient"/>
                      <v:shadow on="t" color="#622423 [1605]" opacity=".5" offset="1pt"/>
                      <v:textbox style="layout-flow:vertical-ideographic"/>
                    </v:shape>
                    <v:shape id="AutoShape 205" o:spid="_x0000_s1050" type="#_x0000_t68" style="position:absolute;top:4402;width:5372;height:1804;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" fillcolor="white [3201]" strokecolor="#d99594 [1941]" strokeweight="1pt">
                      <v:fill color2="#e5b8b7 [1301]" focus="100%" type="gradient"/>
                      <v:shadow on="t" color="#622423 [1605]" opacity=".5" offset="1pt"/>
                      <v:textbox style="layout-flow:vertical-ideographic"/>
                    </v:shape>
                    <v:shape id="AutoShape 206" o:spid="_x0000_s1051" type="#_x0000_t68" style="position:absolute;left:22181;top:3262;width:5372;height:2944;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" fillcolor="white [3201]" strokecolor="#d99594 [1941]" strokeweight="1pt">
                      <v:fill color2="#e5b8b7 [1301]" focus="100%" type="gradient"/>
                      <v:shadow on="t" color="#622423 [1605]" opacity=".5" offset="1pt"/>
                      <v:textbox style="layout-flow:vertical-ideographic"/>
                    </v:shape>
                  </v:group>
                </v:group>
                <v:shape id="_x0000_s1052" type="#_x0000_t202" style="position:absolute;left:821;top:13738;width:277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" fillcolor="white [3201]" strokecolor="#4f81bd [3204]" strokeweight="2pt">
                  <v:textbox>
                    <w:txbxContent>
                      <w:p w14:paraId="02278358" w14:textId="77777777" w:rsidR="00082943" w:rsidRPr="00E42922" w:rsidRDefault="00082943" w:rsidP="00BB52EB">
                        <w:pPr>
                          <w:jc w:val="center"/>
                          <w:rPr>
                            <w:rFonts w:ascii="Times New Roman" w:hAnsi="Times New Roman" w:cs="Times New Roman"/>
                            <w:b/>
                            <w:color w:val="002060"/>
                            <w:sz w:val="20"/>
                            <w:szCs w:val="20"/>
                          </w:rPr>
                        </w:pPr>
                        <w:r w:rsidRPr="00E42922">
                          <w:rPr>
                            <w:rFonts w:ascii="Times New Roman" w:hAnsi="Times New Roman" w:cs="Times New Roman"/>
                            <w:b/>
                            <w:color w:val="002060"/>
                            <w:sz w:val="20"/>
                            <w:szCs w:val="20"/>
                          </w:rPr>
                          <w:t>Sektor za krivičnu pomoć i edukaciju u krivičnim stvarima pred Sudom BiH</w:t>
                        </w:r>
                      </w:p>
                    </w:txbxContent>
                  </v:textbox>
                </v:shape>
                <w10:wrap type="topAndBottom"/>
              </v:group>
            </w:pict>
          </mc:Fallback>
        </mc:AlternateContent>
      </w:r>
      <w:bookmarkEnd w:id="7"/>
    </w:p>
    <w:p w14:paraId="12B82005" w14:textId="77777777" w:rsidR="00BB52EB" w:rsidRDefault="00BB52EB">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3CB11624" w14:textId="266FBBBC" w:rsidR="00F904D8" w:rsidRPr="00894A31" w:rsidRDefault="002261E2" w:rsidP="0011478E">
      <w:pPr>
        <w:pStyle w:val="Heading1"/>
        <w:spacing w:before="0" w:after="120" w:line="240" w:lineRule="auto"/>
        <w:jc w:val="both"/>
        <w:rPr>
          <w:rFonts w:ascii="Times New Roman" w:hAnsi="Times New Roman" w:cs="Times New Roman"/>
          <w:color w:val="auto"/>
          <w:sz w:val="24"/>
          <w:szCs w:val="24"/>
        </w:rPr>
      </w:pPr>
      <w:bookmarkStart w:id="8" w:name="_Toc61265596"/>
      <w:r>
        <w:rPr>
          <w:rFonts w:ascii="Times New Roman" w:hAnsi="Times New Roman" w:cs="Times New Roman"/>
          <w:color w:val="auto"/>
          <w:sz w:val="24"/>
          <w:szCs w:val="24"/>
        </w:rPr>
        <w:lastRenderedPageBreak/>
        <w:t>IV</w:t>
      </w:r>
      <w:r w:rsidR="00754995" w:rsidRPr="00894A31">
        <w:rPr>
          <w:rFonts w:ascii="Times New Roman" w:hAnsi="Times New Roman" w:cs="Times New Roman"/>
          <w:color w:val="auto"/>
          <w:sz w:val="24"/>
          <w:szCs w:val="24"/>
        </w:rPr>
        <w:t xml:space="preserve"> </w:t>
      </w:r>
      <w:r w:rsidR="00BB73A5" w:rsidRPr="00894A31">
        <w:rPr>
          <w:rFonts w:ascii="Times New Roman" w:hAnsi="Times New Roman" w:cs="Times New Roman"/>
          <w:color w:val="auto"/>
          <w:sz w:val="24"/>
          <w:szCs w:val="24"/>
        </w:rPr>
        <w:t xml:space="preserve">– VIZIJA, </w:t>
      </w:r>
      <w:r w:rsidR="00F904D8" w:rsidRPr="00894A31">
        <w:rPr>
          <w:rFonts w:ascii="Times New Roman" w:hAnsi="Times New Roman" w:cs="Times New Roman"/>
          <w:color w:val="auto"/>
          <w:sz w:val="24"/>
          <w:szCs w:val="24"/>
        </w:rPr>
        <w:t>MISIJA</w:t>
      </w:r>
      <w:bookmarkEnd w:id="2"/>
      <w:r w:rsidR="00FB593B">
        <w:rPr>
          <w:rFonts w:ascii="Times New Roman" w:hAnsi="Times New Roman" w:cs="Times New Roman"/>
          <w:color w:val="auto"/>
          <w:sz w:val="24"/>
          <w:szCs w:val="24"/>
        </w:rPr>
        <w:t xml:space="preserve">, </w:t>
      </w:r>
      <w:r w:rsidR="00BB73A5" w:rsidRPr="00894A31">
        <w:rPr>
          <w:rFonts w:ascii="Times New Roman" w:hAnsi="Times New Roman" w:cs="Times New Roman"/>
          <w:color w:val="auto"/>
          <w:sz w:val="24"/>
          <w:szCs w:val="24"/>
        </w:rPr>
        <w:t>CILJEVI</w:t>
      </w:r>
      <w:r w:rsidR="000076F0">
        <w:rPr>
          <w:rFonts w:ascii="Times New Roman" w:hAnsi="Times New Roman" w:cs="Times New Roman"/>
          <w:color w:val="auto"/>
          <w:sz w:val="24"/>
          <w:szCs w:val="24"/>
        </w:rPr>
        <w:t>, PROGRAMI I PROJEKTI</w:t>
      </w:r>
      <w:r w:rsidR="00BB73A5" w:rsidRPr="00894A31">
        <w:rPr>
          <w:rFonts w:ascii="Times New Roman" w:hAnsi="Times New Roman" w:cs="Times New Roman"/>
          <w:color w:val="auto"/>
          <w:sz w:val="24"/>
          <w:szCs w:val="24"/>
        </w:rPr>
        <w:t xml:space="preserve"> </w:t>
      </w:r>
      <w:r>
        <w:rPr>
          <w:rFonts w:ascii="Times New Roman" w:hAnsi="Times New Roman" w:cs="Times New Roman"/>
          <w:color w:val="auto"/>
          <w:sz w:val="24"/>
          <w:szCs w:val="24"/>
        </w:rPr>
        <w:t>MP BIH</w:t>
      </w:r>
      <w:bookmarkEnd w:id="8"/>
    </w:p>
    <w:p w14:paraId="70AB3100" w14:textId="77777777" w:rsidR="00F904D8" w:rsidRPr="00894A31" w:rsidRDefault="00F904D8" w:rsidP="0011478E">
      <w:pPr>
        <w:autoSpaceDE w:val="0"/>
        <w:autoSpaceDN w:val="0"/>
        <w:adjustRightInd w:val="0"/>
        <w:spacing w:after="120" w:line="240" w:lineRule="auto"/>
        <w:jc w:val="both"/>
        <w:rPr>
          <w:rFonts w:ascii="Times New Roman" w:hAnsi="Times New Roman" w:cs="Times New Roman"/>
          <w:sz w:val="24"/>
          <w:szCs w:val="24"/>
          <w:lang w:val="hr-HR"/>
        </w:rPr>
      </w:pPr>
      <w:r w:rsidRPr="00894A31">
        <w:rPr>
          <w:rFonts w:ascii="Times New Roman" w:hAnsi="Times New Roman" w:cs="Times New Roman"/>
          <w:b/>
          <w:sz w:val="24"/>
          <w:szCs w:val="24"/>
          <w:lang w:val="hr-HR"/>
        </w:rPr>
        <w:t xml:space="preserve">Vizija </w:t>
      </w:r>
      <w:r w:rsidRPr="002261E2">
        <w:rPr>
          <w:rFonts w:ascii="Times New Roman" w:hAnsi="Times New Roman" w:cs="Times New Roman"/>
          <w:b/>
          <w:sz w:val="24"/>
          <w:szCs w:val="24"/>
          <w:lang w:val="hr-HR"/>
        </w:rPr>
        <w:t>MP BiH</w:t>
      </w:r>
      <w:r w:rsidRPr="00894A31">
        <w:rPr>
          <w:rFonts w:ascii="Times New Roman" w:hAnsi="Times New Roman" w:cs="Times New Roman"/>
          <w:sz w:val="24"/>
          <w:szCs w:val="24"/>
          <w:lang w:val="hr-HR"/>
        </w:rPr>
        <w:t xml:space="preserve"> je: „Efikasan,</w:t>
      </w:r>
      <w:r w:rsidR="009B0295">
        <w:rPr>
          <w:rFonts w:ascii="Times New Roman" w:hAnsi="Times New Roman" w:cs="Times New Roman"/>
          <w:sz w:val="24"/>
          <w:szCs w:val="24"/>
          <w:lang w:val="hr-HR"/>
        </w:rPr>
        <w:t xml:space="preserve"> </w:t>
      </w:r>
      <w:r w:rsidR="002578BB">
        <w:rPr>
          <w:rFonts w:ascii="Times New Roman" w:hAnsi="Times New Roman" w:cs="Times New Roman"/>
          <w:sz w:val="24"/>
          <w:szCs w:val="24"/>
          <w:lang w:val="hr-HR"/>
        </w:rPr>
        <w:t>efektivan</w:t>
      </w:r>
      <w:r w:rsidRPr="00894A31">
        <w:rPr>
          <w:rFonts w:ascii="Times New Roman" w:hAnsi="Times New Roman" w:cs="Times New Roman"/>
          <w:sz w:val="24"/>
          <w:szCs w:val="24"/>
          <w:lang w:val="hr-HR"/>
        </w:rPr>
        <w:t xml:space="preserve"> i koordiniran </w:t>
      </w:r>
      <w:r w:rsidR="002578BB">
        <w:rPr>
          <w:rFonts w:ascii="Times New Roman" w:hAnsi="Times New Roman" w:cs="Times New Roman"/>
          <w:sz w:val="24"/>
          <w:szCs w:val="24"/>
          <w:lang w:val="hr-HR"/>
        </w:rPr>
        <w:t>sistem</w:t>
      </w:r>
      <w:r w:rsidRPr="00894A31">
        <w:rPr>
          <w:rFonts w:ascii="Times New Roman" w:hAnsi="Times New Roman" w:cs="Times New Roman"/>
          <w:sz w:val="24"/>
          <w:szCs w:val="24"/>
          <w:lang w:val="hr-HR"/>
        </w:rPr>
        <w:t xml:space="preserve"> pravde i uprave u BiH koji su odgovorni prema </w:t>
      </w:r>
      <w:r w:rsidR="009B0295">
        <w:rPr>
          <w:rFonts w:ascii="Times New Roman" w:hAnsi="Times New Roman" w:cs="Times New Roman"/>
          <w:sz w:val="24"/>
          <w:szCs w:val="24"/>
          <w:lang w:val="hr-HR"/>
        </w:rPr>
        <w:t>građanima i potpuno usklađeni s</w:t>
      </w:r>
      <w:r w:rsidRPr="00894A31">
        <w:rPr>
          <w:rFonts w:ascii="Times New Roman" w:hAnsi="Times New Roman" w:cs="Times New Roman"/>
          <w:sz w:val="24"/>
          <w:szCs w:val="24"/>
          <w:lang w:val="hr-HR"/>
        </w:rPr>
        <w:t xml:space="preserve"> </w:t>
      </w:r>
      <w:r w:rsidR="002578BB">
        <w:rPr>
          <w:rFonts w:ascii="Times New Roman" w:hAnsi="Times New Roman" w:cs="Times New Roman"/>
          <w:sz w:val="24"/>
          <w:szCs w:val="24"/>
          <w:lang w:val="hr-HR"/>
        </w:rPr>
        <w:t>ev</w:t>
      </w:r>
      <w:r w:rsidR="00141479">
        <w:rPr>
          <w:rFonts w:ascii="Times New Roman" w:hAnsi="Times New Roman" w:cs="Times New Roman"/>
          <w:sz w:val="24"/>
          <w:szCs w:val="24"/>
          <w:lang w:val="hr-HR"/>
        </w:rPr>
        <w:t>ropskim</w:t>
      </w:r>
      <w:r w:rsidRPr="00894A31">
        <w:rPr>
          <w:rFonts w:ascii="Times New Roman" w:hAnsi="Times New Roman" w:cs="Times New Roman"/>
          <w:sz w:val="24"/>
          <w:szCs w:val="24"/>
          <w:lang w:val="hr-HR"/>
        </w:rPr>
        <w:t xml:space="preserve"> standardima, te najboljom praksom, </w:t>
      </w:r>
      <w:r w:rsidR="002578BB">
        <w:rPr>
          <w:rFonts w:ascii="Times New Roman" w:hAnsi="Times New Roman" w:cs="Times New Roman"/>
          <w:sz w:val="24"/>
          <w:szCs w:val="24"/>
          <w:lang w:val="hr-HR"/>
        </w:rPr>
        <w:t>garantu</w:t>
      </w:r>
      <w:r w:rsidR="00141479">
        <w:rPr>
          <w:rFonts w:ascii="Times New Roman" w:hAnsi="Times New Roman" w:cs="Times New Roman"/>
          <w:sz w:val="24"/>
          <w:szCs w:val="24"/>
          <w:lang w:val="hr-HR"/>
        </w:rPr>
        <w:t>jući</w:t>
      </w:r>
      <w:r w:rsidRPr="00894A31">
        <w:rPr>
          <w:rFonts w:ascii="Times New Roman" w:hAnsi="Times New Roman" w:cs="Times New Roman"/>
          <w:sz w:val="24"/>
          <w:szCs w:val="24"/>
          <w:lang w:val="hr-HR"/>
        </w:rPr>
        <w:t xml:space="preserve"> vladavinu prava”.</w:t>
      </w:r>
    </w:p>
    <w:p w14:paraId="7283C99A" w14:textId="77777777" w:rsidR="00F904D8" w:rsidRPr="00894A31" w:rsidRDefault="00F904D8" w:rsidP="0011478E">
      <w:pPr>
        <w:autoSpaceDE w:val="0"/>
        <w:autoSpaceDN w:val="0"/>
        <w:adjustRightInd w:val="0"/>
        <w:spacing w:after="120" w:line="240" w:lineRule="auto"/>
        <w:jc w:val="both"/>
        <w:rPr>
          <w:rFonts w:ascii="Times New Roman" w:hAnsi="Times New Roman" w:cs="Times New Roman"/>
          <w:sz w:val="24"/>
          <w:szCs w:val="24"/>
          <w:lang w:val="hr-HR"/>
        </w:rPr>
      </w:pPr>
      <w:r w:rsidRPr="00894A31">
        <w:rPr>
          <w:rFonts w:ascii="Times New Roman" w:hAnsi="Times New Roman" w:cs="Times New Roman"/>
          <w:b/>
          <w:sz w:val="24"/>
          <w:szCs w:val="24"/>
          <w:lang w:val="hr-HR"/>
        </w:rPr>
        <w:t>Misija MP BiH</w:t>
      </w:r>
      <w:r w:rsidRPr="00894A31">
        <w:rPr>
          <w:rFonts w:ascii="Times New Roman" w:hAnsi="Times New Roman" w:cs="Times New Roman"/>
          <w:sz w:val="24"/>
          <w:szCs w:val="24"/>
          <w:lang w:val="hr-HR"/>
        </w:rPr>
        <w:t xml:space="preserve"> je: </w:t>
      </w:r>
      <w:r w:rsidR="006B344B" w:rsidRPr="00894A31">
        <w:rPr>
          <w:rFonts w:ascii="Times New Roman" w:hAnsi="Times New Roman" w:cs="Times New Roman"/>
          <w:sz w:val="24"/>
          <w:szCs w:val="24"/>
          <w:lang w:val="hr-HR"/>
        </w:rPr>
        <w:t xml:space="preserve">„Osiguranje jednakog i </w:t>
      </w:r>
      <w:r w:rsidR="002578BB">
        <w:rPr>
          <w:rFonts w:ascii="Times New Roman" w:hAnsi="Times New Roman" w:cs="Times New Roman"/>
          <w:sz w:val="24"/>
          <w:szCs w:val="24"/>
          <w:lang w:val="hr-HR"/>
        </w:rPr>
        <w:t>blag</w:t>
      </w:r>
      <w:r w:rsidR="00141479">
        <w:rPr>
          <w:rFonts w:ascii="Times New Roman" w:hAnsi="Times New Roman" w:cs="Times New Roman"/>
          <w:sz w:val="24"/>
          <w:szCs w:val="24"/>
          <w:lang w:val="hr-HR"/>
        </w:rPr>
        <w:t>ovremenog</w:t>
      </w:r>
      <w:r w:rsidRPr="00894A31">
        <w:rPr>
          <w:rFonts w:ascii="Times New Roman" w:hAnsi="Times New Roman" w:cs="Times New Roman"/>
          <w:sz w:val="24"/>
          <w:szCs w:val="24"/>
          <w:lang w:val="hr-HR"/>
        </w:rPr>
        <w:t xml:space="preserve"> pristupa pravdi i efikasnoj i odgovornoj upravi, koji su u služb</w:t>
      </w:r>
      <w:r w:rsidR="009B0295">
        <w:rPr>
          <w:rFonts w:ascii="Times New Roman" w:hAnsi="Times New Roman" w:cs="Times New Roman"/>
          <w:sz w:val="24"/>
          <w:szCs w:val="24"/>
          <w:lang w:val="hr-HR"/>
        </w:rPr>
        <w:t>i građana i potpuno usklađeni s</w:t>
      </w:r>
      <w:r w:rsidRPr="00894A31">
        <w:rPr>
          <w:rFonts w:ascii="Times New Roman" w:hAnsi="Times New Roman" w:cs="Times New Roman"/>
          <w:sz w:val="24"/>
          <w:szCs w:val="24"/>
          <w:lang w:val="hr-HR"/>
        </w:rPr>
        <w:t xml:space="preserve"> EU standardima,</w:t>
      </w:r>
      <w:r w:rsidR="002578BB">
        <w:rPr>
          <w:rFonts w:ascii="Times New Roman" w:hAnsi="Times New Roman" w:cs="Times New Roman"/>
          <w:sz w:val="24"/>
          <w:szCs w:val="24"/>
          <w:lang w:val="hr-HR"/>
        </w:rPr>
        <w:t xml:space="preserve"> te najboljom praksom, garantu</w:t>
      </w:r>
      <w:r w:rsidRPr="00894A31">
        <w:rPr>
          <w:rFonts w:ascii="Times New Roman" w:hAnsi="Times New Roman" w:cs="Times New Roman"/>
          <w:sz w:val="24"/>
          <w:szCs w:val="24"/>
          <w:lang w:val="hr-HR"/>
        </w:rPr>
        <w:t>jući vladavinu prava“.</w:t>
      </w:r>
    </w:p>
    <w:p w14:paraId="44DA1BD8" w14:textId="25C1A928" w:rsidR="00A1306E" w:rsidRPr="00894A31" w:rsidRDefault="0098212D" w:rsidP="00A1306E">
      <w:pPr>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b/>
          <w:sz w:val="24"/>
          <w:szCs w:val="24"/>
          <w:lang w:val="hr-HR"/>
        </w:rPr>
        <w:t>Srednjoročni</w:t>
      </w:r>
      <w:r w:rsidR="00A1306E" w:rsidRPr="00894A31">
        <w:rPr>
          <w:rFonts w:ascii="Times New Roman" w:hAnsi="Times New Roman" w:cs="Times New Roman"/>
          <w:b/>
          <w:sz w:val="24"/>
          <w:szCs w:val="24"/>
          <w:lang w:val="hr-HR"/>
        </w:rPr>
        <w:t xml:space="preserve"> c</w:t>
      </w:r>
      <w:r w:rsidR="00E17B89" w:rsidRPr="00894A31">
        <w:rPr>
          <w:rFonts w:ascii="Times New Roman" w:hAnsi="Times New Roman" w:cs="Times New Roman"/>
          <w:b/>
          <w:sz w:val="24"/>
          <w:szCs w:val="24"/>
          <w:lang w:val="hr-HR"/>
        </w:rPr>
        <w:t>iljevi MP BiH</w:t>
      </w:r>
      <w:r w:rsidR="00E17B89" w:rsidRPr="00894A31">
        <w:rPr>
          <w:rFonts w:ascii="Times New Roman" w:hAnsi="Times New Roman" w:cs="Times New Roman"/>
          <w:sz w:val="24"/>
          <w:szCs w:val="24"/>
          <w:lang w:val="hr-HR"/>
        </w:rPr>
        <w:t xml:space="preserve"> su:</w:t>
      </w:r>
    </w:p>
    <w:tbl>
      <w:tblPr>
        <w:tblStyle w:val="TableGrid"/>
        <w:tblW w:w="0" w:type="auto"/>
        <w:tblInd w:w="-5" w:type="dxa"/>
        <w:tblLook w:val="04A0" w:firstRow="1" w:lastRow="0" w:firstColumn="1" w:lastColumn="0" w:noHBand="0" w:noVBand="1"/>
      </w:tblPr>
      <w:tblGrid>
        <w:gridCol w:w="3969"/>
        <w:gridCol w:w="4246"/>
      </w:tblGrid>
      <w:tr w:rsidR="00A1306E" w:rsidRPr="00894A31" w14:paraId="79691AAE" w14:textId="77777777" w:rsidTr="003137BC">
        <w:trPr>
          <w:trHeight w:val="128"/>
        </w:trPr>
        <w:tc>
          <w:tcPr>
            <w:tcW w:w="3969" w:type="dxa"/>
            <w:shd w:val="clear" w:color="auto" w:fill="1F497D" w:themeFill="text2"/>
            <w:vAlign w:val="center"/>
          </w:tcPr>
          <w:p w14:paraId="7E6B13E4" w14:textId="5A1190F4" w:rsidR="00A1306E" w:rsidRPr="003137BC" w:rsidRDefault="003137BC" w:rsidP="00A1306E">
            <w:pPr>
              <w:rPr>
                <w:rFonts w:cs="Times New Roman"/>
                <w:b/>
                <w:color w:val="FFFFFF" w:themeColor="background1"/>
                <w:sz w:val="20"/>
                <w:szCs w:val="20"/>
                <w:lang w:val="hr-HR"/>
              </w:rPr>
            </w:pPr>
            <w:r w:rsidRPr="003137BC">
              <w:rPr>
                <w:b/>
                <w:color w:val="FFFFFF" w:themeColor="background1"/>
                <w:sz w:val="20"/>
                <w:szCs w:val="20"/>
                <w:lang w:val="hr-HR"/>
              </w:rPr>
              <w:t xml:space="preserve">Srednjoročni cilj </w:t>
            </w:r>
            <w:r w:rsidRPr="003137BC">
              <w:rPr>
                <w:rFonts w:eastAsia="Arial Unicode MS"/>
                <w:b/>
                <w:color w:val="FFFFFF" w:themeColor="background1"/>
                <w:sz w:val="20"/>
                <w:szCs w:val="20"/>
                <w:lang w:val="hr-HR"/>
              </w:rPr>
              <w:t xml:space="preserve">14.2 </w:t>
            </w:r>
            <w:r w:rsidRPr="003137BC">
              <w:rPr>
                <w:b/>
                <w:color w:val="FFFFFF" w:themeColor="background1"/>
                <w:sz w:val="20"/>
                <w:szCs w:val="20"/>
                <w:lang w:val="hr-HR"/>
              </w:rPr>
              <w:t>Izgradnja kapaciteta za kreiranje politika, procesa evropskih integracija i funkcionalne javne uprave</w:t>
            </w:r>
          </w:p>
        </w:tc>
        <w:tc>
          <w:tcPr>
            <w:tcW w:w="4246" w:type="dxa"/>
          </w:tcPr>
          <w:p w14:paraId="6CE71DA4" w14:textId="77777777" w:rsidR="00A1306E" w:rsidRPr="00894A31" w:rsidRDefault="00A1306E" w:rsidP="009B0295">
            <w:pPr>
              <w:rPr>
                <w:rFonts w:cs="Times New Roman"/>
                <w:sz w:val="20"/>
                <w:szCs w:val="20"/>
                <w:lang w:val="hr-HR"/>
              </w:rPr>
            </w:pPr>
            <w:r w:rsidRPr="00894A31">
              <w:rPr>
                <w:rFonts w:eastAsia="Arial Unicode MS" w:cs="Times New Roman"/>
                <w:sz w:val="20"/>
                <w:szCs w:val="20"/>
                <w:lang w:val="hr-HR"/>
              </w:rPr>
              <w:t xml:space="preserve">Izgradnja kapaciteta za </w:t>
            </w:r>
            <w:r w:rsidR="009B0295">
              <w:rPr>
                <w:rFonts w:eastAsia="Arial Unicode MS" w:cs="Times New Roman"/>
                <w:sz w:val="20"/>
                <w:szCs w:val="20"/>
                <w:lang w:val="hr-HR"/>
              </w:rPr>
              <w:t>izradu</w:t>
            </w:r>
            <w:r w:rsidRPr="00894A31">
              <w:rPr>
                <w:rFonts w:eastAsia="Arial Unicode MS" w:cs="Times New Roman"/>
                <w:sz w:val="20"/>
                <w:szCs w:val="20"/>
                <w:lang w:val="hr-HR"/>
              </w:rPr>
              <w:t xml:space="preserve"> politika, procesa </w:t>
            </w:r>
            <w:r w:rsidR="002578BB">
              <w:rPr>
                <w:rFonts w:eastAsia="Arial Unicode MS" w:cs="Times New Roman"/>
                <w:sz w:val="20"/>
                <w:szCs w:val="20"/>
                <w:lang w:val="hr-HR"/>
              </w:rPr>
              <w:t>ev</w:t>
            </w:r>
            <w:r w:rsidR="00141479">
              <w:rPr>
                <w:rFonts w:eastAsia="Arial Unicode MS" w:cs="Times New Roman"/>
                <w:sz w:val="20"/>
                <w:szCs w:val="20"/>
                <w:lang w:val="hr-HR"/>
              </w:rPr>
              <w:t>ropskih</w:t>
            </w:r>
            <w:r w:rsidRPr="00894A31">
              <w:rPr>
                <w:rFonts w:eastAsia="Arial Unicode MS" w:cs="Times New Roman"/>
                <w:sz w:val="20"/>
                <w:szCs w:val="20"/>
                <w:lang w:val="hr-HR"/>
              </w:rPr>
              <w:t xml:space="preserve"> integracija i funkcionalne javne uprave</w:t>
            </w:r>
          </w:p>
        </w:tc>
      </w:tr>
      <w:tr w:rsidR="00A1306E" w:rsidRPr="00894A31" w14:paraId="7E7F8F96" w14:textId="77777777" w:rsidTr="003137BC">
        <w:trPr>
          <w:trHeight w:val="127"/>
        </w:trPr>
        <w:tc>
          <w:tcPr>
            <w:tcW w:w="3969" w:type="dxa"/>
            <w:shd w:val="clear" w:color="auto" w:fill="1F497D" w:themeFill="text2"/>
            <w:vAlign w:val="center"/>
          </w:tcPr>
          <w:p w14:paraId="50317A06" w14:textId="4DF86A9F" w:rsidR="00A1306E" w:rsidRPr="003137BC" w:rsidRDefault="003137BC" w:rsidP="00A1306E">
            <w:pPr>
              <w:rPr>
                <w:rFonts w:cs="Times New Roman"/>
                <w:color w:val="FFFFFF" w:themeColor="background1"/>
                <w:sz w:val="20"/>
                <w:szCs w:val="20"/>
                <w:lang w:val="hr-HR"/>
              </w:rPr>
            </w:pPr>
            <w:r w:rsidRPr="003137BC">
              <w:rPr>
                <w:b/>
                <w:color w:val="FFFFFF" w:themeColor="background1"/>
                <w:sz w:val="20"/>
                <w:szCs w:val="20"/>
                <w:lang w:val="hr-HR"/>
              </w:rPr>
              <w:t xml:space="preserve">Srednjoročni cilj </w:t>
            </w:r>
            <w:r w:rsidRPr="003137BC">
              <w:rPr>
                <w:rFonts w:eastAsia="Arial Unicode MS"/>
                <w:b/>
                <w:color w:val="FFFFFF" w:themeColor="background1"/>
                <w:sz w:val="20"/>
                <w:szCs w:val="20"/>
                <w:lang w:val="hr-HR"/>
              </w:rPr>
              <w:t>14.6 Unapređenje efikasnosti, odgovornosti, kvalitete i nezavisnosti sektora pravde u BiH</w:t>
            </w:r>
          </w:p>
        </w:tc>
        <w:tc>
          <w:tcPr>
            <w:tcW w:w="4246" w:type="dxa"/>
          </w:tcPr>
          <w:p w14:paraId="152318EA" w14:textId="77777777" w:rsidR="00A1306E" w:rsidRPr="00894A31" w:rsidRDefault="002578BB" w:rsidP="00A1306E">
            <w:pPr>
              <w:rPr>
                <w:rFonts w:cs="Times New Roman"/>
                <w:sz w:val="20"/>
                <w:szCs w:val="20"/>
                <w:lang w:val="hr-HR"/>
              </w:rPr>
            </w:pPr>
            <w:r>
              <w:rPr>
                <w:rFonts w:eastAsia="Arial Unicode MS" w:cs="Times New Roman"/>
                <w:sz w:val="20"/>
                <w:szCs w:val="20"/>
                <w:lang w:val="hr-HR"/>
              </w:rPr>
              <w:t>Unapr</w:t>
            </w:r>
            <w:r w:rsidR="00141479">
              <w:rPr>
                <w:rFonts w:eastAsia="Arial Unicode MS" w:cs="Times New Roman"/>
                <w:sz w:val="20"/>
                <w:szCs w:val="20"/>
                <w:lang w:val="hr-HR"/>
              </w:rPr>
              <w:t>eđenje</w:t>
            </w:r>
            <w:r w:rsidR="00A1306E" w:rsidRPr="00894A31">
              <w:rPr>
                <w:rFonts w:eastAsia="Arial Unicode MS" w:cs="Times New Roman"/>
                <w:sz w:val="20"/>
                <w:szCs w:val="20"/>
                <w:lang w:val="hr-HR"/>
              </w:rPr>
              <w:t xml:space="preserve"> efikasnosti, odgovornosti</w:t>
            </w:r>
            <w:r>
              <w:rPr>
                <w:rFonts w:eastAsia="Arial Unicode MS" w:cs="Times New Roman"/>
                <w:sz w:val="20"/>
                <w:szCs w:val="20"/>
                <w:lang w:val="hr-HR"/>
              </w:rPr>
              <w:t>, kvalitete</w:t>
            </w:r>
            <w:r w:rsidR="00A1306E" w:rsidRPr="00894A31">
              <w:rPr>
                <w:rFonts w:eastAsia="Arial Unicode MS" w:cs="Times New Roman"/>
                <w:sz w:val="20"/>
                <w:szCs w:val="20"/>
                <w:lang w:val="hr-HR"/>
              </w:rPr>
              <w:t xml:space="preserve"> i </w:t>
            </w:r>
            <w:r>
              <w:rPr>
                <w:rFonts w:eastAsia="Arial Unicode MS" w:cs="Times New Roman"/>
                <w:sz w:val="20"/>
                <w:szCs w:val="20"/>
                <w:lang w:val="hr-HR"/>
              </w:rPr>
              <w:t>neza</w:t>
            </w:r>
            <w:r w:rsidR="00141479">
              <w:rPr>
                <w:rFonts w:eastAsia="Arial Unicode MS" w:cs="Times New Roman"/>
                <w:sz w:val="20"/>
                <w:szCs w:val="20"/>
                <w:lang w:val="hr-HR"/>
              </w:rPr>
              <w:t>visnosti</w:t>
            </w:r>
            <w:r w:rsidR="00A1306E" w:rsidRPr="00894A31">
              <w:rPr>
                <w:rFonts w:eastAsia="Arial Unicode MS" w:cs="Times New Roman"/>
                <w:sz w:val="20"/>
                <w:szCs w:val="20"/>
                <w:lang w:val="hr-HR"/>
              </w:rPr>
              <w:t xml:space="preserve"> sektora pravde u BiH</w:t>
            </w:r>
          </w:p>
        </w:tc>
      </w:tr>
    </w:tbl>
    <w:p w14:paraId="7EB471BD" w14:textId="77777777" w:rsidR="00A1306E" w:rsidRPr="00141479" w:rsidRDefault="00A1306E" w:rsidP="00A1306E">
      <w:pPr>
        <w:autoSpaceDE w:val="0"/>
        <w:autoSpaceDN w:val="0"/>
        <w:adjustRightInd w:val="0"/>
        <w:spacing w:before="120" w:after="120" w:line="240" w:lineRule="auto"/>
        <w:jc w:val="both"/>
        <w:rPr>
          <w:rFonts w:ascii="Times New Roman" w:hAnsi="Times New Roman" w:cs="Times New Roman"/>
          <w:sz w:val="24"/>
          <w:szCs w:val="24"/>
          <w:lang w:val="hr-HR"/>
        </w:rPr>
      </w:pPr>
      <w:r w:rsidRPr="00141479">
        <w:rPr>
          <w:rFonts w:ascii="Times New Roman" w:hAnsi="Times New Roman" w:cs="Times New Roman"/>
          <w:b/>
          <w:sz w:val="24"/>
          <w:szCs w:val="24"/>
          <w:lang w:val="hr-HR"/>
        </w:rPr>
        <w:t>Posebni ciljevi MP BiH</w:t>
      </w:r>
      <w:r w:rsidRPr="00141479">
        <w:rPr>
          <w:rFonts w:ascii="Times New Roman" w:hAnsi="Times New Roman" w:cs="Times New Roman"/>
          <w:sz w:val="24"/>
          <w:szCs w:val="24"/>
          <w:lang w:val="hr-HR"/>
        </w:rPr>
        <w:t xml:space="preserve"> su:</w:t>
      </w:r>
    </w:p>
    <w:tbl>
      <w:tblPr>
        <w:tblStyle w:val="TableGrid"/>
        <w:tblW w:w="0" w:type="auto"/>
        <w:tblInd w:w="-5" w:type="dxa"/>
        <w:tblLook w:val="04A0" w:firstRow="1" w:lastRow="0" w:firstColumn="1" w:lastColumn="0" w:noHBand="0" w:noVBand="1"/>
      </w:tblPr>
      <w:tblGrid>
        <w:gridCol w:w="2552"/>
        <w:gridCol w:w="5663"/>
      </w:tblGrid>
      <w:tr w:rsidR="00A1306E" w:rsidRPr="00894A31" w14:paraId="1B264DAD" w14:textId="77777777" w:rsidTr="00141479">
        <w:trPr>
          <w:trHeight w:val="128"/>
        </w:trPr>
        <w:tc>
          <w:tcPr>
            <w:tcW w:w="8215" w:type="dxa"/>
            <w:gridSpan w:val="2"/>
            <w:tcBorders>
              <w:bottom w:val="single" w:sz="4" w:space="0" w:color="auto"/>
            </w:tcBorders>
            <w:shd w:val="clear" w:color="auto" w:fill="1F497D" w:themeFill="text2"/>
            <w:vAlign w:val="center"/>
          </w:tcPr>
          <w:p w14:paraId="6B7C506D" w14:textId="191A4592" w:rsidR="00A1306E" w:rsidRPr="00894A31" w:rsidRDefault="003137BC" w:rsidP="00A1306E">
            <w:pPr>
              <w:rPr>
                <w:rFonts w:cs="Times New Roman"/>
                <w:color w:val="FFFFFF" w:themeColor="background1"/>
                <w:sz w:val="20"/>
                <w:szCs w:val="20"/>
                <w:lang w:val="hr-HR"/>
              </w:rPr>
            </w:pPr>
            <w:r w:rsidRPr="003137BC">
              <w:rPr>
                <w:b/>
                <w:color w:val="FFFFFF" w:themeColor="background1"/>
                <w:sz w:val="20"/>
                <w:szCs w:val="20"/>
                <w:lang w:val="hr-HR"/>
              </w:rPr>
              <w:t xml:space="preserve">Srednjoročni cilj </w:t>
            </w:r>
            <w:r w:rsidRPr="003137BC">
              <w:rPr>
                <w:rFonts w:eastAsia="Arial Unicode MS"/>
                <w:b/>
                <w:color w:val="FFFFFF" w:themeColor="background1"/>
                <w:sz w:val="20"/>
                <w:szCs w:val="20"/>
                <w:lang w:val="hr-HR"/>
              </w:rPr>
              <w:t xml:space="preserve">14.2 </w:t>
            </w:r>
            <w:r w:rsidRPr="003137BC">
              <w:rPr>
                <w:b/>
                <w:color w:val="FFFFFF" w:themeColor="background1"/>
                <w:sz w:val="20"/>
                <w:szCs w:val="20"/>
                <w:lang w:val="hr-HR"/>
              </w:rPr>
              <w:t>Izgradnja kapaciteta za kreiranje politika, procesa evropskih integracija i funkcionalne javne uprave</w:t>
            </w:r>
          </w:p>
        </w:tc>
      </w:tr>
      <w:tr w:rsidR="00A1306E" w:rsidRPr="00894A31" w14:paraId="29B5E935" w14:textId="77777777" w:rsidTr="00CC3AA2">
        <w:trPr>
          <w:trHeight w:val="128"/>
        </w:trPr>
        <w:tc>
          <w:tcPr>
            <w:tcW w:w="2552" w:type="dxa"/>
            <w:shd w:val="clear" w:color="auto" w:fill="auto"/>
            <w:vAlign w:val="center"/>
          </w:tcPr>
          <w:p w14:paraId="277EA4DD" w14:textId="7BE1857D" w:rsidR="00A1306E" w:rsidRPr="00894A31" w:rsidRDefault="00EE7C04" w:rsidP="00A1306E">
            <w:pPr>
              <w:rPr>
                <w:rFonts w:cs="Times New Roman"/>
                <w:b/>
                <w:sz w:val="20"/>
                <w:szCs w:val="20"/>
                <w:lang w:val="hr-HR"/>
              </w:rPr>
            </w:pPr>
            <w:r>
              <w:rPr>
                <w:rFonts w:eastAsia="Arial Unicode MS" w:cs="Times New Roman"/>
                <w:b/>
                <w:sz w:val="20"/>
                <w:szCs w:val="20"/>
                <w:lang w:val="hr-HR"/>
              </w:rPr>
              <w:t xml:space="preserve">Posebni cilj </w:t>
            </w:r>
            <w:r w:rsidR="003137BC">
              <w:rPr>
                <w:rFonts w:eastAsia="Arial Unicode MS"/>
                <w:b/>
                <w:sz w:val="20"/>
                <w:szCs w:val="20"/>
                <w:lang w:val="hr-HR"/>
              </w:rPr>
              <w:t>14.2.a</w:t>
            </w:r>
            <w:r w:rsidR="003137BC">
              <w:rPr>
                <w:b/>
                <w:sz w:val="20"/>
                <w:szCs w:val="20"/>
                <w:lang w:val="hr-HR"/>
              </w:rPr>
              <w:t>:</w:t>
            </w:r>
          </w:p>
        </w:tc>
        <w:tc>
          <w:tcPr>
            <w:tcW w:w="5663" w:type="dxa"/>
          </w:tcPr>
          <w:p w14:paraId="408782E9" w14:textId="77777777" w:rsidR="00A1306E" w:rsidRPr="00894A31" w:rsidRDefault="00A1306E" w:rsidP="00A1306E">
            <w:pPr>
              <w:rPr>
                <w:rFonts w:cs="Times New Roman"/>
                <w:sz w:val="20"/>
                <w:szCs w:val="20"/>
                <w:lang w:val="hr-HR"/>
              </w:rPr>
            </w:pPr>
            <w:r w:rsidRPr="00894A31">
              <w:rPr>
                <w:rFonts w:cs="Times New Roman"/>
                <w:sz w:val="20"/>
                <w:szCs w:val="20"/>
                <w:lang w:val="hr-HR"/>
              </w:rPr>
              <w:t>Stvaranje pretpostavki za aktivniji angažman civilnog društva</w:t>
            </w:r>
          </w:p>
        </w:tc>
      </w:tr>
      <w:tr w:rsidR="00A1306E" w:rsidRPr="00894A31" w14:paraId="3D171A70" w14:textId="77777777" w:rsidTr="00CC3AA2">
        <w:trPr>
          <w:trHeight w:val="127"/>
        </w:trPr>
        <w:tc>
          <w:tcPr>
            <w:tcW w:w="2552" w:type="dxa"/>
            <w:shd w:val="clear" w:color="auto" w:fill="auto"/>
            <w:vAlign w:val="center"/>
          </w:tcPr>
          <w:p w14:paraId="42C05173" w14:textId="5BF6967B" w:rsidR="00A1306E" w:rsidRPr="00894A31" w:rsidRDefault="00A1306E" w:rsidP="00A1306E">
            <w:pPr>
              <w:rPr>
                <w:rFonts w:cs="Times New Roman"/>
                <w:b/>
                <w:sz w:val="20"/>
                <w:szCs w:val="20"/>
                <w:lang w:val="hr-HR"/>
              </w:rPr>
            </w:pPr>
            <w:r w:rsidRPr="00894A31">
              <w:rPr>
                <w:rFonts w:eastAsia="Arial Unicode MS" w:cs="Times New Roman"/>
                <w:b/>
                <w:sz w:val="20"/>
                <w:szCs w:val="20"/>
                <w:lang w:val="hr-HR"/>
              </w:rPr>
              <w:t xml:space="preserve">Posebni </w:t>
            </w:r>
            <w:r w:rsidRPr="00894A31">
              <w:rPr>
                <w:rFonts w:cs="Times New Roman"/>
                <w:b/>
                <w:sz w:val="20"/>
                <w:szCs w:val="20"/>
                <w:lang w:val="hr-HR"/>
              </w:rPr>
              <w:t xml:space="preserve">cilj </w:t>
            </w:r>
            <w:r w:rsidR="003137BC">
              <w:rPr>
                <w:rFonts w:eastAsia="Arial Unicode MS"/>
                <w:b/>
                <w:sz w:val="20"/>
                <w:szCs w:val="20"/>
                <w:lang w:val="hr-HR"/>
              </w:rPr>
              <w:t>14.2.b</w:t>
            </w:r>
            <w:r w:rsidR="003137BC">
              <w:rPr>
                <w:b/>
                <w:sz w:val="20"/>
                <w:szCs w:val="20"/>
                <w:lang w:val="hr-HR"/>
              </w:rPr>
              <w:t>:</w:t>
            </w:r>
          </w:p>
        </w:tc>
        <w:tc>
          <w:tcPr>
            <w:tcW w:w="5663" w:type="dxa"/>
          </w:tcPr>
          <w:p w14:paraId="67016F48" w14:textId="77777777" w:rsidR="00A1306E" w:rsidRPr="00894A31" w:rsidRDefault="002578BB" w:rsidP="002578BB">
            <w:pPr>
              <w:rPr>
                <w:rFonts w:cs="Times New Roman"/>
                <w:sz w:val="20"/>
                <w:szCs w:val="20"/>
                <w:lang w:val="hr-HR"/>
              </w:rPr>
            </w:pPr>
            <w:r>
              <w:rPr>
                <w:rFonts w:cs="Times New Roman"/>
                <w:sz w:val="20"/>
                <w:szCs w:val="20"/>
                <w:lang w:val="hr-HR"/>
              </w:rPr>
              <w:t>Dalj</w:t>
            </w:r>
            <w:r w:rsidR="009B0295">
              <w:rPr>
                <w:rFonts w:cs="Times New Roman"/>
                <w:sz w:val="20"/>
                <w:szCs w:val="20"/>
                <w:lang w:val="hr-HR"/>
              </w:rPr>
              <w:t>e</w:t>
            </w:r>
            <w:r w:rsidR="00A1306E" w:rsidRPr="00894A31">
              <w:rPr>
                <w:rFonts w:cs="Times New Roman"/>
                <w:sz w:val="20"/>
                <w:szCs w:val="20"/>
                <w:lang w:val="hr-HR"/>
              </w:rPr>
              <w:t xml:space="preserve"> </w:t>
            </w:r>
            <w:r>
              <w:rPr>
                <w:rFonts w:cs="Times New Roman"/>
                <w:sz w:val="20"/>
                <w:szCs w:val="20"/>
                <w:lang w:val="hr-HR"/>
              </w:rPr>
              <w:t>unapr</w:t>
            </w:r>
            <w:r w:rsidR="00141479">
              <w:rPr>
                <w:rFonts w:cs="Times New Roman"/>
                <w:sz w:val="20"/>
                <w:szCs w:val="20"/>
                <w:lang w:val="hr-HR"/>
              </w:rPr>
              <w:t>eđenje</w:t>
            </w:r>
            <w:r w:rsidR="00A1306E" w:rsidRPr="00894A31">
              <w:rPr>
                <w:rFonts w:cs="Times New Roman"/>
                <w:sz w:val="20"/>
                <w:szCs w:val="20"/>
                <w:lang w:val="hr-HR"/>
              </w:rPr>
              <w:t xml:space="preserve"> </w:t>
            </w:r>
            <w:r>
              <w:rPr>
                <w:rFonts w:cs="Times New Roman"/>
                <w:sz w:val="20"/>
                <w:szCs w:val="20"/>
                <w:lang w:val="hr-HR"/>
              </w:rPr>
              <w:t>sistema</w:t>
            </w:r>
            <w:r w:rsidR="00A1306E" w:rsidRPr="00894A31">
              <w:rPr>
                <w:rFonts w:cs="Times New Roman"/>
                <w:sz w:val="20"/>
                <w:szCs w:val="20"/>
                <w:lang w:val="hr-HR"/>
              </w:rPr>
              <w:t xml:space="preserve"> uprave i upravne inspekcije</w:t>
            </w:r>
          </w:p>
        </w:tc>
      </w:tr>
      <w:tr w:rsidR="00A1306E" w:rsidRPr="00894A31" w14:paraId="18C4767E" w14:textId="77777777" w:rsidTr="00CC3AA2">
        <w:trPr>
          <w:trHeight w:val="127"/>
        </w:trPr>
        <w:tc>
          <w:tcPr>
            <w:tcW w:w="2552" w:type="dxa"/>
            <w:tcBorders>
              <w:bottom w:val="single" w:sz="4" w:space="0" w:color="auto"/>
            </w:tcBorders>
            <w:shd w:val="clear" w:color="auto" w:fill="auto"/>
            <w:vAlign w:val="center"/>
          </w:tcPr>
          <w:p w14:paraId="3A5E0923" w14:textId="01C6152E" w:rsidR="00A1306E" w:rsidRPr="00894A31" w:rsidRDefault="00A1306E" w:rsidP="00A1306E">
            <w:pPr>
              <w:rPr>
                <w:rFonts w:cs="Times New Roman"/>
                <w:b/>
                <w:sz w:val="20"/>
                <w:szCs w:val="20"/>
                <w:lang w:val="hr-HR"/>
              </w:rPr>
            </w:pPr>
            <w:r w:rsidRPr="00894A31">
              <w:rPr>
                <w:rFonts w:eastAsia="Arial Unicode MS" w:cs="Times New Roman"/>
                <w:b/>
                <w:sz w:val="20"/>
                <w:szCs w:val="20"/>
                <w:lang w:val="hr-HR"/>
              </w:rPr>
              <w:t xml:space="preserve">Posebni </w:t>
            </w:r>
            <w:r w:rsidRPr="00894A31">
              <w:rPr>
                <w:rFonts w:cs="Times New Roman"/>
                <w:b/>
                <w:sz w:val="20"/>
                <w:szCs w:val="20"/>
                <w:lang w:val="hr-HR"/>
              </w:rPr>
              <w:t xml:space="preserve">cilj </w:t>
            </w:r>
            <w:r w:rsidR="003137BC">
              <w:rPr>
                <w:rFonts w:eastAsia="Arial Unicode MS"/>
                <w:b/>
                <w:sz w:val="20"/>
                <w:szCs w:val="20"/>
                <w:lang w:val="hr-HR"/>
              </w:rPr>
              <w:t>14.2.c</w:t>
            </w:r>
            <w:r w:rsidR="003137BC">
              <w:rPr>
                <w:b/>
                <w:sz w:val="20"/>
                <w:szCs w:val="20"/>
                <w:lang w:val="hr-HR"/>
              </w:rPr>
              <w:t>:</w:t>
            </w:r>
          </w:p>
        </w:tc>
        <w:tc>
          <w:tcPr>
            <w:tcW w:w="5663" w:type="dxa"/>
            <w:tcBorders>
              <w:bottom w:val="single" w:sz="4" w:space="0" w:color="auto"/>
            </w:tcBorders>
          </w:tcPr>
          <w:p w14:paraId="4491645F" w14:textId="77777777" w:rsidR="00A1306E" w:rsidRPr="00894A31" w:rsidRDefault="00A1306E" w:rsidP="00A1306E">
            <w:pPr>
              <w:rPr>
                <w:rFonts w:cs="Times New Roman"/>
                <w:sz w:val="20"/>
                <w:szCs w:val="20"/>
                <w:lang w:val="hr-HR"/>
              </w:rPr>
            </w:pPr>
            <w:r w:rsidRPr="00894A31">
              <w:rPr>
                <w:rFonts w:cs="Times New Roman"/>
                <w:sz w:val="20"/>
                <w:szCs w:val="20"/>
                <w:lang w:val="hr-HR"/>
              </w:rPr>
              <w:t>Uspješna koordinacija i jačanje uloga i odgovornosti najvažnijih institucija u sektoru pravde i uprave u BiH</w:t>
            </w:r>
          </w:p>
        </w:tc>
      </w:tr>
      <w:tr w:rsidR="00A1306E" w:rsidRPr="00894A31" w14:paraId="2E4581D4" w14:textId="77777777" w:rsidTr="00141479">
        <w:trPr>
          <w:trHeight w:val="128"/>
        </w:trPr>
        <w:tc>
          <w:tcPr>
            <w:tcW w:w="8215" w:type="dxa"/>
            <w:gridSpan w:val="2"/>
            <w:tcBorders>
              <w:bottom w:val="single" w:sz="4" w:space="0" w:color="auto"/>
            </w:tcBorders>
            <w:shd w:val="clear" w:color="auto" w:fill="1F497D" w:themeFill="text2"/>
            <w:vAlign w:val="center"/>
          </w:tcPr>
          <w:p w14:paraId="44027B6B" w14:textId="7FAC1336" w:rsidR="00A1306E" w:rsidRPr="00894A31" w:rsidRDefault="003137BC" w:rsidP="00C94BB0">
            <w:pPr>
              <w:rPr>
                <w:rFonts w:cs="Times New Roman"/>
                <w:color w:val="FFFFFF" w:themeColor="background1"/>
                <w:sz w:val="20"/>
                <w:szCs w:val="20"/>
                <w:lang w:val="hr-HR"/>
              </w:rPr>
            </w:pPr>
            <w:r w:rsidRPr="003137BC">
              <w:rPr>
                <w:b/>
                <w:color w:val="FFFFFF" w:themeColor="background1"/>
                <w:sz w:val="20"/>
                <w:szCs w:val="20"/>
                <w:lang w:val="hr-HR"/>
              </w:rPr>
              <w:t xml:space="preserve">Srednjoročni cilj </w:t>
            </w:r>
            <w:r w:rsidRPr="003137BC">
              <w:rPr>
                <w:rFonts w:eastAsia="Arial Unicode MS"/>
                <w:b/>
                <w:color w:val="FFFFFF" w:themeColor="background1"/>
                <w:sz w:val="20"/>
                <w:szCs w:val="20"/>
                <w:lang w:val="hr-HR"/>
              </w:rPr>
              <w:t>14.6 Unapređenje efikasnosti, odgovornosti, kvalitete i nezavisnosti sektora pravde u BiH</w:t>
            </w:r>
          </w:p>
        </w:tc>
      </w:tr>
      <w:tr w:rsidR="00A1306E" w:rsidRPr="00894A31" w14:paraId="7D2ED92A" w14:textId="77777777" w:rsidTr="00CC3AA2">
        <w:trPr>
          <w:trHeight w:val="128"/>
        </w:trPr>
        <w:tc>
          <w:tcPr>
            <w:tcW w:w="2552" w:type="dxa"/>
            <w:shd w:val="clear" w:color="auto" w:fill="auto"/>
            <w:vAlign w:val="center"/>
          </w:tcPr>
          <w:p w14:paraId="3B926035" w14:textId="0CB3FE5F" w:rsidR="00A1306E" w:rsidRPr="00894A31" w:rsidRDefault="00A1306E" w:rsidP="00EE7C04">
            <w:pPr>
              <w:rPr>
                <w:rFonts w:cs="Times New Roman"/>
                <w:b/>
                <w:sz w:val="20"/>
                <w:szCs w:val="20"/>
                <w:lang w:val="hr-HR"/>
              </w:rPr>
            </w:pPr>
            <w:r w:rsidRPr="00894A31">
              <w:rPr>
                <w:rFonts w:eastAsia="Arial Unicode MS" w:cs="Times New Roman"/>
                <w:b/>
                <w:sz w:val="20"/>
                <w:szCs w:val="20"/>
                <w:lang w:val="hr-HR"/>
              </w:rPr>
              <w:t xml:space="preserve">Posebni </w:t>
            </w:r>
            <w:r w:rsidRPr="00894A31">
              <w:rPr>
                <w:rFonts w:cs="Times New Roman"/>
                <w:b/>
                <w:sz w:val="20"/>
                <w:szCs w:val="20"/>
                <w:lang w:val="hr-HR"/>
              </w:rPr>
              <w:t xml:space="preserve">cilj </w:t>
            </w:r>
            <w:r w:rsidR="003137BC">
              <w:rPr>
                <w:rFonts w:eastAsia="Arial Unicode MS"/>
                <w:b/>
                <w:sz w:val="20"/>
                <w:szCs w:val="20"/>
                <w:lang w:val="hr-HR"/>
              </w:rPr>
              <w:t>14.6.a</w:t>
            </w:r>
            <w:r w:rsidR="003137BC">
              <w:rPr>
                <w:b/>
                <w:sz w:val="20"/>
                <w:szCs w:val="20"/>
                <w:lang w:val="hr-HR"/>
              </w:rPr>
              <w:t>:</w:t>
            </w:r>
          </w:p>
        </w:tc>
        <w:tc>
          <w:tcPr>
            <w:tcW w:w="5663" w:type="dxa"/>
          </w:tcPr>
          <w:p w14:paraId="7981A1F3" w14:textId="77777777" w:rsidR="00A1306E" w:rsidRPr="00894A31" w:rsidRDefault="009B0295" w:rsidP="002578BB">
            <w:pPr>
              <w:rPr>
                <w:rFonts w:cs="Times New Roman"/>
                <w:sz w:val="20"/>
                <w:szCs w:val="20"/>
                <w:lang w:val="hr-HR"/>
              </w:rPr>
            </w:pPr>
            <w:r>
              <w:rPr>
                <w:rFonts w:cs="Times New Roman"/>
                <w:sz w:val="20"/>
                <w:szCs w:val="20"/>
                <w:lang w:val="hr-HR"/>
              </w:rPr>
              <w:t>D</w:t>
            </w:r>
            <w:r w:rsidR="002578BB">
              <w:rPr>
                <w:rFonts w:cs="Times New Roman"/>
                <w:sz w:val="20"/>
                <w:szCs w:val="20"/>
                <w:lang w:val="hr-HR"/>
              </w:rPr>
              <w:t>alj</w:t>
            </w:r>
            <w:r>
              <w:rPr>
                <w:rFonts w:cs="Times New Roman"/>
                <w:sz w:val="20"/>
                <w:szCs w:val="20"/>
                <w:lang w:val="hr-HR"/>
              </w:rPr>
              <w:t>e</w:t>
            </w:r>
            <w:r w:rsidR="00A1306E" w:rsidRPr="00894A31">
              <w:rPr>
                <w:rFonts w:cs="Times New Roman"/>
                <w:sz w:val="20"/>
                <w:szCs w:val="20"/>
                <w:lang w:val="hr-HR"/>
              </w:rPr>
              <w:t xml:space="preserve"> jačanje i održavanje </w:t>
            </w:r>
            <w:r w:rsidR="002578BB">
              <w:rPr>
                <w:rFonts w:cs="Times New Roman"/>
                <w:sz w:val="20"/>
                <w:szCs w:val="20"/>
                <w:lang w:val="hr-HR"/>
              </w:rPr>
              <w:t>neza</w:t>
            </w:r>
            <w:r w:rsidR="00141479">
              <w:rPr>
                <w:rFonts w:cs="Times New Roman"/>
                <w:sz w:val="20"/>
                <w:szCs w:val="20"/>
                <w:lang w:val="hr-HR"/>
              </w:rPr>
              <w:t>visnosti</w:t>
            </w:r>
            <w:r w:rsidR="00A1306E" w:rsidRPr="00894A31">
              <w:rPr>
                <w:rFonts w:cs="Times New Roman"/>
                <w:sz w:val="20"/>
                <w:szCs w:val="20"/>
                <w:lang w:val="hr-HR"/>
              </w:rPr>
              <w:t xml:space="preserve">, odgovornosti, efikasnosti, profesionalnosti i usklađenosti pravosudnog </w:t>
            </w:r>
            <w:r w:rsidR="002578BB">
              <w:rPr>
                <w:rFonts w:cs="Times New Roman"/>
                <w:sz w:val="20"/>
                <w:szCs w:val="20"/>
                <w:lang w:val="hr-HR"/>
              </w:rPr>
              <w:t>sistema</w:t>
            </w:r>
            <w:r w:rsidR="00A1306E" w:rsidRPr="00894A31">
              <w:rPr>
                <w:rFonts w:cs="Times New Roman"/>
                <w:sz w:val="20"/>
                <w:szCs w:val="20"/>
                <w:lang w:val="hr-HR"/>
              </w:rPr>
              <w:t xml:space="preserve"> koji osigurava vladavinu prava i jednak pristup pravdi u BiH</w:t>
            </w:r>
          </w:p>
        </w:tc>
      </w:tr>
      <w:tr w:rsidR="00A1306E" w:rsidRPr="00894A31" w14:paraId="0563E226" w14:textId="77777777" w:rsidTr="00CC3AA2">
        <w:trPr>
          <w:trHeight w:val="127"/>
        </w:trPr>
        <w:tc>
          <w:tcPr>
            <w:tcW w:w="2552" w:type="dxa"/>
            <w:shd w:val="clear" w:color="auto" w:fill="auto"/>
            <w:vAlign w:val="center"/>
          </w:tcPr>
          <w:p w14:paraId="094E240F" w14:textId="2C84F219" w:rsidR="00A1306E" w:rsidRPr="00894A31" w:rsidRDefault="00A1306E" w:rsidP="00EE7C04">
            <w:pPr>
              <w:rPr>
                <w:rFonts w:cs="Times New Roman"/>
                <w:b/>
                <w:sz w:val="20"/>
                <w:szCs w:val="20"/>
                <w:lang w:val="hr-HR"/>
              </w:rPr>
            </w:pPr>
            <w:r w:rsidRPr="00894A31">
              <w:rPr>
                <w:rFonts w:eastAsia="Arial Unicode MS" w:cs="Times New Roman"/>
                <w:b/>
                <w:sz w:val="20"/>
                <w:szCs w:val="20"/>
                <w:lang w:val="hr-HR"/>
              </w:rPr>
              <w:t xml:space="preserve">Posebni </w:t>
            </w:r>
            <w:r w:rsidRPr="00894A31">
              <w:rPr>
                <w:rFonts w:cs="Times New Roman"/>
                <w:b/>
                <w:sz w:val="20"/>
                <w:szCs w:val="20"/>
                <w:lang w:val="hr-HR"/>
              </w:rPr>
              <w:t xml:space="preserve">cilj </w:t>
            </w:r>
            <w:r w:rsidR="003137BC">
              <w:rPr>
                <w:rFonts w:eastAsia="Arial Unicode MS"/>
                <w:b/>
                <w:sz w:val="20"/>
                <w:szCs w:val="20"/>
                <w:lang w:val="hr-HR"/>
              </w:rPr>
              <w:t>14.6.b</w:t>
            </w:r>
            <w:r w:rsidR="003137BC">
              <w:rPr>
                <w:b/>
                <w:sz w:val="20"/>
                <w:szCs w:val="20"/>
                <w:lang w:val="hr-HR"/>
              </w:rPr>
              <w:t>:</w:t>
            </w:r>
          </w:p>
        </w:tc>
        <w:tc>
          <w:tcPr>
            <w:tcW w:w="5663" w:type="dxa"/>
          </w:tcPr>
          <w:p w14:paraId="15CA1A69" w14:textId="77777777" w:rsidR="00A1306E" w:rsidRPr="00894A31" w:rsidRDefault="009B0295" w:rsidP="002578BB">
            <w:pPr>
              <w:rPr>
                <w:rFonts w:cs="Times New Roman"/>
                <w:sz w:val="20"/>
                <w:szCs w:val="20"/>
                <w:lang w:val="hr-HR"/>
              </w:rPr>
            </w:pPr>
            <w:r>
              <w:rPr>
                <w:rFonts w:cs="Times New Roman"/>
                <w:sz w:val="20"/>
                <w:szCs w:val="20"/>
                <w:lang w:val="hr-HR"/>
              </w:rPr>
              <w:t>D</w:t>
            </w:r>
            <w:r w:rsidR="002578BB">
              <w:rPr>
                <w:rFonts w:cs="Times New Roman"/>
                <w:sz w:val="20"/>
                <w:szCs w:val="20"/>
                <w:lang w:val="hr-HR"/>
              </w:rPr>
              <w:t>alj</w:t>
            </w:r>
            <w:r>
              <w:rPr>
                <w:rFonts w:cs="Times New Roman"/>
                <w:sz w:val="20"/>
                <w:szCs w:val="20"/>
                <w:lang w:val="hr-HR"/>
              </w:rPr>
              <w:t>e</w:t>
            </w:r>
            <w:r w:rsidR="00A1306E" w:rsidRPr="00894A31">
              <w:rPr>
                <w:rFonts w:cs="Times New Roman"/>
                <w:sz w:val="20"/>
                <w:szCs w:val="20"/>
                <w:lang w:val="hr-HR"/>
              </w:rPr>
              <w:t xml:space="preserve"> razvijanje usklađenijeg </w:t>
            </w:r>
            <w:r w:rsidR="002578BB">
              <w:rPr>
                <w:rFonts w:cs="Times New Roman"/>
                <w:sz w:val="20"/>
                <w:szCs w:val="20"/>
                <w:lang w:val="hr-HR"/>
              </w:rPr>
              <w:t>sistema</w:t>
            </w:r>
            <w:r w:rsidR="00A1306E" w:rsidRPr="00894A31">
              <w:rPr>
                <w:rFonts w:cs="Times New Roman"/>
                <w:sz w:val="20"/>
                <w:szCs w:val="20"/>
                <w:lang w:val="hr-HR"/>
              </w:rPr>
              <w:t xml:space="preserve"> izvršenja </w:t>
            </w:r>
            <w:r w:rsidR="002578BB">
              <w:rPr>
                <w:rFonts w:cs="Times New Roman"/>
                <w:sz w:val="20"/>
                <w:szCs w:val="20"/>
                <w:lang w:val="hr-HR"/>
              </w:rPr>
              <w:t>krivičnih</w:t>
            </w:r>
            <w:r w:rsidR="00A1306E" w:rsidRPr="00894A31">
              <w:rPr>
                <w:rFonts w:cs="Times New Roman"/>
                <w:sz w:val="20"/>
                <w:szCs w:val="20"/>
                <w:lang w:val="hr-HR"/>
              </w:rPr>
              <w:t xml:space="preserve"> sankcija u BiH koji, </w:t>
            </w:r>
            <w:r>
              <w:rPr>
                <w:rFonts w:cs="Times New Roman"/>
                <w:sz w:val="20"/>
                <w:szCs w:val="20"/>
                <w:lang w:val="hr-HR"/>
              </w:rPr>
              <w:t>poštivajući</w:t>
            </w:r>
            <w:r w:rsidR="00A1306E" w:rsidRPr="00894A31">
              <w:rPr>
                <w:rFonts w:cs="Times New Roman"/>
                <w:sz w:val="20"/>
                <w:szCs w:val="20"/>
                <w:lang w:val="hr-HR"/>
              </w:rPr>
              <w:t xml:space="preserve"> </w:t>
            </w:r>
            <w:r w:rsidR="002578BB">
              <w:rPr>
                <w:rFonts w:cs="Times New Roman"/>
                <w:sz w:val="20"/>
                <w:szCs w:val="20"/>
                <w:lang w:val="hr-HR"/>
              </w:rPr>
              <w:t>ev</w:t>
            </w:r>
            <w:r w:rsidR="00541493">
              <w:rPr>
                <w:rFonts w:cs="Times New Roman"/>
                <w:sz w:val="20"/>
                <w:szCs w:val="20"/>
                <w:lang w:val="hr-HR"/>
              </w:rPr>
              <w:t>ropske</w:t>
            </w:r>
            <w:r w:rsidR="00A1306E" w:rsidRPr="00894A31">
              <w:rPr>
                <w:rFonts w:cs="Times New Roman"/>
                <w:sz w:val="20"/>
                <w:szCs w:val="20"/>
                <w:lang w:val="hr-HR"/>
              </w:rPr>
              <w:t xml:space="preserve"> standarde, osigurava human i zakonit tretman i efikasnu resocijalizaciju u zatvorima u BiH</w:t>
            </w:r>
          </w:p>
        </w:tc>
      </w:tr>
      <w:tr w:rsidR="00A1306E" w:rsidRPr="00894A31" w14:paraId="7A880D1F" w14:textId="77777777" w:rsidTr="00CC3AA2">
        <w:trPr>
          <w:trHeight w:val="127"/>
        </w:trPr>
        <w:tc>
          <w:tcPr>
            <w:tcW w:w="2552" w:type="dxa"/>
            <w:shd w:val="clear" w:color="auto" w:fill="auto"/>
            <w:vAlign w:val="center"/>
          </w:tcPr>
          <w:p w14:paraId="63E78187" w14:textId="49F0C60D" w:rsidR="00A1306E" w:rsidRPr="00894A31" w:rsidRDefault="00A1306E" w:rsidP="003137BC">
            <w:pPr>
              <w:rPr>
                <w:rFonts w:cs="Times New Roman"/>
                <w:b/>
                <w:sz w:val="20"/>
                <w:szCs w:val="20"/>
                <w:lang w:val="hr-HR"/>
              </w:rPr>
            </w:pPr>
            <w:r w:rsidRPr="00894A31">
              <w:rPr>
                <w:rFonts w:eastAsia="Arial Unicode MS" w:cs="Times New Roman"/>
                <w:b/>
                <w:sz w:val="20"/>
                <w:szCs w:val="20"/>
                <w:lang w:val="hr-HR"/>
              </w:rPr>
              <w:t xml:space="preserve">Posebni </w:t>
            </w:r>
            <w:r w:rsidRPr="00894A31">
              <w:rPr>
                <w:rFonts w:cs="Times New Roman"/>
                <w:b/>
                <w:sz w:val="20"/>
                <w:szCs w:val="20"/>
                <w:lang w:val="hr-HR"/>
              </w:rPr>
              <w:t xml:space="preserve">cilj </w:t>
            </w:r>
            <w:r w:rsidR="003137BC">
              <w:rPr>
                <w:rFonts w:eastAsia="Arial Unicode MS"/>
                <w:b/>
                <w:sz w:val="20"/>
                <w:szCs w:val="20"/>
                <w:lang w:val="hr-HR"/>
              </w:rPr>
              <w:t>14.6.c</w:t>
            </w:r>
            <w:r w:rsidR="003137BC">
              <w:rPr>
                <w:b/>
                <w:sz w:val="20"/>
                <w:szCs w:val="20"/>
                <w:lang w:val="hr-HR"/>
              </w:rPr>
              <w:t>:</w:t>
            </w:r>
          </w:p>
        </w:tc>
        <w:tc>
          <w:tcPr>
            <w:tcW w:w="5663" w:type="dxa"/>
          </w:tcPr>
          <w:p w14:paraId="4360FAF3" w14:textId="77777777" w:rsidR="00A1306E" w:rsidRPr="00894A31" w:rsidRDefault="009B0295" w:rsidP="002578BB">
            <w:pPr>
              <w:rPr>
                <w:rFonts w:cs="Times New Roman"/>
                <w:sz w:val="20"/>
                <w:szCs w:val="20"/>
                <w:lang w:val="hr-HR"/>
              </w:rPr>
            </w:pPr>
            <w:r>
              <w:rPr>
                <w:rFonts w:cs="Times New Roman"/>
                <w:sz w:val="20"/>
                <w:szCs w:val="20"/>
                <w:lang w:val="hr-HR"/>
              </w:rPr>
              <w:t>D</w:t>
            </w:r>
            <w:r w:rsidR="002578BB">
              <w:rPr>
                <w:rFonts w:cs="Times New Roman"/>
                <w:sz w:val="20"/>
                <w:szCs w:val="20"/>
                <w:lang w:val="hr-HR"/>
              </w:rPr>
              <w:t>alj</w:t>
            </w:r>
            <w:r>
              <w:rPr>
                <w:rFonts w:cs="Times New Roman"/>
                <w:sz w:val="20"/>
                <w:szCs w:val="20"/>
                <w:lang w:val="hr-HR"/>
              </w:rPr>
              <w:t>e</w:t>
            </w:r>
            <w:r w:rsidR="00A1306E" w:rsidRPr="00894A31">
              <w:rPr>
                <w:rFonts w:cs="Times New Roman"/>
                <w:sz w:val="20"/>
                <w:szCs w:val="20"/>
                <w:lang w:val="hr-HR"/>
              </w:rPr>
              <w:t xml:space="preserve"> </w:t>
            </w:r>
            <w:r w:rsidR="002578BB">
              <w:rPr>
                <w:rFonts w:cs="Times New Roman"/>
                <w:sz w:val="20"/>
                <w:szCs w:val="20"/>
                <w:lang w:val="hr-HR"/>
              </w:rPr>
              <w:t>unapr</w:t>
            </w:r>
            <w:r w:rsidR="00141479">
              <w:rPr>
                <w:rFonts w:cs="Times New Roman"/>
                <w:sz w:val="20"/>
                <w:szCs w:val="20"/>
                <w:lang w:val="hr-HR"/>
              </w:rPr>
              <w:t>eđenje</w:t>
            </w:r>
            <w:r w:rsidR="00A1306E" w:rsidRPr="00894A31">
              <w:rPr>
                <w:rFonts w:cs="Times New Roman"/>
                <w:sz w:val="20"/>
                <w:szCs w:val="20"/>
                <w:lang w:val="hr-HR"/>
              </w:rPr>
              <w:t xml:space="preserve"> </w:t>
            </w:r>
            <w:r w:rsidR="002578BB">
              <w:rPr>
                <w:rFonts w:cs="Times New Roman"/>
                <w:sz w:val="20"/>
                <w:szCs w:val="20"/>
                <w:lang w:val="hr-HR"/>
              </w:rPr>
              <w:t>sistema</w:t>
            </w:r>
            <w:r w:rsidR="00A1306E" w:rsidRPr="00894A31">
              <w:rPr>
                <w:rFonts w:cs="Times New Roman"/>
                <w:sz w:val="20"/>
                <w:szCs w:val="20"/>
                <w:lang w:val="hr-HR"/>
              </w:rPr>
              <w:t xml:space="preserve"> međunarodne pravne pomoći</w:t>
            </w:r>
          </w:p>
        </w:tc>
      </w:tr>
    </w:tbl>
    <w:p w14:paraId="3513BEDA" w14:textId="7747804A" w:rsidR="00C94BB0" w:rsidRDefault="00C94BB0" w:rsidP="00CD141D">
      <w:pPr>
        <w:autoSpaceDE w:val="0"/>
        <w:autoSpaceDN w:val="0"/>
        <w:adjustRightInd w:val="0"/>
        <w:spacing w:before="120" w:after="120" w:line="240" w:lineRule="auto"/>
        <w:jc w:val="both"/>
        <w:rPr>
          <w:rFonts w:ascii="Times New Roman" w:hAnsi="Times New Roman" w:cs="Times New Roman"/>
          <w:sz w:val="24"/>
          <w:szCs w:val="24"/>
          <w:lang w:val="hr-HR"/>
        </w:rPr>
      </w:pPr>
      <w:r w:rsidRPr="00C94BB0">
        <w:rPr>
          <w:rFonts w:ascii="Times New Roman" w:hAnsi="Times New Roman" w:cs="Times New Roman"/>
          <w:b/>
          <w:sz w:val="24"/>
          <w:szCs w:val="24"/>
          <w:lang w:val="hr-HR"/>
        </w:rPr>
        <w:t>Programi i projekti</w:t>
      </w:r>
      <w:r w:rsidR="000076F0">
        <w:rPr>
          <w:rFonts w:ascii="Times New Roman" w:hAnsi="Times New Roman" w:cs="Times New Roman"/>
          <w:b/>
          <w:sz w:val="24"/>
          <w:szCs w:val="24"/>
          <w:lang w:val="hr-HR"/>
        </w:rPr>
        <w:t xml:space="preserve"> MP BiH</w:t>
      </w:r>
      <w:r w:rsidR="000076F0">
        <w:rPr>
          <w:rFonts w:ascii="Times New Roman" w:hAnsi="Times New Roman" w:cs="Times New Roman"/>
          <w:sz w:val="24"/>
          <w:szCs w:val="24"/>
          <w:lang w:val="hr-HR"/>
        </w:rPr>
        <w:t xml:space="preserve"> su: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5877"/>
      </w:tblGrid>
      <w:tr w:rsidR="00CD141D" w:rsidRPr="00CD141D" w14:paraId="0A2E5B5B" w14:textId="77777777" w:rsidTr="00CD141D">
        <w:trPr>
          <w:trHeight w:val="265"/>
        </w:trPr>
        <w:tc>
          <w:tcPr>
            <w:tcW w:w="151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A4C4605"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Programi</w:t>
            </w:r>
          </w:p>
        </w:tc>
        <w:tc>
          <w:tcPr>
            <w:tcW w:w="34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B273523"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Projekti</w:t>
            </w:r>
          </w:p>
        </w:tc>
      </w:tr>
      <w:tr w:rsidR="00CD141D" w:rsidRPr="00CD141D" w14:paraId="79E2A0BD" w14:textId="77777777" w:rsidTr="00CD141D">
        <w:trPr>
          <w:trHeight w:val="265"/>
        </w:trPr>
        <w:tc>
          <w:tcPr>
            <w:tcW w:w="5000" w:type="pct"/>
            <w:gridSpan w:val="2"/>
            <w:tcBorders>
              <w:top w:val="single" w:sz="4" w:space="0" w:color="auto"/>
            </w:tcBorders>
            <w:vAlign w:val="center"/>
          </w:tcPr>
          <w:p w14:paraId="2F736B28" w14:textId="77777777" w:rsidR="00CD141D" w:rsidRPr="00CD141D" w:rsidRDefault="00CD141D" w:rsidP="00CD141D">
            <w:pPr>
              <w:spacing w:after="0" w:line="240" w:lineRule="auto"/>
              <w:rPr>
                <w:rFonts w:ascii="Times New Roman" w:hAnsi="Times New Roman" w:cs="Times New Roman"/>
                <w:b/>
                <w:sz w:val="20"/>
                <w:szCs w:val="20"/>
                <w:lang w:val="hr-HR"/>
              </w:rPr>
            </w:pPr>
            <w:r w:rsidRPr="00CD141D">
              <w:rPr>
                <w:rFonts w:ascii="Times New Roman" w:hAnsi="Times New Roman" w:cs="Times New Roman"/>
                <w:b/>
                <w:sz w:val="20"/>
                <w:szCs w:val="20"/>
                <w:lang w:val="hr-HR"/>
              </w:rPr>
              <w:t>Posebni cilj 14.2.a: Stvaranje pretpostavki za aktivniji angažman civilnog društva</w:t>
            </w:r>
          </w:p>
        </w:tc>
      </w:tr>
      <w:tr w:rsidR="00CD141D" w:rsidRPr="00CD141D" w14:paraId="0A236B39" w14:textId="77777777" w:rsidTr="00CD141D">
        <w:trPr>
          <w:trHeight w:val="225"/>
        </w:trPr>
        <w:tc>
          <w:tcPr>
            <w:tcW w:w="1517" w:type="pct"/>
            <w:tcBorders>
              <w:bottom w:val="single" w:sz="4" w:space="0" w:color="auto"/>
            </w:tcBorders>
            <w:vAlign w:val="center"/>
          </w:tcPr>
          <w:p w14:paraId="063D703E" w14:textId="77777777" w:rsidR="00CD141D" w:rsidRPr="00CD141D" w:rsidRDefault="00CD141D" w:rsidP="00CD141D">
            <w:pPr>
              <w:spacing w:after="0" w:line="240" w:lineRule="auto"/>
              <w:rPr>
                <w:rFonts w:ascii="Times New Roman" w:hAnsi="Times New Roman" w:cs="Times New Roman"/>
                <w:b/>
                <w:bCs/>
                <w:iCs/>
                <w:sz w:val="20"/>
                <w:szCs w:val="20"/>
                <w:lang w:val="hr-HR"/>
              </w:rPr>
            </w:pPr>
            <w:r w:rsidRPr="00CD141D">
              <w:rPr>
                <w:rFonts w:ascii="Times New Roman" w:hAnsi="Times New Roman" w:cs="Times New Roman"/>
                <w:b/>
                <w:sz w:val="20"/>
                <w:szCs w:val="20"/>
                <w:lang w:val="hr-HR"/>
              </w:rPr>
              <w:t>14.2.1</w:t>
            </w:r>
            <w:r w:rsidRPr="00CD141D">
              <w:rPr>
                <w:rFonts w:ascii="Times New Roman" w:hAnsi="Times New Roman" w:cs="Times New Roman"/>
                <w:b/>
                <w:bCs/>
                <w:iCs/>
                <w:sz w:val="20"/>
                <w:szCs w:val="20"/>
                <w:lang w:val="hr-HR"/>
              </w:rPr>
              <w:t xml:space="preserve"> Javna uprava i saradnja sa civilnim društvom</w:t>
            </w:r>
          </w:p>
        </w:tc>
        <w:tc>
          <w:tcPr>
            <w:tcW w:w="3483" w:type="pct"/>
            <w:tcBorders>
              <w:bottom w:val="single" w:sz="4" w:space="0" w:color="auto"/>
            </w:tcBorders>
            <w:vAlign w:val="center"/>
          </w:tcPr>
          <w:p w14:paraId="7E07BE7B"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sz w:val="20"/>
                <w:szCs w:val="20"/>
                <w:lang w:val="hr-HR"/>
              </w:rPr>
              <w:t xml:space="preserve">14.2.1.1 </w:t>
            </w:r>
            <w:r w:rsidRPr="00CD141D">
              <w:rPr>
                <w:rFonts w:ascii="Times New Roman" w:hAnsi="Times New Roman" w:cs="Times New Roman"/>
                <w:bCs/>
                <w:iCs/>
                <w:sz w:val="20"/>
                <w:szCs w:val="20"/>
                <w:lang w:val="hr-HR"/>
              </w:rPr>
              <w:t>S</w:t>
            </w:r>
            <w:r w:rsidRPr="00CD141D">
              <w:rPr>
                <w:rFonts w:ascii="Times New Roman" w:hAnsi="Times New Roman" w:cs="Times New Roman"/>
                <w:sz w:val="20"/>
                <w:szCs w:val="20"/>
                <w:lang w:val="hr-HR"/>
              </w:rPr>
              <w:t xml:space="preserve">tvaranje </w:t>
            </w:r>
            <w:r w:rsidRPr="00CD141D">
              <w:rPr>
                <w:rFonts w:ascii="Times New Roman" w:hAnsi="Times New Roman" w:cs="Times New Roman"/>
                <w:bCs/>
                <w:iCs/>
                <w:sz w:val="20"/>
                <w:szCs w:val="20"/>
                <w:lang w:val="hr-HR"/>
              </w:rPr>
              <w:t>pretpostavki za aktivniji angažman civilnog društva</w:t>
            </w:r>
          </w:p>
        </w:tc>
      </w:tr>
      <w:tr w:rsidR="00CD141D" w:rsidRPr="00CD141D" w14:paraId="6A6145A8" w14:textId="77777777" w:rsidTr="00CD141D">
        <w:trPr>
          <w:trHeight w:val="265"/>
        </w:trPr>
        <w:tc>
          <w:tcPr>
            <w:tcW w:w="151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BD52AF9"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Programi</w:t>
            </w:r>
          </w:p>
        </w:tc>
        <w:tc>
          <w:tcPr>
            <w:tcW w:w="34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BDE4DF4"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Projekti</w:t>
            </w:r>
          </w:p>
        </w:tc>
      </w:tr>
      <w:tr w:rsidR="00CD141D" w:rsidRPr="00CD141D" w14:paraId="7109D6F6" w14:textId="77777777" w:rsidTr="00CD141D">
        <w:trPr>
          <w:trHeight w:val="265"/>
        </w:trPr>
        <w:tc>
          <w:tcPr>
            <w:tcW w:w="5000" w:type="pct"/>
            <w:gridSpan w:val="2"/>
            <w:tcBorders>
              <w:top w:val="single" w:sz="4" w:space="0" w:color="auto"/>
            </w:tcBorders>
            <w:vAlign w:val="center"/>
          </w:tcPr>
          <w:p w14:paraId="30BA2AD4" w14:textId="77777777" w:rsidR="00CD141D" w:rsidRPr="00CD141D" w:rsidRDefault="00CD141D" w:rsidP="00CD141D">
            <w:pPr>
              <w:spacing w:after="0" w:line="240" w:lineRule="auto"/>
              <w:rPr>
                <w:rFonts w:ascii="Times New Roman" w:hAnsi="Times New Roman" w:cs="Times New Roman"/>
                <w:b/>
                <w:sz w:val="20"/>
                <w:szCs w:val="20"/>
                <w:lang w:val="hr-HR"/>
              </w:rPr>
            </w:pPr>
            <w:r w:rsidRPr="00CD141D">
              <w:rPr>
                <w:rFonts w:ascii="Times New Roman" w:hAnsi="Times New Roman" w:cs="Times New Roman"/>
                <w:b/>
                <w:sz w:val="20"/>
                <w:szCs w:val="20"/>
                <w:lang w:val="hr-HR"/>
              </w:rPr>
              <w:t>Posebni cilj 14.2.b: Dalje unapređenje sistema uprave i upravne inspekcije BiH</w:t>
            </w:r>
          </w:p>
        </w:tc>
      </w:tr>
      <w:tr w:rsidR="00CD141D" w:rsidRPr="00CD141D" w14:paraId="28371CDB" w14:textId="77777777" w:rsidTr="00CD141D">
        <w:trPr>
          <w:trHeight w:val="249"/>
        </w:trPr>
        <w:tc>
          <w:tcPr>
            <w:tcW w:w="1517" w:type="pct"/>
            <w:vMerge w:val="restart"/>
            <w:vAlign w:val="center"/>
          </w:tcPr>
          <w:p w14:paraId="2188944E" w14:textId="77777777" w:rsidR="00CD141D" w:rsidRPr="00CD141D" w:rsidRDefault="00CD141D" w:rsidP="00CD141D">
            <w:pPr>
              <w:spacing w:after="0" w:line="240" w:lineRule="auto"/>
              <w:rPr>
                <w:rFonts w:ascii="Times New Roman" w:hAnsi="Times New Roman" w:cs="Times New Roman"/>
                <w:b/>
                <w:bCs/>
                <w:iCs/>
                <w:sz w:val="20"/>
                <w:szCs w:val="20"/>
                <w:lang w:val="hr-HR"/>
              </w:rPr>
            </w:pPr>
            <w:r w:rsidRPr="00CD141D">
              <w:rPr>
                <w:rFonts w:ascii="Times New Roman" w:hAnsi="Times New Roman" w:cs="Times New Roman"/>
                <w:b/>
                <w:sz w:val="20"/>
                <w:szCs w:val="20"/>
                <w:lang w:val="hr-HR"/>
              </w:rPr>
              <w:t>14.2.1</w:t>
            </w:r>
            <w:r w:rsidRPr="00CD141D">
              <w:rPr>
                <w:rFonts w:ascii="Times New Roman" w:hAnsi="Times New Roman" w:cs="Times New Roman"/>
                <w:b/>
                <w:bCs/>
                <w:iCs/>
                <w:sz w:val="20"/>
                <w:szCs w:val="20"/>
                <w:lang w:val="hr-HR"/>
              </w:rPr>
              <w:t xml:space="preserve"> Javna uprava i saradnja sa civilnim društvom</w:t>
            </w:r>
          </w:p>
        </w:tc>
        <w:tc>
          <w:tcPr>
            <w:tcW w:w="3483" w:type="pct"/>
            <w:vAlign w:val="center"/>
          </w:tcPr>
          <w:p w14:paraId="0FAE2E69" w14:textId="77777777" w:rsidR="00CD141D" w:rsidRPr="00CD141D" w:rsidRDefault="00CD141D" w:rsidP="00CD141D">
            <w:pPr>
              <w:spacing w:after="0" w:line="240" w:lineRule="auto"/>
              <w:rPr>
                <w:rFonts w:ascii="Times New Roman" w:eastAsia="Arial Unicode MS" w:hAnsi="Times New Roman" w:cs="Times New Roman"/>
                <w:sz w:val="20"/>
                <w:szCs w:val="20"/>
                <w:lang w:val="hr-HR"/>
              </w:rPr>
            </w:pPr>
            <w:r w:rsidRPr="00CD141D">
              <w:rPr>
                <w:rFonts w:ascii="Times New Roman" w:hAnsi="Times New Roman" w:cs="Times New Roman"/>
                <w:sz w:val="20"/>
                <w:szCs w:val="20"/>
                <w:lang w:val="hr-HR"/>
              </w:rPr>
              <w:t>14.2.1</w:t>
            </w:r>
            <w:r w:rsidRPr="00CD141D">
              <w:rPr>
                <w:rFonts w:ascii="Times New Roman" w:eastAsia="Arial Unicode MS" w:hAnsi="Times New Roman" w:cs="Times New Roman"/>
                <w:sz w:val="20"/>
                <w:szCs w:val="20"/>
                <w:lang w:val="hr-HR"/>
              </w:rPr>
              <w:t xml:space="preserve">.2 </w:t>
            </w:r>
            <w:r w:rsidRPr="00CD141D">
              <w:rPr>
                <w:rFonts w:ascii="Times New Roman" w:hAnsi="Times New Roman" w:cs="Times New Roman"/>
                <w:bCs/>
                <w:iCs/>
                <w:sz w:val="20"/>
                <w:szCs w:val="20"/>
                <w:lang w:val="hr-HR"/>
              </w:rPr>
              <w:t>Unapređenje zakonodavnog okvira, kapaciteta i vođenja upravnog postupka iz nadležnosti Sektora za upravu</w:t>
            </w:r>
          </w:p>
        </w:tc>
      </w:tr>
      <w:tr w:rsidR="00CD141D" w:rsidRPr="00CD141D" w14:paraId="28D187FC" w14:textId="77777777" w:rsidTr="00CD141D">
        <w:trPr>
          <w:trHeight w:val="249"/>
        </w:trPr>
        <w:tc>
          <w:tcPr>
            <w:tcW w:w="1517" w:type="pct"/>
            <w:vMerge/>
            <w:tcBorders>
              <w:bottom w:val="single" w:sz="4" w:space="0" w:color="auto"/>
            </w:tcBorders>
            <w:vAlign w:val="center"/>
          </w:tcPr>
          <w:p w14:paraId="655AC590" w14:textId="77777777" w:rsidR="00CD141D" w:rsidRPr="00CD141D" w:rsidRDefault="00CD141D" w:rsidP="00CD141D">
            <w:pPr>
              <w:spacing w:after="0" w:line="240" w:lineRule="auto"/>
              <w:rPr>
                <w:rFonts w:ascii="Times New Roman" w:hAnsi="Times New Roman" w:cs="Times New Roman"/>
                <w:b/>
                <w:bCs/>
                <w:iCs/>
                <w:sz w:val="20"/>
                <w:szCs w:val="20"/>
                <w:lang w:val="hr-HR"/>
              </w:rPr>
            </w:pPr>
          </w:p>
        </w:tc>
        <w:tc>
          <w:tcPr>
            <w:tcW w:w="3483" w:type="pct"/>
            <w:tcBorders>
              <w:bottom w:val="single" w:sz="4" w:space="0" w:color="auto"/>
            </w:tcBorders>
            <w:vAlign w:val="center"/>
          </w:tcPr>
          <w:p w14:paraId="665A1481" w14:textId="77777777" w:rsidR="00CD141D" w:rsidRPr="00CD141D" w:rsidRDefault="00CD141D" w:rsidP="00CD141D">
            <w:pPr>
              <w:spacing w:after="0" w:line="240" w:lineRule="auto"/>
              <w:rPr>
                <w:rFonts w:ascii="Times New Roman" w:hAnsi="Times New Roman" w:cs="Times New Roman"/>
                <w:sz w:val="20"/>
                <w:szCs w:val="20"/>
                <w:lang w:val="hr-HR"/>
              </w:rPr>
            </w:pPr>
            <w:r w:rsidRPr="00CD141D">
              <w:rPr>
                <w:rFonts w:ascii="Times New Roman" w:hAnsi="Times New Roman" w:cs="Times New Roman"/>
                <w:sz w:val="20"/>
                <w:szCs w:val="20"/>
                <w:lang w:val="hr-HR"/>
              </w:rPr>
              <w:t>14.2.1</w:t>
            </w:r>
            <w:r w:rsidRPr="00CD141D">
              <w:rPr>
                <w:rFonts w:ascii="Times New Roman" w:eastAsia="Arial Unicode MS" w:hAnsi="Times New Roman" w:cs="Times New Roman"/>
                <w:sz w:val="20"/>
                <w:szCs w:val="20"/>
                <w:lang w:val="hr-HR"/>
              </w:rPr>
              <w:t>.3 Efikasno provođenje</w:t>
            </w:r>
            <w:r w:rsidRPr="00CD141D">
              <w:rPr>
                <w:rFonts w:ascii="Times New Roman" w:hAnsi="Times New Roman" w:cs="Times New Roman"/>
                <w:bCs/>
                <w:iCs/>
                <w:sz w:val="20"/>
                <w:szCs w:val="20"/>
                <w:lang w:val="hr-HR"/>
              </w:rPr>
              <w:t xml:space="preserve"> inspekcijskog nadzora</w:t>
            </w:r>
          </w:p>
        </w:tc>
      </w:tr>
      <w:tr w:rsidR="00CD141D" w:rsidRPr="00CD141D" w14:paraId="66E612B3" w14:textId="77777777" w:rsidTr="00CD141D">
        <w:trPr>
          <w:trHeight w:val="265"/>
        </w:trPr>
        <w:tc>
          <w:tcPr>
            <w:tcW w:w="151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95A9056"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Programi</w:t>
            </w:r>
          </w:p>
        </w:tc>
        <w:tc>
          <w:tcPr>
            <w:tcW w:w="34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25FF926"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Projekti</w:t>
            </w:r>
          </w:p>
        </w:tc>
      </w:tr>
      <w:tr w:rsidR="00CD141D" w:rsidRPr="00CD141D" w14:paraId="73498F12" w14:textId="77777777" w:rsidTr="00CD141D">
        <w:trPr>
          <w:trHeight w:val="265"/>
        </w:trPr>
        <w:tc>
          <w:tcPr>
            <w:tcW w:w="5000" w:type="pct"/>
            <w:gridSpan w:val="2"/>
            <w:tcBorders>
              <w:top w:val="single" w:sz="4" w:space="0" w:color="auto"/>
            </w:tcBorders>
            <w:vAlign w:val="center"/>
          </w:tcPr>
          <w:p w14:paraId="23684C73" w14:textId="77777777" w:rsidR="00CD141D" w:rsidRPr="00CD141D" w:rsidRDefault="00CD141D" w:rsidP="00CD141D">
            <w:pPr>
              <w:spacing w:after="0" w:line="240" w:lineRule="auto"/>
              <w:rPr>
                <w:rFonts w:ascii="Times New Roman" w:hAnsi="Times New Roman" w:cs="Times New Roman"/>
                <w:b/>
                <w:sz w:val="20"/>
                <w:szCs w:val="20"/>
                <w:lang w:val="hr-HR"/>
              </w:rPr>
            </w:pPr>
            <w:r w:rsidRPr="00CD141D">
              <w:rPr>
                <w:rFonts w:ascii="Times New Roman" w:hAnsi="Times New Roman" w:cs="Times New Roman"/>
                <w:b/>
                <w:sz w:val="20"/>
                <w:szCs w:val="20"/>
                <w:lang w:val="hr-HR"/>
              </w:rPr>
              <w:t>Posebni cilj 14.2.c: Uspješna koordinacija i jačanje uloga i odgovornosti najvažnijih institucija u sektoru pravde i uprave u BiH</w:t>
            </w:r>
          </w:p>
        </w:tc>
      </w:tr>
      <w:tr w:rsidR="00CD141D" w:rsidRPr="00CD141D" w14:paraId="06319616" w14:textId="77777777" w:rsidTr="00CD141D">
        <w:trPr>
          <w:trHeight w:val="249"/>
        </w:trPr>
        <w:tc>
          <w:tcPr>
            <w:tcW w:w="1517" w:type="pct"/>
            <w:vMerge w:val="restart"/>
            <w:vAlign w:val="center"/>
          </w:tcPr>
          <w:p w14:paraId="6802A7B0" w14:textId="77777777" w:rsidR="00CD141D" w:rsidRPr="00CD141D" w:rsidRDefault="00CD141D" w:rsidP="00CD141D">
            <w:pPr>
              <w:spacing w:after="0" w:line="240" w:lineRule="auto"/>
              <w:rPr>
                <w:rFonts w:ascii="Times New Roman" w:hAnsi="Times New Roman" w:cs="Times New Roman"/>
                <w:b/>
                <w:bCs/>
                <w:iCs/>
                <w:sz w:val="20"/>
                <w:szCs w:val="20"/>
                <w:lang w:val="hr-HR"/>
              </w:rPr>
            </w:pPr>
            <w:r w:rsidRPr="00CD141D">
              <w:rPr>
                <w:rFonts w:ascii="Times New Roman" w:hAnsi="Times New Roman" w:cs="Times New Roman"/>
                <w:b/>
                <w:sz w:val="20"/>
                <w:szCs w:val="20"/>
                <w:lang w:val="hr-HR"/>
              </w:rPr>
              <w:t>14.2.1</w:t>
            </w:r>
            <w:r w:rsidRPr="00CD141D">
              <w:rPr>
                <w:rFonts w:ascii="Times New Roman" w:hAnsi="Times New Roman" w:cs="Times New Roman"/>
                <w:b/>
                <w:bCs/>
                <w:iCs/>
                <w:sz w:val="20"/>
                <w:szCs w:val="20"/>
                <w:lang w:val="hr-HR"/>
              </w:rPr>
              <w:t xml:space="preserve"> Javna uprava i saradnja sa civilnim društvom</w:t>
            </w:r>
          </w:p>
        </w:tc>
        <w:tc>
          <w:tcPr>
            <w:tcW w:w="3483" w:type="pct"/>
            <w:vAlign w:val="center"/>
          </w:tcPr>
          <w:p w14:paraId="48E7F868" w14:textId="77777777" w:rsidR="00CD141D" w:rsidRPr="00CD141D" w:rsidRDefault="00CD141D" w:rsidP="00CD141D">
            <w:pPr>
              <w:spacing w:after="0" w:line="240" w:lineRule="auto"/>
              <w:rPr>
                <w:rFonts w:ascii="Times New Roman" w:eastAsia="Arial Unicode MS" w:hAnsi="Times New Roman" w:cs="Times New Roman"/>
                <w:sz w:val="20"/>
                <w:szCs w:val="20"/>
                <w:lang w:val="hr-HR"/>
              </w:rPr>
            </w:pPr>
            <w:r w:rsidRPr="00CD141D">
              <w:rPr>
                <w:rFonts w:ascii="Times New Roman" w:hAnsi="Times New Roman" w:cs="Times New Roman"/>
                <w:sz w:val="20"/>
                <w:szCs w:val="20"/>
                <w:lang w:val="hr-HR"/>
              </w:rPr>
              <w:t>14.2.1</w:t>
            </w:r>
            <w:r w:rsidRPr="00CD141D">
              <w:rPr>
                <w:rFonts w:ascii="Times New Roman" w:eastAsia="Arial Unicode MS" w:hAnsi="Times New Roman" w:cs="Times New Roman"/>
                <w:sz w:val="20"/>
                <w:szCs w:val="20"/>
                <w:lang w:val="hr-HR"/>
              </w:rPr>
              <w:t>.4 Efikasna koordinacija provođenja strateškog okvira reforme javne uprave, pravde i poslova EU integracija u sektoru pravde i uprave u BiH</w:t>
            </w:r>
          </w:p>
        </w:tc>
      </w:tr>
      <w:tr w:rsidR="00CD141D" w:rsidRPr="00CD141D" w14:paraId="5FAE90D7" w14:textId="77777777" w:rsidTr="00CD141D">
        <w:trPr>
          <w:trHeight w:val="249"/>
        </w:trPr>
        <w:tc>
          <w:tcPr>
            <w:tcW w:w="1517" w:type="pct"/>
            <w:vMerge/>
            <w:vAlign w:val="center"/>
          </w:tcPr>
          <w:p w14:paraId="37577779" w14:textId="77777777" w:rsidR="00CD141D" w:rsidRPr="00CD141D" w:rsidRDefault="00CD141D" w:rsidP="00CD141D">
            <w:pPr>
              <w:spacing w:after="0" w:line="240" w:lineRule="auto"/>
              <w:rPr>
                <w:rFonts w:ascii="Times New Roman" w:hAnsi="Times New Roman" w:cs="Times New Roman"/>
                <w:b/>
                <w:sz w:val="20"/>
                <w:szCs w:val="20"/>
                <w:lang w:val="hr-HR"/>
              </w:rPr>
            </w:pPr>
          </w:p>
        </w:tc>
        <w:tc>
          <w:tcPr>
            <w:tcW w:w="3483" w:type="pct"/>
            <w:vAlign w:val="center"/>
          </w:tcPr>
          <w:p w14:paraId="318F409D" w14:textId="77777777" w:rsidR="00CD141D" w:rsidRPr="00CD141D" w:rsidRDefault="00CD141D" w:rsidP="00CD141D">
            <w:pPr>
              <w:spacing w:after="0" w:line="240" w:lineRule="auto"/>
              <w:rPr>
                <w:rFonts w:ascii="Times New Roman" w:hAnsi="Times New Roman" w:cs="Times New Roman"/>
                <w:sz w:val="20"/>
                <w:szCs w:val="20"/>
                <w:lang w:val="hr-HR"/>
              </w:rPr>
            </w:pPr>
            <w:r w:rsidRPr="00CD141D">
              <w:rPr>
                <w:rFonts w:ascii="Times New Roman" w:hAnsi="Times New Roman" w:cs="Times New Roman"/>
                <w:sz w:val="20"/>
                <w:szCs w:val="20"/>
                <w:lang w:val="hr-HR"/>
              </w:rPr>
              <w:t>14.2.1</w:t>
            </w:r>
            <w:r w:rsidRPr="00CD141D">
              <w:rPr>
                <w:rFonts w:ascii="Times New Roman" w:eastAsia="Arial Unicode MS" w:hAnsi="Times New Roman" w:cs="Times New Roman"/>
                <w:sz w:val="20"/>
                <w:szCs w:val="20"/>
                <w:lang w:val="hr-HR"/>
              </w:rPr>
              <w:t>.5 Jačanje upravljanja registracijom zaloga</w:t>
            </w:r>
          </w:p>
        </w:tc>
      </w:tr>
      <w:tr w:rsidR="00CD141D" w:rsidRPr="00CD141D" w14:paraId="791A5494" w14:textId="77777777" w:rsidTr="00CD141D">
        <w:trPr>
          <w:trHeight w:val="249"/>
        </w:trPr>
        <w:tc>
          <w:tcPr>
            <w:tcW w:w="1517" w:type="pct"/>
            <w:vMerge/>
            <w:vAlign w:val="center"/>
          </w:tcPr>
          <w:p w14:paraId="46F75EB9" w14:textId="77777777" w:rsidR="00CD141D" w:rsidRPr="00CD141D" w:rsidRDefault="00CD141D" w:rsidP="00CD141D">
            <w:pPr>
              <w:spacing w:after="0" w:line="240" w:lineRule="auto"/>
              <w:rPr>
                <w:rFonts w:ascii="Times New Roman" w:hAnsi="Times New Roman" w:cs="Times New Roman"/>
                <w:b/>
                <w:bCs/>
                <w:iCs/>
                <w:sz w:val="20"/>
                <w:szCs w:val="20"/>
                <w:lang w:val="hr-HR"/>
              </w:rPr>
            </w:pPr>
          </w:p>
        </w:tc>
        <w:tc>
          <w:tcPr>
            <w:tcW w:w="3483" w:type="pct"/>
            <w:vAlign w:val="center"/>
          </w:tcPr>
          <w:p w14:paraId="1AF9B826" w14:textId="77777777" w:rsidR="00CD141D" w:rsidRPr="00CD141D" w:rsidRDefault="00CD141D" w:rsidP="00CD141D">
            <w:pPr>
              <w:spacing w:after="0" w:line="240" w:lineRule="auto"/>
              <w:rPr>
                <w:rFonts w:ascii="Times New Roman" w:hAnsi="Times New Roman" w:cs="Times New Roman"/>
                <w:sz w:val="20"/>
                <w:szCs w:val="20"/>
                <w:lang w:val="hr-HR"/>
              </w:rPr>
            </w:pPr>
            <w:r w:rsidRPr="00CD141D">
              <w:rPr>
                <w:rFonts w:ascii="Times New Roman" w:hAnsi="Times New Roman" w:cs="Times New Roman"/>
                <w:sz w:val="20"/>
                <w:szCs w:val="20"/>
                <w:lang w:val="hr-HR"/>
              </w:rPr>
              <w:t>14.2.1</w:t>
            </w:r>
            <w:r w:rsidRPr="00CD141D">
              <w:rPr>
                <w:rFonts w:ascii="Times New Roman" w:eastAsia="Arial Unicode MS" w:hAnsi="Times New Roman" w:cs="Times New Roman"/>
                <w:sz w:val="20"/>
                <w:szCs w:val="20"/>
                <w:lang w:val="hr-HR"/>
              </w:rPr>
              <w:t>.6 Efikasna koordinacija poslova u međunarodnim institucijama (RESPA)</w:t>
            </w:r>
          </w:p>
        </w:tc>
      </w:tr>
    </w:tbl>
    <w:p w14:paraId="0D63DBED" w14:textId="77777777" w:rsidR="00CC3AA2" w:rsidRDefault="00CC3AA2">
      <w:pPr>
        <w:rPr>
          <w:lang w:val="hr-HR"/>
        </w:rPr>
      </w:pPr>
      <w:r>
        <w:rPr>
          <w:lang w:val="hr-HR"/>
        </w:rP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5877"/>
      </w:tblGrid>
      <w:tr w:rsidR="00CD141D" w:rsidRPr="00CD141D" w14:paraId="2991A111" w14:textId="77777777" w:rsidTr="00CD141D">
        <w:trPr>
          <w:trHeight w:val="265"/>
        </w:trPr>
        <w:tc>
          <w:tcPr>
            <w:tcW w:w="151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7A0FCF1"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Programi</w:t>
            </w:r>
          </w:p>
        </w:tc>
        <w:tc>
          <w:tcPr>
            <w:tcW w:w="34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6147322"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Projekti</w:t>
            </w:r>
          </w:p>
        </w:tc>
      </w:tr>
      <w:tr w:rsidR="00CD141D" w:rsidRPr="00CD141D" w14:paraId="7AF5F08D" w14:textId="77777777" w:rsidTr="00CD141D">
        <w:trPr>
          <w:trHeight w:val="265"/>
        </w:trPr>
        <w:tc>
          <w:tcPr>
            <w:tcW w:w="5000" w:type="pct"/>
            <w:gridSpan w:val="2"/>
            <w:tcBorders>
              <w:top w:val="single" w:sz="4" w:space="0" w:color="auto"/>
            </w:tcBorders>
            <w:vAlign w:val="center"/>
          </w:tcPr>
          <w:p w14:paraId="52DCC81D" w14:textId="77777777" w:rsidR="00CD141D" w:rsidRPr="00CD141D" w:rsidRDefault="00CD141D" w:rsidP="00CD141D">
            <w:pPr>
              <w:spacing w:after="0" w:line="240" w:lineRule="auto"/>
              <w:rPr>
                <w:rFonts w:ascii="Times New Roman" w:hAnsi="Times New Roman" w:cs="Times New Roman"/>
                <w:b/>
                <w:sz w:val="20"/>
                <w:szCs w:val="20"/>
                <w:lang w:val="hr-HR"/>
              </w:rPr>
            </w:pPr>
            <w:r w:rsidRPr="00CD141D">
              <w:rPr>
                <w:rFonts w:ascii="Times New Roman" w:hAnsi="Times New Roman" w:cs="Times New Roman"/>
                <w:b/>
                <w:sz w:val="20"/>
                <w:szCs w:val="20"/>
                <w:lang w:val="hr-HR"/>
              </w:rPr>
              <w:t>Posebni cilj 14.6.a: Dalje jačanje i održavanje nezavisnosti, odgovornosti, efikasnosti, profesionalnosti i usklađenosti pravosudnog sistema koji osigurava vladavinu prava BiH</w:t>
            </w:r>
          </w:p>
        </w:tc>
      </w:tr>
      <w:tr w:rsidR="00CD141D" w:rsidRPr="00CD141D" w14:paraId="1CF7FB3D" w14:textId="77777777" w:rsidTr="00CD141D">
        <w:trPr>
          <w:trHeight w:val="249"/>
        </w:trPr>
        <w:tc>
          <w:tcPr>
            <w:tcW w:w="1517" w:type="pct"/>
            <w:vMerge w:val="restart"/>
            <w:vAlign w:val="center"/>
          </w:tcPr>
          <w:p w14:paraId="481A4044" w14:textId="77777777" w:rsidR="00CD141D" w:rsidRPr="00CD141D" w:rsidRDefault="00CD141D" w:rsidP="00CD141D">
            <w:pPr>
              <w:spacing w:after="0" w:line="240" w:lineRule="auto"/>
              <w:rPr>
                <w:rFonts w:ascii="Times New Roman" w:hAnsi="Times New Roman" w:cs="Times New Roman"/>
                <w:b/>
                <w:bCs/>
                <w:iCs/>
                <w:sz w:val="20"/>
                <w:szCs w:val="20"/>
                <w:lang w:val="hr-HR"/>
              </w:rPr>
            </w:pPr>
            <w:r w:rsidRPr="00CD141D">
              <w:rPr>
                <w:rFonts w:ascii="Times New Roman" w:hAnsi="Times New Roman" w:cs="Times New Roman"/>
                <w:b/>
                <w:bCs/>
                <w:iCs/>
                <w:sz w:val="20"/>
                <w:szCs w:val="20"/>
                <w:lang w:val="hr-HR"/>
              </w:rPr>
              <w:t>14.6.1 Normativno pravna djelatnost, provođenje i praćenje propisa iz oblasti pravosuđa</w:t>
            </w:r>
          </w:p>
        </w:tc>
        <w:tc>
          <w:tcPr>
            <w:tcW w:w="3483" w:type="pct"/>
            <w:vAlign w:val="center"/>
          </w:tcPr>
          <w:p w14:paraId="32205209"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iCs/>
                <w:sz w:val="20"/>
                <w:szCs w:val="20"/>
                <w:lang w:val="hr-HR"/>
              </w:rPr>
              <w:t xml:space="preserve">14.6.1.1 </w:t>
            </w:r>
            <w:r w:rsidRPr="00CD141D">
              <w:rPr>
                <w:rFonts w:ascii="Times New Roman" w:hAnsi="Times New Roman" w:cs="Times New Roman"/>
                <w:bCs/>
                <w:iCs/>
                <w:sz w:val="20"/>
                <w:szCs w:val="20"/>
                <w:lang w:val="hr-HR"/>
              </w:rPr>
              <w:t>Izrada i upućivanje u proceduru usvajanja propisa iz oblasti pravosuđa</w:t>
            </w:r>
          </w:p>
        </w:tc>
      </w:tr>
      <w:tr w:rsidR="00CD141D" w:rsidRPr="00CD141D" w14:paraId="40633814" w14:textId="77777777" w:rsidTr="00CD141D">
        <w:trPr>
          <w:trHeight w:val="249"/>
        </w:trPr>
        <w:tc>
          <w:tcPr>
            <w:tcW w:w="1517" w:type="pct"/>
            <w:vMerge/>
            <w:vAlign w:val="center"/>
          </w:tcPr>
          <w:p w14:paraId="706E1013" w14:textId="77777777" w:rsidR="00CD141D" w:rsidRPr="00CD141D" w:rsidRDefault="00CD141D" w:rsidP="00CD141D">
            <w:pPr>
              <w:spacing w:after="0" w:line="240" w:lineRule="auto"/>
              <w:rPr>
                <w:rFonts w:ascii="Times New Roman" w:hAnsi="Times New Roman" w:cs="Times New Roman"/>
                <w:b/>
                <w:bCs/>
                <w:iCs/>
                <w:sz w:val="20"/>
                <w:szCs w:val="20"/>
                <w:lang w:val="hr-HR"/>
              </w:rPr>
            </w:pPr>
          </w:p>
        </w:tc>
        <w:tc>
          <w:tcPr>
            <w:tcW w:w="3483" w:type="pct"/>
            <w:vAlign w:val="center"/>
          </w:tcPr>
          <w:p w14:paraId="496B9C97"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iCs/>
                <w:sz w:val="20"/>
                <w:szCs w:val="20"/>
                <w:lang w:val="hr-HR"/>
              </w:rPr>
              <w:t>14.6.1.2 Praćenje provođenja propisa i strateških dokumenata iz oblasti pravosuđa</w:t>
            </w:r>
          </w:p>
        </w:tc>
      </w:tr>
      <w:tr w:rsidR="00CD141D" w:rsidRPr="00CD141D" w14:paraId="4836BC1E" w14:textId="77777777" w:rsidTr="00CD141D">
        <w:trPr>
          <w:trHeight w:val="254"/>
        </w:trPr>
        <w:tc>
          <w:tcPr>
            <w:tcW w:w="1517" w:type="pct"/>
            <w:vMerge/>
            <w:vAlign w:val="center"/>
          </w:tcPr>
          <w:p w14:paraId="396B2E55" w14:textId="77777777" w:rsidR="00CD141D" w:rsidRPr="00CD141D" w:rsidRDefault="00CD141D" w:rsidP="00CD141D">
            <w:pPr>
              <w:spacing w:after="0" w:line="240" w:lineRule="auto"/>
              <w:rPr>
                <w:rFonts w:ascii="Times New Roman" w:hAnsi="Times New Roman" w:cs="Times New Roman"/>
                <w:sz w:val="20"/>
                <w:szCs w:val="20"/>
                <w:lang w:val="hr-HR"/>
              </w:rPr>
            </w:pPr>
          </w:p>
        </w:tc>
        <w:tc>
          <w:tcPr>
            <w:tcW w:w="3483" w:type="pct"/>
            <w:vAlign w:val="center"/>
          </w:tcPr>
          <w:p w14:paraId="5FDD4F44"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iCs/>
                <w:sz w:val="20"/>
                <w:szCs w:val="20"/>
                <w:lang w:val="hr-HR"/>
              </w:rPr>
              <w:t>14.6.1.3 Efikasna p</w:t>
            </w:r>
            <w:r w:rsidRPr="00CD141D">
              <w:rPr>
                <w:rFonts w:ascii="Times New Roman" w:hAnsi="Times New Roman" w:cs="Times New Roman"/>
                <w:sz w:val="20"/>
                <w:szCs w:val="20"/>
                <w:lang w:val="hr-HR"/>
              </w:rPr>
              <w:t>ravosudna uprava</w:t>
            </w:r>
          </w:p>
        </w:tc>
      </w:tr>
      <w:tr w:rsidR="00CD141D" w:rsidRPr="00CD141D" w14:paraId="023A939E" w14:textId="77777777" w:rsidTr="00CD141D">
        <w:trPr>
          <w:trHeight w:val="245"/>
        </w:trPr>
        <w:tc>
          <w:tcPr>
            <w:tcW w:w="1517" w:type="pct"/>
            <w:vMerge/>
            <w:vAlign w:val="center"/>
          </w:tcPr>
          <w:p w14:paraId="76DBB19F" w14:textId="77777777" w:rsidR="00CD141D" w:rsidRPr="00CD141D" w:rsidRDefault="00CD141D" w:rsidP="00CD141D">
            <w:pPr>
              <w:spacing w:after="0" w:line="240" w:lineRule="auto"/>
              <w:rPr>
                <w:rFonts w:ascii="Times New Roman" w:hAnsi="Times New Roman" w:cs="Times New Roman"/>
                <w:sz w:val="20"/>
                <w:szCs w:val="20"/>
                <w:lang w:val="hr-HR"/>
              </w:rPr>
            </w:pPr>
          </w:p>
        </w:tc>
        <w:tc>
          <w:tcPr>
            <w:tcW w:w="3483" w:type="pct"/>
            <w:vAlign w:val="center"/>
          </w:tcPr>
          <w:p w14:paraId="653A2216"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iCs/>
                <w:sz w:val="20"/>
                <w:szCs w:val="20"/>
                <w:lang w:val="hr-HR"/>
              </w:rPr>
              <w:t xml:space="preserve">14.6.1.4 </w:t>
            </w:r>
            <w:r w:rsidRPr="00CD141D">
              <w:rPr>
                <w:rFonts w:ascii="Times New Roman" w:hAnsi="Times New Roman" w:cs="Times New Roman"/>
                <w:bCs/>
                <w:iCs/>
                <w:sz w:val="20"/>
                <w:szCs w:val="20"/>
                <w:lang w:val="hr-HR"/>
              </w:rPr>
              <w:t xml:space="preserve">Međunarodna pravosudna saradnja i usklađivanje zakonodavstva sa međunarodnim standardima </w:t>
            </w:r>
          </w:p>
        </w:tc>
      </w:tr>
      <w:tr w:rsidR="00CD141D" w:rsidRPr="00CD141D" w14:paraId="5471EF4B" w14:textId="77777777" w:rsidTr="00CD141D">
        <w:trPr>
          <w:trHeight w:val="231"/>
        </w:trPr>
        <w:tc>
          <w:tcPr>
            <w:tcW w:w="1517" w:type="pct"/>
            <w:vMerge/>
            <w:vAlign w:val="center"/>
          </w:tcPr>
          <w:p w14:paraId="1C3DBDE9" w14:textId="77777777" w:rsidR="00CD141D" w:rsidRPr="00CD141D" w:rsidRDefault="00CD141D" w:rsidP="00CD141D">
            <w:pPr>
              <w:spacing w:after="0" w:line="240" w:lineRule="auto"/>
              <w:rPr>
                <w:rFonts w:ascii="Times New Roman" w:hAnsi="Times New Roman" w:cs="Times New Roman"/>
                <w:b/>
                <w:sz w:val="20"/>
                <w:szCs w:val="20"/>
                <w:lang w:val="hr-HR"/>
              </w:rPr>
            </w:pPr>
          </w:p>
        </w:tc>
        <w:tc>
          <w:tcPr>
            <w:tcW w:w="3483" w:type="pct"/>
            <w:vAlign w:val="center"/>
          </w:tcPr>
          <w:p w14:paraId="07AB5F41" w14:textId="77777777" w:rsidR="00CD141D" w:rsidRPr="00CD141D" w:rsidRDefault="00CD141D" w:rsidP="00CD141D">
            <w:pPr>
              <w:spacing w:after="0" w:line="240" w:lineRule="auto"/>
              <w:rPr>
                <w:rFonts w:ascii="Times New Roman" w:hAnsi="Times New Roman" w:cs="Times New Roman"/>
                <w:bCs/>
                <w:iCs/>
                <w:sz w:val="20"/>
                <w:szCs w:val="20"/>
                <w:lang w:val="hr-HR"/>
              </w:rPr>
            </w:pPr>
            <w:r w:rsidRPr="00CD141D">
              <w:rPr>
                <w:rFonts w:ascii="Times New Roman" w:hAnsi="Times New Roman" w:cs="Times New Roman"/>
                <w:bCs/>
                <w:iCs/>
                <w:sz w:val="20"/>
                <w:szCs w:val="20"/>
                <w:lang w:val="hr-HR"/>
              </w:rPr>
              <w:t>14.6.1.5 Unapređenje upravljanja i koordinacije u sektoru pravde u BiH</w:t>
            </w:r>
          </w:p>
        </w:tc>
      </w:tr>
      <w:tr w:rsidR="00CD141D" w:rsidRPr="00CD141D" w14:paraId="72F9EB12" w14:textId="77777777" w:rsidTr="00CD141D">
        <w:trPr>
          <w:trHeight w:val="199"/>
        </w:trPr>
        <w:tc>
          <w:tcPr>
            <w:tcW w:w="1517" w:type="pct"/>
            <w:vMerge/>
            <w:tcBorders>
              <w:bottom w:val="single" w:sz="4" w:space="0" w:color="auto"/>
            </w:tcBorders>
            <w:vAlign w:val="center"/>
          </w:tcPr>
          <w:p w14:paraId="31F5F04E" w14:textId="77777777" w:rsidR="00CD141D" w:rsidRPr="00CD141D" w:rsidRDefault="00CD141D" w:rsidP="00CD141D">
            <w:pPr>
              <w:spacing w:after="0" w:line="240" w:lineRule="auto"/>
              <w:rPr>
                <w:rFonts w:ascii="Times New Roman" w:hAnsi="Times New Roman" w:cs="Times New Roman"/>
                <w:b/>
                <w:sz w:val="20"/>
                <w:szCs w:val="20"/>
                <w:lang w:val="hr-HR"/>
              </w:rPr>
            </w:pPr>
          </w:p>
        </w:tc>
        <w:tc>
          <w:tcPr>
            <w:tcW w:w="3483" w:type="pct"/>
            <w:tcBorders>
              <w:bottom w:val="single" w:sz="4" w:space="0" w:color="auto"/>
            </w:tcBorders>
            <w:vAlign w:val="center"/>
          </w:tcPr>
          <w:p w14:paraId="4310B4EE" w14:textId="77777777" w:rsidR="00CD141D" w:rsidRPr="00CD141D" w:rsidRDefault="00CD141D" w:rsidP="00CD141D">
            <w:pPr>
              <w:spacing w:after="0" w:line="240" w:lineRule="auto"/>
              <w:rPr>
                <w:rFonts w:ascii="Times New Roman" w:hAnsi="Times New Roman" w:cs="Times New Roman"/>
                <w:bCs/>
                <w:iCs/>
                <w:sz w:val="20"/>
                <w:szCs w:val="20"/>
                <w:lang w:val="hr-HR"/>
              </w:rPr>
            </w:pPr>
            <w:r w:rsidRPr="00CD141D">
              <w:rPr>
                <w:rFonts w:ascii="Times New Roman" w:hAnsi="Times New Roman" w:cs="Times New Roman"/>
                <w:bCs/>
                <w:iCs/>
                <w:sz w:val="20"/>
                <w:szCs w:val="20"/>
                <w:lang w:val="hr-HR"/>
              </w:rPr>
              <w:t>14.6.1.6 Uspostavljanje donatorske koordinacije u sektoru pravde u BiH</w:t>
            </w:r>
          </w:p>
        </w:tc>
      </w:tr>
      <w:tr w:rsidR="00CD141D" w:rsidRPr="00CD141D" w14:paraId="600C648D" w14:textId="77777777" w:rsidTr="00CD141D">
        <w:trPr>
          <w:trHeight w:val="265"/>
        </w:trPr>
        <w:tc>
          <w:tcPr>
            <w:tcW w:w="151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8BBFEDB"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color w:val="FFFFFF" w:themeColor="background1"/>
                <w:sz w:val="20"/>
                <w:szCs w:val="20"/>
                <w:lang w:val="hr-HR"/>
              </w:rPr>
              <w:br w:type="page"/>
            </w:r>
            <w:r w:rsidRPr="00CD141D">
              <w:rPr>
                <w:rFonts w:ascii="Times New Roman" w:hAnsi="Times New Roman" w:cs="Times New Roman"/>
                <w:b/>
                <w:bCs/>
                <w:color w:val="FFFFFF" w:themeColor="background1"/>
                <w:sz w:val="20"/>
                <w:szCs w:val="20"/>
                <w:lang w:val="hr-HR"/>
              </w:rPr>
              <w:t>Programi</w:t>
            </w:r>
          </w:p>
        </w:tc>
        <w:tc>
          <w:tcPr>
            <w:tcW w:w="34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F2D185C"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Projekti</w:t>
            </w:r>
          </w:p>
        </w:tc>
      </w:tr>
      <w:tr w:rsidR="00CD141D" w:rsidRPr="00CD141D" w14:paraId="2F00F5EC" w14:textId="77777777" w:rsidTr="00CD141D">
        <w:trPr>
          <w:trHeight w:val="265"/>
        </w:trPr>
        <w:tc>
          <w:tcPr>
            <w:tcW w:w="5000" w:type="pct"/>
            <w:gridSpan w:val="2"/>
            <w:tcBorders>
              <w:top w:val="single" w:sz="4" w:space="0" w:color="auto"/>
            </w:tcBorders>
            <w:vAlign w:val="center"/>
          </w:tcPr>
          <w:p w14:paraId="567A5AF9" w14:textId="77777777" w:rsidR="00CD141D" w:rsidRPr="00CD141D" w:rsidRDefault="00CD141D" w:rsidP="00CD141D">
            <w:pPr>
              <w:spacing w:after="0" w:line="240" w:lineRule="auto"/>
              <w:rPr>
                <w:rFonts w:ascii="Times New Roman" w:hAnsi="Times New Roman" w:cs="Times New Roman"/>
                <w:b/>
                <w:sz w:val="20"/>
                <w:szCs w:val="20"/>
                <w:lang w:val="hr-HR"/>
              </w:rPr>
            </w:pPr>
            <w:r w:rsidRPr="00CD141D">
              <w:rPr>
                <w:rFonts w:ascii="Times New Roman" w:hAnsi="Times New Roman" w:cs="Times New Roman"/>
                <w:b/>
                <w:sz w:val="20"/>
                <w:szCs w:val="20"/>
                <w:lang w:val="hr-HR"/>
              </w:rPr>
              <w:t>Posebni cilj 14.6.b: Dalje razvijanje usklađenijeg sistema izvršenja krivičnih sankcija u BiH koji, poštujući evropske standarde, osigurava human i zakonit tretman i efikasnu resocijalizaciju u zatvorima u BiH</w:t>
            </w:r>
          </w:p>
        </w:tc>
      </w:tr>
      <w:tr w:rsidR="00CD141D" w:rsidRPr="00CD141D" w14:paraId="77E40E6D" w14:textId="77777777" w:rsidTr="00CD141D">
        <w:trPr>
          <w:trHeight w:val="376"/>
        </w:trPr>
        <w:tc>
          <w:tcPr>
            <w:tcW w:w="1517" w:type="pct"/>
            <w:vMerge w:val="restart"/>
            <w:vAlign w:val="center"/>
          </w:tcPr>
          <w:p w14:paraId="52E7350D" w14:textId="77777777" w:rsidR="00CD141D" w:rsidRPr="00CD141D" w:rsidRDefault="00CD141D" w:rsidP="00CD141D">
            <w:pPr>
              <w:spacing w:after="0" w:line="240" w:lineRule="auto"/>
              <w:rPr>
                <w:rFonts w:ascii="Times New Roman" w:hAnsi="Times New Roman" w:cs="Times New Roman"/>
                <w:b/>
                <w:bCs/>
                <w:iCs/>
                <w:sz w:val="20"/>
                <w:szCs w:val="20"/>
                <w:lang w:val="hr-HR"/>
              </w:rPr>
            </w:pPr>
            <w:r w:rsidRPr="00CD141D">
              <w:rPr>
                <w:rFonts w:ascii="Times New Roman" w:hAnsi="Times New Roman" w:cs="Times New Roman"/>
                <w:b/>
                <w:bCs/>
                <w:iCs/>
                <w:sz w:val="20"/>
                <w:szCs w:val="20"/>
                <w:lang w:val="hr-HR"/>
              </w:rPr>
              <w:t>14.6.2 Normativno pravna djelatnost, provođenje i praćenje propisa iz oblasti sistema izvršenja kaznenih sankcija i inspekcijski nadzor</w:t>
            </w:r>
          </w:p>
        </w:tc>
        <w:tc>
          <w:tcPr>
            <w:tcW w:w="3483" w:type="pct"/>
            <w:vAlign w:val="center"/>
          </w:tcPr>
          <w:p w14:paraId="0AEB1728" w14:textId="77777777" w:rsidR="00CD141D" w:rsidRPr="00CD141D" w:rsidRDefault="00CD141D" w:rsidP="00CD141D">
            <w:pPr>
              <w:spacing w:after="0" w:line="240" w:lineRule="auto"/>
              <w:rPr>
                <w:rFonts w:ascii="Times New Roman" w:eastAsia="Arial Unicode MS" w:hAnsi="Times New Roman" w:cs="Times New Roman"/>
                <w:sz w:val="20"/>
                <w:szCs w:val="20"/>
                <w:lang w:val="hr-HR"/>
              </w:rPr>
            </w:pPr>
            <w:r w:rsidRPr="00CD141D">
              <w:rPr>
                <w:rFonts w:ascii="Times New Roman" w:hAnsi="Times New Roman" w:cs="Times New Roman"/>
                <w:bCs/>
                <w:iCs/>
                <w:sz w:val="20"/>
                <w:szCs w:val="20"/>
                <w:lang w:val="hr-HR"/>
              </w:rPr>
              <w:t xml:space="preserve">14.6.2.1 </w:t>
            </w:r>
            <w:r w:rsidRPr="00CD141D">
              <w:rPr>
                <w:rFonts w:ascii="Times New Roman" w:eastAsia="Arial Unicode MS" w:hAnsi="Times New Roman" w:cs="Times New Roman"/>
                <w:sz w:val="20"/>
                <w:szCs w:val="20"/>
                <w:lang w:val="hr-HR"/>
              </w:rPr>
              <w:t>Upravljanje sistemom za izvršenje krivičnih sankcija BiH</w:t>
            </w:r>
          </w:p>
        </w:tc>
      </w:tr>
      <w:tr w:rsidR="00CD141D" w:rsidRPr="00CD141D" w14:paraId="671DE05D" w14:textId="77777777" w:rsidTr="00CD141D">
        <w:trPr>
          <w:trHeight w:val="377"/>
        </w:trPr>
        <w:tc>
          <w:tcPr>
            <w:tcW w:w="1517" w:type="pct"/>
            <w:vMerge/>
            <w:vAlign w:val="center"/>
          </w:tcPr>
          <w:p w14:paraId="030A74F2" w14:textId="77777777" w:rsidR="00CD141D" w:rsidRPr="00CD141D" w:rsidRDefault="00CD141D" w:rsidP="00CD141D">
            <w:pPr>
              <w:spacing w:after="0" w:line="240" w:lineRule="auto"/>
              <w:rPr>
                <w:rFonts w:ascii="Times New Roman" w:hAnsi="Times New Roman" w:cs="Times New Roman"/>
                <w:b/>
                <w:bCs/>
                <w:iCs/>
                <w:sz w:val="20"/>
                <w:szCs w:val="20"/>
                <w:lang w:val="hr-HR"/>
              </w:rPr>
            </w:pPr>
          </w:p>
        </w:tc>
        <w:tc>
          <w:tcPr>
            <w:tcW w:w="3483" w:type="pct"/>
            <w:vAlign w:val="center"/>
          </w:tcPr>
          <w:p w14:paraId="43351971" w14:textId="77777777" w:rsidR="00CD141D" w:rsidRPr="00CD141D" w:rsidRDefault="00CD141D" w:rsidP="00CD141D">
            <w:pPr>
              <w:spacing w:after="0" w:line="240" w:lineRule="auto"/>
              <w:rPr>
                <w:rFonts w:ascii="Times New Roman" w:hAnsi="Times New Roman" w:cs="Times New Roman"/>
                <w:sz w:val="20"/>
                <w:szCs w:val="20"/>
                <w:lang w:val="hr-HR"/>
              </w:rPr>
            </w:pPr>
            <w:r w:rsidRPr="00CD141D">
              <w:rPr>
                <w:rFonts w:ascii="Times New Roman" w:hAnsi="Times New Roman" w:cs="Times New Roman"/>
                <w:bCs/>
                <w:iCs/>
                <w:sz w:val="20"/>
                <w:szCs w:val="20"/>
                <w:lang w:val="hr-HR"/>
              </w:rPr>
              <w:t>14.6.2.2 Unapređenje primjene alternativnih sankcija u BiH</w:t>
            </w:r>
          </w:p>
        </w:tc>
      </w:tr>
      <w:tr w:rsidR="00CD141D" w:rsidRPr="00CD141D" w14:paraId="6D50042D" w14:textId="77777777" w:rsidTr="00CD141D">
        <w:trPr>
          <w:trHeight w:val="377"/>
        </w:trPr>
        <w:tc>
          <w:tcPr>
            <w:tcW w:w="1517" w:type="pct"/>
            <w:vMerge/>
            <w:tcBorders>
              <w:bottom w:val="single" w:sz="4" w:space="0" w:color="auto"/>
            </w:tcBorders>
            <w:vAlign w:val="center"/>
          </w:tcPr>
          <w:p w14:paraId="0035383D" w14:textId="77777777" w:rsidR="00CD141D" w:rsidRPr="00CD141D" w:rsidRDefault="00CD141D" w:rsidP="00CD141D">
            <w:pPr>
              <w:spacing w:after="0" w:line="240" w:lineRule="auto"/>
              <w:rPr>
                <w:rFonts w:ascii="Times New Roman" w:hAnsi="Times New Roman" w:cs="Times New Roman"/>
                <w:b/>
                <w:bCs/>
                <w:iCs/>
                <w:sz w:val="20"/>
                <w:szCs w:val="20"/>
                <w:lang w:val="hr-HR"/>
              </w:rPr>
            </w:pPr>
          </w:p>
        </w:tc>
        <w:tc>
          <w:tcPr>
            <w:tcW w:w="3483" w:type="pct"/>
            <w:tcBorders>
              <w:bottom w:val="single" w:sz="4" w:space="0" w:color="auto"/>
            </w:tcBorders>
            <w:vAlign w:val="center"/>
          </w:tcPr>
          <w:p w14:paraId="14BB3795" w14:textId="77777777" w:rsidR="00CD141D" w:rsidRPr="00CD141D" w:rsidRDefault="00CD141D" w:rsidP="00CD141D">
            <w:pPr>
              <w:spacing w:after="0" w:line="240" w:lineRule="auto"/>
              <w:rPr>
                <w:rFonts w:ascii="Times New Roman" w:hAnsi="Times New Roman" w:cs="Times New Roman"/>
                <w:sz w:val="20"/>
                <w:szCs w:val="20"/>
                <w:lang w:val="hr-HR"/>
              </w:rPr>
            </w:pPr>
            <w:r w:rsidRPr="00CD141D">
              <w:rPr>
                <w:rFonts w:ascii="Times New Roman" w:hAnsi="Times New Roman" w:cs="Times New Roman"/>
                <w:bCs/>
                <w:iCs/>
                <w:sz w:val="20"/>
                <w:szCs w:val="20"/>
                <w:lang w:val="hr-HR"/>
              </w:rPr>
              <w:t>14.6.2.3 Unapređenje primjene međunarodnih standarda</w:t>
            </w:r>
          </w:p>
        </w:tc>
      </w:tr>
      <w:tr w:rsidR="00CD141D" w:rsidRPr="00CD141D" w14:paraId="43087D63" w14:textId="77777777" w:rsidTr="00CD141D">
        <w:trPr>
          <w:trHeight w:val="265"/>
        </w:trPr>
        <w:tc>
          <w:tcPr>
            <w:tcW w:w="151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1BD31A2"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Programi</w:t>
            </w:r>
          </w:p>
        </w:tc>
        <w:tc>
          <w:tcPr>
            <w:tcW w:w="34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5E67F" w14:textId="77777777" w:rsidR="00CD141D" w:rsidRPr="00CD141D" w:rsidRDefault="00CD141D" w:rsidP="00CD141D">
            <w:pPr>
              <w:spacing w:after="0" w:line="240" w:lineRule="auto"/>
              <w:jc w:val="center"/>
              <w:rPr>
                <w:rFonts w:ascii="Times New Roman" w:hAnsi="Times New Roman" w:cs="Times New Roman"/>
                <w:b/>
                <w:bCs/>
                <w:color w:val="FFFFFF" w:themeColor="background1"/>
                <w:sz w:val="20"/>
                <w:szCs w:val="20"/>
                <w:lang w:val="hr-HR"/>
              </w:rPr>
            </w:pPr>
            <w:r w:rsidRPr="00CD141D">
              <w:rPr>
                <w:rFonts w:ascii="Times New Roman" w:hAnsi="Times New Roman" w:cs="Times New Roman"/>
                <w:b/>
                <w:bCs/>
                <w:color w:val="FFFFFF" w:themeColor="background1"/>
                <w:sz w:val="20"/>
                <w:szCs w:val="20"/>
                <w:lang w:val="hr-HR"/>
              </w:rPr>
              <w:t>Projekti</w:t>
            </w:r>
          </w:p>
        </w:tc>
      </w:tr>
      <w:tr w:rsidR="00CD141D" w:rsidRPr="00CD141D" w14:paraId="3AE21498" w14:textId="77777777" w:rsidTr="00CD141D">
        <w:trPr>
          <w:trHeight w:val="265"/>
        </w:trPr>
        <w:tc>
          <w:tcPr>
            <w:tcW w:w="5000" w:type="pct"/>
            <w:gridSpan w:val="2"/>
            <w:tcBorders>
              <w:top w:val="single" w:sz="4" w:space="0" w:color="auto"/>
            </w:tcBorders>
            <w:vAlign w:val="center"/>
          </w:tcPr>
          <w:p w14:paraId="37BF2458" w14:textId="77777777" w:rsidR="00CD141D" w:rsidRPr="00CD141D" w:rsidRDefault="00CD141D" w:rsidP="00CD141D">
            <w:pPr>
              <w:spacing w:after="0" w:line="240" w:lineRule="auto"/>
              <w:rPr>
                <w:rFonts w:ascii="Times New Roman" w:hAnsi="Times New Roman" w:cs="Times New Roman"/>
                <w:b/>
                <w:sz w:val="20"/>
                <w:szCs w:val="20"/>
                <w:lang w:val="hr-HR"/>
              </w:rPr>
            </w:pPr>
            <w:r w:rsidRPr="00CD141D">
              <w:rPr>
                <w:rFonts w:ascii="Times New Roman" w:hAnsi="Times New Roman" w:cs="Times New Roman"/>
                <w:b/>
                <w:sz w:val="20"/>
                <w:szCs w:val="20"/>
                <w:lang w:val="hr-HR"/>
              </w:rPr>
              <w:t>Poseban cilj 14.6.c: Dalje unapređenje sistema međunarodne pravne pomoći</w:t>
            </w:r>
          </w:p>
        </w:tc>
      </w:tr>
      <w:tr w:rsidR="00CD141D" w:rsidRPr="00CD141D" w14:paraId="53D3FFB4" w14:textId="77777777" w:rsidTr="00CD141D">
        <w:trPr>
          <w:trHeight w:val="249"/>
        </w:trPr>
        <w:tc>
          <w:tcPr>
            <w:tcW w:w="1517" w:type="pct"/>
            <w:vMerge w:val="restart"/>
            <w:vAlign w:val="center"/>
          </w:tcPr>
          <w:p w14:paraId="0E3CCFC8" w14:textId="77777777" w:rsidR="00CD141D" w:rsidRPr="00CD141D" w:rsidRDefault="00CD141D" w:rsidP="00CD141D">
            <w:pPr>
              <w:spacing w:after="0" w:line="240" w:lineRule="auto"/>
              <w:rPr>
                <w:rFonts w:ascii="Times New Roman" w:hAnsi="Times New Roman" w:cs="Times New Roman"/>
                <w:b/>
                <w:bCs/>
                <w:iCs/>
                <w:sz w:val="20"/>
                <w:szCs w:val="20"/>
                <w:lang w:val="hr-HR"/>
              </w:rPr>
            </w:pPr>
            <w:r w:rsidRPr="00CD141D">
              <w:rPr>
                <w:rFonts w:ascii="Times New Roman" w:hAnsi="Times New Roman" w:cs="Times New Roman"/>
                <w:b/>
                <w:bCs/>
                <w:iCs/>
                <w:sz w:val="20"/>
                <w:szCs w:val="20"/>
                <w:lang w:val="hr-HR"/>
              </w:rPr>
              <w:t>14.6.3 Sistem međunarodne pravne pomoći</w:t>
            </w:r>
          </w:p>
        </w:tc>
        <w:tc>
          <w:tcPr>
            <w:tcW w:w="3483" w:type="pct"/>
            <w:vAlign w:val="center"/>
          </w:tcPr>
          <w:p w14:paraId="4DFBE6D9"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bCs/>
                <w:iCs/>
                <w:sz w:val="20"/>
                <w:szCs w:val="20"/>
                <w:lang w:val="hr-HR"/>
              </w:rPr>
              <w:t>14.6.3.1 Pružanje međunarodne i međuentitetske pravne pomoći</w:t>
            </w:r>
          </w:p>
        </w:tc>
      </w:tr>
      <w:tr w:rsidR="00CD141D" w:rsidRPr="00CD141D" w14:paraId="71B2CE76" w14:textId="77777777" w:rsidTr="00CD141D">
        <w:trPr>
          <w:trHeight w:val="249"/>
        </w:trPr>
        <w:tc>
          <w:tcPr>
            <w:tcW w:w="1517" w:type="pct"/>
            <w:vMerge/>
            <w:vAlign w:val="center"/>
          </w:tcPr>
          <w:p w14:paraId="07057350" w14:textId="77777777" w:rsidR="00CD141D" w:rsidRPr="00CD141D" w:rsidRDefault="00CD141D" w:rsidP="00CD141D">
            <w:pPr>
              <w:spacing w:after="0" w:line="240" w:lineRule="auto"/>
              <w:rPr>
                <w:rFonts w:ascii="Times New Roman" w:hAnsi="Times New Roman" w:cs="Times New Roman"/>
                <w:b/>
                <w:bCs/>
                <w:iCs/>
                <w:sz w:val="20"/>
                <w:szCs w:val="20"/>
                <w:lang w:val="hr-HR"/>
              </w:rPr>
            </w:pPr>
          </w:p>
        </w:tc>
        <w:tc>
          <w:tcPr>
            <w:tcW w:w="3483" w:type="pct"/>
            <w:vAlign w:val="center"/>
          </w:tcPr>
          <w:p w14:paraId="77256C25" w14:textId="77777777" w:rsidR="00CD141D" w:rsidRPr="00CD141D" w:rsidRDefault="00CD141D" w:rsidP="00CD141D">
            <w:pPr>
              <w:spacing w:after="0" w:line="240" w:lineRule="auto"/>
              <w:rPr>
                <w:rFonts w:ascii="Times New Roman" w:hAnsi="Times New Roman" w:cs="Times New Roman"/>
                <w:iCs/>
                <w:sz w:val="20"/>
                <w:szCs w:val="20"/>
                <w:lang w:val="hr-HR"/>
              </w:rPr>
            </w:pPr>
            <w:r w:rsidRPr="00CD141D">
              <w:rPr>
                <w:rFonts w:ascii="Times New Roman" w:hAnsi="Times New Roman" w:cs="Times New Roman"/>
                <w:bCs/>
                <w:iCs/>
                <w:sz w:val="20"/>
                <w:szCs w:val="20"/>
                <w:lang w:val="hr-HR"/>
              </w:rPr>
              <w:t>14.6.3.2 Ratifikovanje konvencija, usklađivanje zakonodavstva i zaključivanje ugovora</w:t>
            </w:r>
          </w:p>
        </w:tc>
      </w:tr>
    </w:tbl>
    <w:p w14:paraId="3FD21A6B" w14:textId="77777777" w:rsidR="00CD141D" w:rsidRDefault="00CD141D" w:rsidP="008956BD">
      <w:pPr>
        <w:tabs>
          <w:tab w:val="left" w:pos="180"/>
        </w:tabs>
        <w:spacing w:after="120"/>
        <w:ind w:right="-28"/>
        <w:jc w:val="both"/>
        <w:rPr>
          <w:rFonts w:ascii="Times New Roman" w:hAnsi="Times New Roman" w:cs="Times New Roman"/>
          <w:sz w:val="24"/>
          <w:szCs w:val="24"/>
          <w:lang w:val="hr-HR"/>
        </w:rPr>
      </w:pPr>
    </w:p>
    <w:p w14:paraId="3B4FEA25" w14:textId="77777777" w:rsidR="00C94BB0" w:rsidRPr="00894A31" w:rsidRDefault="00C94BB0" w:rsidP="008956BD">
      <w:pPr>
        <w:tabs>
          <w:tab w:val="left" w:pos="180"/>
        </w:tabs>
        <w:spacing w:after="120"/>
        <w:ind w:right="-28"/>
        <w:jc w:val="both"/>
        <w:rPr>
          <w:rFonts w:ascii="Times New Roman" w:hAnsi="Times New Roman" w:cs="Times New Roman"/>
          <w:sz w:val="24"/>
          <w:szCs w:val="24"/>
          <w:lang w:val="hr-HR"/>
        </w:rPr>
        <w:sectPr w:rsidR="00C94BB0" w:rsidRPr="00894A31" w:rsidSect="00B9322B">
          <w:footerReference w:type="default" r:id="rId11"/>
          <w:footerReference w:type="first" r:id="rId12"/>
          <w:pgSz w:w="11906" w:h="16838" w:code="9"/>
          <w:pgMar w:top="1418" w:right="1418" w:bottom="1418" w:left="2268" w:header="709" w:footer="709" w:gutter="0"/>
          <w:pgNumType w:start="1"/>
          <w:cols w:space="708"/>
          <w:docGrid w:linePitch="360"/>
        </w:sectPr>
      </w:pPr>
    </w:p>
    <w:p w14:paraId="23174199" w14:textId="77777777" w:rsidR="00690F08" w:rsidRPr="00894A31" w:rsidRDefault="002578BB" w:rsidP="00831B65">
      <w:pPr>
        <w:pStyle w:val="Heading1"/>
        <w:spacing w:before="0" w:after="120" w:line="240" w:lineRule="auto"/>
        <w:jc w:val="both"/>
        <w:rPr>
          <w:rFonts w:ascii="Times New Roman" w:hAnsi="Times New Roman" w:cs="Times New Roman"/>
          <w:color w:val="auto"/>
          <w:sz w:val="24"/>
          <w:szCs w:val="24"/>
        </w:rPr>
      </w:pPr>
      <w:bookmarkStart w:id="9" w:name="_Toc61265597"/>
      <w:r>
        <w:rPr>
          <w:rFonts w:ascii="Times New Roman" w:hAnsi="Times New Roman" w:cs="Times New Roman"/>
          <w:color w:val="auto"/>
          <w:sz w:val="24"/>
          <w:szCs w:val="24"/>
        </w:rPr>
        <w:t>V</w:t>
      </w:r>
      <w:r w:rsidR="00754995" w:rsidRPr="00894A31">
        <w:rPr>
          <w:rFonts w:ascii="Times New Roman" w:hAnsi="Times New Roman" w:cs="Times New Roman"/>
          <w:color w:val="auto"/>
          <w:sz w:val="24"/>
          <w:szCs w:val="24"/>
        </w:rPr>
        <w:t xml:space="preserve"> </w:t>
      </w:r>
      <w:r w:rsidR="009B0295">
        <w:rPr>
          <w:rFonts w:ascii="Times New Roman" w:hAnsi="Times New Roman" w:cs="Times New Roman"/>
          <w:color w:val="auto"/>
          <w:sz w:val="24"/>
          <w:szCs w:val="24"/>
        </w:rPr>
        <w:t>–</w:t>
      </w:r>
      <w:r w:rsidR="00831B65" w:rsidRPr="00894A31">
        <w:rPr>
          <w:rFonts w:ascii="Times New Roman" w:hAnsi="Times New Roman" w:cs="Times New Roman"/>
          <w:color w:val="auto"/>
          <w:sz w:val="24"/>
          <w:szCs w:val="24"/>
        </w:rPr>
        <w:t xml:space="preserve"> </w:t>
      </w:r>
      <w:r w:rsidR="009B0295">
        <w:rPr>
          <w:rFonts w:ascii="Times New Roman" w:hAnsi="Times New Roman" w:cs="Times New Roman"/>
          <w:color w:val="auto"/>
          <w:sz w:val="24"/>
          <w:szCs w:val="24"/>
        </w:rPr>
        <w:t xml:space="preserve">REGISTAR RIZIKA </w:t>
      </w:r>
      <w:r w:rsidR="00D7794A">
        <w:rPr>
          <w:rFonts w:ascii="Times New Roman" w:hAnsi="Times New Roman" w:cs="Times New Roman"/>
          <w:color w:val="auto"/>
          <w:sz w:val="24"/>
          <w:szCs w:val="24"/>
        </w:rPr>
        <w:t>MP BIH</w:t>
      </w:r>
      <w:bookmarkEnd w:id="9"/>
    </w:p>
    <w:p w14:paraId="24491DBA" w14:textId="09B64F76" w:rsidR="00080319" w:rsidRPr="00080319" w:rsidRDefault="00080319" w:rsidP="00080319">
      <w:pPr>
        <w:pStyle w:val="Heading2"/>
        <w:spacing w:before="0" w:after="120" w:line="240" w:lineRule="auto"/>
        <w:rPr>
          <w:rFonts w:ascii="Times New Roman" w:hAnsi="Times New Roman" w:cs="Times New Roman"/>
          <w:color w:val="auto"/>
          <w:sz w:val="20"/>
          <w:szCs w:val="20"/>
        </w:rPr>
      </w:pPr>
      <w:bookmarkStart w:id="10" w:name="_Toc61265598"/>
      <w:r>
        <w:rPr>
          <w:rFonts w:ascii="Times New Roman" w:hAnsi="Times New Roman" w:cs="Times New Roman"/>
          <w:color w:val="auto"/>
          <w:sz w:val="20"/>
          <w:szCs w:val="20"/>
        </w:rPr>
        <w:t>1</w:t>
      </w:r>
      <w:r w:rsidRPr="00894A31">
        <w:rPr>
          <w:rFonts w:ascii="Times New Roman" w:hAnsi="Times New Roman" w:cs="Times New Roman"/>
          <w:color w:val="auto"/>
          <w:sz w:val="20"/>
          <w:szCs w:val="20"/>
        </w:rPr>
        <w:t xml:space="preserve">. Proces </w:t>
      </w:r>
      <w:r>
        <w:rPr>
          <w:rFonts w:ascii="Times New Roman" w:hAnsi="Times New Roman" w:cs="Times New Roman"/>
          <w:color w:val="auto"/>
          <w:sz w:val="20"/>
          <w:szCs w:val="20"/>
        </w:rPr>
        <w:t>izrade zakona i drugih propisa</w:t>
      </w:r>
      <w:bookmarkEnd w:id="10"/>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C826DD" w:rsidRPr="0098212D" w14:paraId="451360F9" w14:textId="77777777" w:rsidTr="00BD6090">
        <w:trPr>
          <w:trHeight w:val="274"/>
        </w:trPr>
        <w:tc>
          <w:tcPr>
            <w:tcW w:w="5524" w:type="dxa"/>
            <w:gridSpan w:val="3"/>
            <w:shd w:val="clear" w:color="auto" w:fill="1F497D" w:themeFill="text2"/>
            <w:vAlign w:val="center"/>
          </w:tcPr>
          <w:p w14:paraId="060A5FE6" w14:textId="77777777" w:rsidR="00C826DD" w:rsidRPr="0098212D" w:rsidRDefault="00C826DD" w:rsidP="00EE6CD3">
            <w:pPr>
              <w:rPr>
                <w:rFonts w:cs="Times New Roman"/>
                <w:b/>
                <w:color w:val="FFFFFF" w:themeColor="background1"/>
                <w:sz w:val="18"/>
                <w:szCs w:val="18"/>
              </w:rPr>
            </w:pPr>
            <w:r w:rsidRPr="0098212D">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570DBCDD" w14:textId="34F538A3" w:rsidR="00C826DD" w:rsidRPr="00133C6A" w:rsidRDefault="0098212D" w:rsidP="0098212D">
            <w:pPr>
              <w:rPr>
                <w:rFonts w:cs="Times New Roman"/>
                <w:b/>
                <w:color w:val="FFFFFF" w:themeColor="background1"/>
                <w:sz w:val="18"/>
                <w:szCs w:val="18"/>
              </w:rPr>
            </w:pPr>
            <w:r w:rsidRPr="00133C6A">
              <w:rPr>
                <w:rFonts w:cs="Times New Roman"/>
                <w:b/>
                <w:color w:val="FFFFFF" w:themeColor="background1"/>
                <w:sz w:val="18"/>
                <w:szCs w:val="18"/>
              </w:rPr>
              <w:t xml:space="preserve">SPO, SIKS, SMMPPS, </w:t>
            </w:r>
            <w:r w:rsidR="00DB1FE1" w:rsidRPr="00133C6A">
              <w:rPr>
                <w:rFonts w:cs="Times New Roman"/>
                <w:b/>
                <w:color w:val="FFFFFF" w:themeColor="background1"/>
                <w:sz w:val="18"/>
                <w:szCs w:val="18"/>
              </w:rPr>
              <w:t>SU, SSPKPEI i SPPRCD</w:t>
            </w:r>
          </w:p>
        </w:tc>
      </w:tr>
      <w:tr w:rsidR="006B60B2" w:rsidRPr="0010348F" w14:paraId="7499D780" w14:textId="77777777" w:rsidTr="002B028E">
        <w:trPr>
          <w:trHeight w:val="135"/>
        </w:trPr>
        <w:tc>
          <w:tcPr>
            <w:tcW w:w="13858" w:type="dxa"/>
            <w:gridSpan w:val="9"/>
            <w:shd w:val="clear" w:color="auto" w:fill="auto"/>
            <w:vAlign w:val="center"/>
          </w:tcPr>
          <w:p w14:paraId="655E2CE0" w14:textId="0AC29D31" w:rsidR="0032492C" w:rsidRPr="0010348F" w:rsidRDefault="0098212D" w:rsidP="0032492C">
            <w:pPr>
              <w:rPr>
                <w:b/>
                <w:sz w:val="18"/>
                <w:szCs w:val="18"/>
                <w:lang w:val="hr-HR"/>
              </w:rPr>
            </w:pPr>
            <w:r w:rsidRPr="0010348F">
              <w:rPr>
                <w:b/>
                <w:sz w:val="18"/>
                <w:szCs w:val="18"/>
                <w:lang w:val="hr-HR"/>
              </w:rPr>
              <w:t xml:space="preserve">Srednjoročni cilj </w:t>
            </w:r>
            <w:r w:rsidRPr="0010348F">
              <w:rPr>
                <w:rFonts w:eastAsia="Arial Unicode MS"/>
                <w:b/>
                <w:sz w:val="18"/>
                <w:szCs w:val="18"/>
                <w:lang w:val="hr-HR"/>
              </w:rPr>
              <w:t xml:space="preserve">14.2 </w:t>
            </w:r>
            <w:r w:rsidRPr="0010348F">
              <w:rPr>
                <w:b/>
                <w:sz w:val="18"/>
                <w:szCs w:val="18"/>
                <w:lang w:val="hr-HR"/>
              </w:rPr>
              <w:t>Izgradnja kapaciteta za kreiranje politika, procesa evropskih integracija i funkcionalne javne uprave</w:t>
            </w:r>
            <w:r w:rsidR="00161F36">
              <w:rPr>
                <w:b/>
                <w:sz w:val="18"/>
                <w:szCs w:val="18"/>
                <w:lang w:val="hr-HR"/>
              </w:rPr>
              <w:t xml:space="preserve"> (SU, SSPKPEI, SPPRCD)</w:t>
            </w:r>
          </w:p>
          <w:p w14:paraId="514C3BAA" w14:textId="318EF8BF" w:rsidR="006B60B2" w:rsidRPr="0010348F" w:rsidRDefault="006B60B2" w:rsidP="0032492C">
            <w:pPr>
              <w:rPr>
                <w:rFonts w:cs="Times New Roman"/>
                <w:b/>
                <w:sz w:val="18"/>
                <w:szCs w:val="18"/>
              </w:rPr>
            </w:pPr>
            <w:r w:rsidRPr="0010348F">
              <w:rPr>
                <w:b/>
                <w:sz w:val="18"/>
                <w:szCs w:val="18"/>
                <w:lang w:val="hr-HR"/>
              </w:rPr>
              <w:t xml:space="preserve">Srednjoročni cilj </w:t>
            </w:r>
            <w:r w:rsidRPr="0010348F">
              <w:rPr>
                <w:rFonts w:eastAsia="Arial Unicode MS"/>
                <w:b/>
                <w:sz w:val="18"/>
                <w:szCs w:val="18"/>
                <w:lang w:val="hr-HR"/>
              </w:rPr>
              <w:t>14.6 Unapređenje efikasnosti, odgovornosti, kvalitete i nezavisnosti sektora pravde u BiH</w:t>
            </w:r>
            <w:r w:rsidR="00161F36">
              <w:rPr>
                <w:rFonts w:eastAsia="Arial Unicode MS"/>
                <w:b/>
                <w:sz w:val="18"/>
                <w:szCs w:val="18"/>
                <w:lang w:val="hr-HR"/>
              </w:rPr>
              <w:t xml:space="preserve"> (SPO, SIKS, SMMPPS)</w:t>
            </w:r>
          </w:p>
        </w:tc>
      </w:tr>
      <w:tr w:rsidR="0098212D" w:rsidRPr="0010348F" w14:paraId="6D1058CB" w14:textId="77777777" w:rsidTr="002B028E">
        <w:trPr>
          <w:trHeight w:val="135"/>
        </w:trPr>
        <w:tc>
          <w:tcPr>
            <w:tcW w:w="13858" w:type="dxa"/>
            <w:gridSpan w:val="9"/>
            <w:shd w:val="clear" w:color="auto" w:fill="auto"/>
            <w:vAlign w:val="center"/>
          </w:tcPr>
          <w:p w14:paraId="29314EFF" w14:textId="50D20018" w:rsidR="0098212D" w:rsidRPr="0010348F" w:rsidRDefault="0098212D" w:rsidP="0032492C">
            <w:pPr>
              <w:rPr>
                <w:rFonts w:cs="Times New Roman"/>
                <w:b/>
                <w:sz w:val="18"/>
                <w:szCs w:val="18"/>
              </w:rPr>
            </w:pPr>
            <w:r w:rsidRPr="0010348F">
              <w:rPr>
                <w:rFonts w:cs="Times New Roman"/>
                <w:b/>
                <w:sz w:val="18"/>
                <w:szCs w:val="18"/>
              </w:rPr>
              <w:t>Posebni cilj 14.2.b: Dalje unapređenje sistema uprave i upravne inspekcije</w:t>
            </w:r>
            <w:r w:rsidR="00161F36">
              <w:rPr>
                <w:rFonts w:cs="Times New Roman"/>
                <w:b/>
                <w:sz w:val="18"/>
                <w:szCs w:val="18"/>
              </w:rPr>
              <w:t xml:space="preserve"> (</w:t>
            </w:r>
            <w:r w:rsidR="00161F36">
              <w:rPr>
                <w:b/>
                <w:sz w:val="18"/>
                <w:szCs w:val="18"/>
                <w:lang w:val="hr-HR"/>
              </w:rPr>
              <w:t>SU, SSPKPEI, SPPRCD)</w:t>
            </w:r>
          </w:p>
          <w:p w14:paraId="7E5B8A64" w14:textId="25074605" w:rsidR="0098212D" w:rsidRPr="0010348F" w:rsidRDefault="0098212D" w:rsidP="0032492C">
            <w:pPr>
              <w:rPr>
                <w:rFonts w:cs="Times New Roman"/>
                <w:b/>
                <w:sz w:val="18"/>
                <w:szCs w:val="18"/>
                <w:lang w:val="hr-HR"/>
              </w:rPr>
            </w:pPr>
            <w:r w:rsidRPr="0010348F">
              <w:rPr>
                <w:rFonts w:cs="Times New Roman"/>
                <w:b/>
                <w:sz w:val="18"/>
                <w:szCs w:val="18"/>
                <w:lang w:val="hr-HR"/>
              </w:rPr>
              <w:t>Posebni cilj 14.6.a: Dalje jačanje i održavanje nezavisnosti, odgovornosti, efikasnosti, profesionalnosti i usklađenosti pravosudnog sistema koji osigurava vladavinu prava BiH</w:t>
            </w:r>
            <w:r w:rsidR="00161F36">
              <w:rPr>
                <w:rFonts w:cs="Times New Roman"/>
                <w:b/>
                <w:sz w:val="18"/>
                <w:szCs w:val="18"/>
                <w:lang w:val="hr-HR"/>
              </w:rPr>
              <w:t xml:space="preserve"> (SPO)</w:t>
            </w:r>
          </w:p>
          <w:p w14:paraId="07DD50BB" w14:textId="54E989F5" w:rsidR="0098212D" w:rsidRPr="0010348F" w:rsidRDefault="0098212D" w:rsidP="0032492C">
            <w:pPr>
              <w:rPr>
                <w:rFonts w:cs="Times New Roman"/>
                <w:b/>
                <w:sz w:val="18"/>
                <w:szCs w:val="18"/>
                <w:lang w:val="hr-HR"/>
              </w:rPr>
            </w:pPr>
            <w:r w:rsidRPr="0010348F">
              <w:rPr>
                <w:rFonts w:cs="Times New Roman"/>
                <w:b/>
                <w:sz w:val="18"/>
                <w:szCs w:val="18"/>
                <w:lang w:val="hr-HR"/>
              </w:rPr>
              <w:t>Posebni cilj 14.6.b: Dalje razvijanje usklađenijeg sistema izvršenja krivičnih sankcija u BiH koji, poštujući evropske standarde, osigurava human i zakonit tretman i efikasnu resocijalizaciju u zatvorima u BiH</w:t>
            </w:r>
            <w:r w:rsidR="00161F36">
              <w:rPr>
                <w:rFonts w:cs="Times New Roman"/>
                <w:b/>
                <w:sz w:val="18"/>
                <w:szCs w:val="18"/>
                <w:lang w:val="hr-HR"/>
              </w:rPr>
              <w:t xml:space="preserve"> (SIKS)</w:t>
            </w:r>
          </w:p>
          <w:p w14:paraId="1334D65D" w14:textId="1E5E5C4A" w:rsidR="0098212D" w:rsidRPr="0010348F" w:rsidRDefault="0098212D" w:rsidP="0032492C">
            <w:pPr>
              <w:rPr>
                <w:rFonts w:cs="Times New Roman"/>
                <w:b/>
                <w:sz w:val="18"/>
                <w:szCs w:val="18"/>
              </w:rPr>
            </w:pPr>
            <w:r w:rsidRPr="0010348F">
              <w:rPr>
                <w:rFonts w:cs="Times New Roman"/>
                <w:b/>
                <w:sz w:val="18"/>
                <w:szCs w:val="18"/>
                <w:lang w:val="hr-HR"/>
              </w:rPr>
              <w:t>Poseban cilj 14.6.c: Dalje unapređenje sistema međunarodne pravne pomoći</w:t>
            </w:r>
            <w:r w:rsidR="00161F36">
              <w:rPr>
                <w:rFonts w:cs="Times New Roman"/>
                <w:b/>
                <w:sz w:val="18"/>
                <w:szCs w:val="18"/>
                <w:lang w:val="hr-HR"/>
              </w:rPr>
              <w:t xml:space="preserve"> (SMMPPS)</w:t>
            </w:r>
          </w:p>
        </w:tc>
      </w:tr>
      <w:tr w:rsidR="0032492C" w:rsidRPr="0098212D" w14:paraId="5E963D1A" w14:textId="77777777" w:rsidTr="00BD6090">
        <w:trPr>
          <w:trHeight w:val="135"/>
        </w:trPr>
        <w:tc>
          <w:tcPr>
            <w:tcW w:w="1667" w:type="dxa"/>
            <w:vMerge w:val="restart"/>
            <w:shd w:val="clear" w:color="auto" w:fill="auto"/>
            <w:vAlign w:val="center"/>
          </w:tcPr>
          <w:p w14:paraId="4CED352C" w14:textId="77777777" w:rsidR="0032492C" w:rsidRPr="0098212D" w:rsidRDefault="0032492C" w:rsidP="002B028E">
            <w:pPr>
              <w:jc w:val="center"/>
              <w:rPr>
                <w:rFonts w:cs="Times New Roman"/>
                <w:b/>
                <w:sz w:val="18"/>
                <w:szCs w:val="18"/>
              </w:rPr>
            </w:pPr>
            <w:r w:rsidRPr="0098212D">
              <w:rPr>
                <w:rFonts w:cs="Times New Roman"/>
                <w:b/>
                <w:sz w:val="18"/>
                <w:szCs w:val="18"/>
              </w:rPr>
              <w:t>Cilj</w:t>
            </w:r>
          </w:p>
        </w:tc>
        <w:tc>
          <w:tcPr>
            <w:tcW w:w="2239" w:type="dxa"/>
            <w:vMerge w:val="restart"/>
            <w:shd w:val="clear" w:color="auto" w:fill="auto"/>
            <w:vAlign w:val="center"/>
          </w:tcPr>
          <w:p w14:paraId="431DB393" w14:textId="77777777" w:rsidR="0032492C" w:rsidRPr="0098212D" w:rsidRDefault="0032492C" w:rsidP="002B028E">
            <w:pPr>
              <w:jc w:val="center"/>
              <w:rPr>
                <w:rFonts w:cs="Times New Roman"/>
                <w:b/>
                <w:sz w:val="18"/>
                <w:szCs w:val="18"/>
              </w:rPr>
            </w:pPr>
            <w:r w:rsidRPr="0098212D">
              <w:rPr>
                <w:rFonts w:cs="Times New Roman"/>
                <w:b/>
                <w:sz w:val="18"/>
                <w:szCs w:val="18"/>
              </w:rPr>
              <w:t>Rizik</w:t>
            </w:r>
          </w:p>
          <w:p w14:paraId="657ED907" w14:textId="77777777" w:rsidR="0032492C" w:rsidRPr="0098212D" w:rsidRDefault="0032492C" w:rsidP="002B028E">
            <w:pPr>
              <w:jc w:val="center"/>
              <w:rPr>
                <w:rFonts w:cs="Times New Roman"/>
                <w:sz w:val="18"/>
                <w:szCs w:val="18"/>
              </w:rPr>
            </w:pPr>
            <w:r w:rsidRPr="0098212D">
              <w:rPr>
                <w:rFonts w:cs="Times New Roman"/>
                <w:sz w:val="18"/>
                <w:szCs w:val="18"/>
              </w:rPr>
              <w:t>(kratak opis rizika sa uzrokom i potencijalnim posljedicama)</w:t>
            </w:r>
          </w:p>
        </w:tc>
        <w:tc>
          <w:tcPr>
            <w:tcW w:w="1618" w:type="dxa"/>
            <w:vMerge w:val="restart"/>
            <w:shd w:val="clear" w:color="auto" w:fill="auto"/>
            <w:vAlign w:val="center"/>
          </w:tcPr>
          <w:p w14:paraId="4E58DE73" w14:textId="77777777" w:rsidR="0032492C" w:rsidRPr="0098212D" w:rsidRDefault="0032492C" w:rsidP="002B028E">
            <w:pPr>
              <w:jc w:val="center"/>
              <w:rPr>
                <w:rFonts w:cs="Times New Roman"/>
                <w:b/>
                <w:sz w:val="18"/>
                <w:szCs w:val="18"/>
              </w:rPr>
            </w:pPr>
            <w:r w:rsidRPr="0098212D">
              <w:rPr>
                <w:rFonts w:cs="Times New Roman"/>
                <w:b/>
                <w:sz w:val="18"/>
                <w:szCs w:val="18"/>
              </w:rPr>
              <w:t>Pregled postojećih kontrolnih mehanizama za utvrđeni rizik</w:t>
            </w:r>
          </w:p>
        </w:tc>
        <w:tc>
          <w:tcPr>
            <w:tcW w:w="3402" w:type="dxa"/>
            <w:gridSpan w:val="3"/>
            <w:shd w:val="clear" w:color="auto" w:fill="auto"/>
            <w:vAlign w:val="center"/>
          </w:tcPr>
          <w:p w14:paraId="425AB3C0" w14:textId="77777777" w:rsidR="0032492C" w:rsidRPr="0098212D" w:rsidRDefault="0032492C" w:rsidP="002B028E">
            <w:pPr>
              <w:jc w:val="center"/>
              <w:rPr>
                <w:rFonts w:cs="Times New Roman"/>
                <w:b/>
                <w:sz w:val="18"/>
                <w:szCs w:val="18"/>
              </w:rPr>
            </w:pPr>
            <w:r w:rsidRPr="0098212D">
              <w:rPr>
                <w:rFonts w:cs="Times New Roman"/>
                <w:b/>
                <w:sz w:val="18"/>
                <w:szCs w:val="18"/>
              </w:rPr>
              <w:t>Nivo rezidualnog rizika</w:t>
            </w:r>
          </w:p>
        </w:tc>
        <w:tc>
          <w:tcPr>
            <w:tcW w:w="1842" w:type="dxa"/>
            <w:vMerge w:val="restart"/>
            <w:shd w:val="clear" w:color="auto" w:fill="auto"/>
            <w:vAlign w:val="center"/>
          </w:tcPr>
          <w:p w14:paraId="2CAE9BA7" w14:textId="77777777" w:rsidR="0032492C" w:rsidRPr="0098212D" w:rsidRDefault="0032492C" w:rsidP="002B028E">
            <w:pPr>
              <w:jc w:val="center"/>
              <w:rPr>
                <w:rFonts w:cs="Times New Roman"/>
                <w:b/>
                <w:sz w:val="18"/>
                <w:szCs w:val="18"/>
              </w:rPr>
            </w:pPr>
            <w:r w:rsidRPr="0098212D">
              <w:rPr>
                <w:rFonts w:cs="Times New Roman"/>
                <w:b/>
                <w:sz w:val="18"/>
                <w:szCs w:val="18"/>
              </w:rPr>
              <w:t>Kratak pregled odgovora na rizik</w:t>
            </w:r>
          </w:p>
          <w:p w14:paraId="41961369" w14:textId="77777777" w:rsidR="0032492C" w:rsidRPr="0098212D" w:rsidRDefault="0032492C" w:rsidP="002B028E">
            <w:pPr>
              <w:jc w:val="center"/>
              <w:rPr>
                <w:rFonts w:cs="Times New Roman"/>
                <w:b/>
                <w:sz w:val="18"/>
                <w:szCs w:val="18"/>
              </w:rPr>
            </w:pPr>
            <w:r w:rsidRPr="0098212D">
              <w:rPr>
                <w:rFonts w:cs="Times New Roman"/>
                <w:b/>
                <w:sz w:val="18"/>
                <w:szCs w:val="18"/>
              </w:rPr>
              <w:t>Pregled planiranih aktivnosti</w:t>
            </w:r>
            <w:r w:rsidRPr="0098212D">
              <w:rPr>
                <w:rFonts w:cs="Times New Roman"/>
                <w:sz w:val="18"/>
                <w:szCs w:val="18"/>
              </w:rPr>
              <w:t xml:space="preserve"> (smanjiti, prenijeti ili izbjeći rizik)</w:t>
            </w:r>
          </w:p>
        </w:tc>
        <w:tc>
          <w:tcPr>
            <w:tcW w:w="1560" w:type="dxa"/>
            <w:vMerge w:val="restart"/>
            <w:shd w:val="clear" w:color="auto" w:fill="auto"/>
            <w:vAlign w:val="center"/>
          </w:tcPr>
          <w:p w14:paraId="35737066" w14:textId="77777777" w:rsidR="0032492C" w:rsidRPr="0098212D" w:rsidRDefault="0032492C" w:rsidP="002B028E">
            <w:pPr>
              <w:jc w:val="center"/>
              <w:rPr>
                <w:rFonts w:cs="Times New Roman"/>
                <w:b/>
                <w:sz w:val="18"/>
                <w:szCs w:val="18"/>
              </w:rPr>
            </w:pPr>
            <w:r w:rsidRPr="0098212D">
              <w:rPr>
                <w:rFonts w:cs="Times New Roman"/>
                <w:b/>
                <w:sz w:val="18"/>
                <w:szCs w:val="18"/>
              </w:rPr>
              <w:t>Rok za izvršenje planiranih aktivnosti</w:t>
            </w:r>
          </w:p>
        </w:tc>
        <w:tc>
          <w:tcPr>
            <w:tcW w:w="1530" w:type="dxa"/>
            <w:vMerge w:val="restart"/>
            <w:shd w:val="clear" w:color="auto" w:fill="auto"/>
            <w:vAlign w:val="center"/>
          </w:tcPr>
          <w:p w14:paraId="28ABB6F2" w14:textId="77777777" w:rsidR="0032492C" w:rsidRPr="0098212D" w:rsidRDefault="0032492C" w:rsidP="002B028E">
            <w:pPr>
              <w:jc w:val="center"/>
              <w:rPr>
                <w:rFonts w:cs="Times New Roman"/>
                <w:b/>
                <w:sz w:val="18"/>
                <w:szCs w:val="18"/>
              </w:rPr>
            </w:pPr>
            <w:r w:rsidRPr="0098212D">
              <w:rPr>
                <w:rFonts w:cs="Times New Roman"/>
                <w:b/>
                <w:sz w:val="18"/>
                <w:szCs w:val="18"/>
              </w:rPr>
              <w:t>Odgovorna osoba</w:t>
            </w:r>
          </w:p>
        </w:tc>
      </w:tr>
      <w:tr w:rsidR="0032492C" w:rsidRPr="0098212D" w14:paraId="67C0FC33" w14:textId="77777777" w:rsidTr="00BD6090">
        <w:trPr>
          <w:trHeight w:val="858"/>
        </w:trPr>
        <w:tc>
          <w:tcPr>
            <w:tcW w:w="1667" w:type="dxa"/>
            <w:vMerge/>
            <w:shd w:val="clear" w:color="auto" w:fill="4F81BD" w:themeFill="accent1"/>
            <w:vAlign w:val="center"/>
          </w:tcPr>
          <w:p w14:paraId="44B2EA75" w14:textId="77777777" w:rsidR="0032492C" w:rsidRPr="0098212D" w:rsidRDefault="0032492C" w:rsidP="002B028E">
            <w:pPr>
              <w:jc w:val="center"/>
              <w:rPr>
                <w:rFonts w:cs="Times New Roman"/>
                <w:b/>
                <w:color w:val="FFFFFF" w:themeColor="background1"/>
                <w:sz w:val="18"/>
                <w:szCs w:val="18"/>
              </w:rPr>
            </w:pPr>
          </w:p>
        </w:tc>
        <w:tc>
          <w:tcPr>
            <w:tcW w:w="2239" w:type="dxa"/>
            <w:vMerge/>
            <w:shd w:val="clear" w:color="auto" w:fill="4F81BD" w:themeFill="accent1"/>
            <w:vAlign w:val="center"/>
          </w:tcPr>
          <w:p w14:paraId="1ED96671" w14:textId="77777777" w:rsidR="0032492C" w:rsidRPr="0098212D" w:rsidRDefault="0032492C" w:rsidP="002B028E">
            <w:pPr>
              <w:jc w:val="center"/>
              <w:rPr>
                <w:rFonts w:cs="Times New Roman"/>
                <w:b/>
                <w:color w:val="FFFFFF" w:themeColor="background1"/>
                <w:sz w:val="18"/>
                <w:szCs w:val="18"/>
              </w:rPr>
            </w:pPr>
          </w:p>
        </w:tc>
        <w:tc>
          <w:tcPr>
            <w:tcW w:w="1618" w:type="dxa"/>
            <w:vMerge/>
            <w:shd w:val="clear" w:color="auto" w:fill="4F81BD" w:themeFill="accent1"/>
            <w:vAlign w:val="center"/>
          </w:tcPr>
          <w:p w14:paraId="153BD206" w14:textId="77777777" w:rsidR="0032492C" w:rsidRPr="0098212D" w:rsidRDefault="0032492C" w:rsidP="002B028E">
            <w:pPr>
              <w:jc w:val="center"/>
              <w:rPr>
                <w:rFonts w:cs="Times New Roman"/>
                <w:b/>
                <w:color w:val="FFFFFF" w:themeColor="background1"/>
                <w:sz w:val="18"/>
                <w:szCs w:val="18"/>
              </w:rPr>
            </w:pPr>
          </w:p>
        </w:tc>
        <w:tc>
          <w:tcPr>
            <w:tcW w:w="1134" w:type="dxa"/>
            <w:shd w:val="clear" w:color="auto" w:fill="auto"/>
            <w:vAlign w:val="center"/>
          </w:tcPr>
          <w:p w14:paraId="32F4E2E8" w14:textId="77777777" w:rsidR="0032492C" w:rsidRPr="0098212D" w:rsidRDefault="0032492C" w:rsidP="002B028E">
            <w:pPr>
              <w:jc w:val="center"/>
              <w:rPr>
                <w:rFonts w:cs="Times New Roman"/>
                <w:b/>
                <w:sz w:val="18"/>
                <w:szCs w:val="18"/>
              </w:rPr>
            </w:pPr>
            <w:r w:rsidRPr="0098212D">
              <w:rPr>
                <w:rFonts w:cs="Times New Roman"/>
                <w:b/>
                <w:sz w:val="18"/>
                <w:szCs w:val="18"/>
              </w:rPr>
              <w:t>Uticaj (1-3)</w:t>
            </w:r>
          </w:p>
        </w:tc>
        <w:tc>
          <w:tcPr>
            <w:tcW w:w="1275" w:type="dxa"/>
            <w:shd w:val="clear" w:color="auto" w:fill="auto"/>
            <w:vAlign w:val="center"/>
          </w:tcPr>
          <w:p w14:paraId="77B1B6FE" w14:textId="77777777" w:rsidR="0032492C" w:rsidRPr="0098212D" w:rsidRDefault="0032492C" w:rsidP="002B028E">
            <w:pPr>
              <w:jc w:val="center"/>
              <w:rPr>
                <w:rFonts w:cs="Times New Roman"/>
                <w:b/>
                <w:sz w:val="18"/>
                <w:szCs w:val="18"/>
              </w:rPr>
            </w:pPr>
            <w:r w:rsidRPr="0098212D">
              <w:rPr>
                <w:rFonts w:cs="Times New Roman"/>
                <w:b/>
                <w:sz w:val="18"/>
                <w:szCs w:val="18"/>
              </w:rPr>
              <w:t>Vjerovatnoća (1-3)</w:t>
            </w:r>
          </w:p>
        </w:tc>
        <w:tc>
          <w:tcPr>
            <w:tcW w:w="993" w:type="dxa"/>
            <w:shd w:val="clear" w:color="auto" w:fill="auto"/>
            <w:vAlign w:val="center"/>
          </w:tcPr>
          <w:p w14:paraId="77C630DF" w14:textId="77777777" w:rsidR="0032492C" w:rsidRPr="0098212D" w:rsidRDefault="0032492C" w:rsidP="002B028E">
            <w:pPr>
              <w:jc w:val="center"/>
              <w:rPr>
                <w:rFonts w:cs="Times New Roman"/>
                <w:b/>
                <w:sz w:val="18"/>
                <w:szCs w:val="18"/>
              </w:rPr>
            </w:pPr>
            <w:r w:rsidRPr="0098212D">
              <w:rPr>
                <w:rFonts w:cs="Times New Roman"/>
                <w:b/>
                <w:sz w:val="18"/>
                <w:szCs w:val="18"/>
              </w:rPr>
              <w:t>Ukupno</w:t>
            </w:r>
          </w:p>
        </w:tc>
        <w:tc>
          <w:tcPr>
            <w:tcW w:w="1842" w:type="dxa"/>
            <w:vMerge/>
            <w:shd w:val="clear" w:color="auto" w:fill="4F81BD" w:themeFill="accent1"/>
            <w:vAlign w:val="center"/>
          </w:tcPr>
          <w:p w14:paraId="094DCBEF" w14:textId="77777777" w:rsidR="0032492C" w:rsidRPr="0098212D" w:rsidRDefault="0032492C" w:rsidP="002B028E">
            <w:pPr>
              <w:jc w:val="center"/>
              <w:rPr>
                <w:rFonts w:cs="Times New Roman"/>
                <w:b/>
                <w:color w:val="FFFFFF" w:themeColor="background1"/>
                <w:sz w:val="18"/>
                <w:szCs w:val="18"/>
              </w:rPr>
            </w:pPr>
          </w:p>
        </w:tc>
        <w:tc>
          <w:tcPr>
            <w:tcW w:w="1560" w:type="dxa"/>
            <w:vMerge/>
            <w:shd w:val="clear" w:color="auto" w:fill="4F81BD" w:themeFill="accent1"/>
            <w:vAlign w:val="center"/>
          </w:tcPr>
          <w:p w14:paraId="0895391D" w14:textId="77777777" w:rsidR="0032492C" w:rsidRPr="0098212D" w:rsidRDefault="0032492C" w:rsidP="002B028E">
            <w:pPr>
              <w:jc w:val="center"/>
              <w:rPr>
                <w:rFonts w:cs="Times New Roman"/>
                <w:b/>
                <w:color w:val="FFFFFF" w:themeColor="background1"/>
                <w:sz w:val="18"/>
                <w:szCs w:val="18"/>
              </w:rPr>
            </w:pPr>
          </w:p>
        </w:tc>
        <w:tc>
          <w:tcPr>
            <w:tcW w:w="1530" w:type="dxa"/>
            <w:vMerge/>
            <w:shd w:val="clear" w:color="auto" w:fill="4F81BD" w:themeFill="accent1"/>
            <w:vAlign w:val="center"/>
          </w:tcPr>
          <w:p w14:paraId="5FBCC43B" w14:textId="77777777" w:rsidR="0032492C" w:rsidRPr="0098212D" w:rsidRDefault="0032492C" w:rsidP="002B028E">
            <w:pPr>
              <w:jc w:val="center"/>
              <w:rPr>
                <w:rFonts w:cs="Times New Roman"/>
                <w:b/>
                <w:color w:val="FFFFFF" w:themeColor="background1"/>
                <w:sz w:val="18"/>
                <w:szCs w:val="18"/>
              </w:rPr>
            </w:pPr>
          </w:p>
        </w:tc>
      </w:tr>
      <w:tr w:rsidR="009855A2" w:rsidRPr="0098212D" w14:paraId="517A7760" w14:textId="77777777" w:rsidTr="00BD6090">
        <w:trPr>
          <w:trHeight w:val="410"/>
        </w:trPr>
        <w:tc>
          <w:tcPr>
            <w:tcW w:w="1667" w:type="dxa"/>
            <w:vAlign w:val="center"/>
          </w:tcPr>
          <w:p w14:paraId="71981886" w14:textId="4C9F1FC3" w:rsidR="009855A2" w:rsidRPr="0098212D" w:rsidRDefault="009855A2" w:rsidP="00B040BD">
            <w:pPr>
              <w:rPr>
                <w:rFonts w:cs="Times New Roman"/>
                <w:sz w:val="18"/>
                <w:szCs w:val="18"/>
              </w:rPr>
            </w:pPr>
            <w:r w:rsidRPr="0098212D">
              <w:rPr>
                <w:rFonts w:cs="Times New Roman"/>
                <w:sz w:val="18"/>
                <w:szCs w:val="18"/>
              </w:rPr>
              <w:t xml:space="preserve">Izrada zakona i drugih propisa iz nadležnosti </w:t>
            </w:r>
            <w:r w:rsidR="00B040BD" w:rsidRPr="0098212D">
              <w:rPr>
                <w:rFonts w:cs="Times New Roman"/>
                <w:sz w:val="18"/>
                <w:szCs w:val="18"/>
              </w:rPr>
              <w:t>MP BiH</w:t>
            </w:r>
            <w:r w:rsidRPr="0098212D">
              <w:rPr>
                <w:rFonts w:cs="Times New Roman"/>
                <w:sz w:val="18"/>
                <w:szCs w:val="18"/>
              </w:rPr>
              <w:t xml:space="preserve"> i učešće u proceduri usvajanja zakona i drugih propisa koji su usklađeni sa pravnim nasljeđem Europske unije (EU), kako bi se ispunile preuzete obaveze</w:t>
            </w:r>
          </w:p>
        </w:tc>
        <w:tc>
          <w:tcPr>
            <w:tcW w:w="2239" w:type="dxa"/>
            <w:vAlign w:val="center"/>
          </w:tcPr>
          <w:p w14:paraId="72F1D160" w14:textId="30B9DEEA" w:rsidR="009855A2" w:rsidRPr="0098212D" w:rsidRDefault="00DB1FE1" w:rsidP="007A7CF6">
            <w:pPr>
              <w:pStyle w:val="Default"/>
              <w:rPr>
                <w:rFonts w:ascii="Times New Roman" w:hAnsi="Times New Roman" w:cs="Times New Roman"/>
                <w:sz w:val="18"/>
                <w:szCs w:val="18"/>
              </w:rPr>
            </w:pPr>
            <w:r w:rsidRPr="0098212D">
              <w:rPr>
                <w:rFonts w:ascii="Times New Roman" w:hAnsi="Times New Roman" w:cs="Times New Roman"/>
                <w:sz w:val="18"/>
                <w:szCs w:val="18"/>
              </w:rPr>
              <w:t xml:space="preserve">1) </w:t>
            </w:r>
            <w:r w:rsidR="00C826DD" w:rsidRPr="0098212D">
              <w:rPr>
                <w:rFonts w:ascii="Times New Roman" w:hAnsi="Times New Roman" w:cs="Times New Roman"/>
                <w:sz w:val="18"/>
                <w:szCs w:val="18"/>
              </w:rPr>
              <w:t xml:space="preserve">Nedovoljna stručna obučenost i osposobljenost </w:t>
            </w:r>
            <w:r w:rsidR="007A7CF6">
              <w:rPr>
                <w:rFonts w:ascii="Times New Roman" w:hAnsi="Times New Roman" w:cs="Times New Roman"/>
                <w:sz w:val="18"/>
                <w:szCs w:val="18"/>
              </w:rPr>
              <w:t>državnih službenika</w:t>
            </w:r>
            <w:r w:rsidR="00C826DD" w:rsidRPr="0098212D">
              <w:rPr>
                <w:rFonts w:ascii="Times New Roman" w:hAnsi="Times New Roman" w:cs="Times New Roman"/>
                <w:sz w:val="18"/>
                <w:szCs w:val="18"/>
              </w:rPr>
              <w:t xml:space="preserve"> za izradu zakona i drugih propisa koji se odnose na dosljednu primjenu nomotehničkih odredbi, kao i odredbi o procjeni uticaja </w:t>
            </w:r>
            <w:r w:rsidR="000F67B0" w:rsidRPr="0098212D">
              <w:rPr>
                <w:rFonts w:ascii="Times New Roman" w:hAnsi="Times New Roman" w:cs="Times New Roman"/>
                <w:sz w:val="18"/>
                <w:szCs w:val="18"/>
              </w:rPr>
              <w:t xml:space="preserve">propisa, </w:t>
            </w:r>
            <w:r w:rsidR="00C826DD" w:rsidRPr="0098212D">
              <w:rPr>
                <w:rFonts w:ascii="Times New Roman" w:hAnsi="Times New Roman" w:cs="Times New Roman"/>
                <w:sz w:val="18"/>
                <w:szCs w:val="18"/>
              </w:rPr>
              <w:t xml:space="preserve">propisanih Jedinstvenim pravilima za izradu pravnih propisa u institucijama BiH, što može </w:t>
            </w:r>
            <w:r w:rsidRPr="0098212D">
              <w:rPr>
                <w:rFonts w:ascii="Times New Roman" w:hAnsi="Times New Roman" w:cs="Times New Roman"/>
                <w:sz w:val="18"/>
                <w:szCs w:val="18"/>
              </w:rPr>
              <w:t>imati za posljedicu</w:t>
            </w:r>
            <w:r w:rsidR="00C826DD" w:rsidRPr="0098212D">
              <w:rPr>
                <w:rFonts w:ascii="Times New Roman" w:hAnsi="Times New Roman" w:cs="Times New Roman"/>
                <w:sz w:val="18"/>
                <w:szCs w:val="18"/>
              </w:rPr>
              <w:t xml:space="preserve"> </w:t>
            </w:r>
            <w:r w:rsidRPr="0098212D">
              <w:rPr>
                <w:rFonts w:ascii="Times New Roman" w:hAnsi="Times New Roman" w:cs="Times New Roman"/>
                <w:sz w:val="18"/>
                <w:szCs w:val="18"/>
              </w:rPr>
              <w:t>izradu</w:t>
            </w:r>
            <w:r w:rsidR="00C826DD" w:rsidRPr="0098212D">
              <w:rPr>
                <w:rFonts w:ascii="Times New Roman" w:hAnsi="Times New Roman" w:cs="Times New Roman"/>
                <w:sz w:val="18"/>
                <w:szCs w:val="18"/>
              </w:rPr>
              <w:t xml:space="preserve"> zakona i drugih propisa lošijeg kvaliteta i kašnjenja u usvajanju оd strаnе Vijeća ministаrа BiH</w:t>
            </w:r>
            <w:r w:rsidRPr="0098212D">
              <w:rPr>
                <w:rFonts w:ascii="Times New Roman" w:hAnsi="Times New Roman" w:cs="Times New Roman"/>
                <w:sz w:val="18"/>
                <w:szCs w:val="18"/>
              </w:rPr>
              <w:t xml:space="preserve"> (VM BiH)</w:t>
            </w:r>
            <w:r w:rsidR="00C826DD" w:rsidRPr="0098212D">
              <w:rPr>
                <w:rFonts w:ascii="Times New Roman" w:hAnsi="Times New Roman" w:cs="Times New Roman"/>
                <w:sz w:val="18"/>
                <w:szCs w:val="18"/>
              </w:rPr>
              <w:t xml:space="preserve">, vrаćаnjа prеdlаgаču nа dоrаdu ili оdbiјаnjа usvајаnjа u Pаrlаmеntаrnој skupštini BiH </w:t>
            </w:r>
            <w:r w:rsidRPr="0098212D">
              <w:rPr>
                <w:rFonts w:ascii="Times New Roman" w:hAnsi="Times New Roman" w:cs="Times New Roman"/>
                <w:sz w:val="18"/>
                <w:szCs w:val="18"/>
              </w:rPr>
              <w:t xml:space="preserve">(PS BiH) </w:t>
            </w:r>
            <w:r w:rsidR="00C826DD" w:rsidRPr="0098212D">
              <w:rPr>
                <w:rFonts w:ascii="Times New Roman" w:hAnsi="Times New Roman" w:cs="Times New Roman"/>
                <w:sz w:val="18"/>
                <w:szCs w:val="18"/>
              </w:rPr>
              <w:t>i smanjenje ugleda MP BiH u javnosti</w:t>
            </w:r>
          </w:p>
        </w:tc>
        <w:tc>
          <w:tcPr>
            <w:tcW w:w="1618" w:type="dxa"/>
            <w:vAlign w:val="center"/>
          </w:tcPr>
          <w:p w14:paraId="41FA4417" w14:textId="5A013E50" w:rsidR="009855A2" w:rsidRPr="0098212D" w:rsidRDefault="000F67B0" w:rsidP="002B028E">
            <w:pPr>
              <w:rPr>
                <w:rFonts w:cs="Times New Roman"/>
                <w:sz w:val="18"/>
                <w:szCs w:val="18"/>
              </w:rPr>
            </w:pPr>
            <w:r w:rsidRPr="0098212D">
              <w:rPr>
                <w:rFonts w:cs="Times New Roman"/>
                <w:sz w:val="18"/>
                <w:szCs w:val="18"/>
              </w:rPr>
              <w:t>Održane obuke koje organizuje Agencija za državnu službu BiH (ADS BiH)</w:t>
            </w:r>
          </w:p>
        </w:tc>
        <w:tc>
          <w:tcPr>
            <w:tcW w:w="1134" w:type="dxa"/>
            <w:vAlign w:val="center"/>
          </w:tcPr>
          <w:p w14:paraId="3912F5B5" w14:textId="17BC146F" w:rsidR="009855A2" w:rsidRPr="0098212D" w:rsidRDefault="00971804" w:rsidP="002B028E">
            <w:pPr>
              <w:jc w:val="center"/>
              <w:rPr>
                <w:rFonts w:cs="Times New Roman"/>
                <w:sz w:val="18"/>
                <w:szCs w:val="18"/>
              </w:rPr>
            </w:pPr>
            <w:r w:rsidRPr="0098212D">
              <w:rPr>
                <w:rFonts w:cs="Times New Roman"/>
                <w:sz w:val="18"/>
                <w:szCs w:val="18"/>
              </w:rPr>
              <w:t>3</w:t>
            </w:r>
          </w:p>
        </w:tc>
        <w:tc>
          <w:tcPr>
            <w:tcW w:w="1275" w:type="dxa"/>
            <w:vAlign w:val="center"/>
          </w:tcPr>
          <w:p w14:paraId="2768E1F1" w14:textId="2568A292" w:rsidR="009855A2" w:rsidRPr="0098212D" w:rsidRDefault="00971804" w:rsidP="002B028E">
            <w:pPr>
              <w:jc w:val="center"/>
              <w:rPr>
                <w:rFonts w:cs="Times New Roman"/>
                <w:sz w:val="18"/>
                <w:szCs w:val="18"/>
              </w:rPr>
            </w:pPr>
            <w:r w:rsidRPr="0098212D">
              <w:rPr>
                <w:rFonts w:cs="Times New Roman"/>
                <w:sz w:val="18"/>
                <w:szCs w:val="18"/>
              </w:rPr>
              <w:t>2</w:t>
            </w:r>
          </w:p>
        </w:tc>
        <w:tc>
          <w:tcPr>
            <w:tcW w:w="993" w:type="dxa"/>
            <w:vAlign w:val="center"/>
          </w:tcPr>
          <w:p w14:paraId="7DB0B56F" w14:textId="3A317004" w:rsidR="009855A2" w:rsidRPr="0098212D" w:rsidRDefault="00971804" w:rsidP="002B028E">
            <w:pPr>
              <w:jc w:val="center"/>
              <w:rPr>
                <w:rFonts w:cs="Times New Roman"/>
                <w:sz w:val="18"/>
                <w:szCs w:val="18"/>
              </w:rPr>
            </w:pPr>
            <w:r w:rsidRPr="0098212D">
              <w:rPr>
                <w:rFonts w:cs="Times New Roman"/>
                <w:sz w:val="18"/>
                <w:szCs w:val="18"/>
              </w:rPr>
              <w:t>6</w:t>
            </w:r>
          </w:p>
        </w:tc>
        <w:tc>
          <w:tcPr>
            <w:tcW w:w="1842" w:type="dxa"/>
            <w:vAlign w:val="center"/>
          </w:tcPr>
          <w:p w14:paraId="7F2D7030" w14:textId="45942559" w:rsidR="009855A2" w:rsidRPr="0098212D" w:rsidRDefault="00971804" w:rsidP="002B028E">
            <w:pPr>
              <w:rPr>
                <w:rFonts w:cs="Times New Roman"/>
                <w:sz w:val="18"/>
                <w:szCs w:val="18"/>
              </w:rPr>
            </w:pPr>
            <w:r w:rsidRPr="0098212D">
              <w:rPr>
                <w:rFonts w:cs="Times New Roman"/>
                <w:sz w:val="18"/>
                <w:szCs w:val="18"/>
              </w:rPr>
              <w:t>Smanjiti rizik direktivnom kontrolom, organizovanjem i provođenjem obuka državnih službenika od strane ADS-a BiH i, po potrebi unutar MP BiH, vezanih za dosljednu primjenu Jedinstvenih</w:t>
            </w:r>
            <w:r w:rsidR="001D1ABD" w:rsidRPr="0098212D">
              <w:rPr>
                <w:rFonts w:cs="Times New Roman"/>
                <w:sz w:val="18"/>
                <w:szCs w:val="18"/>
              </w:rPr>
              <w:t xml:space="preserve"> pravila</w:t>
            </w:r>
            <w:r w:rsidRPr="0098212D">
              <w:rPr>
                <w:rFonts w:cs="Times New Roman"/>
                <w:sz w:val="18"/>
                <w:szCs w:val="18"/>
              </w:rPr>
              <w:t xml:space="preserve"> za izradu pravnih propisa u institucijama BiH u pogledu dosljedne primjene nomotehničkih odredbi (jasnoća, prikladnost, usklađenost), kao i odredbi o procjeni uticaja propisa</w:t>
            </w:r>
          </w:p>
        </w:tc>
        <w:tc>
          <w:tcPr>
            <w:tcW w:w="1560" w:type="dxa"/>
            <w:vAlign w:val="center"/>
          </w:tcPr>
          <w:p w14:paraId="0D35CDDD" w14:textId="43E77F54" w:rsidR="009855A2" w:rsidRPr="0098212D" w:rsidRDefault="00971804" w:rsidP="00EE6CD3">
            <w:pPr>
              <w:rPr>
                <w:rFonts w:cs="Times New Roman"/>
                <w:sz w:val="18"/>
                <w:szCs w:val="18"/>
              </w:rPr>
            </w:pPr>
            <w:r w:rsidRPr="0098212D">
              <w:rPr>
                <w:rFonts w:cs="Times New Roman"/>
                <w:sz w:val="18"/>
                <w:szCs w:val="18"/>
              </w:rPr>
              <w:t>Kraj 2019. godine</w:t>
            </w:r>
          </w:p>
        </w:tc>
        <w:tc>
          <w:tcPr>
            <w:tcW w:w="1530" w:type="dxa"/>
            <w:vAlign w:val="center"/>
          </w:tcPr>
          <w:p w14:paraId="4062B533" w14:textId="77777777" w:rsidR="00BD6090" w:rsidRDefault="00BD6090" w:rsidP="002B028E">
            <w:pPr>
              <w:rPr>
                <w:rFonts w:cs="Times New Roman"/>
                <w:sz w:val="18"/>
                <w:szCs w:val="18"/>
              </w:rPr>
            </w:pPr>
            <w:r w:rsidRPr="009B249F">
              <w:rPr>
                <w:rFonts w:cs="Times New Roman"/>
                <w:sz w:val="18"/>
                <w:szCs w:val="18"/>
              </w:rPr>
              <w:t>Koordinator za procjenu uticaja propisa u MP BiH</w:t>
            </w:r>
          </w:p>
          <w:p w14:paraId="230CA078" w14:textId="1DC1442A" w:rsidR="009855A2" w:rsidRPr="0098212D" w:rsidRDefault="00971804" w:rsidP="002B028E">
            <w:pPr>
              <w:rPr>
                <w:rFonts w:cs="Times New Roman"/>
                <w:sz w:val="18"/>
                <w:szCs w:val="18"/>
              </w:rPr>
            </w:pPr>
            <w:r w:rsidRPr="0098212D">
              <w:rPr>
                <w:rFonts w:cs="Times New Roman"/>
                <w:sz w:val="18"/>
                <w:szCs w:val="18"/>
              </w:rPr>
              <w:t>Rukovodeći državni službenici</w:t>
            </w:r>
          </w:p>
          <w:p w14:paraId="64274477" w14:textId="3E1CA591" w:rsidR="00971804" w:rsidRPr="0098212D" w:rsidRDefault="003F421B" w:rsidP="00BD6090">
            <w:pPr>
              <w:rPr>
                <w:rFonts w:cs="Times New Roman"/>
                <w:sz w:val="18"/>
                <w:szCs w:val="18"/>
              </w:rPr>
            </w:pPr>
            <w:r>
              <w:rPr>
                <w:rFonts w:cs="Times New Roman"/>
                <w:sz w:val="18"/>
                <w:szCs w:val="18"/>
              </w:rPr>
              <w:t>Šefovi unutrašnjih OJ</w:t>
            </w:r>
          </w:p>
        </w:tc>
      </w:tr>
    </w:tbl>
    <w:p w14:paraId="428618F7" w14:textId="51B707DC" w:rsidR="00C826DD" w:rsidRDefault="00C826DD">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9E1784" w:rsidRPr="009B249F" w14:paraId="4121E671" w14:textId="77777777" w:rsidTr="00BD6090">
        <w:trPr>
          <w:trHeight w:val="274"/>
        </w:trPr>
        <w:tc>
          <w:tcPr>
            <w:tcW w:w="5524" w:type="dxa"/>
            <w:gridSpan w:val="3"/>
            <w:shd w:val="clear" w:color="auto" w:fill="1F497D" w:themeFill="text2"/>
            <w:vAlign w:val="center"/>
          </w:tcPr>
          <w:p w14:paraId="1468A0D5" w14:textId="77777777" w:rsidR="009E1784" w:rsidRPr="009B249F" w:rsidRDefault="009E1784" w:rsidP="00EE6CD3">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CEED304" w14:textId="7E9836F9" w:rsidR="009E1784" w:rsidRPr="00133C6A" w:rsidRDefault="00BD6090" w:rsidP="00EE6CD3">
            <w:pPr>
              <w:rPr>
                <w:rFonts w:cs="Times New Roman"/>
                <w:b/>
                <w:color w:val="FFFFFF" w:themeColor="background1"/>
                <w:sz w:val="18"/>
                <w:szCs w:val="18"/>
              </w:rPr>
            </w:pPr>
            <w:r w:rsidRPr="00133C6A">
              <w:rPr>
                <w:rFonts w:cs="Times New Roman"/>
                <w:b/>
                <w:color w:val="FFFFFF" w:themeColor="background1"/>
                <w:sz w:val="18"/>
                <w:szCs w:val="18"/>
              </w:rPr>
              <w:t>SPO, SIKS, SMMPPS, SU, SSPKPEI i SPPRCD</w:t>
            </w:r>
          </w:p>
        </w:tc>
      </w:tr>
      <w:tr w:rsidR="001D1ABD" w:rsidRPr="009B249F" w14:paraId="1B873FC1" w14:textId="77777777" w:rsidTr="00BD6090">
        <w:trPr>
          <w:trHeight w:val="135"/>
        </w:trPr>
        <w:tc>
          <w:tcPr>
            <w:tcW w:w="1667" w:type="dxa"/>
            <w:vMerge w:val="restart"/>
            <w:shd w:val="clear" w:color="auto" w:fill="auto"/>
            <w:vAlign w:val="center"/>
          </w:tcPr>
          <w:p w14:paraId="6E43677B" w14:textId="77777777" w:rsidR="001D1ABD" w:rsidRPr="009B249F" w:rsidRDefault="001D1ABD" w:rsidP="00EE6CD3">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2AE5B925" w14:textId="77777777" w:rsidR="001D1ABD" w:rsidRPr="009B249F" w:rsidRDefault="001D1ABD" w:rsidP="00EE6CD3">
            <w:pPr>
              <w:jc w:val="center"/>
              <w:rPr>
                <w:rFonts w:cs="Times New Roman"/>
                <w:b/>
                <w:sz w:val="18"/>
                <w:szCs w:val="18"/>
              </w:rPr>
            </w:pPr>
            <w:r w:rsidRPr="009B249F">
              <w:rPr>
                <w:rFonts w:cs="Times New Roman"/>
                <w:b/>
                <w:sz w:val="18"/>
                <w:szCs w:val="18"/>
              </w:rPr>
              <w:t>Rizik</w:t>
            </w:r>
          </w:p>
          <w:p w14:paraId="49FC83CD" w14:textId="77777777" w:rsidR="001D1ABD" w:rsidRPr="009B249F" w:rsidRDefault="001D1ABD" w:rsidP="00EE6CD3">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7759349F" w14:textId="77777777" w:rsidR="001D1ABD" w:rsidRPr="009B249F" w:rsidRDefault="001D1ABD" w:rsidP="00EE6CD3">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3444C035" w14:textId="77777777" w:rsidR="001D1ABD" w:rsidRPr="009B249F" w:rsidRDefault="001D1ABD" w:rsidP="00EE6CD3">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4C8E8240" w14:textId="77777777" w:rsidR="001D1ABD" w:rsidRPr="009B249F" w:rsidRDefault="001D1ABD" w:rsidP="00EE6CD3">
            <w:pPr>
              <w:jc w:val="center"/>
              <w:rPr>
                <w:rFonts w:cs="Times New Roman"/>
                <w:b/>
                <w:sz w:val="18"/>
                <w:szCs w:val="18"/>
              </w:rPr>
            </w:pPr>
            <w:r w:rsidRPr="009B249F">
              <w:rPr>
                <w:rFonts w:cs="Times New Roman"/>
                <w:b/>
                <w:sz w:val="18"/>
                <w:szCs w:val="18"/>
              </w:rPr>
              <w:t>Kratak pregled odgovora na rizik</w:t>
            </w:r>
          </w:p>
          <w:p w14:paraId="1227B8A7" w14:textId="77777777" w:rsidR="001D1ABD" w:rsidRPr="009B249F" w:rsidRDefault="001D1ABD" w:rsidP="00EE6CD3">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18E3AB9F" w14:textId="77777777" w:rsidR="001D1ABD" w:rsidRPr="009B249F" w:rsidRDefault="001D1ABD" w:rsidP="00EE6CD3">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713BBB24" w14:textId="77777777" w:rsidR="001D1ABD" w:rsidRPr="009B249F" w:rsidRDefault="001D1ABD" w:rsidP="00EE6CD3">
            <w:pPr>
              <w:jc w:val="center"/>
              <w:rPr>
                <w:rFonts w:cs="Times New Roman"/>
                <w:b/>
                <w:sz w:val="18"/>
                <w:szCs w:val="18"/>
              </w:rPr>
            </w:pPr>
            <w:r w:rsidRPr="009B249F">
              <w:rPr>
                <w:rFonts w:cs="Times New Roman"/>
                <w:b/>
                <w:sz w:val="18"/>
                <w:szCs w:val="18"/>
              </w:rPr>
              <w:t>Odgovorna osoba</w:t>
            </w:r>
          </w:p>
        </w:tc>
      </w:tr>
      <w:tr w:rsidR="001D1ABD" w:rsidRPr="009B249F" w14:paraId="4DCBBD29" w14:textId="77777777" w:rsidTr="00BD6090">
        <w:trPr>
          <w:trHeight w:val="858"/>
        </w:trPr>
        <w:tc>
          <w:tcPr>
            <w:tcW w:w="1667" w:type="dxa"/>
            <w:vMerge/>
            <w:shd w:val="clear" w:color="auto" w:fill="4F81BD" w:themeFill="accent1"/>
            <w:vAlign w:val="center"/>
          </w:tcPr>
          <w:p w14:paraId="2EA58357" w14:textId="77777777" w:rsidR="001D1ABD" w:rsidRPr="009B249F" w:rsidRDefault="001D1ABD" w:rsidP="00EE6CD3">
            <w:pPr>
              <w:jc w:val="center"/>
              <w:rPr>
                <w:rFonts w:cs="Times New Roman"/>
                <w:b/>
                <w:color w:val="FFFFFF" w:themeColor="background1"/>
                <w:sz w:val="18"/>
                <w:szCs w:val="18"/>
              </w:rPr>
            </w:pPr>
          </w:p>
        </w:tc>
        <w:tc>
          <w:tcPr>
            <w:tcW w:w="2239" w:type="dxa"/>
            <w:vMerge/>
            <w:shd w:val="clear" w:color="auto" w:fill="4F81BD" w:themeFill="accent1"/>
            <w:vAlign w:val="center"/>
          </w:tcPr>
          <w:p w14:paraId="1EAC6B3D" w14:textId="77777777" w:rsidR="001D1ABD" w:rsidRPr="009B249F" w:rsidRDefault="001D1ABD" w:rsidP="00EE6CD3">
            <w:pPr>
              <w:jc w:val="center"/>
              <w:rPr>
                <w:rFonts w:cs="Times New Roman"/>
                <w:b/>
                <w:color w:val="FFFFFF" w:themeColor="background1"/>
                <w:sz w:val="18"/>
                <w:szCs w:val="18"/>
              </w:rPr>
            </w:pPr>
          </w:p>
        </w:tc>
        <w:tc>
          <w:tcPr>
            <w:tcW w:w="1618" w:type="dxa"/>
            <w:vMerge/>
            <w:shd w:val="clear" w:color="auto" w:fill="4F81BD" w:themeFill="accent1"/>
            <w:vAlign w:val="center"/>
          </w:tcPr>
          <w:p w14:paraId="579AB357" w14:textId="77777777" w:rsidR="001D1ABD" w:rsidRPr="009B249F" w:rsidRDefault="001D1ABD" w:rsidP="00EE6CD3">
            <w:pPr>
              <w:jc w:val="center"/>
              <w:rPr>
                <w:rFonts w:cs="Times New Roman"/>
                <w:b/>
                <w:color w:val="FFFFFF" w:themeColor="background1"/>
                <w:sz w:val="18"/>
                <w:szCs w:val="18"/>
              </w:rPr>
            </w:pPr>
          </w:p>
        </w:tc>
        <w:tc>
          <w:tcPr>
            <w:tcW w:w="1134" w:type="dxa"/>
            <w:shd w:val="clear" w:color="auto" w:fill="auto"/>
            <w:vAlign w:val="center"/>
          </w:tcPr>
          <w:p w14:paraId="64DEE293" w14:textId="77777777" w:rsidR="001D1ABD" w:rsidRPr="009B249F" w:rsidRDefault="001D1ABD" w:rsidP="00EE6CD3">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55A716AA" w14:textId="77777777" w:rsidR="001D1ABD" w:rsidRPr="009B249F" w:rsidRDefault="001D1ABD" w:rsidP="00EE6CD3">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061D5BDE" w14:textId="77777777" w:rsidR="001D1ABD" w:rsidRPr="009B249F" w:rsidRDefault="001D1ABD" w:rsidP="00EE6CD3">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2F59FA8A" w14:textId="77777777" w:rsidR="001D1ABD" w:rsidRPr="009B249F" w:rsidRDefault="001D1ABD" w:rsidP="00EE6CD3">
            <w:pPr>
              <w:jc w:val="center"/>
              <w:rPr>
                <w:rFonts w:cs="Times New Roman"/>
                <w:b/>
                <w:color w:val="FFFFFF" w:themeColor="background1"/>
                <w:sz w:val="18"/>
                <w:szCs w:val="18"/>
              </w:rPr>
            </w:pPr>
          </w:p>
        </w:tc>
        <w:tc>
          <w:tcPr>
            <w:tcW w:w="1560" w:type="dxa"/>
            <w:vMerge/>
            <w:shd w:val="clear" w:color="auto" w:fill="4F81BD" w:themeFill="accent1"/>
            <w:vAlign w:val="center"/>
          </w:tcPr>
          <w:p w14:paraId="29ED3E06" w14:textId="77777777" w:rsidR="001D1ABD" w:rsidRPr="009B249F" w:rsidRDefault="001D1ABD" w:rsidP="00EE6CD3">
            <w:pPr>
              <w:jc w:val="center"/>
              <w:rPr>
                <w:rFonts w:cs="Times New Roman"/>
                <w:b/>
                <w:color w:val="FFFFFF" w:themeColor="background1"/>
                <w:sz w:val="18"/>
                <w:szCs w:val="18"/>
              </w:rPr>
            </w:pPr>
          </w:p>
        </w:tc>
        <w:tc>
          <w:tcPr>
            <w:tcW w:w="1530" w:type="dxa"/>
            <w:vMerge/>
            <w:shd w:val="clear" w:color="auto" w:fill="4F81BD" w:themeFill="accent1"/>
            <w:vAlign w:val="center"/>
          </w:tcPr>
          <w:p w14:paraId="0D71475F" w14:textId="77777777" w:rsidR="001D1ABD" w:rsidRPr="009B249F" w:rsidRDefault="001D1ABD" w:rsidP="00EE6CD3">
            <w:pPr>
              <w:jc w:val="center"/>
              <w:rPr>
                <w:rFonts w:cs="Times New Roman"/>
                <w:b/>
                <w:color w:val="FFFFFF" w:themeColor="background1"/>
                <w:sz w:val="18"/>
                <w:szCs w:val="18"/>
              </w:rPr>
            </w:pPr>
          </w:p>
        </w:tc>
      </w:tr>
      <w:tr w:rsidR="00A6630D" w:rsidRPr="009B249F" w14:paraId="186F6A23" w14:textId="77777777" w:rsidTr="00332E29">
        <w:trPr>
          <w:trHeight w:val="3312"/>
        </w:trPr>
        <w:tc>
          <w:tcPr>
            <w:tcW w:w="1667" w:type="dxa"/>
            <w:vMerge w:val="restart"/>
            <w:vAlign w:val="center"/>
          </w:tcPr>
          <w:p w14:paraId="62427829" w14:textId="3E4F5032" w:rsidR="00A6630D" w:rsidRPr="009B249F" w:rsidRDefault="00A6630D" w:rsidP="00B040BD">
            <w:pPr>
              <w:rPr>
                <w:rFonts w:cs="Times New Roman"/>
                <w:sz w:val="18"/>
                <w:szCs w:val="18"/>
              </w:rPr>
            </w:pPr>
            <w:r w:rsidRPr="009B249F">
              <w:rPr>
                <w:rFonts w:cs="Times New Roman"/>
                <w:sz w:val="18"/>
                <w:szCs w:val="18"/>
              </w:rPr>
              <w:t>Izrada zakona i drugih propisa iz nadležnosti MP BiH i učešće u proceduri usvajanja zakona i drugih propisa koji su usklađeni sa pravnim nasljeđem EU, kako bi se ispunile preuzete obaveze</w:t>
            </w:r>
          </w:p>
        </w:tc>
        <w:tc>
          <w:tcPr>
            <w:tcW w:w="2239" w:type="dxa"/>
            <w:vAlign w:val="center"/>
          </w:tcPr>
          <w:p w14:paraId="2B08B861" w14:textId="25705ECB" w:rsidR="00A6630D" w:rsidRPr="009B249F" w:rsidRDefault="00A6630D" w:rsidP="007A7CF6">
            <w:pPr>
              <w:pStyle w:val="Default"/>
              <w:rPr>
                <w:rFonts w:cs="Times New Roman"/>
                <w:sz w:val="18"/>
                <w:szCs w:val="18"/>
              </w:rPr>
            </w:pPr>
            <w:r>
              <w:rPr>
                <w:rFonts w:ascii="Times New Roman" w:hAnsi="Times New Roman" w:cs="Times New Roman"/>
                <w:sz w:val="18"/>
                <w:szCs w:val="18"/>
              </w:rPr>
              <w:t>2</w:t>
            </w:r>
            <w:r w:rsidRPr="009B249F">
              <w:rPr>
                <w:rFonts w:ascii="Times New Roman" w:hAnsi="Times New Roman" w:cs="Times New Roman"/>
                <w:sz w:val="18"/>
                <w:szCs w:val="18"/>
              </w:rPr>
              <w:t xml:space="preserve">) Nepribavljanje mišljenja propisanih Poslovnikom o radu </w:t>
            </w:r>
            <w:r>
              <w:rPr>
                <w:rFonts w:ascii="Times New Roman" w:hAnsi="Times New Roman" w:cs="Times New Roman"/>
                <w:sz w:val="18"/>
                <w:szCs w:val="18"/>
              </w:rPr>
              <w:t>VM</w:t>
            </w:r>
            <w:r w:rsidRPr="009B249F">
              <w:rPr>
                <w:rFonts w:ascii="Times New Roman" w:hAnsi="Times New Roman" w:cs="Times New Roman"/>
                <w:sz w:val="18"/>
                <w:szCs w:val="18"/>
              </w:rPr>
              <w:t xml:space="preserve"> BiH i Aneksom I Jedinstvenih pravila za izradu pravnih propisa u institucijama BiH, što može imati za posljedicu vraćanje zakona ili drugog propisa od strane GS VM BiH radi pribavljanja mišljenja i kašnjenja u usvajanju оd strаnе VM BiH ili оdbiјаnjа usvајаnjа u PS BiH i smanjenje ugleda MP BiH u javnosti</w:t>
            </w:r>
          </w:p>
        </w:tc>
        <w:tc>
          <w:tcPr>
            <w:tcW w:w="1618" w:type="dxa"/>
            <w:vAlign w:val="center"/>
          </w:tcPr>
          <w:p w14:paraId="089621E8" w14:textId="0FA87E03" w:rsidR="00A6630D" w:rsidRPr="009B249F" w:rsidRDefault="00A6630D" w:rsidP="002D0317">
            <w:pPr>
              <w:rPr>
                <w:rFonts w:cs="Times New Roman"/>
                <w:sz w:val="18"/>
                <w:szCs w:val="18"/>
              </w:rPr>
            </w:pPr>
            <w:r w:rsidRPr="009B249F">
              <w:rPr>
                <w:rFonts w:cs="Times New Roman"/>
                <w:sz w:val="18"/>
                <w:szCs w:val="18"/>
              </w:rPr>
              <w:t>Vraćanje materijala od strane GS VM BiH radi pribavljanja nedostajućeg mišljenja</w:t>
            </w:r>
          </w:p>
        </w:tc>
        <w:tc>
          <w:tcPr>
            <w:tcW w:w="1134" w:type="dxa"/>
            <w:vAlign w:val="center"/>
          </w:tcPr>
          <w:p w14:paraId="029F6B65" w14:textId="22595EC3" w:rsidR="00A6630D" w:rsidRPr="009B249F" w:rsidRDefault="00A6630D" w:rsidP="001D1ABD">
            <w:pPr>
              <w:jc w:val="center"/>
              <w:rPr>
                <w:rFonts w:cs="Times New Roman"/>
                <w:sz w:val="18"/>
                <w:szCs w:val="18"/>
              </w:rPr>
            </w:pPr>
            <w:r w:rsidRPr="009B249F">
              <w:rPr>
                <w:rFonts w:cs="Times New Roman"/>
                <w:sz w:val="18"/>
                <w:szCs w:val="18"/>
              </w:rPr>
              <w:t>2</w:t>
            </w:r>
          </w:p>
        </w:tc>
        <w:tc>
          <w:tcPr>
            <w:tcW w:w="1275" w:type="dxa"/>
            <w:vAlign w:val="center"/>
          </w:tcPr>
          <w:p w14:paraId="38E7B851" w14:textId="15503408" w:rsidR="00A6630D" w:rsidRPr="009B249F" w:rsidRDefault="00A6630D" w:rsidP="001D1ABD">
            <w:pPr>
              <w:jc w:val="center"/>
              <w:rPr>
                <w:rFonts w:cs="Times New Roman"/>
                <w:sz w:val="18"/>
                <w:szCs w:val="18"/>
              </w:rPr>
            </w:pPr>
            <w:r w:rsidRPr="009B249F">
              <w:rPr>
                <w:rFonts w:cs="Times New Roman"/>
                <w:sz w:val="18"/>
                <w:szCs w:val="18"/>
              </w:rPr>
              <w:t>3</w:t>
            </w:r>
          </w:p>
        </w:tc>
        <w:tc>
          <w:tcPr>
            <w:tcW w:w="993" w:type="dxa"/>
            <w:vAlign w:val="center"/>
          </w:tcPr>
          <w:p w14:paraId="2C96BEDD" w14:textId="6FD1D66C" w:rsidR="00A6630D" w:rsidRPr="009B249F" w:rsidRDefault="00A6630D" w:rsidP="001D1ABD">
            <w:pPr>
              <w:jc w:val="center"/>
              <w:rPr>
                <w:rFonts w:cs="Times New Roman"/>
                <w:sz w:val="18"/>
                <w:szCs w:val="18"/>
              </w:rPr>
            </w:pPr>
            <w:r w:rsidRPr="009B249F">
              <w:rPr>
                <w:rFonts w:cs="Times New Roman"/>
                <w:sz w:val="18"/>
                <w:szCs w:val="18"/>
              </w:rPr>
              <w:t>6</w:t>
            </w:r>
          </w:p>
        </w:tc>
        <w:tc>
          <w:tcPr>
            <w:tcW w:w="1842" w:type="dxa"/>
            <w:vAlign w:val="center"/>
          </w:tcPr>
          <w:p w14:paraId="2E25010C" w14:textId="52E37198" w:rsidR="00A6630D" w:rsidRPr="009B249F" w:rsidRDefault="00A6630D" w:rsidP="001D1ABD">
            <w:pPr>
              <w:rPr>
                <w:rFonts w:cs="Times New Roman"/>
                <w:sz w:val="18"/>
                <w:szCs w:val="18"/>
              </w:rPr>
            </w:pPr>
            <w:r w:rsidRPr="009B249F">
              <w:rPr>
                <w:rFonts w:cs="Times New Roman"/>
                <w:sz w:val="18"/>
                <w:szCs w:val="18"/>
              </w:rPr>
              <w:t>Smanjiti rizik preventivnom kontrolom, organizovanjem sastanka sa rukovodećim državnim službenicima u MP BiH na kojem će se izvijestiti i na obavezu pribavljanja mišljenja propisanih Aneksom I Jedinstvenih pravila za izradu pravnih propisa u institucijama BiH</w:t>
            </w:r>
          </w:p>
        </w:tc>
        <w:tc>
          <w:tcPr>
            <w:tcW w:w="1560" w:type="dxa"/>
            <w:vAlign w:val="center"/>
          </w:tcPr>
          <w:p w14:paraId="5CA5FE40" w14:textId="78C3DF50" w:rsidR="00A6630D" w:rsidRPr="009B249F" w:rsidRDefault="00A6630D" w:rsidP="00EE6CD3">
            <w:pPr>
              <w:rPr>
                <w:rFonts w:cs="Times New Roman"/>
                <w:sz w:val="18"/>
                <w:szCs w:val="18"/>
              </w:rPr>
            </w:pPr>
            <w:r w:rsidRPr="009B249F">
              <w:rPr>
                <w:rFonts w:cs="Times New Roman"/>
                <w:sz w:val="18"/>
                <w:szCs w:val="18"/>
              </w:rPr>
              <w:t>Prvi kvartal 2019. godine</w:t>
            </w:r>
          </w:p>
        </w:tc>
        <w:tc>
          <w:tcPr>
            <w:tcW w:w="1530" w:type="dxa"/>
            <w:vAlign w:val="center"/>
          </w:tcPr>
          <w:p w14:paraId="6717D5BC" w14:textId="576F6A47" w:rsidR="00A6630D" w:rsidRPr="009B249F" w:rsidRDefault="00A6630D" w:rsidP="001D1ABD">
            <w:pPr>
              <w:rPr>
                <w:rFonts w:cs="Times New Roman"/>
                <w:sz w:val="18"/>
                <w:szCs w:val="18"/>
              </w:rPr>
            </w:pPr>
            <w:r w:rsidRPr="009B249F">
              <w:rPr>
                <w:rFonts w:cs="Times New Roman"/>
                <w:sz w:val="18"/>
                <w:szCs w:val="18"/>
              </w:rPr>
              <w:t>Koordinator za procjenu uticaja propisa u MP BiH</w:t>
            </w:r>
          </w:p>
        </w:tc>
      </w:tr>
      <w:tr w:rsidR="00A6630D" w:rsidRPr="009B249F" w14:paraId="06BBBA00" w14:textId="77777777" w:rsidTr="00A6630D">
        <w:trPr>
          <w:trHeight w:val="3231"/>
        </w:trPr>
        <w:tc>
          <w:tcPr>
            <w:tcW w:w="1667" w:type="dxa"/>
            <w:vMerge/>
          </w:tcPr>
          <w:p w14:paraId="785BFDCF" w14:textId="6ADB4F5D" w:rsidR="00A6630D" w:rsidRPr="009B249F" w:rsidRDefault="00A6630D" w:rsidP="00332E29">
            <w:pPr>
              <w:rPr>
                <w:rFonts w:cs="Times New Roman"/>
                <w:sz w:val="18"/>
                <w:szCs w:val="18"/>
              </w:rPr>
            </w:pPr>
          </w:p>
        </w:tc>
        <w:tc>
          <w:tcPr>
            <w:tcW w:w="2239" w:type="dxa"/>
            <w:vAlign w:val="center"/>
          </w:tcPr>
          <w:p w14:paraId="7C24F06C" w14:textId="1B53047E" w:rsidR="00A6630D" w:rsidRPr="009B249F" w:rsidRDefault="00A6630D" w:rsidP="00332E29">
            <w:pPr>
              <w:rPr>
                <w:rFonts w:cs="Times New Roman"/>
                <w:sz w:val="18"/>
                <w:szCs w:val="18"/>
              </w:rPr>
            </w:pPr>
            <w:r>
              <w:rPr>
                <w:rFonts w:cs="Times New Roman"/>
                <w:sz w:val="18"/>
                <w:szCs w:val="18"/>
              </w:rPr>
              <w:t>3</w:t>
            </w:r>
            <w:r w:rsidRPr="009B249F">
              <w:rPr>
                <w:rFonts w:cs="Times New Roman"/>
                <w:sz w:val="18"/>
                <w:szCs w:val="18"/>
              </w:rPr>
              <w:t>) Neutvrđivanje nacrta zakona i prijedloga drugih propisa na Stručnom kolegiju MP BiH, što može imati za posljedicu vraćanje zakona ili drugog propisa od strane GS VM BiH radi raspravljanja na Stručnom kolegiju MP BiH i značajnog kašnjenja u usvajanju оd strаnе VM BiH ili оdbiјаnjа usvајаnjа u PS BiH i smanjenje ugleda MP BiH u javnosti</w:t>
            </w:r>
          </w:p>
        </w:tc>
        <w:tc>
          <w:tcPr>
            <w:tcW w:w="1618" w:type="dxa"/>
            <w:vAlign w:val="center"/>
          </w:tcPr>
          <w:p w14:paraId="302853C0" w14:textId="77777777" w:rsidR="00A6630D" w:rsidRPr="009B249F" w:rsidRDefault="00A6630D" w:rsidP="00332E29">
            <w:pPr>
              <w:rPr>
                <w:rFonts w:cs="Times New Roman"/>
                <w:sz w:val="18"/>
                <w:szCs w:val="18"/>
              </w:rPr>
            </w:pPr>
            <w:r w:rsidRPr="009B249F">
              <w:rPr>
                <w:rFonts w:cs="Times New Roman"/>
                <w:sz w:val="18"/>
                <w:szCs w:val="18"/>
              </w:rPr>
              <w:t>Sastanci Stručnog kolegija MP BiH nisu održavani</w:t>
            </w:r>
          </w:p>
        </w:tc>
        <w:tc>
          <w:tcPr>
            <w:tcW w:w="1134" w:type="dxa"/>
            <w:vAlign w:val="center"/>
          </w:tcPr>
          <w:p w14:paraId="1621B19D" w14:textId="77777777" w:rsidR="00A6630D" w:rsidRPr="009B249F" w:rsidRDefault="00A6630D" w:rsidP="00332E29">
            <w:pPr>
              <w:jc w:val="center"/>
              <w:rPr>
                <w:rFonts w:cs="Times New Roman"/>
                <w:sz w:val="18"/>
                <w:szCs w:val="18"/>
              </w:rPr>
            </w:pPr>
            <w:r w:rsidRPr="009B249F">
              <w:rPr>
                <w:rFonts w:cs="Times New Roman"/>
                <w:sz w:val="18"/>
                <w:szCs w:val="18"/>
              </w:rPr>
              <w:t>3</w:t>
            </w:r>
          </w:p>
        </w:tc>
        <w:tc>
          <w:tcPr>
            <w:tcW w:w="1275" w:type="dxa"/>
            <w:vAlign w:val="center"/>
          </w:tcPr>
          <w:p w14:paraId="25A784BE" w14:textId="77777777" w:rsidR="00A6630D" w:rsidRPr="009B249F" w:rsidRDefault="00A6630D" w:rsidP="00332E29">
            <w:pPr>
              <w:jc w:val="center"/>
              <w:rPr>
                <w:rFonts w:cs="Times New Roman"/>
                <w:sz w:val="18"/>
                <w:szCs w:val="18"/>
              </w:rPr>
            </w:pPr>
            <w:r w:rsidRPr="009B249F">
              <w:rPr>
                <w:rFonts w:cs="Times New Roman"/>
                <w:sz w:val="18"/>
                <w:szCs w:val="18"/>
              </w:rPr>
              <w:t>3</w:t>
            </w:r>
          </w:p>
        </w:tc>
        <w:tc>
          <w:tcPr>
            <w:tcW w:w="993" w:type="dxa"/>
            <w:vAlign w:val="center"/>
          </w:tcPr>
          <w:p w14:paraId="269C230C" w14:textId="77777777" w:rsidR="00A6630D" w:rsidRPr="009B249F" w:rsidRDefault="00A6630D" w:rsidP="00332E29">
            <w:pPr>
              <w:jc w:val="center"/>
              <w:rPr>
                <w:rFonts w:cs="Times New Roman"/>
                <w:sz w:val="18"/>
                <w:szCs w:val="18"/>
              </w:rPr>
            </w:pPr>
            <w:r w:rsidRPr="009B249F">
              <w:rPr>
                <w:rFonts w:cs="Times New Roman"/>
                <w:sz w:val="18"/>
                <w:szCs w:val="18"/>
              </w:rPr>
              <w:t>9</w:t>
            </w:r>
          </w:p>
        </w:tc>
        <w:tc>
          <w:tcPr>
            <w:tcW w:w="1842" w:type="dxa"/>
            <w:vAlign w:val="center"/>
          </w:tcPr>
          <w:p w14:paraId="4EF95BC6" w14:textId="77777777" w:rsidR="00A6630D" w:rsidRPr="009B249F" w:rsidRDefault="00A6630D" w:rsidP="00332E29">
            <w:pPr>
              <w:rPr>
                <w:rFonts w:cs="Times New Roman"/>
                <w:sz w:val="18"/>
                <w:szCs w:val="18"/>
              </w:rPr>
            </w:pPr>
            <w:r w:rsidRPr="009B249F">
              <w:rPr>
                <w:rFonts w:cs="Times New Roman"/>
                <w:sz w:val="18"/>
                <w:szCs w:val="18"/>
              </w:rPr>
              <w:t>Smanjiti rizik preventivnom kontrolom, organizovanjem sastanka Stručnog kolegija MP BiH najmanje jednom mjesečno</w:t>
            </w:r>
          </w:p>
        </w:tc>
        <w:tc>
          <w:tcPr>
            <w:tcW w:w="1560" w:type="dxa"/>
            <w:vAlign w:val="center"/>
          </w:tcPr>
          <w:p w14:paraId="4F42A1A8" w14:textId="77777777" w:rsidR="00A6630D" w:rsidRPr="009B249F" w:rsidRDefault="00A6630D" w:rsidP="00332E29">
            <w:pPr>
              <w:rPr>
                <w:rFonts w:cs="Times New Roman"/>
                <w:sz w:val="18"/>
                <w:szCs w:val="18"/>
              </w:rPr>
            </w:pPr>
            <w:r w:rsidRPr="009B249F">
              <w:rPr>
                <w:rFonts w:cs="Times New Roman"/>
                <w:sz w:val="18"/>
                <w:szCs w:val="18"/>
              </w:rPr>
              <w:t>Prvi kvartal 2019. godine</w:t>
            </w:r>
          </w:p>
        </w:tc>
        <w:tc>
          <w:tcPr>
            <w:tcW w:w="1530" w:type="dxa"/>
            <w:vAlign w:val="center"/>
          </w:tcPr>
          <w:p w14:paraId="4A4084FE" w14:textId="77777777" w:rsidR="00A6630D" w:rsidRPr="009B249F" w:rsidRDefault="00A6630D" w:rsidP="00332E29">
            <w:pPr>
              <w:rPr>
                <w:rFonts w:cs="Times New Roman"/>
                <w:sz w:val="18"/>
                <w:szCs w:val="18"/>
              </w:rPr>
            </w:pPr>
            <w:r w:rsidRPr="009B249F">
              <w:rPr>
                <w:rFonts w:cs="Times New Roman"/>
                <w:sz w:val="18"/>
                <w:szCs w:val="18"/>
              </w:rPr>
              <w:t>Ministar pravde BiH</w:t>
            </w:r>
          </w:p>
          <w:p w14:paraId="283AF1BF" w14:textId="77777777" w:rsidR="00A6630D" w:rsidRPr="009B249F" w:rsidRDefault="00A6630D" w:rsidP="00332E29">
            <w:pPr>
              <w:rPr>
                <w:rFonts w:cs="Times New Roman"/>
                <w:sz w:val="18"/>
                <w:szCs w:val="18"/>
              </w:rPr>
            </w:pPr>
            <w:r w:rsidRPr="009B249F">
              <w:rPr>
                <w:rFonts w:cs="Times New Roman"/>
                <w:sz w:val="18"/>
                <w:szCs w:val="18"/>
              </w:rPr>
              <w:t>Zamjenik ministra pravde BiH</w:t>
            </w:r>
          </w:p>
          <w:p w14:paraId="7858EE52" w14:textId="77777777" w:rsidR="00A6630D" w:rsidRPr="009B249F" w:rsidRDefault="00A6630D" w:rsidP="00332E29">
            <w:pPr>
              <w:rPr>
                <w:rFonts w:cs="Times New Roman"/>
                <w:sz w:val="18"/>
                <w:szCs w:val="18"/>
              </w:rPr>
            </w:pPr>
            <w:r w:rsidRPr="009B249F">
              <w:rPr>
                <w:rFonts w:cs="Times New Roman"/>
                <w:sz w:val="18"/>
                <w:szCs w:val="18"/>
              </w:rPr>
              <w:t>Sekretar</w:t>
            </w:r>
          </w:p>
        </w:tc>
      </w:tr>
    </w:tbl>
    <w:p w14:paraId="7DAC1DD5" w14:textId="77777777" w:rsidR="009E1784" w:rsidRDefault="009E1784">
      <w:r>
        <w:br w:type="page"/>
      </w:r>
    </w:p>
    <w:p w14:paraId="69AE6669" w14:textId="11B8BCE3" w:rsidR="00080319" w:rsidRPr="009D2CBF" w:rsidRDefault="00080319" w:rsidP="00080319">
      <w:pPr>
        <w:pStyle w:val="Heading2"/>
        <w:spacing w:before="0" w:after="120" w:line="240" w:lineRule="auto"/>
        <w:rPr>
          <w:rFonts w:ascii="Times New Roman" w:hAnsi="Times New Roman" w:cs="Times New Roman"/>
          <w:color w:val="auto"/>
          <w:sz w:val="20"/>
          <w:szCs w:val="20"/>
        </w:rPr>
      </w:pPr>
      <w:bookmarkStart w:id="11" w:name="_Toc61265599"/>
      <w:r>
        <w:rPr>
          <w:rFonts w:ascii="Times New Roman" w:hAnsi="Times New Roman" w:cs="Times New Roman"/>
          <w:color w:val="auto"/>
          <w:sz w:val="20"/>
          <w:szCs w:val="20"/>
        </w:rPr>
        <w:t>2</w:t>
      </w:r>
      <w:r w:rsidRPr="00894A31">
        <w:rPr>
          <w:rFonts w:ascii="Times New Roman" w:hAnsi="Times New Roman" w:cs="Times New Roman"/>
          <w:color w:val="auto"/>
          <w:sz w:val="20"/>
          <w:szCs w:val="20"/>
        </w:rPr>
        <w:t xml:space="preserve">. Proces </w:t>
      </w:r>
      <w:r>
        <w:rPr>
          <w:rFonts w:ascii="Times New Roman" w:hAnsi="Times New Roman" w:cs="Times New Roman"/>
          <w:color w:val="auto"/>
          <w:sz w:val="20"/>
          <w:szCs w:val="20"/>
        </w:rPr>
        <w:t>izrade i usvajanja provedbenih propisa</w:t>
      </w:r>
      <w:bookmarkEnd w:id="11"/>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EE6CD3" w:rsidRPr="009B249F" w14:paraId="29807D99" w14:textId="77777777" w:rsidTr="00BD6090">
        <w:trPr>
          <w:trHeight w:val="274"/>
        </w:trPr>
        <w:tc>
          <w:tcPr>
            <w:tcW w:w="5524" w:type="dxa"/>
            <w:gridSpan w:val="3"/>
            <w:shd w:val="clear" w:color="auto" w:fill="1F497D" w:themeFill="text2"/>
            <w:vAlign w:val="center"/>
          </w:tcPr>
          <w:p w14:paraId="0E5C580A" w14:textId="77777777" w:rsidR="00EE6CD3" w:rsidRPr="009B249F" w:rsidRDefault="00EE6CD3" w:rsidP="00EE6CD3">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7AA40B1" w14:textId="579773F6" w:rsidR="00EE6CD3" w:rsidRPr="00133C6A" w:rsidRDefault="00BD6090" w:rsidP="00EE6CD3">
            <w:pPr>
              <w:rPr>
                <w:rFonts w:cs="Times New Roman"/>
                <w:b/>
                <w:color w:val="FFFFFF" w:themeColor="background1"/>
                <w:sz w:val="18"/>
                <w:szCs w:val="18"/>
              </w:rPr>
            </w:pPr>
            <w:r w:rsidRPr="00133C6A">
              <w:rPr>
                <w:b/>
                <w:color w:val="FFFFFF" w:themeColor="background1"/>
                <w:sz w:val="20"/>
                <w:szCs w:val="20"/>
              </w:rPr>
              <w:t>SKOFMP, SPO, SIKS, SMMPPS i SU</w:t>
            </w:r>
          </w:p>
        </w:tc>
      </w:tr>
      <w:tr w:rsidR="00C82A7C" w:rsidRPr="0010348F" w14:paraId="4052FA27" w14:textId="77777777" w:rsidTr="005072BD">
        <w:trPr>
          <w:trHeight w:val="135"/>
        </w:trPr>
        <w:tc>
          <w:tcPr>
            <w:tcW w:w="13858" w:type="dxa"/>
            <w:gridSpan w:val="9"/>
            <w:shd w:val="clear" w:color="auto" w:fill="auto"/>
            <w:vAlign w:val="center"/>
          </w:tcPr>
          <w:p w14:paraId="15D0FD64" w14:textId="18907612" w:rsidR="00C82A7C" w:rsidRPr="0010348F" w:rsidRDefault="00C82A7C" w:rsidP="005072BD">
            <w:pPr>
              <w:rPr>
                <w:b/>
                <w:sz w:val="18"/>
                <w:szCs w:val="18"/>
                <w:lang w:val="hr-HR"/>
              </w:rPr>
            </w:pPr>
            <w:r w:rsidRPr="0010348F">
              <w:rPr>
                <w:b/>
                <w:sz w:val="18"/>
                <w:szCs w:val="18"/>
                <w:lang w:val="hr-HR"/>
              </w:rPr>
              <w:t xml:space="preserve">Srednjoročni cilj </w:t>
            </w:r>
            <w:r w:rsidRPr="0010348F">
              <w:rPr>
                <w:rFonts w:eastAsia="Arial Unicode MS"/>
                <w:b/>
                <w:sz w:val="18"/>
                <w:szCs w:val="18"/>
                <w:lang w:val="hr-HR"/>
              </w:rPr>
              <w:t xml:space="preserve">14.2 </w:t>
            </w:r>
            <w:r w:rsidRPr="0010348F">
              <w:rPr>
                <w:b/>
                <w:sz w:val="18"/>
                <w:szCs w:val="18"/>
                <w:lang w:val="hr-HR"/>
              </w:rPr>
              <w:t>Izgradnja kapaciteta za kreiranje politika, procesa evropskih integracija i funkcionalne javne uprave</w:t>
            </w:r>
            <w:r w:rsidR="005072BD">
              <w:rPr>
                <w:b/>
                <w:sz w:val="18"/>
                <w:szCs w:val="18"/>
                <w:lang w:val="hr-HR"/>
              </w:rPr>
              <w:t xml:space="preserve"> (SKOFMP, SU)</w:t>
            </w:r>
          </w:p>
          <w:p w14:paraId="0D95A120" w14:textId="790E57CB" w:rsidR="00C82A7C" w:rsidRPr="0010348F" w:rsidRDefault="00C82A7C" w:rsidP="005072BD">
            <w:pPr>
              <w:rPr>
                <w:rFonts w:cs="Times New Roman"/>
                <w:b/>
                <w:sz w:val="18"/>
                <w:szCs w:val="18"/>
              </w:rPr>
            </w:pPr>
            <w:r w:rsidRPr="0010348F">
              <w:rPr>
                <w:b/>
                <w:sz w:val="18"/>
                <w:szCs w:val="18"/>
                <w:lang w:val="hr-HR"/>
              </w:rPr>
              <w:t xml:space="preserve">Srednjoročni cilj </w:t>
            </w:r>
            <w:r w:rsidRPr="0010348F">
              <w:rPr>
                <w:rFonts w:eastAsia="Arial Unicode MS"/>
                <w:b/>
                <w:sz w:val="18"/>
                <w:szCs w:val="18"/>
                <w:lang w:val="hr-HR"/>
              </w:rPr>
              <w:t>14.6 Unapređenje efikasnosti, odgovornosti, kvalitete i nezavisnosti sektora pravde u BiH</w:t>
            </w:r>
            <w:r w:rsidR="005072BD">
              <w:rPr>
                <w:rFonts w:eastAsia="Arial Unicode MS"/>
                <w:b/>
                <w:sz w:val="18"/>
                <w:szCs w:val="18"/>
                <w:lang w:val="hr-HR"/>
              </w:rPr>
              <w:t xml:space="preserve"> (SPO; SIKS; SMMPPS)</w:t>
            </w:r>
          </w:p>
        </w:tc>
      </w:tr>
      <w:tr w:rsidR="00BD6090" w:rsidRPr="0010348F" w14:paraId="6EF6170F" w14:textId="77777777" w:rsidTr="005072BD">
        <w:trPr>
          <w:trHeight w:val="135"/>
        </w:trPr>
        <w:tc>
          <w:tcPr>
            <w:tcW w:w="13858" w:type="dxa"/>
            <w:gridSpan w:val="9"/>
            <w:shd w:val="clear" w:color="auto" w:fill="auto"/>
            <w:vAlign w:val="center"/>
          </w:tcPr>
          <w:p w14:paraId="198A0FC8" w14:textId="584F3C3B" w:rsidR="00BD6090" w:rsidRPr="0010348F" w:rsidRDefault="00BD6090" w:rsidP="005072BD">
            <w:pPr>
              <w:rPr>
                <w:rFonts w:cs="Times New Roman"/>
                <w:b/>
                <w:sz w:val="18"/>
                <w:szCs w:val="18"/>
              </w:rPr>
            </w:pPr>
            <w:r w:rsidRPr="0010348F">
              <w:rPr>
                <w:rFonts w:cs="Times New Roman"/>
                <w:b/>
                <w:sz w:val="18"/>
                <w:szCs w:val="18"/>
              </w:rPr>
              <w:t>Posebni cilj 14.2.b: Dalje unapređenje sistema uprave i upravne inspekcije</w:t>
            </w:r>
            <w:r w:rsidR="005072BD">
              <w:rPr>
                <w:rFonts w:cs="Times New Roman"/>
                <w:b/>
                <w:sz w:val="18"/>
                <w:szCs w:val="18"/>
              </w:rPr>
              <w:t xml:space="preserve"> </w:t>
            </w:r>
            <w:r w:rsidR="005072BD">
              <w:rPr>
                <w:b/>
                <w:sz w:val="18"/>
                <w:szCs w:val="18"/>
                <w:lang w:val="hr-HR"/>
              </w:rPr>
              <w:t>(SKOFMP, SU)</w:t>
            </w:r>
          </w:p>
          <w:p w14:paraId="608C1F0E" w14:textId="72C677CD" w:rsidR="00BD6090" w:rsidRPr="0010348F" w:rsidRDefault="00BD6090" w:rsidP="005072BD">
            <w:pPr>
              <w:rPr>
                <w:rFonts w:cs="Times New Roman"/>
                <w:b/>
                <w:sz w:val="18"/>
                <w:szCs w:val="18"/>
                <w:lang w:val="hr-HR"/>
              </w:rPr>
            </w:pPr>
            <w:r w:rsidRPr="0010348F">
              <w:rPr>
                <w:rFonts w:cs="Times New Roman"/>
                <w:b/>
                <w:sz w:val="18"/>
                <w:szCs w:val="18"/>
                <w:lang w:val="hr-HR"/>
              </w:rPr>
              <w:t>Posebni cilj 14.6.a: Dalje jačanje i održavanje nezavisnosti, odgovornosti, efikasnosti, profesionalnosti i usklađenosti pravosudnog sistema koji osigurava vladavinu prava BiH</w:t>
            </w:r>
            <w:r w:rsidR="005072BD">
              <w:rPr>
                <w:rFonts w:cs="Times New Roman"/>
                <w:b/>
                <w:sz w:val="18"/>
                <w:szCs w:val="18"/>
                <w:lang w:val="hr-HR"/>
              </w:rPr>
              <w:t xml:space="preserve"> (SPO)</w:t>
            </w:r>
          </w:p>
          <w:p w14:paraId="7A904D26" w14:textId="16F0BECE" w:rsidR="00BD6090" w:rsidRPr="0010348F" w:rsidRDefault="00BD6090" w:rsidP="005072BD">
            <w:pPr>
              <w:rPr>
                <w:rFonts w:cs="Times New Roman"/>
                <w:b/>
                <w:sz w:val="18"/>
                <w:szCs w:val="18"/>
                <w:lang w:val="hr-HR"/>
              </w:rPr>
            </w:pPr>
            <w:r w:rsidRPr="0010348F">
              <w:rPr>
                <w:rFonts w:cs="Times New Roman"/>
                <w:b/>
                <w:sz w:val="18"/>
                <w:szCs w:val="18"/>
                <w:lang w:val="hr-HR"/>
              </w:rPr>
              <w:t>Posebni cilj 14.6.b: Dalje razvijanje usklađenijeg sistema izvršenja krivičnih sankcija u BiH koji, poštujući evropske standarde, osigurava human i zakonit tretman i efikasnu resocijalizaciju u zatvorima u BiH</w:t>
            </w:r>
            <w:r w:rsidR="005072BD">
              <w:rPr>
                <w:rFonts w:cs="Times New Roman"/>
                <w:b/>
                <w:sz w:val="18"/>
                <w:szCs w:val="18"/>
                <w:lang w:val="hr-HR"/>
              </w:rPr>
              <w:t xml:space="preserve"> (SIKS)</w:t>
            </w:r>
          </w:p>
          <w:p w14:paraId="0CECAEAF" w14:textId="2CD492D8" w:rsidR="00BD6090" w:rsidRPr="0010348F" w:rsidRDefault="00BD6090" w:rsidP="005072BD">
            <w:pPr>
              <w:rPr>
                <w:rFonts w:cs="Times New Roman"/>
                <w:b/>
                <w:sz w:val="18"/>
                <w:szCs w:val="18"/>
              </w:rPr>
            </w:pPr>
            <w:r w:rsidRPr="0010348F">
              <w:rPr>
                <w:rFonts w:cs="Times New Roman"/>
                <w:b/>
                <w:sz w:val="18"/>
                <w:szCs w:val="18"/>
                <w:lang w:val="hr-HR"/>
              </w:rPr>
              <w:t>Poseban cilj 14.6.c: Dalje unapređenje sistema međunarodne pravne pomoći</w:t>
            </w:r>
            <w:r w:rsidR="005072BD">
              <w:rPr>
                <w:rFonts w:cs="Times New Roman"/>
                <w:b/>
                <w:sz w:val="18"/>
                <w:szCs w:val="18"/>
                <w:lang w:val="hr-HR"/>
              </w:rPr>
              <w:t xml:space="preserve"> (SMMPPS)</w:t>
            </w:r>
          </w:p>
        </w:tc>
      </w:tr>
      <w:tr w:rsidR="00EE6CD3" w:rsidRPr="009B249F" w14:paraId="49C3BF02" w14:textId="77777777" w:rsidTr="00BD6090">
        <w:trPr>
          <w:trHeight w:val="135"/>
        </w:trPr>
        <w:tc>
          <w:tcPr>
            <w:tcW w:w="1667" w:type="dxa"/>
            <w:vMerge w:val="restart"/>
            <w:shd w:val="clear" w:color="auto" w:fill="auto"/>
            <w:vAlign w:val="center"/>
          </w:tcPr>
          <w:p w14:paraId="600C0ED4" w14:textId="77777777" w:rsidR="00EE6CD3" w:rsidRPr="009B249F" w:rsidRDefault="00EE6CD3" w:rsidP="00EE6CD3">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49A1B30E" w14:textId="77777777" w:rsidR="00EE6CD3" w:rsidRPr="009B249F" w:rsidRDefault="00EE6CD3" w:rsidP="00EE6CD3">
            <w:pPr>
              <w:jc w:val="center"/>
              <w:rPr>
                <w:rFonts w:cs="Times New Roman"/>
                <w:b/>
                <w:sz w:val="18"/>
                <w:szCs w:val="18"/>
              </w:rPr>
            </w:pPr>
            <w:r w:rsidRPr="009B249F">
              <w:rPr>
                <w:rFonts w:cs="Times New Roman"/>
                <w:b/>
                <w:sz w:val="18"/>
                <w:szCs w:val="18"/>
              </w:rPr>
              <w:t>Rizik</w:t>
            </w:r>
          </w:p>
          <w:p w14:paraId="5B5F0A55" w14:textId="77777777" w:rsidR="00EE6CD3" w:rsidRPr="009B249F" w:rsidRDefault="00EE6CD3" w:rsidP="00EE6CD3">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681C4E72" w14:textId="77777777" w:rsidR="00EE6CD3" w:rsidRPr="009B249F" w:rsidRDefault="00EE6CD3" w:rsidP="00EE6CD3">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20FA5703" w14:textId="77777777" w:rsidR="00EE6CD3" w:rsidRPr="009B249F" w:rsidRDefault="00EE6CD3" w:rsidP="00EE6CD3">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3EE8E1A3" w14:textId="77777777" w:rsidR="00EE6CD3" w:rsidRPr="009B249F" w:rsidRDefault="00EE6CD3" w:rsidP="00EE6CD3">
            <w:pPr>
              <w:jc w:val="center"/>
              <w:rPr>
                <w:rFonts w:cs="Times New Roman"/>
                <w:b/>
                <w:sz w:val="18"/>
                <w:szCs w:val="18"/>
              </w:rPr>
            </w:pPr>
            <w:r w:rsidRPr="009B249F">
              <w:rPr>
                <w:rFonts w:cs="Times New Roman"/>
                <w:b/>
                <w:sz w:val="18"/>
                <w:szCs w:val="18"/>
              </w:rPr>
              <w:t>Kratak pregled odgovora na rizik</w:t>
            </w:r>
          </w:p>
          <w:p w14:paraId="0724F200" w14:textId="77777777" w:rsidR="00EE6CD3" w:rsidRPr="009B249F" w:rsidRDefault="00EE6CD3" w:rsidP="00EE6CD3">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2F649DED" w14:textId="77777777" w:rsidR="00EE6CD3" w:rsidRPr="009B249F" w:rsidRDefault="00EE6CD3" w:rsidP="00EE6CD3">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420B6237" w14:textId="77777777" w:rsidR="00EE6CD3" w:rsidRPr="009B249F" w:rsidRDefault="00EE6CD3" w:rsidP="00EE6CD3">
            <w:pPr>
              <w:jc w:val="center"/>
              <w:rPr>
                <w:rFonts w:cs="Times New Roman"/>
                <w:b/>
                <w:sz w:val="18"/>
                <w:szCs w:val="18"/>
              </w:rPr>
            </w:pPr>
            <w:r w:rsidRPr="009B249F">
              <w:rPr>
                <w:rFonts w:cs="Times New Roman"/>
                <w:b/>
                <w:sz w:val="18"/>
                <w:szCs w:val="18"/>
              </w:rPr>
              <w:t>Odgovorna osoba</w:t>
            </w:r>
          </w:p>
        </w:tc>
      </w:tr>
      <w:tr w:rsidR="00EE6CD3" w:rsidRPr="009B249F" w14:paraId="57622536" w14:textId="77777777" w:rsidTr="00BD6090">
        <w:trPr>
          <w:trHeight w:val="858"/>
        </w:trPr>
        <w:tc>
          <w:tcPr>
            <w:tcW w:w="1667" w:type="dxa"/>
            <w:vMerge/>
            <w:shd w:val="clear" w:color="auto" w:fill="4F81BD" w:themeFill="accent1"/>
            <w:vAlign w:val="center"/>
          </w:tcPr>
          <w:p w14:paraId="75838032" w14:textId="77777777" w:rsidR="00EE6CD3" w:rsidRPr="009B249F" w:rsidRDefault="00EE6CD3" w:rsidP="00EE6CD3">
            <w:pPr>
              <w:jc w:val="center"/>
              <w:rPr>
                <w:rFonts w:cs="Times New Roman"/>
                <w:b/>
                <w:color w:val="FFFFFF" w:themeColor="background1"/>
                <w:sz w:val="18"/>
                <w:szCs w:val="18"/>
              </w:rPr>
            </w:pPr>
          </w:p>
        </w:tc>
        <w:tc>
          <w:tcPr>
            <w:tcW w:w="2239" w:type="dxa"/>
            <w:vMerge/>
            <w:shd w:val="clear" w:color="auto" w:fill="4F81BD" w:themeFill="accent1"/>
            <w:vAlign w:val="center"/>
          </w:tcPr>
          <w:p w14:paraId="50DA0183" w14:textId="77777777" w:rsidR="00EE6CD3" w:rsidRPr="009B249F" w:rsidRDefault="00EE6CD3" w:rsidP="00EE6CD3">
            <w:pPr>
              <w:jc w:val="center"/>
              <w:rPr>
                <w:rFonts w:cs="Times New Roman"/>
                <w:b/>
                <w:color w:val="FFFFFF" w:themeColor="background1"/>
                <w:sz w:val="18"/>
                <w:szCs w:val="18"/>
              </w:rPr>
            </w:pPr>
          </w:p>
        </w:tc>
        <w:tc>
          <w:tcPr>
            <w:tcW w:w="1618" w:type="dxa"/>
            <w:vMerge/>
            <w:shd w:val="clear" w:color="auto" w:fill="4F81BD" w:themeFill="accent1"/>
            <w:vAlign w:val="center"/>
          </w:tcPr>
          <w:p w14:paraId="5678E876" w14:textId="77777777" w:rsidR="00EE6CD3" w:rsidRPr="009B249F" w:rsidRDefault="00EE6CD3" w:rsidP="00EE6CD3">
            <w:pPr>
              <w:jc w:val="center"/>
              <w:rPr>
                <w:rFonts w:cs="Times New Roman"/>
                <w:b/>
                <w:color w:val="FFFFFF" w:themeColor="background1"/>
                <w:sz w:val="18"/>
                <w:szCs w:val="18"/>
              </w:rPr>
            </w:pPr>
          </w:p>
        </w:tc>
        <w:tc>
          <w:tcPr>
            <w:tcW w:w="1134" w:type="dxa"/>
            <w:shd w:val="clear" w:color="auto" w:fill="auto"/>
            <w:vAlign w:val="center"/>
          </w:tcPr>
          <w:p w14:paraId="777AE9F4" w14:textId="77777777" w:rsidR="00EE6CD3" w:rsidRPr="009B249F" w:rsidRDefault="00EE6CD3" w:rsidP="00EE6CD3">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416E35D8" w14:textId="77777777" w:rsidR="00EE6CD3" w:rsidRPr="009B249F" w:rsidRDefault="00EE6CD3" w:rsidP="00EE6CD3">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3C147137" w14:textId="77777777" w:rsidR="00EE6CD3" w:rsidRPr="009B249F" w:rsidRDefault="00EE6CD3" w:rsidP="00EE6CD3">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77482B56" w14:textId="77777777" w:rsidR="00EE6CD3" w:rsidRPr="009B249F" w:rsidRDefault="00EE6CD3" w:rsidP="00EE6CD3">
            <w:pPr>
              <w:jc w:val="center"/>
              <w:rPr>
                <w:rFonts w:cs="Times New Roman"/>
                <w:b/>
                <w:color w:val="FFFFFF" w:themeColor="background1"/>
                <w:sz w:val="18"/>
                <w:szCs w:val="18"/>
              </w:rPr>
            </w:pPr>
          </w:p>
        </w:tc>
        <w:tc>
          <w:tcPr>
            <w:tcW w:w="1560" w:type="dxa"/>
            <w:vMerge/>
            <w:shd w:val="clear" w:color="auto" w:fill="4F81BD" w:themeFill="accent1"/>
            <w:vAlign w:val="center"/>
          </w:tcPr>
          <w:p w14:paraId="26B372B6" w14:textId="77777777" w:rsidR="00EE6CD3" w:rsidRPr="009B249F" w:rsidRDefault="00EE6CD3" w:rsidP="00EE6CD3">
            <w:pPr>
              <w:jc w:val="center"/>
              <w:rPr>
                <w:rFonts w:cs="Times New Roman"/>
                <w:b/>
                <w:color w:val="FFFFFF" w:themeColor="background1"/>
                <w:sz w:val="18"/>
                <w:szCs w:val="18"/>
              </w:rPr>
            </w:pPr>
          </w:p>
        </w:tc>
        <w:tc>
          <w:tcPr>
            <w:tcW w:w="1530" w:type="dxa"/>
            <w:vMerge/>
            <w:shd w:val="clear" w:color="auto" w:fill="4F81BD" w:themeFill="accent1"/>
            <w:vAlign w:val="center"/>
          </w:tcPr>
          <w:p w14:paraId="4D447C52" w14:textId="77777777" w:rsidR="00EE6CD3" w:rsidRPr="009B249F" w:rsidRDefault="00EE6CD3" w:rsidP="00EE6CD3">
            <w:pPr>
              <w:jc w:val="center"/>
              <w:rPr>
                <w:rFonts w:cs="Times New Roman"/>
                <w:b/>
                <w:color w:val="FFFFFF" w:themeColor="background1"/>
                <w:sz w:val="18"/>
                <w:szCs w:val="18"/>
              </w:rPr>
            </w:pPr>
          </w:p>
        </w:tc>
      </w:tr>
      <w:tr w:rsidR="00BD6090" w:rsidRPr="009B249F" w14:paraId="2804B1C8" w14:textId="77777777" w:rsidTr="00BD6090">
        <w:trPr>
          <w:trHeight w:val="410"/>
        </w:trPr>
        <w:tc>
          <w:tcPr>
            <w:tcW w:w="1667" w:type="dxa"/>
            <w:vAlign w:val="center"/>
          </w:tcPr>
          <w:p w14:paraId="6B3A7722" w14:textId="5B7B6E67" w:rsidR="00BD6090" w:rsidRPr="009B249F" w:rsidRDefault="00BD6090" w:rsidP="00BD6090">
            <w:pPr>
              <w:rPr>
                <w:rFonts w:cs="Times New Roman"/>
                <w:sz w:val="18"/>
                <w:szCs w:val="18"/>
              </w:rPr>
            </w:pPr>
            <w:r w:rsidRPr="009B249F">
              <w:rPr>
                <w:rFonts w:cs="Times New Roman"/>
                <w:sz w:val="18"/>
                <w:szCs w:val="18"/>
              </w:rPr>
              <w:t>Izrada i usvajanje od strane ministra pravde BiH provedbenih propisa radi omogućavanja provođenja zakona i drugih propisa iz nadležnosti MP BiH kada je to zakonom propisano</w:t>
            </w:r>
          </w:p>
        </w:tc>
        <w:tc>
          <w:tcPr>
            <w:tcW w:w="2239" w:type="dxa"/>
            <w:vAlign w:val="center"/>
          </w:tcPr>
          <w:p w14:paraId="3CF9507B" w14:textId="768D7783" w:rsidR="00BD6090" w:rsidRPr="009B249F" w:rsidRDefault="00BD6090" w:rsidP="00C71DC0">
            <w:pPr>
              <w:pStyle w:val="Default"/>
              <w:rPr>
                <w:rFonts w:ascii="Times New Roman" w:hAnsi="Times New Roman" w:cs="Times New Roman"/>
                <w:sz w:val="18"/>
                <w:szCs w:val="18"/>
              </w:rPr>
            </w:pPr>
            <w:r w:rsidRPr="009B249F">
              <w:rPr>
                <w:rFonts w:ascii="Times New Roman" w:hAnsi="Times New Roman" w:cs="Times New Roman"/>
                <w:sz w:val="18"/>
                <w:szCs w:val="18"/>
              </w:rPr>
              <w:t xml:space="preserve">1) Nedovoljna stručna obučenost i osposobljenost </w:t>
            </w:r>
            <w:r w:rsidR="007A7CF6">
              <w:rPr>
                <w:rFonts w:ascii="Times New Roman" w:hAnsi="Times New Roman" w:cs="Times New Roman"/>
                <w:sz w:val="18"/>
                <w:szCs w:val="18"/>
              </w:rPr>
              <w:t>državnih službenika</w:t>
            </w:r>
            <w:r w:rsidR="007A7CF6" w:rsidRPr="0098212D">
              <w:rPr>
                <w:rFonts w:ascii="Times New Roman" w:hAnsi="Times New Roman" w:cs="Times New Roman"/>
                <w:sz w:val="18"/>
                <w:szCs w:val="18"/>
              </w:rPr>
              <w:t xml:space="preserve"> </w:t>
            </w:r>
            <w:r w:rsidRPr="009B249F">
              <w:rPr>
                <w:rFonts w:ascii="Times New Roman" w:hAnsi="Times New Roman" w:cs="Times New Roman"/>
                <w:sz w:val="18"/>
                <w:szCs w:val="18"/>
              </w:rPr>
              <w:t>za izradu provedbenih propisa koji se odnose na dosljednu primjenu nomotehničkih odredbi, kao i odredbi o procjeni uticaja propisa, propisanih Jedinstvenim pravilima za izradu pravnih propisa u institucijama BiH, uključujući i Aneks I, što može imati za posljedicu izradu provedbenih propisa lošijeg kvaliteta i kašnjenja u usvajanju оd strаnе ministra pravde BiH, vrаćаnjа provedbenog propisa prеdlаgаču nа dоrаdu i smanjenje ugleda MP BiH u javnosti</w:t>
            </w:r>
          </w:p>
        </w:tc>
        <w:tc>
          <w:tcPr>
            <w:tcW w:w="1618" w:type="dxa"/>
            <w:vAlign w:val="center"/>
          </w:tcPr>
          <w:p w14:paraId="439165B6" w14:textId="77777777" w:rsidR="00BD6090" w:rsidRPr="009B249F" w:rsidRDefault="00BD6090" w:rsidP="00BD6090">
            <w:pPr>
              <w:rPr>
                <w:rFonts w:cs="Times New Roman"/>
                <w:sz w:val="18"/>
                <w:szCs w:val="18"/>
              </w:rPr>
            </w:pPr>
            <w:r w:rsidRPr="009B249F">
              <w:rPr>
                <w:rFonts w:cs="Times New Roman"/>
                <w:sz w:val="18"/>
                <w:szCs w:val="18"/>
              </w:rPr>
              <w:t>Održane obuke koje organizuje Agencija za državnu službu BiH (ADS BiH)</w:t>
            </w:r>
          </w:p>
        </w:tc>
        <w:tc>
          <w:tcPr>
            <w:tcW w:w="1134" w:type="dxa"/>
            <w:vAlign w:val="center"/>
          </w:tcPr>
          <w:p w14:paraId="3BF7C797" w14:textId="77777777" w:rsidR="00BD6090" w:rsidRPr="009B249F" w:rsidRDefault="00BD6090" w:rsidP="00BD6090">
            <w:pPr>
              <w:jc w:val="center"/>
              <w:rPr>
                <w:rFonts w:cs="Times New Roman"/>
                <w:sz w:val="18"/>
                <w:szCs w:val="18"/>
              </w:rPr>
            </w:pPr>
            <w:r w:rsidRPr="009B249F">
              <w:rPr>
                <w:rFonts w:cs="Times New Roman"/>
                <w:sz w:val="18"/>
                <w:szCs w:val="18"/>
              </w:rPr>
              <w:t>3</w:t>
            </w:r>
          </w:p>
        </w:tc>
        <w:tc>
          <w:tcPr>
            <w:tcW w:w="1275" w:type="dxa"/>
            <w:vAlign w:val="center"/>
          </w:tcPr>
          <w:p w14:paraId="2BB0C8D8" w14:textId="77777777" w:rsidR="00BD6090" w:rsidRPr="009B249F" w:rsidRDefault="00BD6090" w:rsidP="00BD6090">
            <w:pPr>
              <w:jc w:val="center"/>
              <w:rPr>
                <w:rFonts w:cs="Times New Roman"/>
                <w:sz w:val="18"/>
                <w:szCs w:val="18"/>
              </w:rPr>
            </w:pPr>
            <w:r w:rsidRPr="009B249F">
              <w:rPr>
                <w:rFonts w:cs="Times New Roman"/>
                <w:sz w:val="18"/>
                <w:szCs w:val="18"/>
              </w:rPr>
              <w:t>2</w:t>
            </w:r>
          </w:p>
        </w:tc>
        <w:tc>
          <w:tcPr>
            <w:tcW w:w="993" w:type="dxa"/>
            <w:vAlign w:val="center"/>
          </w:tcPr>
          <w:p w14:paraId="3815C9E8" w14:textId="77777777" w:rsidR="00BD6090" w:rsidRPr="009B249F" w:rsidRDefault="00BD6090" w:rsidP="00BD6090">
            <w:pPr>
              <w:jc w:val="center"/>
              <w:rPr>
                <w:rFonts w:cs="Times New Roman"/>
                <w:sz w:val="18"/>
                <w:szCs w:val="18"/>
              </w:rPr>
            </w:pPr>
            <w:r w:rsidRPr="009B249F">
              <w:rPr>
                <w:rFonts w:cs="Times New Roman"/>
                <w:sz w:val="18"/>
                <w:szCs w:val="18"/>
              </w:rPr>
              <w:t>6</w:t>
            </w:r>
          </w:p>
        </w:tc>
        <w:tc>
          <w:tcPr>
            <w:tcW w:w="1842" w:type="dxa"/>
            <w:vAlign w:val="center"/>
          </w:tcPr>
          <w:p w14:paraId="36EF8F0A" w14:textId="77777777" w:rsidR="00BD6090" w:rsidRPr="009B249F" w:rsidRDefault="00BD6090" w:rsidP="00BD6090">
            <w:pPr>
              <w:rPr>
                <w:rFonts w:cs="Times New Roman"/>
                <w:sz w:val="18"/>
                <w:szCs w:val="18"/>
              </w:rPr>
            </w:pPr>
            <w:r w:rsidRPr="009B249F">
              <w:rPr>
                <w:rFonts w:cs="Times New Roman"/>
                <w:sz w:val="18"/>
                <w:szCs w:val="18"/>
              </w:rPr>
              <w:t>Smanjiti rizik direktivnom kontrolom, organizovanjem i provođenjem obuka državnih službenika od strane ADS-a BiH i, po potrebi unutar MP BiH, vezanih za dosljednu primjenu Jedinstvenih pravila za izradu pravnih propisa u institucijama BiH u pogledu dosljedne primjene nomotehničkih odredbi (jasnoća, prikladnost, usklađenost), kao i odredbi o procjeni uticaja propisa</w:t>
            </w:r>
          </w:p>
        </w:tc>
        <w:tc>
          <w:tcPr>
            <w:tcW w:w="1560" w:type="dxa"/>
            <w:vAlign w:val="center"/>
          </w:tcPr>
          <w:p w14:paraId="1F4F5098" w14:textId="77777777" w:rsidR="00BD6090" w:rsidRPr="009B249F" w:rsidRDefault="00BD6090" w:rsidP="00BD6090">
            <w:pPr>
              <w:rPr>
                <w:rFonts w:cs="Times New Roman"/>
                <w:sz w:val="18"/>
                <w:szCs w:val="18"/>
              </w:rPr>
            </w:pPr>
            <w:r w:rsidRPr="009B249F">
              <w:rPr>
                <w:rFonts w:cs="Times New Roman"/>
                <w:sz w:val="18"/>
                <w:szCs w:val="18"/>
              </w:rPr>
              <w:t>Kraj 2019. godine</w:t>
            </w:r>
          </w:p>
        </w:tc>
        <w:tc>
          <w:tcPr>
            <w:tcW w:w="1530" w:type="dxa"/>
            <w:vAlign w:val="center"/>
          </w:tcPr>
          <w:p w14:paraId="10D9B6CF" w14:textId="77777777" w:rsidR="00BD6090" w:rsidRDefault="00BD6090" w:rsidP="00BD6090">
            <w:pPr>
              <w:rPr>
                <w:rFonts w:cs="Times New Roman"/>
                <w:sz w:val="18"/>
                <w:szCs w:val="18"/>
              </w:rPr>
            </w:pPr>
            <w:r w:rsidRPr="009B249F">
              <w:rPr>
                <w:rFonts w:cs="Times New Roman"/>
                <w:sz w:val="18"/>
                <w:szCs w:val="18"/>
              </w:rPr>
              <w:t>Koordinator za procjenu uticaja propisa u MP BiH</w:t>
            </w:r>
          </w:p>
          <w:p w14:paraId="0B46D52E" w14:textId="2ED1560E" w:rsidR="00BD6090" w:rsidRPr="0098212D" w:rsidRDefault="00BD6090" w:rsidP="00BD6090">
            <w:pPr>
              <w:rPr>
                <w:rFonts w:cs="Times New Roman"/>
                <w:sz w:val="18"/>
                <w:szCs w:val="18"/>
              </w:rPr>
            </w:pPr>
            <w:r w:rsidRPr="0098212D">
              <w:rPr>
                <w:rFonts w:cs="Times New Roman"/>
                <w:sz w:val="18"/>
                <w:szCs w:val="18"/>
              </w:rPr>
              <w:t>Rukovodeći državni službenici</w:t>
            </w:r>
          </w:p>
          <w:p w14:paraId="4F987D1D" w14:textId="04B45098" w:rsidR="00BD6090" w:rsidRPr="009B249F" w:rsidRDefault="003F421B" w:rsidP="00BD6090">
            <w:pPr>
              <w:rPr>
                <w:rFonts w:cs="Times New Roman"/>
                <w:sz w:val="18"/>
                <w:szCs w:val="18"/>
              </w:rPr>
            </w:pPr>
            <w:r>
              <w:rPr>
                <w:rFonts w:cs="Times New Roman"/>
                <w:sz w:val="18"/>
                <w:szCs w:val="18"/>
              </w:rPr>
              <w:t>Šefovi unutrašnjih OJ</w:t>
            </w:r>
          </w:p>
        </w:tc>
      </w:tr>
    </w:tbl>
    <w:p w14:paraId="5724FCE1" w14:textId="77777777" w:rsidR="00EE6CD3" w:rsidRPr="009B249F" w:rsidRDefault="00EE6CD3" w:rsidP="00EE6CD3">
      <w:pPr>
        <w:rPr>
          <w:sz w:val="18"/>
          <w:szCs w:val="18"/>
        </w:rPr>
      </w:pPr>
      <w:r w:rsidRPr="009B249F">
        <w:rPr>
          <w:sz w:val="18"/>
          <w:szCs w:val="18"/>
        </w:rP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EE6CD3" w:rsidRPr="009B249F" w14:paraId="00765368" w14:textId="77777777" w:rsidTr="00BD6090">
        <w:trPr>
          <w:trHeight w:val="274"/>
        </w:trPr>
        <w:tc>
          <w:tcPr>
            <w:tcW w:w="5524" w:type="dxa"/>
            <w:gridSpan w:val="3"/>
            <w:shd w:val="clear" w:color="auto" w:fill="1F497D" w:themeFill="text2"/>
            <w:vAlign w:val="center"/>
          </w:tcPr>
          <w:p w14:paraId="4106188F" w14:textId="77777777" w:rsidR="00EE6CD3" w:rsidRPr="009B249F" w:rsidRDefault="00EE6CD3" w:rsidP="00EE6CD3">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21E8F11B" w14:textId="4EE7088D" w:rsidR="00EE6CD3" w:rsidRPr="00133C6A" w:rsidRDefault="00BD6090" w:rsidP="00EE6CD3">
            <w:pPr>
              <w:rPr>
                <w:rFonts w:cs="Times New Roman"/>
                <w:b/>
                <w:color w:val="FFFFFF" w:themeColor="background1"/>
                <w:sz w:val="18"/>
                <w:szCs w:val="18"/>
              </w:rPr>
            </w:pPr>
            <w:r w:rsidRPr="00133C6A">
              <w:rPr>
                <w:b/>
                <w:color w:val="FFFFFF" w:themeColor="background1"/>
                <w:sz w:val="20"/>
                <w:szCs w:val="20"/>
              </w:rPr>
              <w:t>SKOFMP, SPO, SIKS, SMMPPS i SU</w:t>
            </w:r>
          </w:p>
        </w:tc>
      </w:tr>
      <w:tr w:rsidR="00EE6CD3" w:rsidRPr="009B249F" w14:paraId="7F79849B" w14:textId="77777777" w:rsidTr="00BD6090">
        <w:trPr>
          <w:trHeight w:val="135"/>
        </w:trPr>
        <w:tc>
          <w:tcPr>
            <w:tcW w:w="1667" w:type="dxa"/>
            <w:vMerge w:val="restart"/>
            <w:shd w:val="clear" w:color="auto" w:fill="auto"/>
            <w:vAlign w:val="center"/>
          </w:tcPr>
          <w:p w14:paraId="49928FC1" w14:textId="77777777" w:rsidR="00EE6CD3" w:rsidRPr="009B249F" w:rsidRDefault="00EE6CD3" w:rsidP="00EE6CD3">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16A1AD91" w14:textId="77777777" w:rsidR="00EE6CD3" w:rsidRPr="009B249F" w:rsidRDefault="00EE6CD3" w:rsidP="00EE6CD3">
            <w:pPr>
              <w:jc w:val="center"/>
              <w:rPr>
                <w:rFonts w:cs="Times New Roman"/>
                <w:b/>
                <w:sz w:val="18"/>
                <w:szCs w:val="18"/>
              </w:rPr>
            </w:pPr>
            <w:r w:rsidRPr="009B249F">
              <w:rPr>
                <w:rFonts w:cs="Times New Roman"/>
                <w:b/>
                <w:sz w:val="18"/>
                <w:szCs w:val="18"/>
              </w:rPr>
              <w:t>Rizik</w:t>
            </w:r>
          </w:p>
          <w:p w14:paraId="538C4DF8" w14:textId="77777777" w:rsidR="00EE6CD3" w:rsidRPr="009B249F" w:rsidRDefault="00EE6CD3" w:rsidP="00EE6CD3">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48980912" w14:textId="77777777" w:rsidR="00EE6CD3" w:rsidRPr="009B249F" w:rsidRDefault="00EE6CD3" w:rsidP="00EE6CD3">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0BA0D98C" w14:textId="77777777" w:rsidR="00EE6CD3" w:rsidRPr="009B249F" w:rsidRDefault="00EE6CD3" w:rsidP="00EE6CD3">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34C699D1" w14:textId="77777777" w:rsidR="00EE6CD3" w:rsidRPr="009B249F" w:rsidRDefault="00EE6CD3" w:rsidP="00EE6CD3">
            <w:pPr>
              <w:jc w:val="center"/>
              <w:rPr>
                <w:rFonts w:cs="Times New Roman"/>
                <w:b/>
                <w:sz w:val="18"/>
                <w:szCs w:val="18"/>
              </w:rPr>
            </w:pPr>
            <w:r w:rsidRPr="009B249F">
              <w:rPr>
                <w:rFonts w:cs="Times New Roman"/>
                <w:b/>
                <w:sz w:val="18"/>
                <w:szCs w:val="18"/>
              </w:rPr>
              <w:t>Kratak pregled odgovora na rizik</w:t>
            </w:r>
          </w:p>
          <w:p w14:paraId="4207A51E" w14:textId="77777777" w:rsidR="00EE6CD3" w:rsidRPr="009B249F" w:rsidRDefault="00EE6CD3" w:rsidP="00EE6CD3">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3A564099" w14:textId="77777777" w:rsidR="00EE6CD3" w:rsidRPr="009B249F" w:rsidRDefault="00EE6CD3" w:rsidP="00EE6CD3">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19F8F91D" w14:textId="77777777" w:rsidR="00EE6CD3" w:rsidRPr="009B249F" w:rsidRDefault="00EE6CD3" w:rsidP="00EE6CD3">
            <w:pPr>
              <w:jc w:val="center"/>
              <w:rPr>
                <w:rFonts w:cs="Times New Roman"/>
                <w:b/>
                <w:sz w:val="18"/>
                <w:szCs w:val="18"/>
              </w:rPr>
            </w:pPr>
            <w:r w:rsidRPr="009B249F">
              <w:rPr>
                <w:rFonts w:cs="Times New Roman"/>
                <w:b/>
                <w:sz w:val="18"/>
                <w:szCs w:val="18"/>
              </w:rPr>
              <w:t>Odgovorna osoba</w:t>
            </w:r>
          </w:p>
        </w:tc>
      </w:tr>
      <w:tr w:rsidR="00EE6CD3" w:rsidRPr="009B249F" w14:paraId="0F26F6A0" w14:textId="77777777" w:rsidTr="00BD6090">
        <w:trPr>
          <w:trHeight w:val="858"/>
        </w:trPr>
        <w:tc>
          <w:tcPr>
            <w:tcW w:w="1667" w:type="dxa"/>
            <w:vMerge/>
            <w:shd w:val="clear" w:color="auto" w:fill="4F81BD" w:themeFill="accent1"/>
            <w:vAlign w:val="center"/>
          </w:tcPr>
          <w:p w14:paraId="73E11B8D" w14:textId="77777777" w:rsidR="00EE6CD3" w:rsidRPr="009B249F" w:rsidRDefault="00EE6CD3" w:rsidP="00EE6CD3">
            <w:pPr>
              <w:jc w:val="center"/>
              <w:rPr>
                <w:rFonts w:cs="Times New Roman"/>
                <w:b/>
                <w:color w:val="FFFFFF" w:themeColor="background1"/>
                <w:sz w:val="18"/>
                <w:szCs w:val="18"/>
              </w:rPr>
            </w:pPr>
          </w:p>
        </w:tc>
        <w:tc>
          <w:tcPr>
            <w:tcW w:w="2239" w:type="dxa"/>
            <w:vMerge/>
            <w:shd w:val="clear" w:color="auto" w:fill="4F81BD" w:themeFill="accent1"/>
            <w:vAlign w:val="center"/>
          </w:tcPr>
          <w:p w14:paraId="1DEAEA22" w14:textId="77777777" w:rsidR="00EE6CD3" w:rsidRPr="009B249F" w:rsidRDefault="00EE6CD3" w:rsidP="00EE6CD3">
            <w:pPr>
              <w:jc w:val="center"/>
              <w:rPr>
                <w:rFonts w:cs="Times New Roman"/>
                <w:b/>
                <w:color w:val="FFFFFF" w:themeColor="background1"/>
                <w:sz w:val="18"/>
                <w:szCs w:val="18"/>
              </w:rPr>
            </w:pPr>
          </w:p>
        </w:tc>
        <w:tc>
          <w:tcPr>
            <w:tcW w:w="1618" w:type="dxa"/>
            <w:vMerge/>
            <w:shd w:val="clear" w:color="auto" w:fill="4F81BD" w:themeFill="accent1"/>
            <w:vAlign w:val="center"/>
          </w:tcPr>
          <w:p w14:paraId="5824E235" w14:textId="77777777" w:rsidR="00EE6CD3" w:rsidRPr="009B249F" w:rsidRDefault="00EE6CD3" w:rsidP="00EE6CD3">
            <w:pPr>
              <w:jc w:val="center"/>
              <w:rPr>
                <w:rFonts w:cs="Times New Roman"/>
                <w:b/>
                <w:color w:val="FFFFFF" w:themeColor="background1"/>
                <w:sz w:val="18"/>
                <w:szCs w:val="18"/>
              </w:rPr>
            </w:pPr>
          </w:p>
        </w:tc>
        <w:tc>
          <w:tcPr>
            <w:tcW w:w="1134" w:type="dxa"/>
            <w:shd w:val="clear" w:color="auto" w:fill="auto"/>
            <w:vAlign w:val="center"/>
          </w:tcPr>
          <w:p w14:paraId="1A06EC83" w14:textId="77777777" w:rsidR="00EE6CD3" w:rsidRPr="009B249F" w:rsidRDefault="00EE6CD3" w:rsidP="00EE6CD3">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16AC2E97" w14:textId="77777777" w:rsidR="00EE6CD3" w:rsidRPr="009B249F" w:rsidRDefault="00EE6CD3" w:rsidP="00EE6CD3">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668417E4" w14:textId="77777777" w:rsidR="00EE6CD3" w:rsidRPr="009B249F" w:rsidRDefault="00EE6CD3" w:rsidP="00EE6CD3">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74957924" w14:textId="77777777" w:rsidR="00EE6CD3" w:rsidRPr="009B249F" w:rsidRDefault="00EE6CD3" w:rsidP="00EE6CD3">
            <w:pPr>
              <w:jc w:val="center"/>
              <w:rPr>
                <w:rFonts w:cs="Times New Roman"/>
                <w:b/>
                <w:color w:val="FFFFFF" w:themeColor="background1"/>
                <w:sz w:val="18"/>
                <w:szCs w:val="18"/>
              </w:rPr>
            </w:pPr>
          </w:p>
        </w:tc>
        <w:tc>
          <w:tcPr>
            <w:tcW w:w="1560" w:type="dxa"/>
            <w:vMerge/>
            <w:shd w:val="clear" w:color="auto" w:fill="4F81BD" w:themeFill="accent1"/>
            <w:vAlign w:val="center"/>
          </w:tcPr>
          <w:p w14:paraId="255548D3" w14:textId="77777777" w:rsidR="00EE6CD3" w:rsidRPr="009B249F" w:rsidRDefault="00EE6CD3" w:rsidP="00EE6CD3">
            <w:pPr>
              <w:jc w:val="center"/>
              <w:rPr>
                <w:rFonts w:cs="Times New Roman"/>
                <w:b/>
                <w:color w:val="FFFFFF" w:themeColor="background1"/>
                <w:sz w:val="18"/>
                <w:szCs w:val="18"/>
              </w:rPr>
            </w:pPr>
          </w:p>
        </w:tc>
        <w:tc>
          <w:tcPr>
            <w:tcW w:w="1530" w:type="dxa"/>
            <w:vMerge/>
            <w:shd w:val="clear" w:color="auto" w:fill="4F81BD" w:themeFill="accent1"/>
            <w:vAlign w:val="center"/>
          </w:tcPr>
          <w:p w14:paraId="53D78C1C" w14:textId="77777777" w:rsidR="00EE6CD3" w:rsidRPr="009B249F" w:rsidRDefault="00EE6CD3" w:rsidP="00EE6CD3">
            <w:pPr>
              <w:jc w:val="center"/>
              <w:rPr>
                <w:rFonts w:cs="Times New Roman"/>
                <w:b/>
                <w:color w:val="FFFFFF" w:themeColor="background1"/>
                <w:sz w:val="18"/>
                <w:szCs w:val="18"/>
              </w:rPr>
            </w:pPr>
          </w:p>
        </w:tc>
      </w:tr>
      <w:tr w:rsidR="0047593C" w:rsidRPr="009B249F" w14:paraId="2E14588F" w14:textId="77777777" w:rsidTr="00332E29">
        <w:trPr>
          <w:trHeight w:val="3312"/>
        </w:trPr>
        <w:tc>
          <w:tcPr>
            <w:tcW w:w="1667" w:type="dxa"/>
            <w:vMerge w:val="restart"/>
            <w:vAlign w:val="center"/>
          </w:tcPr>
          <w:p w14:paraId="64D0138B" w14:textId="323A75E8" w:rsidR="0047593C" w:rsidRPr="009B249F" w:rsidRDefault="0047593C" w:rsidP="00EE6CD3">
            <w:pPr>
              <w:rPr>
                <w:rFonts w:cs="Times New Roman"/>
                <w:sz w:val="18"/>
                <w:szCs w:val="18"/>
              </w:rPr>
            </w:pPr>
            <w:r w:rsidRPr="009B249F">
              <w:rPr>
                <w:rFonts w:cs="Times New Roman"/>
                <w:sz w:val="18"/>
                <w:szCs w:val="18"/>
              </w:rPr>
              <w:t>Izrada i usvajanje od strane ministra pravde BiH provedbenih propisa radi omogućavanja provođenja zakona i drugih propisa iz nadležnosti MP BiH kada je to zakonom propisano</w:t>
            </w:r>
          </w:p>
        </w:tc>
        <w:tc>
          <w:tcPr>
            <w:tcW w:w="2239" w:type="dxa"/>
            <w:vAlign w:val="center"/>
          </w:tcPr>
          <w:p w14:paraId="1D8A96E9" w14:textId="7B559503" w:rsidR="0047593C" w:rsidRPr="009B249F" w:rsidRDefault="0047593C" w:rsidP="007A7CF6">
            <w:pPr>
              <w:pStyle w:val="Default"/>
              <w:rPr>
                <w:rFonts w:cs="Times New Roman"/>
                <w:sz w:val="18"/>
                <w:szCs w:val="18"/>
              </w:rPr>
            </w:pPr>
            <w:r>
              <w:rPr>
                <w:rFonts w:ascii="Times New Roman" w:hAnsi="Times New Roman" w:cs="Times New Roman"/>
                <w:sz w:val="18"/>
                <w:szCs w:val="18"/>
              </w:rPr>
              <w:t>2</w:t>
            </w:r>
            <w:r w:rsidRPr="009B249F">
              <w:rPr>
                <w:rFonts w:ascii="Times New Roman" w:hAnsi="Times New Roman" w:cs="Times New Roman"/>
                <w:sz w:val="18"/>
                <w:szCs w:val="18"/>
              </w:rPr>
              <w:t xml:space="preserve">) Nepribavljanje mišljenja propisanih Poslovnikom o radu </w:t>
            </w:r>
            <w:r>
              <w:rPr>
                <w:rFonts w:ascii="Times New Roman" w:hAnsi="Times New Roman" w:cs="Times New Roman"/>
                <w:sz w:val="18"/>
                <w:szCs w:val="18"/>
              </w:rPr>
              <w:t>VM</w:t>
            </w:r>
            <w:r w:rsidRPr="009B249F">
              <w:rPr>
                <w:rFonts w:ascii="Times New Roman" w:hAnsi="Times New Roman" w:cs="Times New Roman"/>
                <w:sz w:val="18"/>
                <w:szCs w:val="18"/>
              </w:rPr>
              <w:t xml:space="preserve"> BiH i Aneksom I Jedinstvenih pravila za izradu pravnih propisa u institucijama BiH, što može imati za posljedicu vraćanje provedbenog propisa od strane ministra pravde BiH radi pribavljanja mišljenja i smanjenje ugleda MP BiH u javnosti</w:t>
            </w:r>
          </w:p>
        </w:tc>
        <w:tc>
          <w:tcPr>
            <w:tcW w:w="1618" w:type="dxa"/>
            <w:vAlign w:val="center"/>
          </w:tcPr>
          <w:p w14:paraId="7CD4FB19" w14:textId="2F01EF2C" w:rsidR="0047593C" w:rsidRPr="009B249F" w:rsidRDefault="0047593C" w:rsidP="00EE6CD3">
            <w:pPr>
              <w:rPr>
                <w:rFonts w:cs="Times New Roman"/>
                <w:sz w:val="18"/>
                <w:szCs w:val="18"/>
              </w:rPr>
            </w:pPr>
            <w:r w:rsidRPr="009B249F">
              <w:rPr>
                <w:rFonts w:cs="Times New Roman"/>
                <w:sz w:val="18"/>
                <w:szCs w:val="18"/>
              </w:rPr>
              <w:t>Vraćanje materijala od strane ministra pravde BiH radi pribavljanja nedostajućeg mišljenja</w:t>
            </w:r>
          </w:p>
        </w:tc>
        <w:tc>
          <w:tcPr>
            <w:tcW w:w="1134" w:type="dxa"/>
            <w:vAlign w:val="center"/>
          </w:tcPr>
          <w:p w14:paraId="11B1EA8B" w14:textId="1F195339" w:rsidR="0047593C" w:rsidRPr="009B249F" w:rsidRDefault="0047593C" w:rsidP="00EE6CD3">
            <w:pPr>
              <w:jc w:val="center"/>
              <w:rPr>
                <w:rFonts w:cs="Times New Roman"/>
                <w:sz w:val="18"/>
                <w:szCs w:val="18"/>
              </w:rPr>
            </w:pPr>
            <w:r w:rsidRPr="009B249F">
              <w:rPr>
                <w:rFonts w:cs="Times New Roman"/>
                <w:sz w:val="18"/>
                <w:szCs w:val="18"/>
              </w:rPr>
              <w:t>2</w:t>
            </w:r>
          </w:p>
        </w:tc>
        <w:tc>
          <w:tcPr>
            <w:tcW w:w="1275" w:type="dxa"/>
            <w:vAlign w:val="center"/>
          </w:tcPr>
          <w:p w14:paraId="717F7EBB" w14:textId="7D884DA2" w:rsidR="0047593C" w:rsidRPr="009B249F" w:rsidRDefault="0047593C" w:rsidP="00EE6CD3">
            <w:pPr>
              <w:jc w:val="center"/>
              <w:rPr>
                <w:rFonts w:cs="Times New Roman"/>
                <w:sz w:val="18"/>
                <w:szCs w:val="18"/>
              </w:rPr>
            </w:pPr>
            <w:r w:rsidRPr="009B249F">
              <w:rPr>
                <w:rFonts w:cs="Times New Roman"/>
                <w:sz w:val="18"/>
                <w:szCs w:val="18"/>
              </w:rPr>
              <w:t>3</w:t>
            </w:r>
          </w:p>
        </w:tc>
        <w:tc>
          <w:tcPr>
            <w:tcW w:w="993" w:type="dxa"/>
            <w:vAlign w:val="center"/>
          </w:tcPr>
          <w:p w14:paraId="432DBA87" w14:textId="1546E3B2" w:rsidR="0047593C" w:rsidRPr="009B249F" w:rsidRDefault="0047593C" w:rsidP="00EE6CD3">
            <w:pPr>
              <w:jc w:val="center"/>
              <w:rPr>
                <w:rFonts w:cs="Times New Roman"/>
                <w:sz w:val="18"/>
                <w:szCs w:val="18"/>
              </w:rPr>
            </w:pPr>
            <w:r w:rsidRPr="009B249F">
              <w:rPr>
                <w:rFonts w:cs="Times New Roman"/>
                <w:sz w:val="18"/>
                <w:szCs w:val="18"/>
              </w:rPr>
              <w:t>6</w:t>
            </w:r>
          </w:p>
        </w:tc>
        <w:tc>
          <w:tcPr>
            <w:tcW w:w="1842" w:type="dxa"/>
            <w:vAlign w:val="center"/>
          </w:tcPr>
          <w:p w14:paraId="4C59AAC7" w14:textId="3A60A9D2" w:rsidR="0047593C" w:rsidRPr="009B249F" w:rsidRDefault="0047593C" w:rsidP="00EE6CD3">
            <w:pPr>
              <w:rPr>
                <w:rFonts w:cs="Times New Roman"/>
                <w:sz w:val="18"/>
                <w:szCs w:val="18"/>
              </w:rPr>
            </w:pPr>
            <w:r w:rsidRPr="009B249F">
              <w:rPr>
                <w:rFonts w:cs="Times New Roman"/>
                <w:sz w:val="18"/>
                <w:szCs w:val="18"/>
              </w:rPr>
              <w:t>Smanjiti rizik preventivnom kontrolom, organizovanjem sastanka sa rukovodećim državnim službenicima u MP BiH na kojem će se izvijestiti i na obavezu pribavljanja mišljenja propisanih Aneksom I Jedinstvenih pravila za izradu pravnih propisa u institucijama BiH</w:t>
            </w:r>
          </w:p>
        </w:tc>
        <w:tc>
          <w:tcPr>
            <w:tcW w:w="1560" w:type="dxa"/>
            <w:vAlign w:val="center"/>
          </w:tcPr>
          <w:p w14:paraId="26F9770D" w14:textId="34BDCE6C" w:rsidR="0047593C" w:rsidRPr="009B249F" w:rsidRDefault="0047593C" w:rsidP="00EE6CD3">
            <w:pPr>
              <w:rPr>
                <w:rFonts w:cs="Times New Roman"/>
                <w:sz w:val="18"/>
                <w:szCs w:val="18"/>
              </w:rPr>
            </w:pPr>
            <w:r w:rsidRPr="009B249F">
              <w:rPr>
                <w:rFonts w:cs="Times New Roman"/>
                <w:sz w:val="18"/>
                <w:szCs w:val="18"/>
              </w:rPr>
              <w:t>Prvi kvartal 2019. godine</w:t>
            </w:r>
          </w:p>
        </w:tc>
        <w:tc>
          <w:tcPr>
            <w:tcW w:w="1530" w:type="dxa"/>
            <w:vAlign w:val="center"/>
          </w:tcPr>
          <w:p w14:paraId="4B58F0A2" w14:textId="284A208B" w:rsidR="0047593C" w:rsidRPr="009B249F" w:rsidRDefault="0047593C" w:rsidP="00EE6CD3">
            <w:pPr>
              <w:rPr>
                <w:rFonts w:cs="Times New Roman"/>
                <w:sz w:val="18"/>
                <w:szCs w:val="18"/>
              </w:rPr>
            </w:pPr>
            <w:r w:rsidRPr="009B249F">
              <w:rPr>
                <w:rFonts w:cs="Times New Roman"/>
                <w:sz w:val="18"/>
                <w:szCs w:val="18"/>
              </w:rPr>
              <w:t>Koordinator za procjenu uticaja propisa u MP BiH</w:t>
            </w:r>
          </w:p>
        </w:tc>
      </w:tr>
      <w:tr w:rsidR="0047593C" w:rsidRPr="009B249F" w14:paraId="26F198C1" w14:textId="77777777" w:rsidTr="00A6630D">
        <w:trPr>
          <w:trHeight w:val="3231"/>
        </w:trPr>
        <w:tc>
          <w:tcPr>
            <w:tcW w:w="1667" w:type="dxa"/>
            <w:vMerge/>
            <w:vAlign w:val="center"/>
          </w:tcPr>
          <w:p w14:paraId="282D3E2B" w14:textId="16E4DDF6" w:rsidR="0047593C" w:rsidRPr="009B249F" w:rsidRDefault="0047593C" w:rsidP="00332E29">
            <w:pPr>
              <w:rPr>
                <w:rFonts w:cs="Times New Roman"/>
                <w:sz w:val="18"/>
                <w:szCs w:val="18"/>
              </w:rPr>
            </w:pPr>
          </w:p>
        </w:tc>
        <w:tc>
          <w:tcPr>
            <w:tcW w:w="2239" w:type="dxa"/>
            <w:vAlign w:val="center"/>
          </w:tcPr>
          <w:p w14:paraId="6AB6B416" w14:textId="77777777" w:rsidR="0047593C" w:rsidRPr="009B249F" w:rsidRDefault="0047593C" w:rsidP="00332E29">
            <w:pPr>
              <w:rPr>
                <w:rFonts w:cs="Times New Roman"/>
                <w:sz w:val="18"/>
                <w:szCs w:val="18"/>
              </w:rPr>
            </w:pPr>
            <w:r>
              <w:rPr>
                <w:rFonts w:cs="Times New Roman"/>
                <w:sz w:val="18"/>
                <w:szCs w:val="18"/>
              </w:rPr>
              <w:t>3</w:t>
            </w:r>
            <w:r w:rsidRPr="009B249F">
              <w:rPr>
                <w:rFonts w:cs="Times New Roman"/>
                <w:sz w:val="18"/>
                <w:szCs w:val="18"/>
              </w:rPr>
              <w:t>) Neutvrđivanje prijedloga provedbenog propisa na Stručnom kolegiju MP BiH, što može imati za posljedicu vraćanje provedbenog propisa od strane ministra pravde BiH radi raspravljanja na Stručnom kolegiju MP BiH i značajnog kašnjenja u usvajanju оd strаnе ministra pravde BiH i smanjenje ugleda MP BiH u javnosti</w:t>
            </w:r>
          </w:p>
        </w:tc>
        <w:tc>
          <w:tcPr>
            <w:tcW w:w="1618" w:type="dxa"/>
            <w:vAlign w:val="center"/>
          </w:tcPr>
          <w:p w14:paraId="7E27A03B" w14:textId="77777777" w:rsidR="0047593C" w:rsidRPr="009B249F" w:rsidRDefault="0047593C" w:rsidP="00332E29">
            <w:pPr>
              <w:rPr>
                <w:rFonts w:cs="Times New Roman"/>
                <w:sz w:val="18"/>
                <w:szCs w:val="18"/>
              </w:rPr>
            </w:pPr>
            <w:r w:rsidRPr="009B249F">
              <w:rPr>
                <w:rFonts w:cs="Times New Roman"/>
                <w:sz w:val="18"/>
                <w:szCs w:val="18"/>
              </w:rPr>
              <w:t>Sastanci Stručnog kolegija MP BiH nisu održavani</w:t>
            </w:r>
          </w:p>
        </w:tc>
        <w:tc>
          <w:tcPr>
            <w:tcW w:w="1134" w:type="dxa"/>
            <w:vAlign w:val="center"/>
          </w:tcPr>
          <w:p w14:paraId="513AFB62" w14:textId="77777777" w:rsidR="0047593C" w:rsidRPr="009B249F" w:rsidRDefault="0047593C" w:rsidP="00332E29">
            <w:pPr>
              <w:jc w:val="center"/>
              <w:rPr>
                <w:rFonts w:cs="Times New Roman"/>
                <w:sz w:val="18"/>
                <w:szCs w:val="18"/>
              </w:rPr>
            </w:pPr>
            <w:r w:rsidRPr="009B249F">
              <w:rPr>
                <w:rFonts w:cs="Times New Roman"/>
                <w:sz w:val="18"/>
                <w:szCs w:val="18"/>
              </w:rPr>
              <w:t>3</w:t>
            </w:r>
          </w:p>
        </w:tc>
        <w:tc>
          <w:tcPr>
            <w:tcW w:w="1275" w:type="dxa"/>
            <w:vAlign w:val="center"/>
          </w:tcPr>
          <w:p w14:paraId="5ECAB37E" w14:textId="77777777" w:rsidR="0047593C" w:rsidRPr="009B249F" w:rsidRDefault="0047593C" w:rsidP="00332E29">
            <w:pPr>
              <w:jc w:val="center"/>
              <w:rPr>
                <w:rFonts w:cs="Times New Roman"/>
                <w:sz w:val="18"/>
                <w:szCs w:val="18"/>
              </w:rPr>
            </w:pPr>
            <w:r w:rsidRPr="009B249F">
              <w:rPr>
                <w:rFonts w:cs="Times New Roman"/>
                <w:sz w:val="18"/>
                <w:szCs w:val="18"/>
              </w:rPr>
              <w:t>3</w:t>
            </w:r>
          </w:p>
        </w:tc>
        <w:tc>
          <w:tcPr>
            <w:tcW w:w="993" w:type="dxa"/>
            <w:vAlign w:val="center"/>
          </w:tcPr>
          <w:p w14:paraId="2154E143" w14:textId="77777777" w:rsidR="0047593C" w:rsidRPr="009B249F" w:rsidRDefault="0047593C" w:rsidP="00332E29">
            <w:pPr>
              <w:jc w:val="center"/>
              <w:rPr>
                <w:rFonts w:cs="Times New Roman"/>
                <w:sz w:val="18"/>
                <w:szCs w:val="18"/>
              </w:rPr>
            </w:pPr>
            <w:r w:rsidRPr="009B249F">
              <w:rPr>
                <w:rFonts w:cs="Times New Roman"/>
                <w:sz w:val="18"/>
                <w:szCs w:val="18"/>
              </w:rPr>
              <w:t>9</w:t>
            </w:r>
          </w:p>
        </w:tc>
        <w:tc>
          <w:tcPr>
            <w:tcW w:w="1842" w:type="dxa"/>
            <w:vAlign w:val="center"/>
          </w:tcPr>
          <w:p w14:paraId="50527DD0" w14:textId="77777777" w:rsidR="0047593C" w:rsidRPr="009B249F" w:rsidRDefault="0047593C" w:rsidP="00332E29">
            <w:pPr>
              <w:rPr>
                <w:rFonts w:cs="Times New Roman"/>
                <w:sz w:val="18"/>
                <w:szCs w:val="18"/>
              </w:rPr>
            </w:pPr>
            <w:r w:rsidRPr="009B249F">
              <w:rPr>
                <w:rFonts w:cs="Times New Roman"/>
                <w:sz w:val="18"/>
                <w:szCs w:val="18"/>
              </w:rPr>
              <w:t>Smanjiti rizik preventivnom kontrolom, organizovanjem sastanka Stručnog kolegija MP BiH najmanje jednom mjesečno</w:t>
            </w:r>
          </w:p>
        </w:tc>
        <w:tc>
          <w:tcPr>
            <w:tcW w:w="1560" w:type="dxa"/>
            <w:vAlign w:val="center"/>
          </w:tcPr>
          <w:p w14:paraId="07B1706E" w14:textId="77777777" w:rsidR="0047593C" w:rsidRPr="009B249F" w:rsidRDefault="0047593C" w:rsidP="00332E29">
            <w:pPr>
              <w:rPr>
                <w:rFonts w:cs="Times New Roman"/>
                <w:sz w:val="18"/>
                <w:szCs w:val="18"/>
              </w:rPr>
            </w:pPr>
            <w:r w:rsidRPr="009B249F">
              <w:rPr>
                <w:rFonts w:cs="Times New Roman"/>
                <w:sz w:val="18"/>
                <w:szCs w:val="18"/>
              </w:rPr>
              <w:t>Prvi kvartal 2019. godine</w:t>
            </w:r>
          </w:p>
        </w:tc>
        <w:tc>
          <w:tcPr>
            <w:tcW w:w="1530" w:type="dxa"/>
            <w:vAlign w:val="center"/>
          </w:tcPr>
          <w:p w14:paraId="3D32D399" w14:textId="77777777" w:rsidR="0047593C" w:rsidRPr="009B249F" w:rsidRDefault="0047593C" w:rsidP="00332E29">
            <w:pPr>
              <w:rPr>
                <w:rFonts w:cs="Times New Roman"/>
                <w:sz w:val="18"/>
                <w:szCs w:val="18"/>
              </w:rPr>
            </w:pPr>
            <w:r w:rsidRPr="009B249F">
              <w:rPr>
                <w:rFonts w:cs="Times New Roman"/>
                <w:sz w:val="18"/>
                <w:szCs w:val="18"/>
              </w:rPr>
              <w:t>Ministar pravde BiH</w:t>
            </w:r>
          </w:p>
          <w:p w14:paraId="61EC71CB" w14:textId="77777777" w:rsidR="0047593C" w:rsidRPr="009B249F" w:rsidRDefault="0047593C" w:rsidP="00332E29">
            <w:pPr>
              <w:rPr>
                <w:rFonts w:cs="Times New Roman"/>
                <w:sz w:val="18"/>
                <w:szCs w:val="18"/>
              </w:rPr>
            </w:pPr>
            <w:r w:rsidRPr="009B249F">
              <w:rPr>
                <w:rFonts w:cs="Times New Roman"/>
                <w:sz w:val="18"/>
                <w:szCs w:val="18"/>
              </w:rPr>
              <w:t>Zamjenik ministra pravde BiH</w:t>
            </w:r>
          </w:p>
          <w:p w14:paraId="46D65116" w14:textId="77777777" w:rsidR="0047593C" w:rsidRPr="009B249F" w:rsidRDefault="0047593C" w:rsidP="00332E29">
            <w:pPr>
              <w:rPr>
                <w:rFonts w:cs="Times New Roman"/>
                <w:sz w:val="18"/>
                <w:szCs w:val="18"/>
              </w:rPr>
            </w:pPr>
            <w:r w:rsidRPr="009B249F">
              <w:rPr>
                <w:rFonts w:cs="Times New Roman"/>
                <w:sz w:val="18"/>
                <w:szCs w:val="18"/>
              </w:rPr>
              <w:t>Sekretar</w:t>
            </w:r>
          </w:p>
        </w:tc>
      </w:tr>
    </w:tbl>
    <w:p w14:paraId="2A90D8FC" w14:textId="77777777" w:rsidR="00EE6CD3" w:rsidRPr="009B249F" w:rsidRDefault="00EE6CD3" w:rsidP="00EE6CD3">
      <w:pPr>
        <w:rPr>
          <w:sz w:val="18"/>
          <w:szCs w:val="18"/>
        </w:rPr>
      </w:pPr>
      <w:r w:rsidRPr="009B249F">
        <w:rPr>
          <w:sz w:val="18"/>
          <w:szCs w:val="18"/>
        </w:rPr>
        <w:br w:type="page"/>
      </w:r>
    </w:p>
    <w:p w14:paraId="2B477FA2" w14:textId="7F24C97C" w:rsidR="009D2CBF" w:rsidRPr="009D2CBF" w:rsidRDefault="009D2CBF" w:rsidP="009D2CBF">
      <w:pPr>
        <w:pStyle w:val="Heading2"/>
        <w:spacing w:before="0" w:after="120" w:line="240" w:lineRule="auto"/>
        <w:rPr>
          <w:rFonts w:ascii="Times New Roman" w:hAnsi="Times New Roman" w:cs="Times New Roman"/>
          <w:color w:val="auto"/>
          <w:sz w:val="20"/>
          <w:szCs w:val="20"/>
        </w:rPr>
      </w:pPr>
      <w:bookmarkStart w:id="12" w:name="_Toc61265600"/>
      <w:r>
        <w:rPr>
          <w:rFonts w:ascii="Times New Roman" w:hAnsi="Times New Roman" w:cs="Times New Roman"/>
          <w:color w:val="auto"/>
          <w:sz w:val="20"/>
          <w:szCs w:val="20"/>
        </w:rPr>
        <w:t>3</w:t>
      </w:r>
      <w:r w:rsidRPr="00894A31">
        <w:rPr>
          <w:rFonts w:ascii="Times New Roman" w:hAnsi="Times New Roman" w:cs="Times New Roman"/>
          <w:color w:val="auto"/>
          <w:sz w:val="20"/>
          <w:szCs w:val="20"/>
        </w:rPr>
        <w:t xml:space="preserve">. Proces </w:t>
      </w:r>
      <w:r>
        <w:rPr>
          <w:rFonts w:ascii="Times New Roman" w:hAnsi="Times New Roman" w:cs="Times New Roman"/>
          <w:color w:val="auto"/>
          <w:sz w:val="20"/>
          <w:szCs w:val="20"/>
        </w:rPr>
        <w:t>praćenja provođenja zakona i drugih propisa</w:t>
      </w:r>
      <w:bookmarkEnd w:id="12"/>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454C49" w:rsidRPr="009B249F" w14:paraId="4DE64F25" w14:textId="77777777" w:rsidTr="00133C6A">
        <w:trPr>
          <w:trHeight w:val="274"/>
        </w:trPr>
        <w:tc>
          <w:tcPr>
            <w:tcW w:w="5524" w:type="dxa"/>
            <w:gridSpan w:val="3"/>
            <w:shd w:val="clear" w:color="auto" w:fill="1F497D" w:themeFill="text2"/>
            <w:vAlign w:val="center"/>
          </w:tcPr>
          <w:p w14:paraId="3DE0B399" w14:textId="77777777" w:rsidR="00454C49" w:rsidRPr="009B249F" w:rsidRDefault="00454C49" w:rsidP="00610D61">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7056D2EA" w14:textId="4C5E3A84" w:rsidR="00454C49" w:rsidRPr="00133C6A" w:rsidRDefault="00133C6A" w:rsidP="00707529">
            <w:pPr>
              <w:rPr>
                <w:rFonts w:cs="Times New Roman"/>
                <w:b/>
                <w:color w:val="FFFFFF" w:themeColor="background1"/>
                <w:sz w:val="18"/>
                <w:szCs w:val="18"/>
              </w:rPr>
            </w:pPr>
            <w:r w:rsidRPr="00133C6A">
              <w:rPr>
                <w:rFonts w:cs="Times New Roman"/>
                <w:b/>
                <w:color w:val="FFFFFF" w:themeColor="background1"/>
                <w:sz w:val="20"/>
                <w:szCs w:val="20"/>
              </w:rPr>
              <w:t>SPO, SIKS, SMMPPS, SU, SSPKPEI, SPPRCD, URZI, OSP</w:t>
            </w:r>
            <w:r w:rsidRPr="00133C6A">
              <w:rPr>
                <w:rFonts w:cs="Times New Roman"/>
                <w:b/>
                <w:bCs/>
                <w:color w:val="FFFFFF" w:themeColor="background1"/>
                <w:sz w:val="20"/>
                <w:szCs w:val="20"/>
                <w:lang w:eastAsia="bs-Latn-BA"/>
              </w:rPr>
              <w:t xml:space="preserve"> i </w:t>
            </w:r>
            <w:r w:rsidRPr="00133C6A">
              <w:rPr>
                <w:rFonts w:cs="Times New Roman"/>
                <w:b/>
                <w:color w:val="FFFFFF" w:themeColor="background1"/>
                <w:sz w:val="20"/>
                <w:szCs w:val="20"/>
              </w:rPr>
              <w:t>UBPP</w:t>
            </w:r>
          </w:p>
        </w:tc>
      </w:tr>
      <w:tr w:rsidR="006B60B2" w:rsidRPr="00C82A7C" w14:paraId="4CC6C33B" w14:textId="77777777" w:rsidTr="005072BD">
        <w:trPr>
          <w:trHeight w:val="135"/>
        </w:trPr>
        <w:tc>
          <w:tcPr>
            <w:tcW w:w="13858" w:type="dxa"/>
            <w:gridSpan w:val="9"/>
            <w:shd w:val="clear" w:color="auto" w:fill="auto"/>
            <w:vAlign w:val="center"/>
          </w:tcPr>
          <w:p w14:paraId="02EB390E" w14:textId="687D09DC" w:rsidR="006B60B2" w:rsidRPr="00C82A7C" w:rsidRDefault="006B60B2" w:rsidP="006B60B2">
            <w:pPr>
              <w:rPr>
                <w:b/>
                <w:sz w:val="18"/>
                <w:szCs w:val="18"/>
                <w:lang w:val="hr-HR"/>
              </w:rPr>
            </w:pPr>
            <w:r w:rsidRPr="00C82A7C">
              <w:rPr>
                <w:b/>
                <w:sz w:val="18"/>
                <w:szCs w:val="18"/>
                <w:lang w:val="hr-HR"/>
              </w:rPr>
              <w:t xml:space="preserve">Srednjoročni cilj </w:t>
            </w:r>
            <w:r w:rsidRPr="00C82A7C">
              <w:rPr>
                <w:rFonts w:eastAsia="Arial Unicode MS"/>
                <w:b/>
                <w:sz w:val="18"/>
                <w:szCs w:val="18"/>
                <w:lang w:val="hr-HR"/>
              </w:rPr>
              <w:t xml:space="preserve">14.2 </w:t>
            </w:r>
            <w:r w:rsidRPr="00C82A7C">
              <w:rPr>
                <w:b/>
                <w:sz w:val="18"/>
                <w:szCs w:val="18"/>
                <w:lang w:val="hr-HR"/>
              </w:rPr>
              <w:t>Izgradnja kapaciteta za kreiranje politika, procesa evropskih integracija i funkcionalne javne uprave</w:t>
            </w:r>
            <w:r w:rsidR="00C644B0">
              <w:rPr>
                <w:b/>
                <w:sz w:val="18"/>
                <w:szCs w:val="18"/>
                <w:lang w:val="hr-HR"/>
              </w:rPr>
              <w:t xml:space="preserve"> (SU, SSPKPEI, SPPRCD, URZI)</w:t>
            </w:r>
          </w:p>
          <w:p w14:paraId="4F500B1A" w14:textId="6AE77C8A" w:rsidR="006B60B2" w:rsidRPr="00C82A7C" w:rsidRDefault="00C82A7C" w:rsidP="006B60B2">
            <w:pPr>
              <w:rPr>
                <w:rFonts w:cs="Times New Roman"/>
                <w:sz w:val="18"/>
                <w:szCs w:val="18"/>
              </w:rPr>
            </w:pPr>
            <w:r w:rsidRPr="00C82A7C">
              <w:rPr>
                <w:b/>
                <w:sz w:val="18"/>
                <w:szCs w:val="18"/>
                <w:lang w:val="hr-HR"/>
              </w:rPr>
              <w:t xml:space="preserve">Srednjoročni cilj </w:t>
            </w:r>
            <w:r w:rsidRPr="00C82A7C">
              <w:rPr>
                <w:rFonts w:eastAsia="Arial Unicode MS"/>
                <w:b/>
                <w:sz w:val="18"/>
                <w:szCs w:val="18"/>
                <w:lang w:val="hr-HR"/>
              </w:rPr>
              <w:t>14.6 Unapređenje efikasnosti, odgovornosti, kvalitete i nezavisnosti sektora pravde u BiH</w:t>
            </w:r>
            <w:r w:rsidR="00C644B0">
              <w:rPr>
                <w:rFonts w:eastAsia="Arial Unicode MS"/>
                <w:b/>
                <w:sz w:val="18"/>
                <w:szCs w:val="18"/>
                <w:lang w:val="hr-HR"/>
              </w:rPr>
              <w:t xml:space="preserve"> (SPO, SIKS, SMMPPS, OSP, UBPP)</w:t>
            </w:r>
          </w:p>
        </w:tc>
      </w:tr>
      <w:tr w:rsidR="006B60B2" w:rsidRPr="009B249F" w14:paraId="692BC052" w14:textId="77777777" w:rsidTr="005072BD">
        <w:trPr>
          <w:trHeight w:val="135"/>
        </w:trPr>
        <w:tc>
          <w:tcPr>
            <w:tcW w:w="13858" w:type="dxa"/>
            <w:gridSpan w:val="9"/>
            <w:shd w:val="clear" w:color="auto" w:fill="auto"/>
            <w:vAlign w:val="center"/>
          </w:tcPr>
          <w:p w14:paraId="13362E65" w14:textId="7378B129" w:rsidR="00A443DB" w:rsidRPr="0010348F" w:rsidRDefault="00A443DB" w:rsidP="00A443DB">
            <w:pPr>
              <w:rPr>
                <w:rFonts w:cs="Times New Roman"/>
                <w:b/>
                <w:sz w:val="18"/>
                <w:szCs w:val="18"/>
              </w:rPr>
            </w:pPr>
            <w:r w:rsidRPr="0010348F">
              <w:rPr>
                <w:rFonts w:cs="Times New Roman"/>
                <w:b/>
                <w:sz w:val="18"/>
                <w:szCs w:val="18"/>
              </w:rPr>
              <w:t>Posebni cilj 14.2.b: Dalje unapređenje sistema uprave i upravne inspekcije</w:t>
            </w:r>
            <w:r>
              <w:rPr>
                <w:rFonts w:cs="Times New Roman"/>
                <w:b/>
                <w:sz w:val="18"/>
                <w:szCs w:val="18"/>
              </w:rPr>
              <w:t xml:space="preserve"> </w:t>
            </w:r>
            <w:r>
              <w:rPr>
                <w:b/>
                <w:sz w:val="18"/>
                <w:szCs w:val="18"/>
                <w:lang w:val="hr-HR"/>
              </w:rPr>
              <w:t>(SU, SSPKPEI, SPPRCD, URZI)</w:t>
            </w:r>
          </w:p>
          <w:p w14:paraId="209E813B" w14:textId="11B9F181" w:rsidR="00A443DB" w:rsidRPr="0010348F" w:rsidRDefault="00A443DB" w:rsidP="00A443DB">
            <w:pPr>
              <w:rPr>
                <w:rFonts w:cs="Times New Roman"/>
                <w:b/>
                <w:sz w:val="18"/>
                <w:szCs w:val="18"/>
                <w:lang w:val="hr-HR"/>
              </w:rPr>
            </w:pPr>
            <w:r w:rsidRPr="0010348F">
              <w:rPr>
                <w:rFonts w:cs="Times New Roman"/>
                <w:b/>
                <w:sz w:val="18"/>
                <w:szCs w:val="18"/>
                <w:lang w:val="hr-HR"/>
              </w:rPr>
              <w:t>Posebni cilj 14.6.a: Dalje jačanje i održavanje nezavisnosti, odgovornosti, efikasnosti, profesionalnosti i usklađenosti pravosudnog sistema koji osigurava vladavinu prava BiH</w:t>
            </w:r>
            <w:r>
              <w:rPr>
                <w:rFonts w:cs="Times New Roman"/>
                <w:b/>
                <w:sz w:val="18"/>
                <w:szCs w:val="18"/>
                <w:lang w:val="hr-HR"/>
              </w:rPr>
              <w:t xml:space="preserve"> (SPO, OSP, UBPP)</w:t>
            </w:r>
          </w:p>
          <w:p w14:paraId="7BD0722C" w14:textId="77777777" w:rsidR="00A443DB" w:rsidRPr="0010348F" w:rsidRDefault="00A443DB" w:rsidP="00A443DB">
            <w:pPr>
              <w:rPr>
                <w:rFonts w:cs="Times New Roman"/>
                <w:b/>
                <w:sz w:val="18"/>
                <w:szCs w:val="18"/>
                <w:lang w:val="hr-HR"/>
              </w:rPr>
            </w:pPr>
            <w:r w:rsidRPr="0010348F">
              <w:rPr>
                <w:rFonts w:cs="Times New Roman"/>
                <w:b/>
                <w:sz w:val="18"/>
                <w:szCs w:val="18"/>
                <w:lang w:val="hr-HR"/>
              </w:rPr>
              <w:t>Posebni cilj 14.6.b: Dalje razvijanje usklađenijeg sistema izvršenja krivičnih sankcija u BiH koji, poštujući evropske standarde, osigurava human i zakonit tretman i efikasnu resocijalizaciju u zatvorima u BiH</w:t>
            </w:r>
            <w:r>
              <w:rPr>
                <w:rFonts w:cs="Times New Roman"/>
                <w:b/>
                <w:sz w:val="18"/>
                <w:szCs w:val="18"/>
                <w:lang w:val="hr-HR"/>
              </w:rPr>
              <w:t xml:space="preserve"> (SIKS)</w:t>
            </w:r>
          </w:p>
          <w:p w14:paraId="00EEEDF7" w14:textId="06B8F59A" w:rsidR="006B60B2" w:rsidRPr="0010348F" w:rsidRDefault="00A443DB" w:rsidP="00A443DB">
            <w:pPr>
              <w:rPr>
                <w:rFonts w:cs="Times New Roman"/>
                <w:b/>
                <w:sz w:val="18"/>
                <w:szCs w:val="18"/>
              </w:rPr>
            </w:pPr>
            <w:r w:rsidRPr="0010348F">
              <w:rPr>
                <w:rFonts w:cs="Times New Roman"/>
                <w:b/>
                <w:sz w:val="18"/>
                <w:szCs w:val="18"/>
                <w:lang w:val="hr-HR"/>
              </w:rPr>
              <w:t>Poseban cilj 14.6.c: Dalje unapređenje sistema međunarodne pravne pomoći</w:t>
            </w:r>
            <w:r>
              <w:rPr>
                <w:rFonts w:cs="Times New Roman"/>
                <w:b/>
                <w:sz w:val="18"/>
                <w:szCs w:val="18"/>
                <w:lang w:val="hr-HR"/>
              </w:rPr>
              <w:t xml:space="preserve"> (SMMPPS)</w:t>
            </w:r>
          </w:p>
        </w:tc>
      </w:tr>
      <w:tr w:rsidR="006B60B2" w:rsidRPr="009B249F" w14:paraId="6D66DE55" w14:textId="77777777" w:rsidTr="00133C6A">
        <w:trPr>
          <w:trHeight w:val="135"/>
        </w:trPr>
        <w:tc>
          <w:tcPr>
            <w:tcW w:w="1667" w:type="dxa"/>
            <w:vMerge w:val="restart"/>
            <w:shd w:val="clear" w:color="auto" w:fill="auto"/>
            <w:vAlign w:val="center"/>
          </w:tcPr>
          <w:p w14:paraId="51FF96CA" w14:textId="77777777" w:rsidR="006B60B2" w:rsidRPr="009B249F" w:rsidRDefault="006B60B2" w:rsidP="006B60B2">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5548ADC8" w14:textId="77777777" w:rsidR="006B60B2" w:rsidRPr="009B249F" w:rsidRDefault="006B60B2" w:rsidP="006B60B2">
            <w:pPr>
              <w:jc w:val="center"/>
              <w:rPr>
                <w:rFonts w:cs="Times New Roman"/>
                <w:b/>
                <w:sz w:val="18"/>
                <w:szCs w:val="18"/>
              </w:rPr>
            </w:pPr>
            <w:r w:rsidRPr="009B249F">
              <w:rPr>
                <w:rFonts w:cs="Times New Roman"/>
                <w:b/>
                <w:sz w:val="18"/>
                <w:szCs w:val="18"/>
              </w:rPr>
              <w:t>Rizik</w:t>
            </w:r>
          </w:p>
          <w:p w14:paraId="603FA8CC" w14:textId="77777777" w:rsidR="006B60B2" w:rsidRPr="009B249F" w:rsidRDefault="006B60B2" w:rsidP="006B60B2">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053B7D78" w14:textId="77777777" w:rsidR="006B60B2" w:rsidRPr="009B249F" w:rsidRDefault="006B60B2" w:rsidP="006B60B2">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56491286" w14:textId="77777777" w:rsidR="006B60B2" w:rsidRPr="009B249F" w:rsidRDefault="006B60B2" w:rsidP="006B60B2">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4C5885C8" w14:textId="77777777" w:rsidR="006B60B2" w:rsidRPr="009B249F" w:rsidRDefault="006B60B2" w:rsidP="006B60B2">
            <w:pPr>
              <w:jc w:val="center"/>
              <w:rPr>
                <w:rFonts w:cs="Times New Roman"/>
                <w:b/>
                <w:sz w:val="18"/>
                <w:szCs w:val="18"/>
              </w:rPr>
            </w:pPr>
            <w:r w:rsidRPr="009B249F">
              <w:rPr>
                <w:rFonts w:cs="Times New Roman"/>
                <w:b/>
                <w:sz w:val="18"/>
                <w:szCs w:val="18"/>
              </w:rPr>
              <w:t>Kratak pregled odgovora na rizik</w:t>
            </w:r>
          </w:p>
          <w:p w14:paraId="7B112118" w14:textId="77777777" w:rsidR="006B60B2" w:rsidRPr="009B249F" w:rsidRDefault="006B60B2" w:rsidP="006B60B2">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5B2F94F2" w14:textId="77777777" w:rsidR="006B60B2" w:rsidRPr="009B249F" w:rsidRDefault="006B60B2" w:rsidP="006B60B2">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4B71F23D" w14:textId="77777777" w:rsidR="006B60B2" w:rsidRPr="009B249F" w:rsidRDefault="006B60B2" w:rsidP="006B60B2">
            <w:pPr>
              <w:jc w:val="center"/>
              <w:rPr>
                <w:rFonts w:cs="Times New Roman"/>
                <w:b/>
                <w:sz w:val="18"/>
                <w:szCs w:val="18"/>
              </w:rPr>
            </w:pPr>
            <w:r w:rsidRPr="009B249F">
              <w:rPr>
                <w:rFonts w:cs="Times New Roman"/>
                <w:b/>
                <w:sz w:val="18"/>
                <w:szCs w:val="18"/>
              </w:rPr>
              <w:t>Odgovorna osoba</w:t>
            </w:r>
          </w:p>
        </w:tc>
      </w:tr>
      <w:tr w:rsidR="006B60B2" w:rsidRPr="009B249F" w14:paraId="559B9567" w14:textId="77777777" w:rsidTr="00133C6A">
        <w:trPr>
          <w:trHeight w:val="858"/>
        </w:trPr>
        <w:tc>
          <w:tcPr>
            <w:tcW w:w="1667" w:type="dxa"/>
            <w:vMerge/>
            <w:shd w:val="clear" w:color="auto" w:fill="4F81BD" w:themeFill="accent1"/>
            <w:vAlign w:val="center"/>
          </w:tcPr>
          <w:p w14:paraId="1E6C4A5B" w14:textId="77777777" w:rsidR="006B60B2" w:rsidRPr="009B249F" w:rsidRDefault="006B60B2" w:rsidP="006B60B2">
            <w:pPr>
              <w:jc w:val="center"/>
              <w:rPr>
                <w:rFonts w:cs="Times New Roman"/>
                <w:b/>
                <w:color w:val="FFFFFF" w:themeColor="background1"/>
                <w:sz w:val="18"/>
                <w:szCs w:val="18"/>
              </w:rPr>
            </w:pPr>
          </w:p>
        </w:tc>
        <w:tc>
          <w:tcPr>
            <w:tcW w:w="2239" w:type="dxa"/>
            <w:vMerge/>
            <w:shd w:val="clear" w:color="auto" w:fill="4F81BD" w:themeFill="accent1"/>
            <w:vAlign w:val="center"/>
          </w:tcPr>
          <w:p w14:paraId="3B6D590E" w14:textId="77777777" w:rsidR="006B60B2" w:rsidRPr="009B249F" w:rsidRDefault="006B60B2" w:rsidP="006B60B2">
            <w:pPr>
              <w:jc w:val="center"/>
              <w:rPr>
                <w:rFonts w:cs="Times New Roman"/>
                <w:b/>
                <w:color w:val="FFFFFF" w:themeColor="background1"/>
                <w:sz w:val="18"/>
                <w:szCs w:val="18"/>
              </w:rPr>
            </w:pPr>
          </w:p>
        </w:tc>
        <w:tc>
          <w:tcPr>
            <w:tcW w:w="1618" w:type="dxa"/>
            <w:vMerge/>
            <w:shd w:val="clear" w:color="auto" w:fill="4F81BD" w:themeFill="accent1"/>
            <w:vAlign w:val="center"/>
          </w:tcPr>
          <w:p w14:paraId="6CFE3950" w14:textId="77777777" w:rsidR="006B60B2" w:rsidRPr="009B249F" w:rsidRDefault="006B60B2" w:rsidP="006B60B2">
            <w:pPr>
              <w:jc w:val="center"/>
              <w:rPr>
                <w:rFonts w:cs="Times New Roman"/>
                <w:b/>
                <w:color w:val="FFFFFF" w:themeColor="background1"/>
                <w:sz w:val="18"/>
                <w:szCs w:val="18"/>
              </w:rPr>
            </w:pPr>
          </w:p>
        </w:tc>
        <w:tc>
          <w:tcPr>
            <w:tcW w:w="1134" w:type="dxa"/>
            <w:shd w:val="clear" w:color="auto" w:fill="auto"/>
            <w:vAlign w:val="center"/>
          </w:tcPr>
          <w:p w14:paraId="6FE999FC" w14:textId="77777777" w:rsidR="006B60B2" w:rsidRPr="009B249F" w:rsidRDefault="006B60B2" w:rsidP="006B60B2">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6FC55659" w14:textId="77777777" w:rsidR="006B60B2" w:rsidRPr="009B249F" w:rsidRDefault="006B60B2" w:rsidP="006B60B2">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008E93A4" w14:textId="77777777" w:rsidR="006B60B2" w:rsidRPr="009B249F" w:rsidRDefault="006B60B2" w:rsidP="006B60B2">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78C29F11" w14:textId="77777777" w:rsidR="006B60B2" w:rsidRPr="009B249F" w:rsidRDefault="006B60B2" w:rsidP="006B60B2">
            <w:pPr>
              <w:jc w:val="center"/>
              <w:rPr>
                <w:rFonts w:cs="Times New Roman"/>
                <w:b/>
                <w:color w:val="FFFFFF" w:themeColor="background1"/>
                <w:sz w:val="18"/>
                <w:szCs w:val="18"/>
              </w:rPr>
            </w:pPr>
          </w:p>
        </w:tc>
        <w:tc>
          <w:tcPr>
            <w:tcW w:w="1560" w:type="dxa"/>
            <w:vMerge/>
            <w:shd w:val="clear" w:color="auto" w:fill="4F81BD" w:themeFill="accent1"/>
            <w:vAlign w:val="center"/>
          </w:tcPr>
          <w:p w14:paraId="5D5D3A9F" w14:textId="77777777" w:rsidR="006B60B2" w:rsidRPr="009B249F" w:rsidRDefault="006B60B2" w:rsidP="006B60B2">
            <w:pPr>
              <w:jc w:val="center"/>
              <w:rPr>
                <w:rFonts w:cs="Times New Roman"/>
                <w:b/>
                <w:color w:val="FFFFFF" w:themeColor="background1"/>
                <w:sz w:val="18"/>
                <w:szCs w:val="18"/>
              </w:rPr>
            </w:pPr>
          </w:p>
        </w:tc>
        <w:tc>
          <w:tcPr>
            <w:tcW w:w="1530" w:type="dxa"/>
            <w:vMerge/>
            <w:shd w:val="clear" w:color="auto" w:fill="4F81BD" w:themeFill="accent1"/>
            <w:vAlign w:val="center"/>
          </w:tcPr>
          <w:p w14:paraId="5C9EDD45" w14:textId="77777777" w:rsidR="006B60B2" w:rsidRPr="009B249F" w:rsidRDefault="006B60B2" w:rsidP="006B60B2">
            <w:pPr>
              <w:jc w:val="center"/>
              <w:rPr>
                <w:rFonts w:cs="Times New Roman"/>
                <w:b/>
                <w:color w:val="FFFFFF" w:themeColor="background1"/>
                <w:sz w:val="18"/>
                <w:szCs w:val="18"/>
              </w:rPr>
            </w:pPr>
          </w:p>
        </w:tc>
      </w:tr>
      <w:tr w:rsidR="006B60B2" w:rsidRPr="009B249F" w14:paraId="725883EF" w14:textId="77777777" w:rsidTr="00133C6A">
        <w:trPr>
          <w:trHeight w:val="410"/>
        </w:trPr>
        <w:tc>
          <w:tcPr>
            <w:tcW w:w="1667" w:type="dxa"/>
            <w:vAlign w:val="center"/>
          </w:tcPr>
          <w:p w14:paraId="4CBF7B7D" w14:textId="609B5320" w:rsidR="006B60B2" w:rsidRPr="009B249F" w:rsidRDefault="006B60B2" w:rsidP="006B60B2">
            <w:pPr>
              <w:rPr>
                <w:rFonts w:cs="Times New Roman"/>
                <w:sz w:val="18"/>
                <w:szCs w:val="18"/>
              </w:rPr>
            </w:pPr>
            <w:r w:rsidRPr="009B249F">
              <w:rPr>
                <w:rFonts w:cs="Times New Roman"/>
                <w:sz w:val="18"/>
                <w:szCs w:val="18"/>
              </w:rPr>
              <w:t>Praćenje provođenja zakona i drugih propisa kod njihove neposredne primjene, radi uočavanja problema u provođenju zakona i drugih propisa i predlaganja mjera za njihovo prevladavanje kroz analitičke, informativne i druge materijale</w:t>
            </w:r>
          </w:p>
        </w:tc>
        <w:tc>
          <w:tcPr>
            <w:tcW w:w="2239" w:type="dxa"/>
            <w:vAlign w:val="center"/>
          </w:tcPr>
          <w:p w14:paraId="68F159E7" w14:textId="1F78476A" w:rsidR="006B60B2" w:rsidRPr="009B249F" w:rsidRDefault="006B60B2" w:rsidP="006B60B2">
            <w:pPr>
              <w:pStyle w:val="Default"/>
              <w:rPr>
                <w:rFonts w:ascii="Times New Roman" w:hAnsi="Times New Roman" w:cs="Times New Roman"/>
                <w:sz w:val="18"/>
                <w:szCs w:val="18"/>
              </w:rPr>
            </w:pPr>
            <w:r w:rsidRPr="009B249F">
              <w:rPr>
                <w:rFonts w:ascii="Times New Roman" w:hAnsi="Times New Roman" w:cs="Times New Roman"/>
                <w:sz w:val="18"/>
                <w:szCs w:val="18"/>
              </w:rPr>
              <w:t xml:space="preserve">1) Nedovoljna svijest </w:t>
            </w:r>
            <w:r w:rsidR="007A7CF6">
              <w:rPr>
                <w:rFonts w:ascii="Times New Roman" w:hAnsi="Times New Roman" w:cs="Times New Roman"/>
                <w:sz w:val="18"/>
                <w:szCs w:val="18"/>
              </w:rPr>
              <w:t>državnih službenika</w:t>
            </w:r>
            <w:r w:rsidR="007A7CF6" w:rsidRPr="0098212D">
              <w:rPr>
                <w:rFonts w:ascii="Times New Roman" w:hAnsi="Times New Roman" w:cs="Times New Roman"/>
                <w:sz w:val="18"/>
                <w:szCs w:val="18"/>
              </w:rPr>
              <w:t xml:space="preserve"> </w:t>
            </w:r>
            <w:r w:rsidRPr="009B249F">
              <w:rPr>
                <w:rFonts w:ascii="Times New Roman" w:hAnsi="Times New Roman" w:cs="Times New Roman"/>
                <w:sz w:val="18"/>
                <w:szCs w:val="18"/>
              </w:rPr>
              <w:t>o potrebi praćenja provođenja zakona i drugih propisa,</w:t>
            </w:r>
            <w:r>
              <w:rPr>
                <w:rFonts w:ascii="Times New Roman" w:hAnsi="Times New Roman" w:cs="Times New Roman"/>
                <w:sz w:val="18"/>
                <w:szCs w:val="18"/>
              </w:rPr>
              <w:t xml:space="preserve"> </w:t>
            </w:r>
            <w:r w:rsidRPr="009B249F">
              <w:rPr>
                <w:rFonts w:ascii="Times New Roman" w:hAnsi="Times New Roman" w:cs="Times New Roman"/>
                <w:sz w:val="18"/>
                <w:szCs w:val="18"/>
              </w:rPr>
              <w:t>što ima za posljedicu da se cilјеvi zakona i drugih prоpisа čеstо оstvаruјu sа zаkаšnjеnjеm ili sе uopće nе оstvаruјu, a nedosljednosti zakona i drugih propisa se kasno uočavaju, pa se kasno predlažu izmјеne i dоpune usvојеnih zakona i drugih prоpisа i smanjenje ugleda MP BiH u javnosti</w:t>
            </w:r>
          </w:p>
        </w:tc>
        <w:tc>
          <w:tcPr>
            <w:tcW w:w="1618" w:type="dxa"/>
            <w:vAlign w:val="center"/>
          </w:tcPr>
          <w:p w14:paraId="0E12D78D" w14:textId="494F39BA" w:rsidR="006B60B2" w:rsidRPr="009B249F" w:rsidRDefault="006B60B2" w:rsidP="006B60B2">
            <w:pPr>
              <w:rPr>
                <w:rFonts w:cs="Times New Roman"/>
                <w:sz w:val="18"/>
                <w:szCs w:val="18"/>
              </w:rPr>
            </w:pPr>
            <w:r>
              <w:rPr>
                <w:rFonts w:cs="Times New Roman"/>
                <w:sz w:val="18"/>
                <w:szCs w:val="18"/>
              </w:rPr>
              <w:t>Do sada kontrolni mehanizmi za utvrđeni rizik nisu postojali</w:t>
            </w:r>
          </w:p>
        </w:tc>
        <w:tc>
          <w:tcPr>
            <w:tcW w:w="1134" w:type="dxa"/>
            <w:vAlign w:val="center"/>
          </w:tcPr>
          <w:p w14:paraId="03E3ED88" w14:textId="77777777" w:rsidR="006B60B2" w:rsidRPr="009B249F" w:rsidRDefault="006B60B2" w:rsidP="006B60B2">
            <w:pPr>
              <w:jc w:val="center"/>
              <w:rPr>
                <w:rFonts w:cs="Times New Roman"/>
                <w:sz w:val="18"/>
                <w:szCs w:val="18"/>
              </w:rPr>
            </w:pPr>
            <w:r w:rsidRPr="009B249F">
              <w:rPr>
                <w:rFonts w:cs="Times New Roman"/>
                <w:sz w:val="18"/>
                <w:szCs w:val="18"/>
              </w:rPr>
              <w:t>3</w:t>
            </w:r>
          </w:p>
        </w:tc>
        <w:tc>
          <w:tcPr>
            <w:tcW w:w="1275" w:type="dxa"/>
            <w:vAlign w:val="center"/>
          </w:tcPr>
          <w:p w14:paraId="5A1C1B73" w14:textId="16227547" w:rsidR="006B60B2" w:rsidRPr="009B249F" w:rsidRDefault="006B60B2" w:rsidP="006B60B2">
            <w:pPr>
              <w:jc w:val="center"/>
              <w:rPr>
                <w:rFonts w:cs="Times New Roman"/>
                <w:sz w:val="18"/>
                <w:szCs w:val="18"/>
              </w:rPr>
            </w:pPr>
            <w:r>
              <w:rPr>
                <w:rFonts w:cs="Times New Roman"/>
                <w:sz w:val="18"/>
                <w:szCs w:val="18"/>
              </w:rPr>
              <w:t>3</w:t>
            </w:r>
          </w:p>
        </w:tc>
        <w:tc>
          <w:tcPr>
            <w:tcW w:w="993" w:type="dxa"/>
            <w:vAlign w:val="center"/>
          </w:tcPr>
          <w:p w14:paraId="0355E897" w14:textId="08BF0027" w:rsidR="006B60B2" w:rsidRPr="009B249F" w:rsidRDefault="006B60B2" w:rsidP="006B60B2">
            <w:pPr>
              <w:jc w:val="center"/>
              <w:rPr>
                <w:rFonts w:cs="Times New Roman"/>
                <w:sz w:val="18"/>
                <w:szCs w:val="18"/>
              </w:rPr>
            </w:pPr>
            <w:r>
              <w:rPr>
                <w:rFonts w:cs="Times New Roman"/>
                <w:sz w:val="18"/>
                <w:szCs w:val="18"/>
              </w:rPr>
              <w:t>9</w:t>
            </w:r>
          </w:p>
        </w:tc>
        <w:tc>
          <w:tcPr>
            <w:tcW w:w="1842" w:type="dxa"/>
            <w:vAlign w:val="center"/>
          </w:tcPr>
          <w:p w14:paraId="11C8AC38" w14:textId="11309858" w:rsidR="006B60B2" w:rsidRPr="009B249F" w:rsidRDefault="006B60B2" w:rsidP="006B60B2">
            <w:pPr>
              <w:rPr>
                <w:rFonts w:cs="Times New Roman"/>
                <w:sz w:val="18"/>
                <w:szCs w:val="18"/>
              </w:rPr>
            </w:pPr>
            <w:r w:rsidRPr="009B249F">
              <w:rPr>
                <w:rFonts w:cs="Times New Roman"/>
                <w:sz w:val="18"/>
                <w:szCs w:val="18"/>
              </w:rPr>
              <w:t xml:space="preserve">Smanjiti rizik preventivnom kontrolom, organizovanjem sastanka </w:t>
            </w:r>
            <w:r>
              <w:rPr>
                <w:rFonts w:cs="Times New Roman"/>
                <w:sz w:val="18"/>
                <w:szCs w:val="18"/>
              </w:rPr>
              <w:t xml:space="preserve">na kojem će se osoblju ukazati na potrebu </w:t>
            </w:r>
            <w:r w:rsidRPr="009B249F">
              <w:rPr>
                <w:rFonts w:cs="Times New Roman"/>
                <w:sz w:val="18"/>
                <w:szCs w:val="18"/>
              </w:rPr>
              <w:t>praćenja provođenja zakona i drugih propisa</w:t>
            </w:r>
          </w:p>
        </w:tc>
        <w:tc>
          <w:tcPr>
            <w:tcW w:w="1560" w:type="dxa"/>
            <w:vAlign w:val="center"/>
          </w:tcPr>
          <w:p w14:paraId="5A839F22" w14:textId="77777777" w:rsidR="006B60B2" w:rsidRPr="009B249F" w:rsidRDefault="006B60B2" w:rsidP="006B60B2">
            <w:pPr>
              <w:rPr>
                <w:rFonts w:cs="Times New Roman"/>
                <w:sz w:val="18"/>
                <w:szCs w:val="18"/>
              </w:rPr>
            </w:pPr>
            <w:r w:rsidRPr="009B249F">
              <w:rPr>
                <w:rFonts w:cs="Times New Roman"/>
                <w:sz w:val="18"/>
                <w:szCs w:val="18"/>
              </w:rPr>
              <w:t>Kraj 2019. godine</w:t>
            </w:r>
          </w:p>
        </w:tc>
        <w:tc>
          <w:tcPr>
            <w:tcW w:w="1530" w:type="dxa"/>
            <w:vAlign w:val="center"/>
          </w:tcPr>
          <w:p w14:paraId="067CBD70" w14:textId="77777777" w:rsidR="006B60B2" w:rsidRPr="009B249F" w:rsidRDefault="006B60B2" w:rsidP="006B60B2">
            <w:pPr>
              <w:rPr>
                <w:rFonts w:cs="Times New Roman"/>
                <w:sz w:val="18"/>
                <w:szCs w:val="18"/>
              </w:rPr>
            </w:pPr>
            <w:r w:rsidRPr="009B249F">
              <w:rPr>
                <w:rFonts w:cs="Times New Roman"/>
                <w:sz w:val="18"/>
                <w:szCs w:val="18"/>
              </w:rPr>
              <w:t>Rukovodeći državni službenici</w:t>
            </w:r>
          </w:p>
          <w:p w14:paraId="06547D53" w14:textId="6B624DC1" w:rsidR="006B60B2" w:rsidRPr="009B249F" w:rsidRDefault="003F421B" w:rsidP="006B60B2">
            <w:pPr>
              <w:rPr>
                <w:rFonts w:cs="Times New Roman"/>
                <w:sz w:val="18"/>
                <w:szCs w:val="18"/>
              </w:rPr>
            </w:pPr>
            <w:r>
              <w:rPr>
                <w:rFonts w:cs="Times New Roman"/>
                <w:sz w:val="18"/>
                <w:szCs w:val="18"/>
              </w:rPr>
              <w:t>Šefovi unutrašnjih OJ</w:t>
            </w:r>
          </w:p>
        </w:tc>
      </w:tr>
    </w:tbl>
    <w:p w14:paraId="48CA5D29" w14:textId="77777777" w:rsidR="00454C49" w:rsidRPr="009B249F" w:rsidRDefault="00454C49" w:rsidP="00454C49">
      <w:pPr>
        <w:rPr>
          <w:sz w:val="18"/>
          <w:szCs w:val="18"/>
        </w:rPr>
      </w:pPr>
      <w:r w:rsidRPr="009B249F">
        <w:rPr>
          <w:sz w:val="18"/>
          <w:szCs w:val="18"/>
        </w:rP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33C6A" w:rsidRPr="009B249F" w14:paraId="737F221D" w14:textId="77777777" w:rsidTr="006B60B2">
        <w:trPr>
          <w:trHeight w:val="274"/>
        </w:trPr>
        <w:tc>
          <w:tcPr>
            <w:tcW w:w="5524" w:type="dxa"/>
            <w:gridSpan w:val="3"/>
            <w:shd w:val="clear" w:color="auto" w:fill="1F497D" w:themeFill="text2"/>
            <w:vAlign w:val="center"/>
          </w:tcPr>
          <w:p w14:paraId="1664D91F" w14:textId="77777777" w:rsidR="00133C6A" w:rsidRPr="009B249F" w:rsidRDefault="00133C6A" w:rsidP="00133C6A">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35EA2AF7" w14:textId="0AD30C60" w:rsidR="00133C6A" w:rsidRPr="009B249F" w:rsidRDefault="00133C6A" w:rsidP="00133C6A">
            <w:pPr>
              <w:rPr>
                <w:rFonts w:cs="Times New Roman"/>
                <w:b/>
                <w:color w:val="FFFFFF" w:themeColor="background1"/>
                <w:sz w:val="18"/>
                <w:szCs w:val="18"/>
              </w:rPr>
            </w:pPr>
            <w:r w:rsidRPr="00133C6A">
              <w:rPr>
                <w:rFonts w:cs="Times New Roman"/>
                <w:b/>
                <w:color w:val="FFFFFF" w:themeColor="background1"/>
                <w:sz w:val="20"/>
                <w:szCs w:val="20"/>
              </w:rPr>
              <w:t>SPO, SIKS, SMMPPS, SU, SSPKPEI, SPPRCD, URZI, OSP</w:t>
            </w:r>
            <w:r w:rsidRPr="00133C6A">
              <w:rPr>
                <w:rFonts w:cs="Times New Roman"/>
                <w:b/>
                <w:bCs/>
                <w:color w:val="FFFFFF" w:themeColor="background1"/>
                <w:sz w:val="20"/>
                <w:szCs w:val="20"/>
                <w:lang w:eastAsia="bs-Latn-BA"/>
              </w:rPr>
              <w:t xml:space="preserve"> i </w:t>
            </w:r>
            <w:r w:rsidRPr="00133C6A">
              <w:rPr>
                <w:rFonts w:cs="Times New Roman"/>
                <w:b/>
                <w:color w:val="FFFFFF" w:themeColor="background1"/>
                <w:sz w:val="20"/>
                <w:szCs w:val="20"/>
              </w:rPr>
              <w:t>UBPP</w:t>
            </w:r>
          </w:p>
        </w:tc>
      </w:tr>
      <w:tr w:rsidR="00454C49" w:rsidRPr="009B249F" w14:paraId="68D9C8E9" w14:textId="77777777" w:rsidTr="006B60B2">
        <w:trPr>
          <w:trHeight w:val="135"/>
        </w:trPr>
        <w:tc>
          <w:tcPr>
            <w:tcW w:w="1667" w:type="dxa"/>
            <w:vMerge w:val="restart"/>
            <w:shd w:val="clear" w:color="auto" w:fill="auto"/>
            <w:vAlign w:val="center"/>
          </w:tcPr>
          <w:p w14:paraId="35CB906C" w14:textId="77777777" w:rsidR="00454C49" w:rsidRPr="009B249F" w:rsidRDefault="00454C49" w:rsidP="00610D61">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5D704D62" w14:textId="77777777" w:rsidR="00454C49" w:rsidRPr="009B249F" w:rsidRDefault="00454C49" w:rsidP="00610D61">
            <w:pPr>
              <w:jc w:val="center"/>
              <w:rPr>
                <w:rFonts w:cs="Times New Roman"/>
                <w:b/>
                <w:sz w:val="18"/>
                <w:szCs w:val="18"/>
              </w:rPr>
            </w:pPr>
            <w:r w:rsidRPr="009B249F">
              <w:rPr>
                <w:rFonts w:cs="Times New Roman"/>
                <w:b/>
                <w:sz w:val="18"/>
                <w:szCs w:val="18"/>
              </w:rPr>
              <w:t>Rizik</w:t>
            </w:r>
          </w:p>
          <w:p w14:paraId="385593C0" w14:textId="77777777" w:rsidR="00454C49" w:rsidRPr="009B249F" w:rsidRDefault="00454C49" w:rsidP="00610D61">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4611FCD9" w14:textId="77777777" w:rsidR="00454C49" w:rsidRPr="009B249F" w:rsidRDefault="00454C49" w:rsidP="00610D61">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3B1DF157" w14:textId="77777777" w:rsidR="00454C49" w:rsidRPr="009B249F" w:rsidRDefault="00454C49" w:rsidP="00610D61">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06C06EA6" w14:textId="77777777" w:rsidR="00454C49" w:rsidRPr="009B249F" w:rsidRDefault="00454C49" w:rsidP="00610D61">
            <w:pPr>
              <w:jc w:val="center"/>
              <w:rPr>
                <w:rFonts w:cs="Times New Roman"/>
                <w:b/>
                <w:sz w:val="18"/>
                <w:szCs w:val="18"/>
              </w:rPr>
            </w:pPr>
            <w:r w:rsidRPr="009B249F">
              <w:rPr>
                <w:rFonts w:cs="Times New Roman"/>
                <w:b/>
                <w:sz w:val="18"/>
                <w:szCs w:val="18"/>
              </w:rPr>
              <w:t>Kratak pregled odgovora na rizik</w:t>
            </w:r>
          </w:p>
          <w:p w14:paraId="1F619A31" w14:textId="77777777" w:rsidR="00454C49" w:rsidRPr="009B249F" w:rsidRDefault="00454C49" w:rsidP="00610D61">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7E651301" w14:textId="77777777" w:rsidR="00454C49" w:rsidRPr="009B249F" w:rsidRDefault="00454C49" w:rsidP="00610D61">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0696F8F7" w14:textId="77777777" w:rsidR="00454C49" w:rsidRPr="009B249F" w:rsidRDefault="00454C49" w:rsidP="00610D61">
            <w:pPr>
              <w:jc w:val="center"/>
              <w:rPr>
                <w:rFonts w:cs="Times New Roman"/>
                <w:b/>
                <w:sz w:val="18"/>
                <w:szCs w:val="18"/>
              </w:rPr>
            </w:pPr>
            <w:r w:rsidRPr="009B249F">
              <w:rPr>
                <w:rFonts w:cs="Times New Roman"/>
                <w:b/>
                <w:sz w:val="18"/>
                <w:szCs w:val="18"/>
              </w:rPr>
              <w:t>Odgovorna osoba</w:t>
            </w:r>
          </w:p>
        </w:tc>
      </w:tr>
      <w:tr w:rsidR="00454C49" w:rsidRPr="009B249F" w14:paraId="2E93B243" w14:textId="77777777" w:rsidTr="006B60B2">
        <w:trPr>
          <w:trHeight w:val="858"/>
        </w:trPr>
        <w:tc>
          <w:tcPr>
            <w:tcW w:w="1667" w:type="dxa"/>
            <w:vMerge/>
            <w:shd w:val="clear" w:color="auto" w:fill="4F81BD" w:themeFill="accent1"/>
            <w:vAlign w:val="center"/>
          </w:tcPr>
          <w:p w14:paraId="05FD80CB" w14:textId="77777777" w:rsidR="00454C49" w:rsidRPr="009B249F" w:rsidRDefault="00454C49" w:rsidP="00610D61">
            <w:pPr>
              <w:jc w:val="center"/>
              <w:rPr>
                <w:rFonts w:cs="Times New Roman"/>
                <w:b/>
                <w:color w:val="FFFFFF" w:themeColor="background1"/>
                <w:sz w:val="18"/>
                <w:szCs w:val="18"/>
              </w:rPr>
            </w:pPr>
          </w:p>
        </w:tc>
        <w:tc>
          <w:tcPr>
            <w:tcW w:w="2239" w:type="dxa"/>
            <w:vMerge/>
            <w:shd w:val="clear" w:color="auto" w:fill="4F81BD" w:themeFill="accent1"/>
            <w:vAlign w:val="center"/>
          </w:tcPr>
          <w:p w14:paraId="69429FAB" w14:textId="77777777" w:rsidR="00454C49" w:rsidRPr="009B249F" w:rsidRDefault="00454C49" w:rsidP="00610D61">
            <w:pPr>
              <w:jc w:val="center"/>
              <w:rPr>
                <w:rFonts w:cs="Times New Roman"/>
                <w:b/>
                <w:color w:val="FFFFFF" w:themeColor="background1"/>
                <w:sz w:val="18"/>
                <w:szCs w:val="18"/>
              </w:rPr>
            </w:pPr>
          </w:p>
        </w:tc>
        <w:tc>
          <w:tcPr>
            <w:tcW w:w="1618" w:type="dxa"/>
            <w:vMerge/>
            <w:shd w:val="clear" w:color="auto" w:fill="4F81BD" w:themeFill="accent1"/>
            <w:vAlign w:val="center"/>
          </w:tcPr>
          <w:p w14:paraId="3BF45E9A" w14:textId="77777777" w:rsidR="00454C49" w:rsidRPr="009B249F" w:rsidRDefault="00454C49" w:rsidP="00610D61">
            <w:pPr>
              <w:jc w:val="center"/>
              <w:rPr>
                <w:rFonts w:cs="Times New Roman"/>
                <w:b/>
                <w:color w:val="FFFFFF" w:themeColor="background1"/>
                <w:sz w:val="18"/>
                <w:szCs w:val="18"/>
              </w:rPr>
            </w:pPr>
          </w:p>
        </w:tc>
        <w:tc>
          <w:tcPr>
            <w:tcW w:w="1134" w:type="dxa"/>
            <w:shd w:val="clear" w:color="auto" w:fill="auto"/>
            <w:vAlign w:val="center"/>
          </w:tcPr>
          <w:p w14:paraId="28DE20F9" w14:textId="77777777" w:rsidR="00454C49" w:rsidRPr="009B249F" w:rsidRDefault="00454C49" w:rsidP="00610D61">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6CA3C0ED" w14:textId="77777777" w:rsidR="00454C49" w:rsidRPr="009B249F" w:rsidRDefault="00454C49" w:rsidP="00610D61">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612D4772" w14:textId="77777777" w:rsidR="00454C49" w:rsidRPr="009B249F" w:rsidRDefault="00454C49" w:rsidP="00610D61">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211ACA4A" w14:textId="77777777" w:rsidR="00454C49" w:rsidRPr="009B249F" w:rsidRDefault="00454C49" w:rsidP="00610D61">
            <w:pPr>
              <w:jc w:val="center"/>
              <w:rPr>
                <w:rFonts w:cs="Times New Roman"/>
                <w:b/>
                <w:color w:val="FFFFFF" w:themeColor="background1"/>
                <w:sz w:val="18"/>
                <w:szCs w:val="18"/>
              </w:rPr>
            </w:pPr>
          </w:p>
        </w:tc>
        <w:tc>
          <w:tcPr>
            <w:tcW w:w="1560" w:type="dxa"/>
            <w:vMerge/>
            <w:shd w:val="clear" w:color="auto" w:fill="4F81BD" w:themeFill="accent1"/>
            <w:vAlign w:val="center"/>
          </w:tcPr>
          <w:p w14:paraId="1BCF459D" w14:textId="77777777" w:rsidR="00454C49" w:rsidRPr="009B249F" w:rsidRDefault="00454C49" w:rsidP="00610D61">
            <w:pPr>
              <w:jc w:val="center"/>
              <w:rPr>
                <w:rFonts w:cs="Times New Roman"/>
                <w:b/>
                <w:color w:val="FFFFFF" w:themeColor="background1"/>
                <w:sz w:val="18"/>
                <w:szCs w:val="18"/>
              </w:rPr>
            </w:pPr>
          </w:p>
        </w:tc>
        <w:tc>
          <w:tcPr>
            <w:tcW w:w="1530" w:type="dxa"/>
            <w:vMerge/>
            <w:shd w:val="clear" w:color="auto" w:fill="4F81BD" w:themeFill="accent1"/>
            <w:vAlign w:val="center"/>
          </w:tcPr>
          <w:p w14:paraId="79AE4B82" w14:textId="77777777" w:rsidR="00454C49" w:rsidRPr="009B249F" w:rsidRDefault="00454C49" w:rsidP="00610D61">
            <w:pPr>
              <w:jc w:val="center"/>
              <w:rPr>
                <w:rFonts w:cs="Times New Roman"/>
                <w:b/>
                <w:color w:val="FFFFFF" w:themeColor="background1"/>
                <w:sz w:val="18"/>
                <w:szCs w:val="18"/>
              </w:rPr>
            </w:pPr>
          </w:p>
        </w:tc>
      </w:tr>
      <w:tr w:rsidR="006E27E5" w:rsidRPr="009B249F" w14:paraId="5C31F615" w14:textId="77777777" w:rsidTr="006B60B2">
        <w:trPr>
          <w:trHeight w:val="410"/>
        </w:trPr>
        <w:tc>
          <w:tcPr>
            <w:tcW w:w="1667" w:type="dxa"/>
            <w:vMerge w:val="restart"/>
            <w:vAlign w:val="center"/>
          </w:tcPr>
          <w:p w14:paraId="732A8DE0" w14:textId="3E607C7B" w:rsidR="006E27E5" w:rsidRPr="009B249F" w:rsidRDefault="006E27E5" w:rsidP="006E27E5">
            <w:pPr>
              <w:rPr>
                <w:rFonts w:cs="Times New Roman"/>
                <w:sz w:val="18"/>
                <w:szCs w:val="18"/>
              </w:rPr>
            </w:pPr>
            <w:r w:rsidRPr="009B249F">
              <w:rPr>
                <w:rFonts w:cs="Times New Roman"/>
                <w:sz w:val="18"/>
                <w:szCs w:val="18"/>
              </w:rPr>
              <w:t>Praćenje provođenja zakona i drugih propisa kod njihove neposredne primjene, radi uočavanja problema u provođenju zakona i drugih propisa i predlaganja mjera za njihovo prevladavanje kroz analitičke, informativne i druge materijale</w:t>
            </w:r>
          </w:p>
        </w:tc>
        <w:tc>
          <w:tcPr>
            <w:tcW w:w="2239" w:type="dxa"/>
            <w:vAlign w:val="center"/>
          </w:tcPr>
          <w:p w14:paraId="4291CCE6" w14:textId="2D1A7A65" w:rsidR="006E27E5" w:rsidRPr="009B249F" w:rsidRDefault="006E27E5" w:rsidP="006E27E5">
            <w:pPr>
              <w:pStyle w:val="Default"/>
              <w:rPr>
                <w:rFonts w:cs="Times New Roman"/>
                <w:sz w:val="18"/>
                <w:szCs w:val="18"/>
              </w:rPr>
            </w:pPr>
            <w:r w:rsidRPr="009B249F">
              <w:rPr>
                <w:rFonts w:ascii="Times New Roman" w:hAnsi="Times New Roman" w:cs="Times New Roman"/>
                <w:sz w:val="18"/>
                <w:szCs w:val="18"/>
              </w:rPr>
              <w:t xml:space="preserve">2) </w:t>
            </w:r>
            <w:r>
              <w:rPr>
                <w:rFonts w:ascii="Times New Roman" w:hAnsi="Times New Roman" w:cs="Times New Roman"/>
                <w:sz w:val="18"/>
                <w:szCs w:val="18"/>
              </w:rPr>
              <w:t>N</w:t>
            </w:r>
            <w:r w:rsidRPr="009B249F">
              <w:rPr>
                <w:rFonts w:ascii="Times New Roman" w:hAnsi="Times New Roman" w:cs="Times New Roman"/>
                <w:sz w:val="18"/>
                <w:szCs w:val="18"/>
              </w:rPr>
              <w:t xml:space="preserve">edovoljna stručna obučenost i osposobljenost </w:t>
            </w:r>
            <w:r w:rsidR="007A7CF6">
              <w:rPr>
                <w:rFonts w:ascii="Times New Roman" w:hAnsi="Times New Roman" w:cs="Times New Roman"/>
                <w:sz w:val="18"/>
                <w:szCs w:val="18"/>
              </w:rPr>
              <w:t>državnih službenika</w:t>
            </w:r>
            <w:r w:rsidR="007A7CF6" w:rsidRPr="0098212D">
              <w:rPr>
                <w:rFonts w:ascii="Times New Roman" w:hAnsi="Times New Roman" w:cs="Times New Roman"/>
                <w:sz w:val="18"/>
                <w:szCs w:val="18"/>
              </w:rPr>
              <w:t xml:space="preserve"> </w:t>
            </w:r>
            <w:r w:rsidRPr="009B249F">
              <w:rPr>
                <w:rFonts w:ascii="Times New Roman" w:hAnsi="Times New Roman" w:cs="Times New Roman"/>
                <w:sz w:val="18"/>
                <w:szCs w:val="18"/>
              </w:rPr>
              <w:t>za praćenje provođenja zakona i drugih propisa kod njihove neposredne primjene, što ima za posljedicu da se cilјеvi zakona i drugih prоpisа čеstо оstvаruјu sа zаkаšnjеnjеm ili sе uopće nе оstvаruјu, a nedosljednosti zakona i drugih propisa se kasno uočavaju, pa se kasno predlažu izmјеne i dоpune usvојеnih zakona i drugih prоpisа i smanjenje ugleda MP BiH u javnosti</w:t>
            </w:r>
          </w:p>
        </w:tc>
        <w:tc>
          <w:tcPr>
            <w:tcW w:w="1618" w:type="dxa"/>
            <w:vAlign w:val="center"/>
          </w:tcPr>
          <w:p w14:paraId="1FD4716E" w14:textId="2251EDB8" w:rsidR="006E27E5" w:rsidRPr="009B249F" w:rsidRDefault="006E27E5" w:rsidP="006E27E5">
            <w:pPr>
              <w:rPr>
                <w:rFonts w:cs="Times New Roman"/>
                <w:sz w:val="18"/>
                <w:szCs w:val="18"/>
              </w:rPr>
            </w:pPr>
            <w:r>
              <w:rPr>
                <w:rFonts w:cs="Times New Roman"/>
                <w:sz w:val="18"/>
                <w:szCs w:val="18"/>
              </w:rPr>
              <w:t>Do sada kontrolni mehanizmi za utvrđeni rizik nisu postojali</w:t>
            </w:r>
          </w:p>
        </w:tc>
        <w:tc>
          <w:tcPr>
            <w:tcW w:w="1134" w:type="dxa"/>
            <w:vAlign w:val="center"/>
          </w:tcPr>
          <w:p w14:paraId="34105AB5" w14:textId="35E60D64" w:rsidR="006E27E5" w:rsidRPr="009B249F" w:rsidRDefault="006E27E5" w:rsidP="006E27E5">
            <w:pPr>
              <w:jc w:val="center"/>
              <w:rPr>
                <w:rFonts w:cs="Times New Roman"/>
                <w:sz w:val="18"/>
                <w:szCs w:val="18"/>
              </w:rPr>
            </w:pPr>
            <w:r w:rsidRPr="009B249F">
              <w:rPr>
                <w:rFonts w:cs="Times New Roman"/>
                <w:sz w:val="18"/>
                <w:szCs w:val="18"/>
              </w:rPr>
              <w:t>3</w:t>
            </w:r>
          </w:p>
        </w:tc>
        <w:tc>
          <w:tcPr>
            <w:tcW w:w="1275" w:type="dxa"/>
            <w:vAlign w:val="center"/>
          </w:tcPr>
          <w:p w14:paraId="7274B21C" w14:textId="711382F7" w:rsidR="006E27E5" w:rsidRPr="009B249F" w:rsidRDefault="006E27E5" w:rsidP="006E27E5">
            <w:pPr>
              <w:jc w:val="center"/>
              <w:rPr>
                <w:rFonts w:cs="Times New Roman"/>
                <w:sz w:val="18"/>
                <w:szCs w:val="18"/>
              </w:rPr>
            </w:pPr>
            <w:r>
              <w:rPr>
                <w:rFonts w:cs="Times New Roman"/>
                <w:sz w:val="18"/>
                <w:szCs w:val="18"/>
              </w:rPr>
              <w:t>3</w:t>
            </w:r>
          </w:p>
        </w:tc>
        <w:tc>
          <w:tcPr>
            <w:tcW w:w="993" w:type="dxa"/>
            <w:vAlign w:val="center"/>
          </w:tcPr>
          <w:p w14:paraId="01E1CCA5" w14:textId="134FEBA6" w:rsidR="006E27E5" w:rsidRPr="009B249F" w:rsidRDefault="006E27E5" w:rsidP="006E27E5">
            <w:pPr>
              <w:jc w:val="center"/>
              <w:rPr>
                <w:rFonts w:cs="Times New Roman"/>
                <w:sz w:val="18"/>
                <w:szCs w:val="18"/>
              </w:rPr>
            </w:pPr>
            <w:r>
              <w:rPr>
                <w:rFonts w:cs="Times New Roman"/>
                <w:sz w:val="18"/>
                <w:szCs w:val="18"/>
              </w:rPr>
              <w:t>9</w:t>
            </w:r>
          </w:p>
        </w:tc>
        <w:tc>
          <w:tcPr>
            <w:tcW w:w="1842" w:type="dxa"/>
            <w:vAlign w:val="center"/>
          </w:tcPr>
          <w:p w14:paraId="4E747BC8" w14:textId="393E5FDB" w:rsidR="006E27E5" w:rsidRPr="009B249F" w:rsidRDefault="006E27E5" w:rsidP="006E27E5">
            <w:pPr>
              <w:rPr>
                <w:rFonts w:cs="Times New Roman"/>
                <w:sz w:val="18"/>
                <w:szCs w:val="18"/>
              </w:rPr>
            </w:pPr>
            <w:r w:rsidRPr="009B249F">
              <w:rPr>
                <w:rFonts w:cs="Times New Roman"/>
                <w:sz w:val="18"/>
                <w:szCs w:val="18"/>
              </w:rPr>
              <w:t>Smanjiti rizik direktivnom kontrolom, organizovanjem i provođenjem obuka državnih službenika od strane ADS-a BiH i, po potrebi unutar MP BiH, vezanih za praćenje provođenja zakona i drugih propisa kod njihove neposredne primjene</w:t>
            </w:r>
          </w:p>
        </w:tc>
        <w:tc>
          <w:tcPr>
            <w:tcW w:w="1560" w:type="dxa"/>
            <w:vAlign w:val="center"/>
          </w:tcPr>
          <w:p w14:paraId="65BD7715" w14:textId="5F82A342" w:rsidR="006E27E5" w:rsidRPr="009B249F" w:rsidRDefault="006E27E5" w:rsidP="006E27E5">
            <w:pPr>
              <w:rPr>
                <w:rFonts w:cs="Times New Roman"/>
                <w:sz w:val="18"/>
                <w:szCs w:val="18"/>
              </w:rPr>
            </w:pPr>
            <w:r w:rsidRPr="009B249F">
              <w:rPr>
                <w:rFonts w:cs="Times New Roman"/>
                <w:sz w:val="18"/>
                <w:szCs w:val="18"/>
              </w:rPr>
              <w:t>Kraj 2019. godine</w:t>
            </w:r>
          </w:p>
        </w:tc>
        <w:tc>
          <w:tcPr>
            <w:tcW w:w="1530" w:type="dxa"/>
            <w:vAlign w:val="center"/>
          </w:tcPr>
          <w:p w14:paraId="61AA6D79" w14:textId="77777777" w:rsidR="006E27E5" w:rsidRPr="009B249F" w:rsidRDefault="006E27E5" w:rsidP="006E27E5">
            <w:pPr>
              <w:rPr>
                <w:rFonts w:cs="Times New Roman"/>
                <w:sz w:val="18"/>
                <w:szCs w:val="18"/>
              </w:rPr>
            </w:pPr>
            <w:r w:rsidRPr="009B249F">
              <w:rPr>
                <w:rFonts w:cs="Times New Roman"/>
                <w:sz w:val="18"/>
                <w:szCs w:val="18"/>
              </w:rPr>
              <w:t>Rukovodeći državni službenici</w:t>
            </w:r>
          </w:p>
          <w:p w14:paraId="308E3FCA" w14:textId="277DE9EB" w:rsidR="006E27E5" w:rsidRPr="009B249F" w:rsidRDefault="003F421B" w:rsidP="006E27E5">
            <w:pPr>
              <w:rPr>
                <w:rFonts w:cs="Times New Roman"/>
                <w:sz w:val="18"/>
                <w:szCs w:val="18"/>
              </w:rPr>
            </w:pPr>
            <w:r>
              <w:rPr>
                <w:rFonts w:cs="Times New Roman"/>
                <w:sz w:val="18"/>
                <w:szCs w:val="18"/>
              </w:rPr>
              <w:t>Šefovi unutrašnjih OJ</w:t>
            </w:r>
          </w:p>
        </w:tc>
      </w:tr>
      <w:tr w:rsidR="00537461" w:rsidRPr="009B249F" w14:paraId="4428D000" w14:textId="77777777" w:rsidTr="006B60B2">
        <w:trPr>
          <w:trHeight w:val="410"/>
        </w:trPr>
        <w:tc>
          <w:tcPr>
            <w:tcW w:w="1667" w:type="dxa"/>
            <w:vMerge/>
            <w:vAlign w:val="center"/>
          </w:tcPr>
          <w:p w14:paraId="03BA6B55" w14:textId="20FEB8A0" w:rsidR="00537461" w:rsidRPr="009B249F" w:rsidRDefault="00537461" w:rsidP="00537461">
            <w:pPr>
              <w:rPr>
                <w:rFonts w:cs="Times New Roman"/>
                <w:sz w:val="18"/>
                <w:szCs w:val="18"/>
              </w:rPr>
            </w:pPr>
          </w:p>
        </w:tc>
        <w:tc>
          <w:tcPr>
            <w:tcW w:w="2239" w:type="dxa"/>
            <w:vAlign w:val="center"/>
          </w:tcPr>
          <w:p w14:paraId="21B45E58" w14:textId="18422F45" w:rsidR="00537461" w:rsidRPr="009B249F" w:rsidRDefault="00537461" w:rsidP="006948E2">
            <w:pPr>
              <w:pStyle w:val="Default"/>
              <w:rPr>
                <w:rFonts w:ascii="Times New Roman" w:hAnsi="Times New Roman" w:cs="Times New Roman"/>
                <w:sz w:val="18"/>
                <w:szCs w:val="18"/>
              </w:rPr>
            </w:pPr>
            <w:r w:rsidRPr="009B249F">
              <w:rPr>
                <w:rFonts w:ascii="Times New Roman" w:hAnsi="Times New Roman" w:cs="Times New Roman"/>
                <w:sz w:val="18"/>
                <w:szCs w:val="18"/>
              </w:rPr>
              <w:t xml:space="preserve">3) </w:t>
            </w:r>
            <w:r>
              <w:rPr>
                <w:rFonts w:ascii="Times New Roman" w:hAnsi="Times New Roman" w:cs="Times New Roman"/>
                <w:sz w:val="18"/>
                <w:szCs w:val="18"/>
              </w:rPr>
              <w:t>Nepostojanje metodologije</w:t>
            </w:r>
            <w:r w:rsidRPr="009B249F">
              <w:rPr>
                <w:rFonts w:ascii="Times New Roman" w:hAnsi="Times New Roman" w:cs="Times New Roman"/>
                <w:sz w:val="18"/>
                <w:szCs w:val="18"/>
              </w:rPr>
              <w:t xml:space="preserve"> </w:t>
            </w:r>
            <w:r>
              <w:rPr>
                <w:rFonts w:ascii="Times New Roman" w:hAnsi="Times New Roman" w:cs="Times New Roman"/>
                <w:sz w:val="18"/>
                <w:szCs w:val="18"/>
              </w:rPr>
              <w:t xml:space="preserve">za </w:t>
            </w:r>
            <w:r w:rsidRPr="009B249F">
              <w:rPr>
                <w:rFonts w:ascii="Times New Roman" w:hAnsi="Times New Roman" w:cs="Times New Roman"/>
                <w:sz w:val="18"/>
                <w:szCs w:val="18"/>
              </w:rPr>
              <w:t>prikupljanje podataka o provođenju zakona i drugih propisa</w:t>
            </w:r>
            <w:r>
              <w:rPr>
                <w:rFonts w:ascii="Times New Roman" w:hAnsi="Times New Roman" w:cs="Times New Roman"/>
                <w:sz w:val="18"/>
                <w:szCs w:val="18"/>
              </w:rPr>
              <w:t xml:space="preserve"> putem OWIS sistema pisarnice, što ima za posljedicu da ne postoje </w:t>
            </w:r>
            <w:r w:rsidR="006948E2">
              <w:rPr>
                <w:rFonts w:ascii="Times New Roman" w:hAnsi="Times New Roman" w:cs="Times New Roman"/>
                <w:sz w:val="18"/>
                <w:szCs w:val="18"/>
              </w:rPr>
              <w:t>relevantni</w:t>
            </w:r>
            <w:r>
              <w:rPr>
                <w:rFonts w:ascii="Times New Roman" w:hAnsi="Times New Roman" w:cs="Times New Roman"/>
                <w:sz w:val="18"/>
                <w:szCs w:val="18"/>
              </w:rPr>
              <w:t xml:space="preserve"> podaci kod izrade </w:t>
            </w:r>
            <w:r w:rsidRPr="009B249F">
              <w:rPr>
                <w:rFonts w:ascii="Times New Roman" w:hAnsi="Times New Roman" w:cs="Times New Roman"/>
                <w:sz w:val="18"/>
                <w:szCs w:val="18"/>
              </w:rPr>
              <w:t>analitičkih, informativnih i drugih materijala o problemima u provođenju zakona i drugih propisa</w:t>
            </w:r>
            <w:r>
              <w:rPr>
                <w:rFonts w:ascii="Times New Roman" w:hAnsi="Times New Roman" w:cs="Times New Roman"/>
                <w:sz w:val="18"/>
                <w:szCs w:val="18"/>
              </w:rPr>
              <w:t xml:space="preserve"> </w:t>
            </w:r>
            <w:r w:rsidRPr="009B249F">
              <w:rPr>
                <w:rFonts w:ascii="Times New Roman" w:hAnsi="Times New Roman" w:cs="Times New Roman"/>
                <w:sz w:val="18"/>
                <w:szCs w:val="18"/>
              </w:rPr>
              <w:t>i smanjenje ugleda MP BiH u javnosti</w:t>
            </w:r>
          </w:p>
        </w:tc>
        <w:tc>
          <w:tcPr>
            <w:tcW w:w="1618" w:type="dxa"/>
            <w:vAlign w:val="center"/>
          </w:tcPr>
          <w:p w14:paraId="1F940DDE" w14:textId="48D6D18C" w:rsidR="00537461" w:rsidRPr="009B249F" w:rsidRDefault="00537461" w:rsidP="00537461">
            <w:pPr>
              <w:rPr>
                <w:rFonts w:cs="Times New Roman"/>
                <w:sz w:val="18"/>
                <w:szCs w:val="18"/>
              </w:rPr>
            </w:pPr>
            <w:r>
              <w:rPr>
                <w:rFonts w:cs="Times New Roman"/>
                <w:sz w:val="18"/>
                <w:szCs w:val="18"/>
              </w:rPr>
              <w:t>OWIS sistem pisarnice</w:t>
            </w:r>
          </w:p>
        </w:tc>
        <w:tc>
          <w:tcPr>
            <w:tcW w:w="1134" w:type="dxa"/>
            <w:vAlign w:val="center"/>
          </w:tcPr>
          <w:p w14:paraId="0DE4C476" w14:textId="1E35778A" w:rsidR="00537461" w:rsidRPr="009B249F" w:rsidRDefault="00537461" w:rsidP="00537461">
            <w:pPr>
              <w:jc w:val="center"/>
              <w:rPr>
                <w:rFonts w:cs="Times New Roman"/>
                <w:sz w:val="18"/>
                <w:szCs w:val="18"/>
              </w:rPr>
            </w:pPr>
            <w:r w:rsidRPr="009B249F">
              <w:rPr>
                <w:rFonts w:cs="Times New Roman"/>
                <w:sz w:val="18"/>
                <w:szCs w:val="18"/>
              </w:rPr>
              <w:t>3</w:t>
            </w:r>
          </w:p>
        </w:tc>
        <w:tc>
          <w:tcPr>
            <w:tcW w:w="1275" w:type="dxa"/>
            <w:vAlign w:val="center"/>
          </w:tcPr>
          <w:p w14:paraId="1C5188EF" w14:textId="66DB832F" w:rsidR="00537461" w:rsidRPr="009B249F" w:rsidRDefault="00537461" w:rsidP="00537461">
            <w:pPr>
              <w:jc w:val="center"/>
              <w:rPr>
                <w:rFonts w:cs="Times New Roman"/>
                <w:sz w:val="18"/>
                <w:szCs w:val="18"/>
              </w:rPr>
            </w:pPr>
            <w:r>
              <w:rPr>
                <w:rFonts w:cs="Times New Roman"/>
                <w:sz w:val="18"/>
                <w:szCs w:val="18"/>
              </w:rPr>
              <w:t>3</w:t>
            </w:r>
          </w:p>
        </w:tc>
        <w:tc>
          <w:tcPr>
            <w:tcW w:w="993" w:type="dxa"/>
            <w:vAlign w:val="center"/>
          </w:tcPr>
          <w:p w14:paraId="7EFEF6C9" w14:textId="76CAF53A" w:rsidR="00537461" w:rsidRPr="009B249F" w:rsidRDefault="00537461" w:rsidP="00537461">
            <w:pPr>
              <w:jc w:val="center"/>
              <w:rPr>
                <w:rFonts w:cs="Times New Roman"/>
                <w:sz w:val="18"/>
                <w:szCs w:val="18"/>
              </w:rPr>
            </w:pPr>
            <w:r>
              <w:rPr>
                <w:rFonts w:cs="Times New Roman"/>
                <w:sz w:val="18"/>
                <w:szCs w:val="18"/>
              </w:rPr>
              <w:t>9</w:t>
            </w:r>
          </w:p>
        </w:tc>
        <w:tc>
          <w:tcPr>
            <w:tcW w:w="1842" w:type="dxa"/>
            <w:vAlign w:val="center"/>
          </w:tcPr>
          <w:p w14:paraId="164E858B" w14:textId="2A6361CB" w:rsidR="00537461" w:rsidRPr="009B249F" w:rsidRDefault="00537461" w:rsidP="00537461">
            <w:pPr>
              <w:rPr>
                <w:rFonts w:cs="Times New Roman"/>
                <w:sz w:val="18"/>
                <w:szCs w:val="18"/>
              </w:rPr>
            </w:pPr>
            <w:r w:rsidRPr="009B249F">
              <w:rPr>
                <w:rFonts w:cs="Times New Roman"/>
                <w:sz w:val="18"/>
                <w:szCs w:val="18"/>
              </w:rPr>
              <w:t xml:space="preserve">Smanjiti rizik </w:t>
            </w:r>
            <w:r>
              <w:rPr>
                <w:rFonts w:cs="Times New Roman"/>
                <w:sz w:val="18"/>
                <w:szCs w:val="18"/>
              </w:rPr>
              <w:t>korektivnom</w:t>
            </w:r>
            <w:r w:rsidRPr="009B249F">
              <w:rPr>
                <w:rFonts w:cs="Times New Roman"/>
                <w:sz w:val="18"/>
                <w:szCs w:val="18"/>
              </w:rPr>
              <w:t xml:space="preserve"> kontrolom, </w:t>
            </w:r>
            <w:r>
              <w:rPr>
                <w:rFonts w:cs="Times New Roman"/>
                <w:sz w:val="18"/>
                <w:szCs w:val="18"/>
              </w:rPr>
              <w:t>dogradnjom OWIS sistema pisarnice, vezano</w:t>
            </w:r>
            <w:r w:rsidRPr="009B249F">
              <w:rPr>
                <w:rFonts w:cs="Times New Roman"/>
                <w:sz w:val="18"/>
                <w:szCs w:val="18"/>
              </w:rPr>
              <w:t xml:space="preserve"> za </w:t>
            </w:r>
            <w:r>
              <w:rPr>
                <w:rFonts w:cs="Times New Roman"/>
                <w:sz w:val="18"/>
                <w:szCs w:val="18"/>
              </w:rPr>
              <w:t xml:space="preserve">podatke za </w:t>
            </w:r>
            <w:r w:rsidRPr="009B249F">
              <w:rPr>
                <w:rFonts w:cs="Times New Roman"/>
                <w:sz w:val="18"/>
                <w:szCs w:val="18"/>
              </w:rPr>
              <w:t>praćenje provođenja zakona i drugih propisa kod njihove neposredne primjen</w:t>
            </w:r>
            <w:r>
              <w:rPr>
                <w:rFonts w:cs="Times New Roman"/>
                <w:sz w:val="18"/>
                <w:szCs w:val="18"/>
              </w:rPr>
              <w:t>e</w:t>
            </w:r>
          </w:p>
        </w:tc>
        <w:tc>
          <w:tcPr>
            <w:tcW w:w="1560" w:type="dxa"/>
            <w:vAlign w:val="center"/>
          </w:tcPr>
          <w:p w14:paraId="5D65D72C" w14:textId="2A5EBB57" w:rsidR="00537461" w:rsidRPr="009B249F" w:rsidRDefault="00537461" w:rsidP="00537461">
            <w:pPr>
              <w:rPr>
                <w:rFonts w:cs="Times New Roman"/>
                <w:sz w:val="18"/>
                <w:szCs w:val="18"/>
              </w:rPr>
            </w:pPr>
            <w:r>
              <w:rPr>
                <w:rFonts w:cs="Times New Roman"/>
                <w:sz w:val="18"/>
                <w:szCs w:val="18"/>
              </w:rPr>
              <w:t>Polovina 2020</w:t>
            </w:r>
            <w:r w:rsidRPr="009B249F">
              <w:rPr>
                <w:rFonts w:cs="Times New Roman"/>
                <w:sz w:val="18"/>
                <w:szCs w:val="18"/>
              </w:rPr>
              <w:t>. godine</w:t>
            </w:r>
          </w:p>
        </w:tc>
        <w:tc>
          <w:tcPr>
            <w:tcW w:w="1530" w:type="dxa"/>
            <w:vAlign w:val="center"/>
          </w:tcPr>
          <w:p w14:paraId="104D9BDC" w14:textId="77777777" w:rsidR="00537461" w:rsidRPr="009B249F" w:rsidRDefault="00537461" w:rsidP="00537461">
            <w:pPr>
              <w:rPr>
                <w:rFonts w:cs="Times New Roman"/>
                <w:sz w:val="18"/>
                <w:szCs w:val="18"/>
              </w:rPr>
            </w:pPr>
            <w:r w:rsidRPr="009B249F">
              <w:rPr>
                <w:rFonts w:cs="Times New Roman"/>
                <w:sz w:val="18"/>
                <w:szCs w:val="18"/>
              </w:rPr>
              <w:t>Rukovodeći državni službenici</w:t>
            </w:r>
          </w:p>
          <w:p w14:paraId="26FC9D3C" w14:textId="3BC623B2" w:rsidR="00537461" w:rsidRPr="009B249F" w:rsidRDefault="003F421B" w:rsidP="00537461">
            <w:pPr>
              <w:rPr>
                <w:rFonts w:cs="Times New Roman"/>
                <w:sz w:val="18"/>
                <w:szCs w:val="18"/>
              </w:rPr>
            </w:pPr>
            <w:r>
              <w:rPr>
                <w:rFonts w:cs="Times New Roman"/>
                <w:sz w:val="18"/>
                <w:szCs w:val="18"/>
              </w:rPr>
              <w:t>Šefovi unutrašnjih OJ</w:t>
            </w:r>
          </w:p>
        </w:tc>
      </w:tr>
    </w:tbl>
    <w:p w14:paraId="6CC07B98" w14:textId="77777777" w:rsidR="00454C49" w:rsidRPr="009B249F" w:rsidRDefault="00454C49" w:rsidP="00454C49">
      <w:pPr>
        <w:rPr>
          <w:sz w:val="18"/>
          <w:szCs w:val="18"/>
        </w:rPr>
      </w:pPr>
      <w:r w:rsidRPr="009B249F">
        <w:rPr>
          <w:sz w:val="18"/>
          <w:szCs w:val="18"/>
        </w:rP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33C6A" w:rsidRPr="009B249F" w14:paraId="267D64BA" w14:textId="77777777" w:rsidTr="00133C6A">
        <w:trPr>
          <w:trHeight w:val="274"/>
        </w:trPr>
        <w:tc>
          <w:tcPr>
            <w:tcW w:w="5524" w:type="dxa"/>
            <w:gridSpan w:val="3"/>
            <w:shd w:val="clear" w:color="auto" w:fill="1F497D" w:themeFill="text2"/>
            <w:vAlign w:val="center"/>
          </w:tcPr>
          <w:p w14:paraId="2F527021" w14:textId="77777777" w:rsidR="00133C6A" w:rsidRPr="009B249F" w:rsidRDefault="00133C6A" w:rsidP="00133C6A">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8A469D9" w14:textId="720FEF8D" w:rsidR="00133C6A" w:rsidRPr="009B249F" w:rsidRDefault="00133C6A" w:rsidP="00133C6A">
            <w:pPr>
              <w:rPr>
                <w:rFonts w:cs="Times New Roman"/>
                <w:b/>
                <w:color w:val="FFFFFF" w:themeColor="background1"/>
                <w:sz w:val="18"/>
                <w:szCs w:val="18"/>
              </w:rPr>
            </w:pPr>
            <w:r w:rsidRPr="00133C6A">
              <w:rPr>
                <w:rFonts w:cs="Times New Roman"/>
                <w:b/>
                <w:color w:val="FFFFFF" w:themeColor="background1"/>
                <w:sz w:val="20"/>
                <w:szCs w:val="20"/>
              </w:rPr>
              <w:t>SPO, SIKS, SMMPPS, SU, SSPKPEI, SPPRCD, URZI, OSP</w:t>
            </w:r>
            <w:r w:rsidRPr="00133C6A">
              <w:rPr>
                <w:rFonts w:cs="Times New Roman"/>
                <w:b/>
                <w:bCs/>
                <w:color w:val="FFFFFF" w:themeColor="background1"/>
                <w:sz w:val="20"/>
                <w:szCs w:val="20"/>
                <w:lang w:eastAsia="bs-Latn-BA"/>
              </w:rPr>
              <w:t xml:space="preserve"> i </w:t>
            </w:r>
            <w:r w:rsidRPr="00133C6A">
              <w:rPr>
                <w:rFonts w:cs="Times New Roman"/>
                <w:b/>
                <w:color w:val="FFFFFF" w:themeColor="background1"/>
                <w:sz w:val="20"/>
                <w:szCs w:val="20"/>
              </w:rPr>
              <w:t>UBPP</w:t>
            </w:r>
          </w:p>
        </w:tc>
      </w:tr>
      <w:tr w:rsidR="00454C49" w:rsidRPr="009B249F" w14:paraId="780C0316" w14:textId="77777777" w:rsidTr="00133C6A">
        <w:trPr>
          <w:trHeight w:val="135"/>
        </w:trPr>
        <w:tc>
          <w:tcPr>
            <w:tcW w:w="1667" w:type="dxa"/>
            <w:vMerge w:val="restart"/>
            <w:shd w:val="clear" w:color="auto" w:fill="auto"/>
            <w:vAlign w:val="center"/>
          </w:tcPr>
          <w:p w14:paraId="6A25CA37" w14:textId="77777777" w:rsidR="00454C49" w:rsidRPr="009B249F" w:rsidRDefault="00454C49" w:rsidP="00610D61">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46CB8EB9" w14:textId="77777777" w:rsidR="00454C49" w:rsidRPr="009B249F" w:rsidRDefault="00454C49" w:rsidP="00610D61">
            <w:pPr>
              <w:jc w:val="center"/>
              <w:rPr>
                <w:rFonts w:cs="Times New Roman"/>
                <w:b/>
                <w:sz w:val="18"/>
                <w:szCs w:val="18"/>
              </w:rPr>
            </w:pPr>
            <w:r w:rsidRPr="009B249F">
              <w:rPr>
                <w:rFonts w:cs="Times New Roman"/>
                <w:b/>
                <w:sz w:val="18"/>
                <w:szCs w:val="18"/>
              </w:rPr>
              <w:t>Rizik</w:t>
            </w:r>
          </w:p>
          <w:p w14:paraId="0A2F3AE2" w14:textId="77777777" w:rsidR="00454C49" w:rsidRPr="009B249F" w:rsidRDefault="00454C49" w:rsidP="00610D61">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50F2A440" w14:textId="77777777" w:rsidR="00454C49" w:rsidRPr="009B249F" w:rsidRDefault="00454C49" w:rsidP="00610D61">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07941547" w14:textId="77777777" w:rsidR="00454C49" w:rsidRPr="009B249F" w:rsidRDefault="00454C49" w:rsidP="00610D61">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5700F918" w14:textId="77777777" w:rsidR="00454C49" w:rsidRPr="009B249F" w:rsidRDefault="00454C49" w:rsidP="00610D61">
            <w:pPr>
              <w:jc w:val="center"/>
              <w:rPr>
                <w:rFonts w:cs="Times New Roman"/>
                <w:b/>
                <w:sz w:val="18"/>
                <w:szCs w:val="18"/>
              </w:rPr>
            </w:pPr>
            <w:r w:rsidRPr="009B249F">
              <w:rPr>
                <w:rFonts w:cs="Times New Roman"/>
                <w:b/>
                <w:sz w:val="18"/>
                <w:szCs w:val="18"/>
              </w:rPr>
              <w:t>Kratak pregled odgovora na rizik</w:t>
            </w:r>
          </w:p>
          <w:p w14:paraId="5B60DF50" w14:textId="77777777" w:rsidR="00454C49" w:rsidRPr="009B249F" w:rsidRDefault="00454C49" w:rsidP="00610D61">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2E63F8D9" w14:textId="77777777" w:rsidR="00454C49" w:rsidRPr="009B249F" w:rsidRDefault="00454C49" w:rsidP="00610D61">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4C4E6F2E" w14:textId="77777777" w:rsidR="00454C49" w:rsidRPr="009B249F" w:rsidRDefault="00454C49" w:rsidP="00610D61">
            <w:pPr>
              <w:jc w:val="center"/>
              <w:rPr>
                <w:rFonts w:cs="Times New Roman"/>
                <w:b/>
                <w:sz w:val="18"/>
                <w:szCs w:val="18"/>
              </w:rPr>
            </w:pPr>
            <w:r w:rsidRPr="009B249F">
              <w:rPr>
                <w:rFonts w:cs="Times New Roman"/>
                <w:b/>
                <w:sz w:val="18"/>
                <w:szCs w:val="18"/>
              </w:rPr>
              <w:t>Odgovorna osoba</w:t>
            </w:r>
          </w:p>
        </w:tc>
      </w:tr>
      <w:tr w:rsidR="00454C49" w:rsidRPr="009B249F" w14:paraId="0F8CE524" w14:textId="77777777" w:rsidTr="00133C6A">
        <w:trPr>
          <w:trHeight w:val="858"/>
        </w:trPr>
        <w:tc>
          <w:tcPr>
            <w:tcW w:w="1667" w:type="dxa"/>
            <w:vMerge/>
            <w:shd w:val="clear" w:color="auto" w:fill="4F81BD" w:themeFill="accent1"/>
            <w:vAlign w:val="center"/>
          </w:tcPr>
          <w:p w14:paraId="7FDF58DA" w14:textId="77777777" w:rsidR="00454C49" w:rsidRPr="009B249F" w:rsidRDefault="00454C49" w:rsidP="00610D61">
            <w:pPr>
              <w:jc w:val="center"/>
              <w:rPr>
                <w:rFonts w:cs="Times New Roman"/>
                <w:b/>
                <w:color w:val="FFFFFF" w:themeColor="background1"/>
                <w:sz w:val="18"/>
                <w:szCs w:val="18"/>
              </w:rPr>
            </w:pPr>
          </w:p>
        </w:tc>
        <w:tc>
          <w:tcPr>
            <w:tcW w:w="2239" w:type="dxa"/>
            <w:vMerge/>
            <w:shd w:val="clear" w:color="auto" w:fill="4F81BD" w:themeFill="accent1"/>
            <w:vAlign w:val="center"/>
          </w:tcPr>
          <w:p w14:paraId="366098C2" w14:textId="77777777" w:rsidR="00454C49" w:rsidRPr="009B249F" w:rsidRDefault="00454C49" w:rsidP="00610D61">
            <w:pPr>
              <w:jc w:val="center"/>
              <w:rPr>
                <w:rFonts w:cs="Times New Roman"/>
                <w:b/>
                <w:color w:val="FFFFFF" w:themeColor="background1"/>
                <w:sz w:val="18"/>
                <w:szCs w:val="18"/>
              </w:rPr>
            </w:pPr>
          </w:p>
        </w:tc>
        <w:tc>
          <w:tcPr>
            <w:tcW w:w="1618" w:type="dxa"/>
            <w:vMerge/>
            <w:shd w:val="clear" w:color="auto" w:fill="4F81BD" w:themeFill="accent1"/>
            <w:vAlign w:val="center"/>
          </w:tcPr>
          <w:p w14:paraId="32D1242B" w14:textId="77777777" w:rsidR="00454C49" w:rsidRPr="009B249F" w:rsidRDefault="00454C49" w:rsidP="00610D61">
            <w:pPr>
              <w:jc w:val="center"/>
              <w:rPr>
                <w:rFonts w:cs="Times New Roman"/>
                <w:b/>
                <w:color w:val="FFFFFF" w:themeColor="background1"/>
                <w:sz w:val="18"/>
                <w:szCs w:val="18"/>
              </w:rPr>
            </w:pPr>
          </w:p>
        </w:tc>
        <w:tc>
          <w:tcPr>
            <w:tcW w:w="1134" w:type="dxa"/>
            <w:shd w:val="clear" w:color="auto" w:fill="auto"/>
            <w:vAlign w:val="center"/>
          </w:tcPr>
          <w:p w14:paraId="1C65495C" w14:textId="77777777" w:rsidR="00454C49" w:rsidRPr="009B249F" w:rsidRDefault="00454C49" w:rsidP="00610D61">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74BC09B0" w14:textId="77777777" w:rsidR="00454C49" w:rsidRPr="009B249F" w:rsidRDefault="00454C49" w:rsidP="00610D61">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6CCC98C6" w14:textId="77777777" w:rsidR="00454C49" w:rsidRPr="009B249F" w:rsidRDefault="00454C49" w:rsidP="00610D61">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000DDD3E" w14:textId="77777777" w:rsidR="00454C49" w:rsidRPr="009B249F" w:rsidRDefault="00454C49" w:rsidP="00610D61">
            <w:pPr>
              <w:jc w:val="center"/>
              <w:rPr>
                <w:rFonts w:cs="Times New Roman"/>
                <w:b/>
                <w:color w:val="FFFFFF" w:themeColor="background1"/>
                <w:sz w:val="18"/>
                <w:szCs w:val="18"/>
              </w:rPr>
            </w:pPr>
          </w:p>
        </w:tc>
        <w:tc>
          <w:tcPr>
            <w:tcW w:w="1560" w:type="dxa"/>
            <w:vMerge/>
            <w:shd w:val="clear" w:color="auto" w:fill="4F81BD" w:themeFill="accent1"/>
            <w:vAlign w:val="center"/>
          </w:tcPr>
          <w:p w14:paraId="2EED49FF" w14:textId="77777777" w:rsidR="00454C49" w:rsidRPr="009B249F" w:rsidRDefault="00454C49" w:rsidP="00610D61">
            <w:pPr>
              <w:jc w:val="center"/>
              <w:rPr>
                <w:rFonts w:cs="Times New Roman"/>
                <w:b/>
                <w:color w:val="FFFFFF" w:themeColor="background1"/>
                <w:sz w:val="18"/>
                <w:szCs w:val="18"/>
              </w:rPr>
            </w:pPr>
          </w:p>
        </w:tc>
        <w:tc>
          <w:tcPr>
            <w:tcW w:w="1530" w:type="dxa"/>
            <w:vMerge/>
            <w:shd w:val="clear" w:color="auto" w:fill="4F81BD" w:themeFill="accent1"/>
            <w:vAlign w:val="center"/>
          </w:tcPr>
          <w:p w14:paraId="603C9780" w14:textId="77777777" w:rsidR="00454C49" w:rsidRPr="009B249F" w:rsidRDefault="00454C49" w:rsidP="00610D61">
            <w:pPr>
              <w:jc w:val="center"/>
              <w:rPr>
                <w:rFonts w:cs="Times New Roman"/>
                <w:b/>
                <w:color w:val="FFFFFF" w:themeColor="background1"/>
                <w:sz w:val="18"/>
                <w:szCs w:val="18"/>
              </w:rPr>
            </w:pPr>
          </w:p>
        </w:tc>
      </w:tr>
      <w:tr w:rsidR="006948E2" w:rsidRPr="009B249F" w14:paraId="247BA85B" w14:textId="77777777" w:rsidTr="00133C6A">
        <w:trPr>
          <w:trHeight w:val="3231"/>
        </w:trPr>
        <w:tc>
          <w:tcPr>
            <w:tcW w:w="1667" w:type="dxa"/>
            <w:vAlign w:val="center"/>
          </w:tcPr>
          <w:p w14:paraId="2B3F4F2D" w14:textId="45C16518" w:rsidR="006948E2" w:rsidRPr="009B249F" w:rsidRDefault="006948E2" w:rsidP="006948E2">
            <w:pPr>
              <w:rPr>
                <w:rFonts w:cs="Times New Roman"/>
                <w:sz w:val="18"/>
                <w:szCs w:val="18"/>
              </w:rPr>
            </w:pPr>
            <w:r w:rsidRPr="009B249F">
              <w:rPr>
                <w:rFonts w:cs="Times New Roman"/>
                <w:sz w:val="18"/>
                <w:szCs w:val="18"/>
              </w:rPr>
              <w:t>Praćenje provođenja zakona i drugih propisa kod njihove neposredne primjene, radi uočavanja problema u provođenju zakona i drugih propisa i predlaganja mjera za njihovo prevladavanje kroz analitičke, informativne i druge materijale</w:t>
            </w:r>
          </w:p>
        </w:tc>
        <w:tc>
          <w:tcPr>
            <w:tcW w:w="2239" w:type="dxa"/>
            <w:vAlign w:val="center"/>
          </w:tcPr>
          <w:p w14:paraId="36CD348F" w14:textId="1373786A" w:rsidR="006948E2" w:rsidRPr="006948E2" w:rsidRDefault="006948E2" w:rsidP="006948E2">
            <w:pPr>
              <w:rPr>
                <w:sz w:val="18"/>
                <w:szCs w:val="18"/>
              </w:rPr>
            </w:pPr>
            <w:r w:rsidRPr="009B249F">
              <w:rPr>
                <w:rFonts w:cs="Times New Roman"/>
                <w:sz w:val="18"/>
                <w:szCs w:val="18"/>
              </w:rPr>
              <w:t>4)</w:t>
            </w:r>
            <w:r>
              <w:rPr>
                <w:rFonts w:cs="Times New Roman"/>
                <w:sz w:val="18"/>
                <w:szCs w:val="18"/>
              </w:rPr>
              <w:t xml:space="preserve"> N</w:t>
            </w:r>
            <w:r w:rsidRPr="009B249F">
              <w:rPr>
                <w:rFonts w:cs="Times New Roman"/>
                <w:sz w:val="18"/>
                <w:szCs w:val="18"/>
              </w:rPr>
              <w:t xml:space="preserve">edovoljna stručna obučenost i osposobljenost </w:t>
            </w:r>
            <w:r w:rsidR="007A7CF6">
              <w:rPr>
                <w:rFonts w:cs="Times New Roman"/>
                <w:sz w:val="18"/>
                <w:szCs w:val="18"/>
              </w:rPr>
              <w:t>državnih službenika</w:t>
            </w:r>
            <w:r w:rsidR="007A7CF6" w:rsidRPr="0098212D">
              <w:rPr>
                <w:rFonts w:cs="Times New Roman"/>
                <w:sz w:val="18"/>
                <w:szCs w:val="18"/>
              </w:rPr>
              <w:t xml:space="preserve"> </w:t>
            </w:r>
            <w:r w:rsidRPr="009B249F">
              <w:rPr>
                <w:rFonts w:cs="Times New Roman"/>
                <w:sz w:val="18"/>
                <w:szCs w:val="18"/>
              </w:rPr>
              <w:t>za izradu analitičkih, informativnih i drugih materijala o problemima u provođenju zakona i drugih propisa na osnovu podataka prikupljenih tokom praćenja njihovog provođenja i predlaganju mjera za njihovo prevladavanje, što ima za posljedicu da se cilјеvi zakona i drugih prоpisа čеstо оstvаruјu sа zаkаšnjеnjеm ili sе uopće nе оstvаruјu, a nedosljednosti zakona i drugih propisa se kasno uočavaju, pa se kasno predlažu izmјеne i dоpune usvојеnih zakona i drugih prоpisа i smanjenje ugleda MP BiH u javnosti</w:t>
            </w:r>
          </w:p>
        </w:tc>
        <w:tc>
          <w:tcPr>
            <w:tcW w:w="1618" w:type="dxa"/>
            <w:vAlign w:val="center"/>
          </w:tcPr>
          <w:p w14:paraId="7966292A" w14:textId="69702A45" w:rsidR="006948E2" w:rsidRPr="009B249F" w:rsidRDefault="006948E2" w:rsidP="006948E2">
            <w:pPr>
              <w:rPr>
                <w:rFonts w:cs="Times New Roman"/>
                <w:sz w:val="18"/>
                <w:szCs w:val="18"/>
              </w:rPr>
            </w:pPr>
            <w:r>
              <w:rPr>
                <w:rFonts w:cs="Times New Roman"/>
                <w:sz w:val="18"/>
                <w:szCs w:val="18"/>
              </w:rPr>
              <w:t>Do sada kontrolni mehanizmi za utvrđeni rizik nisu postojali</w:t>
            </w:r>
          </w:p>
        </w:tc>
        <w:tc>
          <w:tcPr>
            <w:tcW w:w="1134" w:type="dxa"/>
            <w:vAlign w:val="center"/>
          </w:tcPr>
          <w:p w14:paraId="5F461A94" w14:textId="77777777" w:rsidR="006948E2" w:rsidRPr="009B249F" w:rsidRDefault="006948E2" w:rsidP="006948E2">
            <w:pPr>
              <w:jc w:val="center"/>
              <w:rPr>
                <w:rFonts w:cs="Times New Roman"/>
                <w:sz w:val="18"/>
                <w:szCs w:val="18"/>
              </w:rPr>
            </w:pPr>
            <w:r w:rsidRPr="009B249F">
              <w:rPr>
                <w:rFonts w:cs="Times New Roman"/>
                <w:sz w:val="18"/>
                <w:szCs w:val="18"/>
              </w:rPr>
              <w:t>3</w:t>
            </w:r>
          </w:p>
        </w:tc>
        <w:tc>
          <w:tcPr>
            <w:tcW w:w="1275" w:type="dxa"/>
            <w:vAlign w:val="center"/>
          </w:tcPr>
          <w:p w14:paraId="1F769661" w14:textId="77777777" w:rsidR="006948E2" w:rsidRPr="009B249F" w:rsidRDefault="006948E2" w:rsidP="006948E2">
            <w:pPr>
              <w:jc w:val="center"/>
              <w:rPr>
                <w:rFonts w:cs="Times New Roman"/>
                <w:sz w:val="18"/>
                <w:szCs w:val="18"/>
              </w:rPr>
            </w:pPr>
            <w:r w:rsidRPr="009B249F">
              <w:rPr>
                <w:rFonts w:cs="Times New Roman"/>
                <w:sz w:val="18"/>
                <w:szCs w:val="18"/>
              </w:rPr>
              <w:t>3</w:t>
            </w:r>
          </w:p>
        </w:tc>
        <w:tc>
          <w:tcPr>
            <w:tcW w:w="993" w:type="dxa"/>
            <w:vAlign w:val="center"/>
          </w:tcPr>
          <w:p w14:paraId="2373CF52" w14:textId="77777777" w:rsidR="006948E2" w:rsidRPr="009B249F" w:rsidRDefault="006948E2" w:rsidP="006948E2">
            <w:pPr>
              <w:jc w:val="center"/>
              <w:rPr>
                <w:rFonts w:cs="Times New Roman"/>
                <w:sz w:val="18"/>
                <w:szCs w:val="18"/>
              </w:rPr>
            </w:pPr>
            <w:r w:rsidRPr="009B249F">
              <w:rPr>
                <w:rFonts w:cs="Times New Roman"/>
                <w:sz w:val="18"/>
                <w:szCs w:val="18"/>
              </w:rPr>
              <w:t>9</w:t>
            </w:r>
          </w:p>
        </w:tc>
        <w:tc>
          <w:tcPr>
            <w:tcW w:w="1842" w:type="dxa"/>
            <w:vAlign w:val="center"/>
          </w:tcPr>
          <w:p w14:paraId="2CE54C97" w14:textId="622FB3CB" w:rsidR="006948E2" w:rsidRPr="009B249F" w:rsidRDefault="006948E2" w:rsidP="006948E2">
            <w:pPr>
              <w:rPr>
                <w:rFonts w:cs="Times New Roman"/>
                <w:sz w:val="18"/>
                <w:szCs w:val="18"/>
              </w:rPr>
            </w:pPr>
            <w:r w:rsidRPr="009B249F">
              <w:rPr>
                <w:rFonts w:cs="Times New Roman"/>
                <w:sz w:val="18"/>
                <w:szCs w:val="18"/>
              </w:rPr>
              <w:t>Smanjiti rizik direktivnom kontrolom, organizovanjem i provođenjem obuka državnih službenika od strane ADS-a BiH i, po potrebi unutar MP BiH, vezanih za</w:t>
            </w:r>
            <w:r>
              <w:rPr>
                <w:rFonts w:cs="Times New Roman"/>
                <w:sz w:val="18"/>
                <w:szCs w:val="18"/>
              </w:rPr>
              <w:t xml:space="preserve"> </w:t>
            </w:r>
            <w:r w:rsidRPr="009B249F">
              <w:rPr>
                <w:rFonts w:cs="Times New Roman"/>
                <w:sz w:val="18"/>
                <w:szCs w:val="18"/>
              </w:rPr>
              <w:t>izradu analitičkih, informativnih i drugih materijala o problemima u provođenju zakona i drugih propisa na osnovu podataka prikupljenih tokom praćenja njihovog provođenja i predlaganju mjera za njihovo prevladavanje</w:t>
            </w:r>
          </w:p>
        </w:tc>
        <w:tc>
          <w:tcPr>
            <w:tcW w:w="1560" w:type="dxa"/>
            <w:vAlign w:val="center"/>
          </w:tcPr>
          <w:p w14:paraId="73B8017D" w14:textId="0E4A65FD" w:rsidR="006948E2" w:rsidRPr="009B249F" w:rsidRDefault="006948E2" w:rsidP="006948E2">
            <w:pPr>
              <w:rPr>
                <w:rFonts w:cs="Times New Roman"/>
                <w:sz w:val="18"/>
                <w:szCs w:val="18"/>
              </w:rPr>
            </w:pPr>
            <w:r>
              <w:rPr>
                <w:rFonts w:cs="Times New Roman"/>
                <w:sz w:val="18"/>
                <w:szCs w:val="18"/>
              </w:rPr>
              <w:t>Kraj</w:t>
            </w:r>
            <w:r w:rsidRPr="009B249F">
              <w:rPr>
                <w:rFonts w:cs="Times New Roman"/>
                <w:sz w:val="18"/>
                <w:szCs w:val="18"/>
              </w:rPr>
              <w:t xml:space="preserve"> 2019. godine</w:t>
            </w:r>
          </w:p>
        </w:tc>
        <w:tc>
          <w:tcPr>
            <w:tcW w:w="1530" w:type="dxa"/>
            <w:vAlign w:val="center"/>
          </w:tcPr>
          <w:p w14:paraId="2281C11F" w14:textId="77777777" w:rsidR="006948E2" w:rsidRPr="009B249F" w:rsidRDefault="006948E2" w:rsidP="006948E2">
            <w:pPr>
              <w:rPr>
                <w:rFonts w:cs="Times New Roman"/>
                <w:sz w:val="18"/>
                <w:szCs w:val="18"/>
              </w:rPr>
            </w:pPr>
            <w:r w:rsidRPr="009B249F">
              <w:rPr>
                <w:rFonts w:cs="Times New Roman"/>
                <w:sz w:val="18"/>
                <w:szCs w:val="18"/>
              </w:rPr>
              <w:t>Rukovodeći državni službenici</w:t>
            </w:r>
          </w:p>
          <w:p w14:paraId="51DCF3A3" w14:textId="4A7FCDA0" w:rsidR="006948E2" w:rsidRPr="009B249F" w:rsidRDefault="003F421B" w:rsidP="006948E2">
            <w:pPr>
              <w:rPr>
                <w:rFonts w:cs="Times New Roman"/>
                <w:sz w:val="18"/>
                <w:szCs w:val="18"/>
              </w:rPr>
            </w:pPr>
            <w:r>
              <w:rPr>
                <w:rFonts w:cs="Times New Roman"/>
                <w:sz w:val="18"/>
                <w:szCs w:val="18"/>
              </w:rPr>
              <w:t>Šefovi unutrašnjih OJ</w:t>
            </w:r>
          </w:p>
        </w:tc>
      </w:tr>
    </w:tbl>
    <w:p w14:paraId="719A0C8F" w14:textId="27B49B7E" w:rsidR="00454C49" w:rsidRDefault="00454C49" w:rsidP="00454C49">
      <w:pPr>
        <w:rPr>
          <w:rFonts w:ascii="Times New Roman" w:hAnsi="Times New Roman" w:cs="Times New Roman"/>
          <w:sz w:val="18"/>
          <w:szCs w:val="18"/>
        </w:rPr>
      </w:pPr>
      <w:r w:rsidRPr="009B249F">
        <w:rPr>
          <w:rFonts w:ascii="Times New Roman" w:hAnsi="Times New Roman" w:cs="Times New Roman"/>
          <w:sz w:val="18"/>
          <w:szCs w:val="18"/>
        </w:rPr>
        <w:br w:type="page"/>
      </w:r>
    </w:p>
    <w:p w14:paraId="499595AC" w14:textId="54805934" w:rsidR="00A443DB" w:rsidRPr="009D2CBF" w:rsidRDefault="00A443DB" w:rsidP="00A443DB">
      <w:pPr>
        <w:pStyle w:val="Heading2"/>
        <w:spacing w:before="0" w:after="120" w:line="240" w:lineRule="auto"/>
        <w:rPr>
          <w:rFonts w:ascii="Times New Roman" w:hAnsi="Times New Roman" w:cs="Times New Roman"/>
          <w:color w:val="auto"/>
          <w:sz w:val="20"/>
          <w:szCs w:val="20"/>
        </w:rPr>
      </w:pPr>
      <w:bookmarkStart w:id="13" w:name="_Toc61265601"/>
      <w:r w:rsidRPr="00894A31">
        <w:rPr>
          <w:rFonts w:ascii="Times New Roman" w:hAnsi="Times New Roman" w:cs="Times New Roman"/>
          <w:color w:val="auto"/>
          <w:sz w:val="20"/>
          <w:szCs w:val="20"/>
          <w:lang w:eastAsia="bs-Latn-BA"/>
        </w:rPr>
        <w:t>4. Proces provođenja i praćenja provođenja razvojnih politika</w:t>
      </w:r>
      <w:bookmarkEnd w:id="13"/>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A443DB" w:rsidRPr="009B249F" w14:paraId="520A4C85" w14:textId="77777777" w:rsidTr="00CD411C">
        <w:trPr>
          <w:trHeight w:val="274"/>
        </w:trPr>
        <w:tc>
          <w:tcPr>
            <w:tcW w:w="5524" w:type="dxa"/>
            <w:gridSpan w:val="3"/>
            <w:shd w:val="clear" w:color="auto" w:fill="1F497D" w:themeFill="text2"/>
            <w:vAlign w:val="center"/>
          </w:tcPr>
          <w:p w14:paraId="0A9BD58F" w14:textId="77777777" w:rsidR="00A443DB" w:rsidRPr="009B249F" w:rsidRDefault="00A443DB" w:rsidP="00CD411C">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175C7BE9" w14:textId="58DC8D5C" w:rsidR="00A443DB" w:rsidRPr="00A443DB" w:rsidRDefault="00A443DB" w:rsidP="00CD411C">
            <w:pPr>
              <w:rPr>
                <w:rFonts w:cs="Times New Roman"/>
                <w:b/>
                <w:color w:val="FFFFFF" w:themeColor="background1"/>
                <w:sz w:val="18"/>
                <w:szCs w:val="18"/>
              </w:rPr>
            </w:pPr>
            <w:r w:rsidRPr="00A443DB">
              <w:rPr>
                <w:rFonts w:cs="Times New Roman"/>
                <w:b/>
                <w:bCs/>
                <w:color w:val="FFFFFF" w:themeColor="background1"/>
                <w:sz w:val="20"/>
                <w:szCs w:val="20"/>
                <w:lang w:eastAsia="bs-Latn-BA"/>
              </w:rPr>
              <w:t>SPO, SIKS, SMMPPS, SU, SSPKPEI i SKPEKS</w:t>
            </w:r>
          </w:p>
        </w:tc>
      </w:tr>
      <w:tr w:rsidR="00A443DB" w:rsidRPr="00C82A7C" w14:paraId="66CB73A8" w14:textId="77777777" w:rsidTr="00CD411C">
        <w:trPr>
          <w:trHeight w:val="135"/>
        </w:trPr>
        <w:tc>
          <w:tcPr>
            <w:tcW w:w="13858" w:type="dxa"/>
            <w:gridSpan w:val="9"/>
            <w:shd w:val="clear" w:color="auto" w:fill="auto"/>
            <w:vAlign w:val="center"/>
          </w:tcPr>
          <w:p w14:paraId="702670F7" w14:textId="5139714F" w:rsidR="00A443DB" w:rsidRPr="00C82A7C" w:rsidRDefault="00A443DB" w:rsidP="00CD411C">
            <w:pPr>
              <w:rPr>
                <w:b/>
                <w:sz w:val="18"/>
                <w:szCs w:val="18"/>
                <w:lang w:val="hr-HR"/>
              </w:rPr>
            </w:pPr>
            <w:r w:rsidRPr="00C82A7C">
              <w:rPr>
                <w:b/>
                <w:sz w:val="18"/>
                <w:szCs w:val="18"/>
                <w:lang w:val="hr-HR"/>
              </w:rPr>
              <w:t xml:space="preserve">Srednjoročni cilj </w:t>
            </w:r>
            <w:r w:rsidRPr="00C82A7C">
              <w:rPr>
                <w:rFonts w:eastAsia="Arial Unicode MS"/>
                <w:b/>
                <w:sz w:val="18"/>
                <w:szCs w:val="18"/>
                <w:lang w:val="hr-HR"/>
              </w:rPr>
              <w:t xml:space="preserve">14.2 </w:t>
            </w:r>
            <w:r w:rsidRPr="00C82A7C">
              <w:rPr>
                <w:b/>
                <w:sz w:val="18"/>
                <w:szCs w:val="18"/>
                <w:lang w:val="hr-HR"/>
              </w:rPr>
              <w:t>Izgradnja kapaciteta za kreiranje politika, procesa evropskih integracija i funkcionalne javne uprave</w:t>
            </w:r>
            <w:r>
              <w:rPr>
                <w:b/>
                <w:sz w:val="18"/>
                <w:szCs w:val="18"/>
                <w:lang w:val="hr-HR"/>
              </w:rPr>
              <w:t xml:space="preserve"> (SU, SSPKPEI)</w:t>
            </w:r>
          </w:p>
          <w:p w14:paraId="0DC8AE17" w14:textId="21308D8D" w:rsidR="00A443DB" w:rsidRPr="00C82A7C" w:rsidRDefault="00A443DB" w:rsidP="00A443DB">
            <w:pPr>
              <w:rPr>
                <w:rFonts w:cs="Times New Roman"/>
                <w:sz w:val="18"/>
                <w:szCs w:val="18"/>
              </w:rPr>
            </w:pPr>
            <w:r w:rsidRPr="00C82A7C">
              <w:rPr>
                <w:b/>
                <w:sz w:val="18"/>
                <w:szCs w:val="18"/>
                <w:lang w:val="hr-HR"/>
              </w:rPr>
              <w:t xml:space="preserve">Srednjoročni cilj </w:t>
            </w:r>
            <w:r w:rsidRPr="00C82A7C">
              <w:rPr>
                <w:rFonts w:eastAsia="Arial Unicode MS"/>
                <w:b/>
                <w:sz w:val="18"/>
                <w:szCs w:val="18"/>
                <w:lang w:val="hr-HR"/>
              </w:rPr>
              <w:t>14.6 Unapređenje efikasnosti, odgovornosti, kvalitete i nezavisnosti sektora pravde u BiH</w:t>
            </w:r>
            <w:r>
              <w:rPr>
                <w:rFonts w:eastAsia="Arial Unicode MS"/>
                <w:b/>
                <w:sz w:val="18"/>
                <w:szCs w:val="18"/>
                <w:lang w:val="hr-HR"/>
              </w:rPr>
              <w:t xml:space="preserve"> (SPO, SIKS, SMMPPS, SKPEKS)</w:t>
            </w:r>
          </w:p>
        </w:tc>
      </w:tr>
      <w:tr w:rsidR="00A443DB" w:rsidRPr="009B249F" w14:paraId="4DDD8185" w14:textId="77777777" w:rsidTr="00CD411C">
        <w:trPr>
          <w:trHeight w:val="135"/>
        </w:trPr>
        <w:tc>
          <w:tcPr>
            <w:tcW w:w="13858" w:type="dxa"/>
            <w:gridSpan w:val="9"/>
            <w:shd w:val="clear" w:color="auto" w:fill="auto"/>
            <w:vAlign w:val="center"/>
          </w:tcPr>
          <w:p w14:paraId="2620E2ED" w14:textId="3FB9D83B" w:rsidR="00A443DB" w:rsidRPr="0010348F" w:rsidRDefault="00A443DB" w:rsidP="00CD411C">
            <w:pPr>
              <w:rPr>
                <w:rFonts w:cs="Times New Roman"/>
                <w:b/>
                <w:sz w:val="18"/>
                <w:szCs w:val="18"/>
              </w:rPr>
            </w:pPr>
            <w:r w:rsidRPr="0010348F">
              <w:rPr>
                <w:rFonts w:cs="Times New Roman"/>
                <w:b/>
                <w:sz w:val="18"/>
                <w:szCs w:val="18"/>
              </w:rPr>
              <w:t>Posebni cilj 14.2.b: Dalje unapređenje sistema uprave i upravne inspekcije</w:t>
            </w:r>
            <w:r>
              <w:rPr>
                <w:rFonts w:cs="Times New Roman"/>
                <w:b/>
                <w:sz w:val="18"/>
                <w:szCs w:val="18"/>
              </w:rPr>
              <w:t xml:space="preserve"> </w:t>
            </w:r>
            <w:r>
              <w:rPr>
                <w:b/>
                <w:sz w:val="18"/>
                <w:szCs w:val="18"/>
                <w:lang w:val="hr-HR"/>
              </w:rPr>
              <w:t>(SU, SSPKPEI)</w:t>
            </w:r>
          </w:p>
          <w:p w14:paraId="56AE7158" w14:textId="2F9014F9" w:rsidR="00A443DB" w:rsidRPr="0010348F" w:rsidRDefault="00A443DB" w:rsidP="00CD411C">
            <w:pPr>
              <w:rPr>
                <w:rFonts w:cs="Times New Roman"/>
                <w:b/>
                <w:sz w:val="18"/>
                <w:szCs w:val="18"/>
                <w:lang w:val="hr-HR"/>
              </w:rPr>
            </w:pPr>
            <w:r w:rsidRPr="0010348F">
              <w:rPr>
                <w:rFonts w:cs="Times New Roman"/>
                <w:b/>
                <w:sz w:val="18"/>
                <w:szCs w:val="18"/>
                <w:lang w:val="hr-HR"/>
              </w:rPr>
              <w:t>Posebni cilj 14.6.a: Dalje jačanje i održavanje nezavisnosti, odgovornosti, efikasnosti, profesionalnosti i usklađenosti pravosudnog sistema koji osigurava vladavinu prava BiH</w:t>
            </w:r>
            <w:r>
              <w:rPr>
                <w:rFonts w:cs="Times New Roman"/>
                <w:b/>
                <w:sz w:val="18"/>
                <w:szCs w:val="18"/>
                <w:lang w:val="hr-HR"/>
              </w:rPr>
              <w:t xml:space="preserve"> (SPO, </w:t>
            </w:r>
            <w:r w:rsidR="000345F5">
              <w:rPr>
                <w:b/>
                <w:sz w:val="18"/>
                <w:szCs w:val="18"/>
                <w:lang w:val="hr-HR"/>
              </w:rPr>
              <w:t>SSPKPEI</w:t>
            </w:r>
            <w:r w:rsidR="000345F5">
              <w:rPr>
                <w:rFonts w:eastAsia="Arial Unicode MS"/>
                <w:b/>
                <w:sz w:val="18"/>
                <w:szCs w:val="18"/>
                <w:lang w:val="hr-HR"/>
              </w:rPr>
              <w:t xml:space="preserve">, </w:t>
            </w:r>
            <w:r>
              <w:rPr>
                <w:rFonts w:eastAsia="Arial Unicode MS"/>
                <w:b/>
                <w:sz w:val="18"/>
                <w:szCs w:val="18"/>
                <w:lang w:val="hr-HR"/>
              </w:rPr>
              <w:t>SKPEKS</w:t>
            </w:r>
            <w:r>
              <w:rPr>
                <w:rFonts w:cs="Times New Roman"/>
                <w:b/>
                <w:sz w:val="18"/>
                <w:szCs w:val="18"/>
                <w:lang w:val="hr-HR"/>
              </w:rPr>
              <w:t>)</w:t>
            </w:r>
          </w:p>
          <w:p w14:paraId="7D3F0F3D" w14:textId="51F320E4" w:rsidR="00A443DB" w:rsidRPr="0010348F" w:rsidRDefault="00A443DB" w:rsidP="00CD411C">
            <w:pPr>
              <w:rPr>
                <w:rFonts w:cs="Times New Roman"/>
                <w:b/>
                <w:sz w:val="18"/>
                <w:szCs w:val="18"/>
                <w:lang w:val="hr-HR"/>
              </w:rPr>
            </w:pPr>
            <w:r w:rsidRPr="0010348F">
              <w:rPr>
                <w:rFonts w:cs="Times New Roman"/>
                <w:b/>
                <w:sz w:val="18"/>
                <w:szCs w:val="18"/>
                <w:lang w:val="hr-HR"/>
              </w:rPr>
              <w:t>Posebni cilj 14.6.b: Dalje razvijanje usklađenijeg sistema izvršenja krivičnih sankcija u BiH koji, poštujući evropske standarde, osigurava human i zakonit tretman i efikasnu resocijalizaciju u zatvorima u BiH</w:t>
            </w:r>
            <w:r>
              <w:rPr>
                <w:rFonts w:cs="Times New Roman"/>
                <w:b/>
                <w:sz w:val="18"/>
                <w:szCs w:val="18"/>
                <w:lang w:val="hr-HR"/>
              </w:rPr>
              <w:t xml:space="preserve"> (SIKS</w:t>
            </w:r>
            <w:r w:rsidR="000345F5">
              <w:rPr>
                <w:rFonts w:cs="Times New Roman"/>
                <w:b/>
                <w:sz w:val="18"/>
                <w:szCs w:val="18"/>
                <w:lang w:val="hr-HR"/>
              </w:rPr>
              <w:t xml:space="preserve">, </w:t>
            </w:r>
            <w:r w:rsidR="000345F5">
              <w:rPr>
                <w:b/>
                <w:sz w:val="18"/>
                <w:szCs w:val="18"/>
                <w:lang w:val="hr-HR"/>
              </w:rPr>
              <w:t>SSPKPEI</w:t>
            </w:r>
            <w:r>
              <w:rPr>
                <w:rFonts w:cs="Times New Roman"/>
                <w:b/>
                <w:sz w:val="18"/>
                <w:szCs w:val="18"/>
                <w:lang w:val="hr-HR"/>
              </w:rPr>
              <w:t>)</w:t>
            </w:r>
          </w:p>
          <w:p w14:paraId="773881EE" w14:textId="2E95EBEE" w:rsidR="00A443DB" w:rsidRPr="0010348F" w:rsidRDefault="00A443DB" w:rsidP="00CD411C">
            <w:pPr>
              <w:rPr>
                <w:rFonts w:cs="Times New Roman"/>
                <w:b/>
                <w:sz w:val="18"/>
                <w:szCs w:val="18"/>
              </w:rPr>
            </w:pPr>
            <w:r w:rsidRPr="0010348F">
              <w:rPr>
                <w:rFonts w:cs="Times New Roman"/>
                <w:b/>
                <w:sz w:val="18"/>
                <w:szCs w:val="18"/>
                <w:lang w:val="hr-HR"/>
              </w:rPr>
              <w:t>Poseban cilj 14.6.c: Dalje unapređenje sistema međunarodne pravne pomoći</w:t>
            </w:r>
            <w:r>
              <w:rPr>
                <w:rFonts w:cs="Times New Roman"/>
                <w:b/>
                <w:sz w:val="18"/>
                <w:szCs w:val="18"/>
                <w:lang w:val="hr-HR"/>
              </w:rPr>
              <w:t xml:space="preserve"> (SMMPPS</w:t>
            </w:r>
            <w:r w:rsidR="000345F5">
              <w:rPr>
                <w:rFonts w:cs="Times New Roman"/>
                <w:b/>
                <w:sz w:val="18"/>
                <w:szCs w:val="18"/>
                <w:lang w:val="hr-HR"/>
              </w:rPr>
              <w:t xml:space="preserve">, </w:t>
            </w:r>
            <w:r w:rsidR="000345F5">
              <w:rPr>
                <w:b/>
                <w:sz w:val="18"/>
                <w:szCs w:val="18"/>
                <w:lang w:val="hr-HR"/>
              </w:rPr>
              <w:t>SSPKPEI</w:t>
            </w:r>
            <w:r>
              <w:rPr>
                <w:rFonts w:cs="Times New Roman"/>
                <w:b/>
                <w:sz w:val="18"/>
                <w:szCs w:val="18"/>
                <w:lang w:val="hr-HR"/>
              </w:rPr>
              <w:t>)</w:t>
            </w:r>
          </w:p>
        </w:tc>
      </w:tr>
      <w:tr w:rsidR="00A443DB" w:rsidRPr="009B249F" w14:paraId="43406F0E" w14:textId="77777777" w:rsidTr="00CD411C">
        <w:trPr>
          <w:trHeight w:val="135"/>
        </w:trPr>
        <w:tc>
          <w:tcPr>
            <w:tcW w:w="1667" w:type="dxa"/>
            <w:vMerge w:val="restart"/>
            <w:shd w:val="clear" w:color="auto" w:fill="auto"/>
            <w:vAlign w:val="center"/>
          </w:tcPr>
          <w:p w14:paraId="45BEA11C" w14:textId="77777777" w:rsidR="00A443DB" w:rsidRPr="009B249F" w:rsidRDefault="00A443DB" w:rsidP="00CD411C">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3D378830" w14:textId="77777777" w:rsidR="00A443DB" w:rsidRPr="009B249F" w:rsidRDefault="00A443DB" w:rsidP="00CD411C">
            <w:pPr>
              <w:jc w:val="center"/>
              <w:rPr>
                <w:rFonts w:cs="Times New Roman"/>
                <w:b/>
                <w:sz w:val="18"/>
                <w:szCs w:val="18"/>
              </w:rPr>
            </w:pPr>
            <w:r w:rsidRPr="009B249F">
              <w:rPr>
                <w:rFonts w:cs="Times New Roman"/>
                <w:b/>
                <w:sz w:val="18"/>
                <w:szCs w:val="18"/>
              </w:rPr>
              <w:t>Rizik</w:t>
            </w:r>
          </w:p>
          <w:p w14:paraId="16706B30" w14:textId="77777777" w:rsidR="00A443DB" w:rsidRPr="009B249F" w:rsidRDefault="00A443DB" w:rsidP="00CD411C">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71CCCA6E" w14:textId="77777777" w:rsidR="00A443DB" w:rsidRPr="009B249F" w:rsidRDefault="00A443DB" w:rsidP="00CD411C">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587ECE6D" w14:textId="77777777" w:rsidR="00A443DB" w:rsidRPr="009B249F" w:rsidRDefault="00A443DB" w:rsidP="00CD411C">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13C21E2B" w14:textId="77777777" w:rsidR="00A443DB" w:rsidRPr="009B249F" w:rsidRDefault="00A443DB" w:rsidP="00CD411C">
            <w:pPr>
              <w:jc w:val="center"/>
              <w:rPr>
                <w:rFonts w:cs="Times New Roman"/>
                <w:b/>
                <w:sz w:val="18"/>
                <w:szCs w:val="18"/>
              </w:rPr>
            </w:pPr>
            <w:r w:rsidRPr="009B249F">
              <w:rPr>
                <w:rFonts w:cs="Times New Roman"/>
                <w:b/>
                <w:sz w:val="18"/>
                <w:szCs w:val="18"/>
              </w:rPr>
              <w:t>Kratak pregled odgovora na rizik</w:t>
            </w:r>
          </w:p>
          <w:p w14:paraId="190C00AF" w14:textId="77777777" w:rsidR="00A443DB" w:rsidRPr="009B249F" w:rsidRDefault="00A443DB" w:rsidP="00CD411C">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7C8301BA" w14:textId="77777777" w:rsidR="00A443DB" w:rsidRPr="009B249F" w:rsidRDefault="00A443DB" w:rsidP="00CD411C">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48E639B3" w14:textId="77777777" w:rsidR="00A443DB" w:rsidRPr="009B249F" w:rsidRDefault="00A443DB" w:rsidP="00CD411C">
            <w:pPr>
              <w:jc w:val="center"/>
              <w:rPr>
                <w:rFonts w:cs="Times New Roman"/>
                <w:b/>
                <w:sz w:val="18"/>
                <w:szCs w:val="18"/>
              </w:rPr>
            </w:pPr>
            <w:r w:rsidRPr="009B249F">
              <w:rPr>
                <w:rFonts w:cs="Times New Roman"/>
                <w:b/>
                <w:sz w:val="18"/>
                <w:szCs w:val="18"/>
              </w:rPr>
              <w:t>Odgovorna osoba</w:t>
            </w:r>
          </w:p>
        </w:tc>
      </w:tr>
      <w:tr w:rsidR="00A443DB" w:rsidRPr="009B249F" w14:paraId="39DCDC7E" w14:textId="77777777" w:rsidTr="00CD411C">
        <w:trPr>
          <w:trHeight w:val="858"/>
        </w:trPr>
        <w:tc>
          <w:tcPr>
            <w:tcW w:w="1667" w:type="dxa"/>
            <w:vMerge/>
            <w:shd w:val="clear" w:color="auto" w:fill="4F81BD" w:themeFill="accent1"/>
            <w:vAlign w:val="center"/>
          </w:tcPr>
          <w:p w14:paraId="19F13C90" w14:textId="77777777" w:rsidR="00A443DB" w:rsidRPr="009B249F" w:rsidRDefault="00A443DB" w:rsidP="00CD411C">
            <w:pPr>
              <w:jc w:val="center"/>
              <w:rPr>
                <w:rFonts w:cs="Times New Roman"/>
                <w:b/>
                <w:color w:val="FFFFFF" w:themeColor="background1"/>
                <w:sz w:val="18"/>
                <w:szCs w:val="18"/>
              </w:rPr>
            </w:pPr>
          </w:p>
        </w:tc>
        <w:tc>
          <w:tcPr>
            <w:tcW w:w="2239" w:type="dxa"/>
            <w:vMerge/>
            <w:shd w:val="clear" w:color="auto" w:fill="4F81BD" w:themeFill="accent1"/>
            <w:vAlign w:val="center"/>
          </w:tcPr>
          <w:p w14:paraId="56AD16EF" w14:textId="77777777" w:rsidR="00A443DB" w:rsidRPr="009B249F" w:rsidRDefault="00A443DB" w:rsidP="00CD411C">
            <w:pPr>
              <w:jc w:val="center"/>
              <w:rPr>
                <w:rFonts w:cs="Times New Roman"/>
                <w:b/>
                <w:color w:val="FFFFFF" w:themeColor="background1"/>
                <w:sz w:val="18"/>
                <w:szCs w:val="18"/>
              </w:rPr>
            </w:pPr>
          </w:p>
        </w:tc>
        <w:tc>
          <w:tcPr>
            <w:tcW w:w="1618" w:type="dxa"/>
            <w:vMerge/>
            <w:shd w:val="clear" w:color="auto" w:fill="4F81BD" w:themeFill="accent1"/>
            <w:vAlign w:val="center"/>
          </w:tcPr>
          <w:p w14:paraId="4955B89F" w14:textId="77777777" w:rsidR="00A443DB" w:rsidRPr="009B249F" w:rsidRDefault="00A443DB" w:rsidP="00CD411C">
            <w:pPr>
              <w:jc w:val="center"/>
              <w:rPr>
                <w:rFonts w:cs="Times New Roman"/>
                <w:b/>
                <w:color w:val="FFFFFF" w:themeColor="background1"/>
                <w:sz w:val="18"/>
                <w:szCs w:val="18"/>
              </w:rPr>
            </w:pPr>
          </w:p>
        </w:tc>
        <w:tc>
          <w:tcPr>
            <w:tcW w:w="1134" w:type="dxa"/>
            <w:shd w:val="clear" w:color="auto" w:fill="auto"/>
            <w:vAlign w:val="center"/>
          </w:tcPr>
          <w:p w14:paraId="789897E1" w14:textId="77777777" w:rsidR="00A443DB" w:rsidRPr="009B249F" w:rsidRDefault="00A443DB" w:rsidP="00CD411C">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11079711" w14:textId="77777777" w:rsidR="00A443DB" w:rsidRPr="009B249F" w:rsidRDefault="00A443DB" w:rsidP="00CD411C">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6B3B1242" w14:textId="77777777" w:rsidR="00A443DB" w:rsidRPr="009B249F" w:rsidRDefault="00A443DB" w:rsidP="00CD411C">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543858D3" w14:textId="77777777" w:rsidR="00A443DB" w:rsidRPr="009B249F" w:rsidRDefault="00A443DB" w:rsidP="00CD411C">
            <w:pPr>
              <w:jc w:val="center"/>
              <w:rPr>
                <w:rFonts w:cs="Times New Roman"/>
                <w:b/>
                <w:color w:val="FFFFFF" w:themeColor="background1"/>
                <w:sz w:val="18"/>
                <w:szCs w:val="18"/>
              </w:rPr>
            </w:pPr>
          </w:p>
        </w:tc>
        <w:tc>
          <w:tcPr>
            <w:tcW w:w="1560" w:type="dxa"/>
            <w:vMerge/>
            <w:shd w:val="clear" w:color="auto" w:fill="4F81BD" w:themeFill="accent1"/>
            <w:vAlign w:val="center"/>
          </w:tcPr>
          <w:p w14:paraId="10B47165" w14:textId="77777777" w:rsidR="00A443DB" w:rsidRPr="009B249F" w:rsidRDefault="00A443DB" w:rsidP="00CD411C">
            <w:pPr>
              <w:jc w:val="center"/>
              <w:rPr>
                <w:rFonts w:cs="Times New Roman"/>
                <w:b/>
                <w:color w:val="FFFFFF" w:themeColor="background1"/>
                <w:sz w:val="18"/>
                <w:szCs w:val="18"/>
              </w:rPr>
            </w:pPr>
          </w:p>
        </w:tc>
        <w:tc>
          <w:tcPr>
            <w:tcW w:w="1530" w:type="dxa"/>
            <w:vMerge/>
            <w:shd w:val="clear" w:color="auto" w:fill="4F81BD" w:themeFill="accent1"/>
            <w:vAlign w:val="center"/>
          </w:tcPr>
          <w:p w14:paraId="756EE1E4" w14:textId="77777777" w:rsidR="00A443DB" w:rsidRPr="009B249F" w:rsidRDefault="00A443DB" w:rsidP="00CD411C">
            <w:pPr>
              <w:jc w:val="center"/>
              <w:rPr>
                <w:rFonts w:cs="Times New Roman"/>
                <w:b/>
                <w:color w:val="FFFFFF" w:themeColor="background1"/>
                <w:sz w:val="18"/>
                <w:szCs w:val="18"/>
              </w:rPr>
            </w:pPr>
          </w:p>
        </w:tc>
      </w:tr>
      <w:tr w:rsidR="00A443DB" w:rsidRPr="009B249F" w14:paraId="1AF5335F" w14:textId="77777777" w:rsidTr="00CD411C">
        <w:trPr>
          <w:trHeight w:val="410"/>
        </w:trPr>
        <w:tc>
          <w:tcPr>
            <w:tcW w:w="1667" w:type="dxa"/>
            <w:vAlign w:val="center"/>
          </w:tcPr>
          <w:p w14:paraId="6903A091" w14:textId="64D5C7EB" w:rsidR="00A443DB" w:rsidRPr="009B249F" w:rsidRDefault="000345F5" w:rsidP="000345F5">
            <w:pPr>
              <w:pStyle w:val="Default"/>
              <w:rPr>
                <w:rFonts w:cs="Times New Roman"/>
                <w:sz w:val="18"/>
                <w:szCs w:val="18"/>
              </w:rPr>
            </w:pPr>
            <w:r w:rsidRPr="000345F5">
              <w:rPr>
                <w:rFonts w:ascii="Times New Roman" w:hAnsi="Times New Roman" w:cs="Times New Roman"/>
                <w:sz w:val="18"/>
                <w:szCs w:val="18"/>
              </w:rPr>
              <w:t>Provođenje i praćenje provođenja razvojnih politika</w:t>
            </w:r>
          </w:p>
        </w:tc>
        <w:tc>
          <w:tcPr>
            <w:tcW w:w="2239" w:type="dxa"/>
            <w:vAlign w:val="center"/>
          </w:tcPr>
          <w:p w14:paraId="4B33CFDD" w14:textId="41B45A0B" w:rsidR="00A443DB" w:rsidRPr="009B249F" w:rsidRDefault="00A443DB" w:rsidP="00CD411C">
            <w:pPr>
              <w:pStyle w:val="Default"/>
              <w:rPr>
                <w:rFonts w:ascii="Times New Roman" w:hAnsi="Times New Roman" w:cs="Times New Roman"/>
                <w:sz w:val="18"/>
                <w:szCs w:val="18"/>
              </w:rPr>
            </w:pPr>
            <w:r w:rsidRPr="009B249F">
              <w:rPr>
                <w:rFonts w:ascii="Times New Roman" w:hAnsi="Times New Roman" w:cs="Times New Roman"/>
                <w:sz w:val="18"/>
                <w:szCs w:val="18"/>
              </w:rPr>
              <w:t xml:space="preserve">1) Nedovoljna svijest </w:t>
            </w:r>
            <w:r w:rsidR="007A7CF6">
              <w:rPr>
                <w:rFonts w:ascii="Times New Roman" w:hAnsi="Times New Roman" w:cs="Times New Roman"/>
                <w:sz w:val="18"/>
                <w:szCs w:val="18"/>
              </w:rPr>
              <w:t>državnih službenika</w:t>
            </w:r>
            <w:r w:rsidR="007A7CF6" w:rsidRPr="0098212D">
              <w:rPr>
                <w:rFonts w:ascii="Times New Roman" w:hAnsi="Times New Roman" w:cs="Times New Roman"/>
                <w:sz w:val="18"/>
                <w:szCs w:val="18"/>
              </w:rPr>
              <w:t xml:space="preserve"> </w:t>
            </w:r>
            <w:r w:rsidRPr="009B249F">
              <w:rPr>
                <w:rFonts w:ascii="Times New Roman" w:hAnsi="Times New Roman" w:cs="Times New Roman"/>
                <w:sz w:val="18"/>
                <w:szCs w:val="18"/>
              </w:rPr>
              <w:t xml:space="preserve">o potrebi </w:t>
            </w:r>
            <w:r w:rsidR="000345F5">
              <w:rPr>
                <w:rFonts w:ascii="Times New Roman" w:hAnsi="Times New Roman" w:cs="Times New Roman"/>
                <w:sz w:val="18"/>
                <w:szCs w:val="18"/>
              </w:rPr>
              <w:t xml:space="preserve">provođenja i </w:t>
            </w:r>
            <w:r w:rsidRPr="009B249F">
              <w:rPr>
                <w:rFonts w:ascii="Times New Roman" w:hAnsi="Times New Roman" w:cs="Times New Roman"/>
                <w:sz w:val="18"/>
                <w:szCs w:val="18"/>
              </w:rPr>
              <w:t xml:space="preserve">praćenja provođenja </w:t>
            </w:r>
            <w:r w:rsidR="002F1382" w:rsidRPr="000345F5">
              <w:rPr>
                <w:rFonts w:ascii="Times New Roman" w:hAnsi="Times New Roman" w:cs="Times New Roman"/>
                <w:sz w:val="18"/>
                <w:szCs w:val="18"/>
              </w:rPr>
              <w:t>razvojnih politika</w:t>
            </w:r>
            <w:r w:rsidRPr="009B249F">
              <w:rPr>
                <w:rFonts w:ascii="Times New Roman" w:hAnsi="Times New Roman" w:cs="Times New Roman"/>
                <w:sz w:val="18"/>
                <w:szCs w:val="18"/>
              </w:rPr>
              <w:t>,</w:t>
            </w:r>
            <w:r>
              <w:rPr>
                <w:rFonts w:ascii="Times New Roman" w:hAnsi="Times New Roman" w:cs="Times New Roman"/>
                <w:sz w:val="18"/>
                <w:szCs w:val="18"/>
              </w:rPr>
              <w:t xml:space="preserve"> </w:t>
            </w:r>
            <w:r w:rsidRPr="009B249F">
              <w:rPr>
                <w:rFonts w:ascii="Times New Roman" w:hAnsi="Times New Roman" w:cs="Times New Roman"/>
                <w:sz w:val="18"/>
                <w:szCs w:val="18"/>
              </w:rPr>
              <w:t xml:space="preserve">što ima za posljedicu da se cilјеvi </w:t>
            </w:r>
            <w:r w:rsidR="002F1382" w:rsidRPr="002F1382">
              <w:rPr>
                <w:rFonts w:ascii="Times New Roman" w:hAnsi="Times New Roman" w:cs="Times New Roman"/>
                <w:sz w:val="18"/>
                <w:szCs w:val="18"/>
              </w:rPr>
              <w:t>razvojnih politika</w:t>
            </w:r>
            <w:r w:rsidR="002F1382" w:rsidRPr="009B249F">
              <w:rPr>
                <w:rFonts w:ascii="Times New Roman" w:hAnsi="Times New Roman" w:cs="Times New Roman"/>
                <w:sz w:val="18"/>
                <w:szCs w:val="18"/>
              </w:rPr>
              <w:t xml:space="preserve"> </w:t>
            </w:r>
            <w:r w:rsidRPr="009B249F">
              <w:rPr>
                <w:rFonts w:ascii="Times New Roman" w:hAnsi="Times New Roman" w:cs="Times New Roman"/>
                <w:sz w:val="18"/>
                <w:szCs w:val="18"/>
              </w:rPr>
              <w:t xml:space="preserve">čеstо оstvаruјu sа zаkаšnjеnjеm ili sе uopće nе оstvаruјu, a nedosljednosti </w:t>
            </w:r>
            <w:r w:rsidR="002F1382" w:rsidRPr="002F1382">
              <w:rPr>
                <w:rFonts w:ascii="Times New Roman" w:hAnsi="Times New Roman" w:cs="Times New Roman"/>
                <w:sz w:val="18"/>
                <w:szCs w:val="18"/>
              </w:rPr>
              <w:t>razvojnih politika</w:t>
            </w:r>
            <w:r w:rsidR="002F1382" w:rsidRPr="009B249F">
              <w:rPr>
                <w:rFonts w:ascii="Times New Roman" w:hAnsi="Times New Roman" w:cs="Times New Roman"/>
                <w:sz w:val="18"/>
                <w:szCs w:val="18"/>
              </w:rPr>
              <w:t xml:space="preserve"> </w:t>
            </w:r>
            <w:r w:rsidRPr="009B249F">
              <w:rPr>
                <w:rFonts w:ascii="Times New Roman" w:hAnsi="Times New Roman" w:cs="Times New Roman"/>
                <w:sz w:val="18"/>
                <w:szCs w:val="18"/>
              </w:rPr>
              <w:t xml:space="preserve">se kasno uočavaju, pa se kasno predlažu izmјеne i dоpune usvојеnih </w:t>
            </w:r>
            <w:r w:rsidR="002F1382" w:rsidRPr="002F1382">
              <w:rPr>
                <w:rFonts w:ascii="Times New Roman" w:hAnsi="Times New Roman" w:cs="Times New Roman"/>
                <w:sz w:val="18"/>
                <w:szCs w:val="18"/>
              </w:rPr>
              <w:t>razvojnih politika</w:t>
            </w:r>
            <w:r w:rsidR="002F1382" w:rsidRPr="009B249F">
              <w:rPr>
                <w:rFonts w:ascii="Times New Roman" w:hAnsi="Times New Roman" w:cs="Times New Roman"/>
                <w:sz w:val="18"/>
                <w:szCs w:val="18"/>
              </w:rPr>
              <w:t xml:space="preserve"> </w:t>
            </w:r>
            <w:r w:rsidRPr="009B249F">
              <w:rPr>
                <w:rFonts w:ascii="Times New Roman" w:hAnsi="Times New Roman" w:cs="Times New Roman"/>
                <w:sz w:val="18"/>
                <w:szCs w:val="18"/>
              </w:rPr>
              <w:t>i smanjenje ugleda MP BiH u javnosti</w:t>
            </w:r>
          </w:p>
        </w:tc>
        <w:tc>
          <w:tcPr>
            <w:tcW w:w="1618" w:type="dxa"/>
            <w:vAlign w:val="center"/>
          </w:tcPr>
          <w:p w14:paraId="1DBA2E6C" w14:textId="77777777" w:rsidR="00A443DB" w:rsidRPr="009B249F" w:rsidRDefault="00A443DB" w:rsidP="00CD411C">
            <w:pPr>
              <w:rPr>
                <w:rFonts w:cs="Times New Roman"/>
                <w:sz w:val="18"/>
                <w:szCs w:val="18"/>
              </w:rPr>
            </w:pPr>
            <w:r>
              <w:rPr>
                <w:rFonts w:cs="Times New Roman"/>
                <w:sz w:val="18"/>
                <w:szCs w:val="18"/>
              </w:rPr>
              <w:t>Do sada kontrolni mehanizmi za utvrđeni rizik nisu postojali</w:t>
            </w:r>
          </w:p>
        </w:tc>
        <w:tc>
          <w:tcPr>
            <w:tcW w:w="1134" w:type="dxa"/>
            <w:vAlign w:val="center"/>
          </w:tcPr>
          <w:p w14:paraId="0A93B69C" w14:textId="77777777" w:rsidR="00A443DB" w:rsidRPr="009B249F" w:rsidRDefault="00A443DB" w:rsidP="00CD411C">
            <w:pPr>
              <w:jc w:val="center"/>
              <w:rPr>
                <w:rFonts w:cs="Times New Roman"/>
                <w:sz w:val="18"/>
                <w:szCs w:val="18"/>
              </w:rPr>
            </w:pPr>
            <w:r w:rsidRPr="009B249F">
              <w:rPr>
                <w:rFonts w:cs="Times New Roman"/>
                <w:sz w:val="18"/>
                <w:szCs w:val="18"/>
              </w:rPr>
              <w:t>3</w:t>
            </w:r>
          </w:p>
        </w:tc>
        <w:tc>
          <w:tcPr>
            <w:tcW w:w="1275" w:type="dxa"/>
            <w:vAlign w:val="center"/>
          </w:tcPr>
          <w:p w14:paraId="5FD13C30" w14:textId="79E775CE" w:rsidR="00A443DB" w:rsidRPr="009B249F" w:rsidRDefault="000345F5" w:rsidP="00CD411C">
            <w:pPr>
              <w:jc w:val="center"/>
              <w:rPr>
                <w:rFonts w:cs="Times New Roman"/>
                <w:sz w:val="18"/>
                <w:szCs w:val="18"/>
              </w:rPr>
            </w:pPr>
            <w:r>
              <w:rPr>
                <w:rFonts w:cs="Times New Roman"/>
                <w:sz w:val="18"/>
                <w:szCs w:val="18"/>
              </w:rPr>
              <w:t>2</w:t>
            </w:r>
          </w:p>
        </w:tc>
        <w:tc>
          <w:tcPr>
            <w:tcW w:w="993" w:type="dxa"/>
            <w:vAlign w:val="center"/>
          </w:tcPr>
          <w:p w14:paraId="78FEDC25" w14:textId="5E5CC696" w:rsidR="00A443DB" w:rsidRPr="009B249F" w:rsidRDefault="000345F5" w:rsidP="00CD411C">
            <w:pPr>
              <w:jc w:val="center"/>
              <w:rPr>
                <w:rFonts w:cs="Times New Roman"/>
                <w:sz w:val="18"/>
                <w:szCs w:val="18"/>
              </w:rPr>
            </w:pPr>
            <w:r>
              <w:rPr>
                <w:rFonts w:cs="Times New Roman"/>
                <w:sz w:val="18"/>
                <w:szCs w:val="18"/>
              </w:rPr>
              <w:t>6</w:t>
            </w:r>
          </w:p>
        </w:tc>
        <w:tc>
          <w:tcPr>
            <w:tcW w:w="1842" w:type="dxa"/>
            <w:vAlign w:val="center"/>
          </w:tcPr>
          <w:p w14:paraId="6450680F" w14:textId="08F2F470" w:rsidR="00A443DB" w:rsidRPr="009B249F" w:rsidRDefault="00A443DB" w:rsidP="00CD411C">
            <w:pPr>
              <w:rPr>
                <w:rFonts w:cs="Times New Roman"/>
                <w:sz w:val="18"/>
                <w:szCs w:val="18"/>
              </w:rPr>
            </w:pPr>
            <w:r w:rsidRPr="009B249F">
              <w:rPr>
                <w:rFonts w:cs="Times New Roman"/>
                <w:sz w:val="18"/>
                <w:szCs w:val="18"/>
              </w:rPr>
              <w:t xml:space="preserve">Smanjiti rizik preventivnom kontrolom, organizovanjem sastanka </w:t>
            </w:r>
            <w:r>
              <w:rPr>
                <w:rFonts w:cs="Times New Roman"/>
                <w:sz w:val="18"/>
                <w:szCs w:val="18"/>
              </w:rPr>
              <w:t xml:space="preserve">na kojem će se osoblju ukazati na potrebu </w:t>
            </w:r>
            <w:r w:rsidR="000345F5">
              <w:rPr>
                <w:rFonts w:cs="Times New Roman"/>
                <w:sz w:val="18"/>
                <w:szCs w:val="18"/>
              </w:rPr>
              <w:t xml:space="preserve">provođenja i </w:t>
            </w:r>
            <w:r w:rsidRPr="009B249F">
              <w:rPr>
                <w:rFonts w:cs="Times New Roman"/>
                <w:sz w:val="18"/>
                <w:szCs w:val="18"/>
              </w:rPr>
              <w:t xml:space="preserve">praćenja provođenja </w:t>
            </w:r>
            <w:r w:rsidR="002F1382" w:rsidRPr="002F1382">
              <w:rPr>
                <w:rFonts w:cs="Times New Roman"/>
                <w:sz w:val="18"/>
                <w:szCs w:val="18"/>
              </w:rPr>
              <w:t>razvojnih politika</w:t>
            </w:r>
          </w:p>
        </w:tc>
        <w:tc>
          <w:tcPr>
            <w:tcW w:w="1560" w:type="dxa"/>
            <w:vAlign w:val="center"/>
          </w:tcPr>
          <w:p w14:paraId="7BB4E196" w14:textId="77777777" w:rsidR="00A443DB" w:rsidRPr="009B249F" w:rsidRDefault="00A443DB" w:rsidP="00CD411C">
            <w:pPr>
              <w:rPr>
                <w:rFonts w:cs="Times New Roman"/>
                <w:sz w:val="18"/>
                <w:szCs w:val="18"/>
              </w:rPr>
            </w:pPr>
            <w:r w:rsidRPr="009B249F">
              <w:rPr>
                <w:rFonts w:cs="Times New Roman"/>
                <w:sz w:val="18"/>
                <w:szCs w:val="18"/>
              </w:rPr>
              <w:t>Kraj 2019. godine</w:t>
            </w:r>
          </w:p>
        </w:tc>
        <w:tc>
          <w:tcPr>
            <w:tcW w:w="1530" w:type="dxa"/>
            <w:vAlign w:val="center"/>
          </w:tcPr>
          <w:p w14:paraId="653F2509" w14:textId="77777777" w:rsidR="00A443DB" w:rsidRPr="009B249F" w:rsidRDefault="00A443DB" w:rsidP="00CD411C">
            <w:pPr>
              <w:rPr>
                <w:rFonts w:cs="Times New Roman"/>
                <w:sz w:val="18"/>
                <w:szCs w:val="18"/>
              </w:rPr>
            </w:pPr>
            <w:r w:rsidRPr="009B249F">
              <w:rPr>
                <w:rFonts w:cs="Times New Roman"/>
                <w:sz w:val="18"/>
                <w:szCs w:val="18"/>
              </w:rPr>
              <w:t>Rukovodeći državni službenici</w:t>
            </w:r>
          </w:p>
          <w:p w14:paraId="45EC7299" w14:textId="7A1455E5" w:rsidR="00A443DB" w:rsidRPr="009B249F" w:rsidRDefault="003F421B" w:rsidP="00CD411C">
            <w:pPr>
              <w:rPr>
                <w:rFonts w:cs="Times New Roman"/>
                <w:sz w:val="18"/>
                <w:szCs w:val="18"/>
              </w:rPr>
            </w:pPr>
            <w:r>
              <w:rPr>
                <w:rFonts w:cs="Times New Roman"/>
                <w:sz w:val="18"/>
                <w:szCs w:val="18"/>
              </w:rPr>
              <w:t>Šefovi unutrašnjih OJ</w:t>
            </w:r>
          </w:p>
        </w:tc>
      </w:tr>
    </w:tbl>
    <w:p w14:paraId="4BC08A8B" w14:textId="77777777" w:rsidR="00A443DB" w:rsidRPr="009B249F" w:rsidRDefault="00A443DB" w:rsidP="00A443DB">
      <w:pPr>
        <w:rPr>
          <w:sz w:val="18"/>
          <w:szCs w:val="18"/>
        </w:rPr>
      </w:pPr>
      <w:r w:rsidRPr="009B249F">
        <w:rPr>
          <w:sz w:val="18"/>
          <w:szCs w:val="18"/>
        </w:rP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A443DB" w:rsidRPr="009B249F" w14:paraId="7939FB76" w14:textId="77777777" w:rsidTr="00CD411C">
        <w:trPr>
          <w:trHeight w:val="274"/>
        </w:trPr>
        <w:tc>
          <w:tcPr>
            <w:tcW w:w="5524" w:type="dxa"/>
            <w:gridSpan w:val="3"/>
            <w:shd w:val="clear" w:color="auto" w:fill="1F497D" w:themeFill="text2"/>
            <w:vAlign w:val="center"/>
          </w:tcPr>
          <w:p w14:paraId="348FD7D4" w14:textId="77777777" w:rsidR="00A443DB" w:rsidRPr="009B249F" w:rsidRDefault="00A443DB" w:rsidP="00CD411C">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D57B7FC" w14:textId="77777777" w:rsidR="00A443DB" w:rsidRPr="009B249F" w:rsidRDefault="00A443DB" w:rsidP="00CD411C">
            <w:pPr>
              <w:rPr>
                <w:rFonts w:cs="Times New Roman"/>
                <w:b/>
                <w:color w:val="FFFFFF" w:themeColor="background1"/>
                <w:sz w:val="18"/>
                <w:szCs w:val="18"/>
              </w:rPr>
            </w:pPr>
            <w:r w:rsidRPr="00133C6A">
              <w:rPr>
                <w:rFonts w:cs="Times New Roman"/>
                <w:b/>
                <w:color w:val="FFFFFF" w:themeColor="background1"/>
                <w:sz w:val="20"/>
                <w:szCs w:val="20"/>
              </w:rPr>
              <w:t>SPO, SIKS, SMMPPS, SU, SSPKPEI, SPPRCD, URZI, OSP</w:t>
            </w:r>
            <w:r w:rsidRPr="00133C6A">
              <w:rPr>
                <w:rFonts w:cs="Times New Roman"/>
                <w:b/>
                <w:bCs/>
                <w:color w:val="FFFFFF" w:themeColor="background1"/>
                <w:sz w:val="20"/>
                <w:szCs w:val="20"/>
                <w:lang w:eastAsia="bs-Latn-BA"/>
              </w:rPr>
              <w:t xml:space="preserve"> i </w:t>
            </w:r>
            <w:r w:rsidRPr="00133C6A">
              <w:rPr>
                <w:rFonts w:cs="Times New Roman"/>
                <w:b/>
                <w:color w:val="FFFFFF" w:themeColor="background1"/>
                <w:sz w:val="20"/>
                <w:szCs w:val="20"/>
              </w:rPr>
              <w:t>UBPP</w:t>
            </w:r>
          </w:p>
        </w:tc>
      </w:tr>
      <w:tr w:rsidR="00A443DB" w:rsidRPr="009B249F" w14:paraId="5EF91012" w14:textId="77777777" w:rsidTr="00CD411C">
        <w:trPr>
          <w:trHeight w:val="135"/>
        </w:trPr>
        <w:tc>
          <w:tcPr>
            <w:tcW w:w="1667" w:type="dxa"/>
            <w:vMerge w:val="restart"/>
            <w:shd w:val="clear" w:color="auto" w:fill="auto"/>
            <w:vAlign w:val="center"/>
          </w:tcPr>
          <w:p w14:paraId="4070D18F" w14:textId="77777777" w:rsidR="00A443DB" w:rsidRPr="009B249F" w:rsidRDefault="00A443DB" w:rsidP="00CD411C">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43241FCF" w14:textId="77777777" w:rsidR="00A443DB" w:rsidRPr="009B249F" w:rsidRDefault="00A443DB" w:rsidP="00CD411C">
            <w:pPr>
              <w:jc w:val="center"/>
              <w:rPr>
                <w:rFonts w:cs="Times New Roman"/>
                <w:b/>
                <w:sz w:val="18"/>
                <w:szCs w:val="18"/>
              </w:rPr>
            </w:pPr>
            <w:r w:rsidRPr="009B249F">
              <w:rPr>
                <w:rFonts w:cs="Times New Roman"/>
                <w:b/>
                <w:sz w:val="18"/>
                <w:szCs w:val="18"/>
              </w:rPr>
              <w:t>Rizik</w:t>
            </w:r>
          </w:p>
          <w:p w14:paraId="5BE51F44" w14:textId="77777777" w:rsidR="00A443DB" w:rsidRPr="009B249F" w:rsidRDefault="00A443DB" w:rsidP="00CD411C">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7FED5016" w14:textId="77777777" w:rsidR="00A443DB" w:rsidRPr="009B249F" w:rsidRDefault="00A443DB" w:rsidP="00CD411C">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4E265AC5" w14:textId="77777777" w:rsidR="00A443DB" w:rsidRPr="009B249F" w:rsidRDefault="00A443DB" w:rsidP="00CD411C">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30751E4B" w14:textId="77777777" w:rsidR="00A443DB" w:rsidRPr="009B249F" w:rsidRDefault="00A443DB" w:rsidP="00CD411C">
            <w:pPr>
              <w:jc w:val="center"/>
              <w:rPr>
                <w:rFonts w:cs="Times New Roman"/>
                <w:b/>
                <w:sz w:val="18"/>
                <w:szCs w:val="18"/>
              </w:rPr>
            </w:pPr>
            <w:r w:rsidRPr="009B249F">
              <w:rPr>
                <w:rFonts w:cs="Times New Roman"/>
                <w:b/>
                <w:sz w:val="18"/>
                <w:szCs w:val="18"/>
              </w:rPr>
              <w:t>Kratak pregled odgovora na rizik</w:t>
            </w:r>
          </w:p>
          <w:p w14:paraId="1817FE36" w14:textId="77777777" w:rsidR="00A443DB" w:rsidRPr="009B249F" w:rsidRDefault="00A443DB" w:rsidP="00CD411C">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6B8024B9" w14:textId="77777777" w:rsidR="00A443DB" w:rsidRPr="009B249F" w:rsidRDefault="00A443DB" w:rsidP="00CD411C">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2E0DB582" w14:textId="77777777" w:rsidR="00A443DB" w:rsidRPr="009B249F" w:rsidRDefault="00A443DB" w:rsidP="00CD411C">
            <w:pPr>
              <w:jc w:val="center"/>
              <w:rPr>
                <w:rFonts w:cs="Times New Roman"/>
                <w:b/>
                <w:sz w:val="18"/>
                <w:szCs w:val="18"/>
              </w:rPr>
            </w:pPr>
            <w:r w:rsidRPr="009B249F">
              <w:rPr>
                <w:rFonts w:cs="Times New Roman"/>
                <w:b/>
                <w:sz w:val="18"/>
                <w:szCs w:val="18"/>
              </w:rPr>
              <w:t>Odgovorna osoba</w:t>
            </w:r>
          </w:p>
        </w:tc>
      </w:tr>
      <w:tr w:rsidR="00A443DB" w:rsidRPr="009B249F" w14:paraId="41CBAA78" w14:textId="77777777" w:rsidTr="00CD411C">
        <w:trPr>
          <w:trHeight w:val="858"/>
        </w:trPr>
        <w:tc>
          <w:tcPr>
            <w:tcW w:w="1667" w:type="dxa"/>
            <w:vMerge/>
            <w:shd w:val="clear" w:color="auto" w:fill="4F81BD" w:themeFill="accent1"/>
            <w:vAlign w:val="center"/>
          </w:tcPr>
          <w:p w14:paraId="13EA6632" w14:textId="77777777" w:rsidR="00A443DB" w:rsidRPr="009B249F" w:rsidRDefault="00A443DB" w:rsidP="00CD411C">
            <w:pPr>
              <w:jc w:val="center"/>
              <w:rPr>
                <w:rFonts w:cs="Times New Roman"/>
                <w:b/>
                <w:color w:val="FFFFFF" w:themeColor="background1"/>
                <w:sz w:val="18"/>
                <w:szCs w:val="18"/>
              </w:rPr>
            </w:pPr>
          </w:p>
        </w:tc>
        <w:tc>
          <w:tcPr>
            <w:tcW w:w="2239" w:type="dxa"/>
            <w:vMerge/>
            <w:shd w:val="clear" w:color="auto" w:fill="4F81BD" w:themeFill="accent1"/>
            <w:vAlign w:val="center"/>
          </w:tcPr>
          <w:p w14:paraId="225F55F8" w14:textId="77777777" w:rsidR="00A443DB" w:rsidRPr="009B249F" w:rsidRDefault="00A443DB" w:rsidP="00CD411C">
            <w:pPr>
              <w:jc w:val="center"/>
              <w:rPr>
                <w:rFonts w:cs="Times New Roman"/>
                <w:b/>
                <w:color w:val="FFFFFF" w:themeColor="background1"/>
                <w:sz w:val="18"/>
                <w:szCs w:val="18"/>
              </w:rPr>
            </w:pPr>
          </w:p>
        </w:tc>
        <w:tc>
          <w:tcPr>
            <w:tcW w:w="1618" w:type="dxa"/>
            <w:vMerge/>
            <w:shd w:val="clear" w:color="auto" w:fill="4F81BD" w:themeFill="accent1"/>
            <w:vAlign w:val="center"/>
          </w:tcPr>
          <w:p w14:paraId="3E71E1B6" w14:textId="77777777" w:rsidR="00A443DB" w:rsidRPr="009B249F" w:rsidRDefault="00A443DB" w:rsidP="00CD411C">
            <w:pPr>
              <w:jc w:val="center"/>
              <w:rPr>
                <w:rFonts w:cs="Times New Roman"/>
                <w:b/>
                <w:color w:val="FFFFFF" w:themeColor="background1"/>
                <w:sz w:val="18"/>
                <w:szCs w:val="18"/>
              </w:rPr>
            </w:pPr>
          </w:p>
        </w:tc>
        <w:tc>
          <w:tcPr>
            <w:tcW w:w="1134" w:type="dxa"/>
            <w:shd w:val="clear" w:color="auto" w:fill="auto"/>
            <w:vAlign w:val="center"/>
          </w:tcPr>
          <w:p w14:paraId="31ECDC0F" w14:textId="77777777" w:rsidR="00A443DB" w:rsidRPr="009B249F" w:rsidRDefault="00A443DB" w:rsidP="00CD411C">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66C2F63A" w14:textId="77777777" w:rsidR="00A443DB" w:rsidRPr="009B249F" w:rsidRDefault="00A443DB" w:rsidP="00CD411C">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606CF38C" w14:textId="77777777" w:rsidR="00A443DB" w:rsidRPr="009B249F" w:rsidRDefault="00A443DB" w:rsidP="00CD411C">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4EC831F4" w14:textId="77777777" w:rsidR="00A443DB" w:rsidRPr="009B249F" w:rsidRDefault="00A443DB" w:rsidP="00CD411C">
            <w:pPr>
              <w:jc w:val="center"/>
              <w:rPr>
                <w:rFonts w:cs="Times New Roman"/>
                <w:b/>
                <w:color w:val="FFFFFF" w:themeColor="background1"/>
                <w:sz w:val="18"/>
                <w:szCs w:val="18"/>
              </w:rPr>
            </w:pPr>
          </w:p>
        </w:tc>
        <w:tc>
          <w:tcPr>
            <w:tcW w:w="1560" w:type="dxa"/>
            <w:vMerge/>
            <w:shd w:val="clear" w:color="auto" w:fill="4F81BD" w:themeFill="accent1"/>
            <w:vAlign w:val="center"/>
          </w:tcPr>
          <w:p w14:paraId="71312D49" w14:textId="77777777" w:rsidR="00A443DB" w:rsidRPr="009B249F" w:rsidRDefault="00A443DB" w:rsidP="00CD411C">
            <w:pPr>
              <w:jc w:val="center"/>
              <w:rPr>
                <w:rFonts w:cs="Times New Roman"/>
                <w:b/>
                <w:color w:val="FFFFFF" w:themeColor="background1"/>
                <w:sz w:val="18"/>
                <w:szCs w:val="18"/>
              </w:rPr>
            </w:pPr>
          </w:p>
        </w:tc>
        <w:tc>
          <w:tcPr>
            <w:tcW w:w="1530" w:type="dxa"/>
            <w:vMerge/>
            <w:shd w:val="clear" w:color="auto" w:fill="4F81BD" w:themeFill="accent1"/>
            <w:vAlign w:val="center"/>
          </w:tcPr>
          <w:p w14:paraId="06A34CF3" w14:textId="77777777" w:rsidR="00A443DB" w:rsidRPr="009B249F" w:rsidRDefault="00A443DB" w:rsidP="00CD411C">
            <w:pPr>
              <w:jc w:val="center"/>
              <w:rPr>
                <w:rFonts w:cs="Times New Roman"/>
                <w:b/>
                <w:color w:val="FFFFFF" w:themeColor="background1"/>
                <w:sz w:val="18"/>
                <w:szCs w:val="18"/>
              </w:rPr>
            </w:pPr>
          </w:p>
        </w:tc>
      </w:tr>
      <w:tr w:rsidR="00A443DB" w:rsidRPr="009B249F" w14:paraId="7EEB81D5" w14:textId="77777777" w:rsidTr="00CD411C">
        <w:trPr>
          <w:trHeight w:val="410"/>
        </w:trPr>
        <w:tc>
          <w:tcPr>
            <w:tcW w:w="1667" w:type="dxa"/>
            <w:vMerge w:val="restart"/>
            <w:vAlign w:val="center"/>
          </w:tcPr>
          <w:p w14:paraId="3D578D2B" w14:textId="24EFB637" w:rsidR="00A443DB" w:rsidRPr="009B249F" w:rsidRDefault="000345F5" w:rsidP="00CD411C">
            <w:pPr>
              <w:rPr>
                <w:rFonts w:cs="Times New Roman"/>
                <w:sz w:val="18"/>
                <w:szCs w:val="18"/>
              </w:rPr>
            </w:pPr>
            <w:r w:rsidRPr="000345F5">
              <w:rPr>
                <w:rFonts w:cs="Times New Roman"/>
                <w:sz w:val="18"/>
                <w:szCs w:val="18"/>
              </w:rPr>
              <w:t>Provođenje i praćenje provođenja razvojnih politika</w:t>
            </w:r>
          </w:p>
        </w:tc>
        <w:tc>
          <w:tcPr>
            <w:tcW w:w="2239" w:type="dxa"/>
            <w:vAlign w:val="center"/>
          </w:tcPr>
          <w:p w14:paraId="62CF80B6" w14:textId="7AAAE126" w:rsidR="00A443DB" w:rsidRPr="009B249F" w:rsidRDefault="00A443DB" w:rsidP="00CD411C">
            <w:pPr>
              <w:pStyle w:val="Default"/>
              <w:rPr>
                <w:rFonts w:cs="Times New Roman"/>
                <w:sz w:val="18"/>
                <w:szCs w:val="18"/>
              </w:rPr>
            </w:pPr>
            <w:r w:rsidRPr="009B249F">
              <w:rPr>
                <w:rFonts w:ascii="Times New Roman" w:hAnsi="Times New Roman" w:cs="Times New Roman"/>
                <w:sz w:val="18"/>
                <w:szCs w:val="18"/>
              </w:rPr>
              <w:t xml:space="preserve">2) </w:t>
            </w:r>
            <w:r>
              <w:rPr>
                <w:rFonts w:ascii="Times New Roman" w:hAnsi="Times New Roman" w:cs="Times New Roman"/>
                <w:sz w:val="18"/>
                <w:szCs w:val="18"/>
              </w:rPr>
              <w:t>N</w:t>
            </w:r>
            <w:r w:rsidRPr="009B249F">
              <w:rPr>
                <w:rFonts w:ascii="Times New Roman" w:hAnsi="Times New Roman" w:cs="Times New Roman"/>
                <w:sz w:val="18"/>
                <w:szCs w:val="18"/>
              </w:rPr>
              <w:t xml:space="preserve">edovoljna stručna obučenost i osposobljenost </w:t>
            </w:r>
            <w:r w:rsidR="007A7CF6">
              <w:rPr>
                <w:rFonts w:ascii="Times New Roman" w:hAnsi="Times New Roman" w:cs="Times New Roman"/>
                <w:sz w:val="18"/>
                <w:szCs w:val="18"/>
              </w:rPr>
              <w:t>državnih službenika</w:t>
            </w:r>
            <w:r w:rsidR="007A7CF6" w:rsidRPr="0098212D">
              <w:rPr>
                <w:rFonts w:ascii="Times New Roman" w:hAnsi="Times New Roman" w:cs="Times New Roman"/>
                <w:sz w:val="18"/>
                <w:szCs w:val="18"/>
              </w:rPr>
              <w:t xml:space="preserve"> </w:t>
            </w:r>
            <w:r w:rsidRPr="009B249F">
              <w:rPr>
                <w:rFonts w:ascii="Times New Roman" w:hAnsi="Times New Roman" w:cs="Times New Roman"/>
                <w:sz w:val="18"/>
                <w:szCs w:val="18"/>
              </w:rPr>
              <w:t xml:space="preserve">za </w:t>
            </w:r>
            <w:r w:rsidR="000345F5">
              <w:rPr>
                <w:rFonts w:ascii="Times New Roman" w:hAnsi="Times New Roman" w:cs="Times New Roman"/>
                <w:sz w:val="18"/>
                <w:szCs w:val="18"/>
              </w:rPr>
              <w:t xml:space="preserve">provođenje i </w:t>
            </w:r>
            <w:r w:rsidRPr="009B249F">
              <w:rPr>
                <w:rFonts w:ascii="Times New Roman" w:hAnsi="Times New Roman" w:cs="Times New Roman"/>
                <w:sz w:val="18"/>
                <w:szCs w:val="18"/>
              </w:rPr>
              <w:t xml:space="preserve">praćenje provođenja </w:t>
            </w:r>
            <w:r w:rsidR="000345F5" w:rsidRPr="000345F5">
              <w:rPr>
                <w:rFonts w:ascii="Times New Roman" w:hAnsi="Times New Roman" w:cs="Times New Roman"/>
                <w:sz w:val="18"/>
                <w:szCs w:val="18"/>
              </w:rPr>
              <w:t>razvojnih politika</w:t>
            </w:r>
            <w:r w:rsidRPr="009B249F">
              <w:rPr>
                <w:rFonts w:ascii="Times New Roman" w:hAnsi="Times New Roman" w:cs="Times New Roman"/>
                <w:sz w:val="18"/>
                <w:szCs w:val="18"/>
              </w:rPr>
              <w:t xml:space="preserve">, što ima za posljedicu da se cilјеvi </w:t>
            </w:r>
            <w:r w:rsidR="000345F5" w:rsidRPr="000345F5">
              <w:rPr>
                <w:rFonts w:ascii="Times New Roman" w:hAnsi="Times New Roman" w:cs="Times New Roman"/>
                <w:sz w:val="18"/>
                <w:szCs w:val="18"/>
              </w:rPr>
              <w:t>razvojnih politika</w:t>
            </w:r>
            <w:r w:rsidR="000345F5" w:rsidRPr="009B249F">
              <w:rPr>
                <w:rFonts w:ascii="Times New Roman" w:hAnsi="Times New Roman" w:cs="Times New Roman"/>
                <w:sz w:val="18"/>
                <w:szCs w:val="18"/>
              </w:rPr>
              <w:t xml:space="preserve"> </w:t>
            </w:r>
            <w:r w:rsidRPr="009B249F">
              <w:rPr>
                <w:rFonts w:ascii="Times New Roman" w:hAnsi="Times New Roman" w:cs="Times New Roman"/>
                <w:sz w:val="18"/>
                <w:szCs w:val="18"/>
              </w:rPr>
              <w:t xml:space="preserve">čеstо оstvаruјu sа zаkаšnjеnjеm ili sе uopće nе оstvаruјu, a nedosljednosti </w:t>
            </w:r>
            <w:r w:rsidR="000345F5" w:rsidRPr="000345F5">
              <w:rPr>
                <w:rFonts w:ascii="Times New Roman" w:hAnsi="Times New Roman" w:cs="Times New Roman"/>
                <w:sz w:val="18"/>
                <w:szCs w:val="18"/>
              </w:rPr>
              <w:t>razvojnih politika</w:t>
            </w:r>
            <w:r w:rsidRPr="009B249F">
              <w:rPr>
                <w:rFonts w:ascii="Times New Roman" w:hAnsi="Times New Roman" w:cs="Times New Roman"/>
                <w:sz w:val="18"/>
                <w:szCs w:val="18"/>
              </w:rPr>
              <w:t xml:space="preserve"> se kasno uočavaju, pa se kasno predlažu izmјеne i dоpune usvојеnih </w:t>
            </w:r>
            <w:r w:rsidR="000345F5" w:rsidRPr="000345F5">
              <w:rPr>
                <w:rFonts w:ascii="Times New Roman" w:hAnsi="Times New Roman" w:cs="Times New Roman"/>
                <w:sz w:val="18"/>
                <w:szCs w:val="18"/>
              </w:rPr>
              <w:t>razvojnih politika</w:t>
            </w:r>
            <w:r w:rsidR="000345F5" w:rsidRPr="009B249F">
              <w:rPr>
                <w:rFonts w:ascii="Times New Roman" w:hAnsi="Times New Roman" w:cs="Times New Roman"/>
                <w:sz w:val="18"/>
                <w:szCs w:val="18"/>
              </w:rPr>
              <w:t xml:space="preserve"> </w:t>
            </w:r>
            <w:r w:rsidRPr="009B249F">
              <w:rPr>
                <w:rFonts w:ascii="Times New Roman" w:hAnsi="Times New Roman" w:cs="Times New Roman"/>
                <w:sz w:val="18"/>
                <w:szCs w:val="18"/>
              </w:rPr>
              <w:t>i smanjenje ugleda MP BiH u javnosti</w:t>
            </w:r>
          </w:p>
        </w:tc>
        <w:tc>
          <w:tcPr>
            <w:tcW w:w="1618" w:type="dxa"/>
            <w:vAlign w:val="center"/>
          </w:tcPr>
          <w:p w14:paraId="4D89BB01" w14:textId="07F9F362" w:rsidR="00A443DB" w:rsidRPr="009B249F" w:rsidRDefault="000345F5" w:rsidP="00963368">
            <w:pPr>
              <w:rPr>
                <w:rFonts w:cs="Times New Roman"/>
                <w:sz w:val="18"/>
                <w:szCs w:val="18"/>
              </w:rPr>
            </w:pPr>
            <w:r>
              <w:rPr>
                <w:rFonts w:cs="Times New Roman"/>
                <w:sz w:val="18"/>
                <w:szCs w:val="18"/>
              </w:rPr>
              <w:t xml:space="preserve">Organizovane osnovne obuke </w:t>
            </w:r>
            <w:r w:rsidR="00963368" w:rsidRPr="009B249F">
              <w:rPr>
                <w:rFonts w:cs="Times New Roman"/>
                <w:sz w:val="18"/>
                <w:szCs w:val="18"/>
              </w:rPr>
              <w:t xml:space="preserve">državnih službenika od strane </w:t>
            </w:r>
            <w:r w:rsidR="00963368">
              <w:rPr>
                <w:rFonts w:cs="Times New Roman"/>
                <w:sz w:val="18"/>
                <w:szCs w:val="18"/>
              </w:rPr>
              <w:t>različitih projekata i ADS BiH</w:t>
            </w:r>
            <w:r w:rsidR="00963368" w:rsidRPr="009B249F">
              <w:rPr>
                <w:rFonts w:cs="Times New Roman"/>
                <w:sz w:val="18"/>
                <w:szCs w:val="18"/>
              </w:rPr>
              <w:t xml:space="preserve">, vezanih za </w:t>
            </w:r>
            <w:r w:rsidR="00963368">
              <w:rPr>
                <w:rFonts w:cs="Times New Roman"/>
                <w:sz w:val="18"/>
                <w:szCs w:val="18"/>
              </w:rPr>
              <w:t xml:space="preserve">provođenje i </w:t>
            </w:r>
            <w:r w:rsidR="00963368" w:rsidRPr="009B249F">
              <w:rPr>
                <w:rFonts w:cs="Times New Roman"/>
                <w:sz w:val="18"/>
                <w:szCs w:val="18"/>
              </w:rPr>
              <w:t xml:space="preserve">praćenje provođenja </w:t>
            </w:r>
            <w:r w:rsidR="00963368">
              <w:rPr>
                <w:rFonts w:cs="Times New Roman"/>
                <w:sz w:val="18"/>
                <w:szCs w:val="18"/>
              </w:rPr>
              <w:t>razvojnih politika</w:t>
            </w:r>
          </w:p>
        </w:tc>
        <w:tc>
          <w:tcPr>
            <w:tcW w:w="1134" w:type="dxa"/>
            <w:vAlign w:val="center"/>
          </w:tcPr>
          <w:p w14:paraId="37D7FCFD" w14:textId="77777777" w:rsidR="00A443DB" w:rsidRPr="009B249F" w:rsidRDefault="00A443DB" w:rsidP="00CD411C">
            <w:pPr>
              <w:jc w:val="center"/>
              <w:rPr>
                <w:rFonts w:cs="Times New Roman"/>
                <w:sz w:val="18"/>
                <w:szCs w:val="18"/>
              </w:rPr>
            </w:pPr>
            <w:r w:rsidRPr="009B249F">
              <w:rPr>
                <w:rFonts w:cs="Times New Roman"/>
                <w:sz w:val="18"/>
                <w:szCs w:val="18"/>
              </w:rPr>
              <w:t>3</w:t>
            </w:r>
          </w:p>
        </w:tc>
        <w:tc>
          <w:tcPr>
            <w:tcW w:w="1275" w:type="dxa"/>
            <w:vAlign w:val="center"/>
          </w:tcPr>
          <w:p w14:paraId="741157C3" w14:textId="734A0C7A" w:rsidR="00A443DB" w:rsidRPr="009B249F" w:rsidRDefault="000345F5" w:rsidP="00CD411C">
            <w:pPr>
              <w:jc w:val="center"/>
              <w:rPr>
                <w:rFonts w:cs="Times New Roman"/>
                <w:sz w:val="18"/>
                <w:szCs w:val="18"/>
              </w:rPr>
            </w:pPr>
            <w:r>
              <w:rPr>
                <w:rFonts w:cs="Times New Roman"/>
                <w:sz w:val="18"/>
                <w:szCs w:val="18"/>
              </w:rPr>
              <w:t>2</w:t>
            </w:r>
          </w:p>
        </w:tc>
        <w:tc>
          <w:tcPr>
            <w:tcW w:w="993" w:type="dxa"/>
            <w:vAlign w:val="center"/>
          </w:tcPr>
          <w:p w14:paraId="5860DC95" w14:textId="3C532FD7" w:rsidR="00A443DB" w:rsidRPr="009B249F" w:rsidRDefault="000345F5" w:rsidP="00CD411C">
            <w:pPr>
              <w:jc w:val="center"/>
              <w:rPr>
                <w:rFonts w:cs="Times New Roman"/>
                <w:sz w:val="18"/>
                <w:szCs w:val="18"/>
              </w:rPr>
            </w:pPr>
            <w:r>
              <w:rPr>
                <w:rFonts w:cs="Times New Roman"/>
                <w:sz w:val="18"/>
                <w:szCs w:val="18"/>
              </w:rPr>
              <w:t>6</w:t>
            </w:r>
          </w:p>
        </w:tc>
        <w:tc>
          <w:tcPr>
            <w:tcW w:w="1842" w:type="dxa"/>
            <w:vAlign w:val="center"/>
          </w:tcPr>
          <w:p w14:paraId="16FB2D01" w14:textId="6997E841" w:rsidR="00A443DB" w:rsidRPr="009B249F" w:rsidRDefault="00A443DB" w:rsidP="000345F5">
            <w:pPr>
              <w:rPr>
                <w:rFonts w:cs="Times New Roman"/>
                <w:sz w:val="18"/>
                <w:szCs w:val="18"/>
              </w:rPr>
            </w:pPr>
            <w:r w:rsidRPr="009B249F">
              <w:rPr>
                <w:rFonts w:cs="Times New Roman"/>
                <w:sz w:val="18"/>
                <w:szCs w:val="18"/>
              </w:rPr>
              <w:t xml:space="preserve">Smanjiti rizik direktivnom kontrolom, organizovanjem i provođenjem </w:t>
            </w:r>
            <w:r w:rsidR="000345F5">
              <w:rPr>
                <w:rFonts w:cs="Times New Roman"/>
                <w:sz w:val="18"/>
                <w:szCs w:val="18"/>
              </w:rPr>
              <w:t xml:space="preserve">specijalističkih </w:t>
            </w:r>
            <w:r w:rsidRPr="009B249F">
              <w:rPr>
                <w:rFonts w:cs="Times New Roman"/>
                <w:sz w:val="18"/>
                <w:szCs w:val="18"/>
              </w:rPr>
              <w:t xml:space="preserve">obuka državnih službenika od strane ADS-a BiH i, po potrebi unutar MP BiH, vezanih za </w:t>
            </w:r>
            <w:r w:rsidR="000345F5">
              <w:rPr>
                <w:rFonts w:cs="Times New Roman"/>
                <w:sz w:val="18"/>
                <w:szCs w:val="18"/>
              </w:rPr>
              <w:t xml:space="preserve">provođenje i </w:t>
            </w:r>
            <w:r w:rsidRPr="009B249F">
              <w:rPr>
                <w:rFonts w:cs="Times New Roman"/>
                <w:sz w:val="18"/>
                <w:szCs w:val="18"/>
              </w:rPr>
              <w:t xml:space="preserve">praćenje provođenja </w:t>
            </w:r>
            <w:r w:rsidR="000345F5">
              <w:rPr>
                <w:rFonts w:cs="Times New Roman"/>
                <w:sz w:val="18"/>
                <w:szCs w:val="18"/>
              </w:rPr>
              <w:t>razvojnih politika</w:t>
            </w:r>
          </w:p>
        </w:tc>
        <w:tc>
          <w:tcPr>
            <w:tcW w:w="1560" w:type="dxa"/>
            <w:vAlign w:val="center"/>
          </w:tcPr>
          <w:p w14:paraId="3CFA2FEB" w14:textId="77777777" w:rsidR="00A443DB" w:rsidRPr="009B249F" w:rsidRDefault="00A443DB" w:rsidP="00CD411C">
            <w:pPr>
              <w:rPr>
                <w:rFonts w:cs="Times New Roman"/>
                <w:sz w:val="18"/>
                <w:szCs w:val="18"/>
              </w:rPr>
            </w:pPr>
            <w:r w:rsidRPr="009B249F">
              <w:rPr>
                <w:rFonts w:cs="Times New Roman"/>
                <w:sz w:val="18"/>
                <w:szCs w:val="18"/>
              </w:rPr>
              <w:t>Kraj 2019. godine</w:t>
            </w:r>
          </w:p>
        </w:tc>
        <w:tc>
          <w:tcPr>
            <w:tcW w:w="1530" w:type="dxa"/>
            <w:vAlign w:val="center"/>
          </w:tcPr>
          <w:p w14:paraId="650D18D2" w14:textId="77777777" w:rsidR="00A443DB" w:rsidRPr="009B249F" w:rsidRDefault="00A443DB" w:rsidP="00CD411C">
            <w:pPr>
              <w:rPr>
                <w:rFonts w:cs="Times New Roman"/>
                <w:sz w:val="18"/>
                <w:szCs w:val="18"/>
              </w:rPr>
            </w:pPr>
            <w:r w:rsidRPr="009B249F">
              <w:rPr>
                <w:rFonts w:cs="Times New Roman"/>
                <w:sz w:val="18"/>
                <w:szCs w:val="18"/>
              </w:rPr>
              <w:t>Rukovodeći državni službenici</w:t>
            </w:r>
          </w:p>
          <w:p w14:paraId="795CF9E3" w14:textId="2AE80878" w:rsidR="00A443DB" w:rsidRPr="009B249F" w:rsidRDefault="00A443DB" w:rsidP="000345F5">
            <w:pPr>
              <w:rPr>
                <w:rFonts w:cs="Times New Roman"/>
                <w:sz w:val="18"/>
                <w:szCs w:val="18"/>
              </w:rPr>
            </w:pPr>
            <w:r w:rsidRPr="009B249F">
              <w:rPr>
                <w:rFonts w:cs="Times New Roman"/>
                <w:sz w:val="18"/>
                <w:szCs w:val="18"/>
              </w:rPr>
              <w:t>Šefovi unutrašnjih OJ</w:t>
            </w:r>
          </w:p>
        </w:tc>
      </w:tr>
      <w:tr w:rsidR="00A443DB" w:rsidRPr="009B249F" w14:paraId="59B23EA1" w14:textId="77777777" w:rsidTr="00CD411C">
        <w:trPr>
          <w:trHeight w:val="410"/>
        </w:trPr>
        <w:tc>
          <w:tcPr>
            <w:tcW w:w="1667" w:type="dxa"/>
            <w:vMerge/>
            <w:vAlign w:val="center"/>
          </w:tcPr>
          <w:p w14:paraId="2BE0B8B3" w14:textId="77777777" w:rsidR="00A443DB" w:rsidRPr="009B249F" w:rsidRDefault="00A443DB" w:rsidP="00CD411C">
            <w:pPr>
              <w:rPr>
                <w:rFonts w:cs="Times New Roman"/>
                <w:sz w:val="18"/>
                <w:szCs w:val="18"/>
              </w:rPr>
            </w:pPr>
          </w:p>
        </w:tc>
        <w:tc>
          <w:tcPr>
            <w:tcW w:w="2239" w:type="dxa"/>
            <w:vAlign w:val="center"/>
          </w:tcPr>
          <w:p w14:paraId="671A694A" w14:textId="117273CF" w:rsidR="00A443DB" w:rsidRPr="009B249F" w:rsidRDefault="00A443DB" w:rsidP="00CD411C">
            <w:pPr>
              <w:pStyle w:val="Default"/>
              <w:rPr>
                <w:rFonts w:ascii="Times New Roman" w:hAnsi="Times New Roman" w:cs="Times New Roman"/>
                <w:sz w:val="18"/>
                <w:szCs w:val="18"/>
              </w:rPr>
            </w:pPr>
            <w:r w:rsidRPr="009B249F">
              <w:rPr>
                <w:rFonts w:ascii="Times New Roman" w:hAnsi="Times New Roman" w:cs="Times New Roman"/>
                <w:sz w:val="18"/>
                <w:szCs w:val="18"/>
              </w:rPr>
              <w:t xml:space="preserve">3) </w:t>
            </w:r>
            <w:r>
              <w:rPr>
                <w:rFonts w:ascii="Times New Roman" w:hAnsi="Times New Roman" w:cs="Times New Roman"/>
                <w:sz w:val="18"/>
                <w:szCs w:val="18"/>
              </w:rPr>
              <w:t>Nepostojanje metodologije</w:t>
            </w:r>
            <w:r w:rsidRPr="009B249F">
              <w:rPr>
                <w:rFonts w:ascii="Times New Roman" w:hAnsi="Times New Roman" w:cs="Times New Roman"/>
                <w:sz w:val="18"/>
                <w:szCs w:val="18"/>
              </w:rPr>
              <w:t xml:space="preserve"> </w:t>
            </w:r>
            <w:r>
              <w:rPr>
                <w:rFonts w:ascii="Times New Roman" w:hAnsi="Times New Roman" w:cs="Times New Roman"/>
                <w:sz w:val="18"/>
                <w:szCs w:val="18"/>
              </w:rPr>
              <w:t xml:space="preserve">za </w:t>
            </w:r>
            <w:r w:rsidRPr="009B249F">
              <w:rPr>
                <w:rFonts w:ascii="Times New Roman" w:hAnsi="Times New Roman" w:cs="Times New Roman"/>
                <w:sz w:val="18"/>
                <w:szCs w:val="18"/>
              </w:rPr>
              <w:t xml:space="preserve">prikupljanje podataka o provođenju </w:t>
            </w:r>
            <w:r w:rsidR="000345F5" w:rsidRPr="000345F5">
              <w:rPr>
                <w:rFonts w:ascii="Times New Roman" w:hAnsi="Times New Roman" w:cs="Times New Roman"/>
                <w:sz w:val="18"/>
                <w:szCs w:val="18"/>
              </w:rPr>
              <w:t>razvojnih politika</w:t>
            </w:r>
            <w:r>
              <w:rPr>
                <w:rFonts w:ascii="Times New Roman" w:hAnsi="Times New Roman" w:cs="Times New Roman"/>
                <w:sz w:val="18"/>
                <w:szCs w:val="18"/>
              </w:rPr>
              <w:t xml:space="preserve"> putem OWIS sistema pisarnice, što ima za posljedicu da ne postoje relevantni podaci kod izrade </w:t>
            </w:r>
            <w:r w:rsidRPr="009B249F">
              <w:rPr>
                <w:rFonts w:ascii="Times New Roman" w:hAnsi="Times New Roman" w:cs="Times New Roman"/>
                <w:sz w:val="18"/>
                <w:szCs w:val="18"/>
              </w:rPr>
              <w:t xml:space="preserve">analitičkih, informativnih i drugih materijala o problemima u provođenju </w:t>
            </w:r>
            <w:r w:rsidR="000345F5" w:rsidRPr="000345F5">
              <w:rPr>
                <w:rFonts w:ascii="Times New Roman" w:hAnsi="Times New Roman" w:cs="Times New Roman"/>
                <w:sz w:val="18"/>
                <w:szCs w:val="18"/>
              </w:rPr>
              <w:t>razvojnih politika</w:t>
            </w:r>
            <w:r>
              <w:rPr>
                <w:rFonts w:ascii="Times New Roman" w:hAnsi="Times New Roman" w:cs="Times New Roman"/>
                <w:sz w:val="18"/>
                <w:szCs w:val="18"/>
              </w:rPr>
              <w:t xml:space="preserve"> </w:t>
            </w:r>
            <w:r w:rsidRPr="009B249F">
              <w:rPr>
                <w:rFonts w:ascii="Times New Roman" w:hAnsi="Times New Roman" w:cs="Times New Roman"/>
                <w:sz w:val="18"/>
                <w:szCs w:val="18"/>
              </w:rPr>
              <w:t>i smanjenje ugleda MP BiH u javnosti</w:t>
            </w:r>
          </w:p>
        </w:tc>
        <w:tc>
          <w:tcPr>
            <w:tcW w:w="1618" w:type="dxa"/>
            <w:vAlign w:val="center"/>
          </w:tcPr>
          <w:p w14:paraId="7B4639E9" w14:textId="77777777" w:rsidR="00A443DB" w:rsidRPr="009B249F" w:rsidRDefault="00A443DB" w:rsidP="00CD411C">
            <w:pPr>
              <w:rPr>
                <w:rFonts w:cs="Times New Roman"/>
                <w:sz w:val="18"/>
                <w:szCs w:val="18"/>
              </w:rPr>
            </w:pPr>
            <w:r>
              <w:rPr>
                <w:rFonts w:cs="Times New Roman"/>
                <w:sz w:val="18"/>
                <w:szCs w:val="18"/>
              </w:rPr>
              <w:t>OWIS sistem pisarnice</w:t>
            </w:r>
          </w:p>
        </w:tc>
        <w:tc>
          <w:tcPr>
            <w:tcW w:w="1134" w:type="dxa"/>
            <w:vAlign w:val="center"/>
          </w:tcPr>
          <w:p w14:paraId="50288D6A" w14:textId="77777777" w:rsidR="00A443DB" w:rsidRPr="009B249F" w:rsidRDefault="00A443DB" w:rsidP="00CD411C">
            <w:pPr>
              <w:jc w:val="center"/>
              <w:rPr>
                <w:rFonts w:cs="Times New Roman"/>
                <w:sz w:val="18"/>
                <w:szCs w:val="18"/>
              </w:rPr>
            </w:pPr>
            <w:r w:rsidRPr="009B249F">
              <w:rPr>
                <w:rFonts w:cs="Times New Roman"/>
                <w:sz w:val="18"/>
                <w:szCs w:val="18"/>
              </w:rPr>
              <w:t>3</w:t>
            </w:r>
          </w:p>
        </w:tc>
        <w:tc>
          <w:tcPr>
            <w:tcW w:w="1275" w:type="dxa"/>
            <w:vAlign w:val="center"/>
          </w:tcPr>
          <w:p w14:paraId="3EC5F965" w14:textId="77777777" w:rsidR="00A443DB" w:rsidRPr="009B249F" w:rsidRDefault="00A443DB" w:rsidP="00CD411C">
            <w:pPr>
              <w:jc w:val="center"/>
              <w:rPr>
                <w:rFonts w:cs="Times New Roman"/>
                <w:sz w:val="18"/>
                <w:szCs w:val="18"/>
              </w:rPr>
            </w:pPr>
            <w:r>
              <w:rPr>
                <w:rFonts w:cs="Times New Roman"/>
                <w:sz w:val="18"/>
                <w:szCs w:val="18"/>
              </w:rPr>
              <w:t>3</w:t>
            </w:r>
          </w:p>
        </w:tc>
        <w:tc>
          <w:tcPr>
            <w:tcW w:w="993" w:type="dxa"/>
            <w:vAlign w:val="center"/>
          </w:tcPr>
          <w:p w14:paraId="4BFD6205" w14:textId="77777777" w:rsidR="00A443DB" w:rsidRPr="009B249F" w:rsidRDefault="00A443DB" w:rsidP="00CD411C">
            <w:pPr>
              <w:jc w:val="center"/>
              <w:rPr>
                <w:rFonts w:cs="Times New Roman"/>
                <w:sz w:val="18"/>
                <w:szCs w:val="18"/>
              </w:rPr>
            </w:pPr>
            <w:r>
              <w:rPr>
                <w:rFonts w:cs="Times New Roman"/>
                <w:sz w:val="18"/>
                <w:szCs w:val="18"/>
              </w:rPr>
              <w:t>9</w:t>
            </w:r>
          </w:p>
        </w:tc>
        <w:tc>
          <w:tcPr>
            <w:tcW w:w="1842" w:type="dxa"/>
            <w:vAlign w:val="center"/>
          </w:tcPr>
          <w:p w14:paraId="52A63AD9" w14:textId="799EB098" w:rsidR="00A443DB" w:rsidRPr="009B249F" w:rsidRDefault="00A443DB" w:rsidP="00963368">
            <w:pPr>
              <w:rPr>
                <w:rFonts w:cs="Times New Roman"/>
                <w:sz w:val="18"/>
                <w:szCs w:val="18"/>
              </w:rPr>
            </w:pPr>
            <w:r w:rsidRPr="009B249F">
              <w:rPr>
                <w:rFonts w:cs="Times New Roman"/>
                <w:sz w:val="18"/>
                <w:szCs w:val="18"/>
              </w:rPr>
              <w:t xml:space="preserve">Smanjiti rizik </w:t>
            </w:r>
            <w:r>
              <w:rPr>
                <w:rFonts w:cs="Times New Roman"/>
                <w:sz w:val="18"/>
                <w:szCs w:val="18"/>
              </w:rPr>
              <w:t>korektivnom</w:t>
            </w:r>
            <w:r w:rsidRPr="009B249F">
              <w:rPr>
                <w:rFonts w:cs="Times New Roman"/>
                <w:sz w:val="18"/>
                <w:szCs w:val="18"/>
              </w:rPr>
              <w:t xml:space="preserve"> kontrolom, </w:t>
            </w:r>
            <w:r>
              <w:rPr>
                <w:rFonts w:cs="Times New Roman"/>
                <w:sz w:val="18"/>
                <w:szCs w:val="18"/>
              </w:rPr>
              <w:t>dogradnjom OWIS sistema pisarnice, vezano</w:t>
            </w:r>
            <w:r w:rsidRPr="009B249F">
              <w:rPr>
                <w:rFonts w:cs="Times New Roman"/>
                <w:sz w:val="18"/>
                <w:szCs w:val="18"/>
              </w:rPr>
              <w:t xml:space="preserve"> za </w:t>
            </w:r>
            <w:r>
              <w:rPr>
                <w:rFonts w:cs="Times New Roman"/>
                <w:sz w:val="18"/>
                <w:szCs w:val="18"/>
              </w:rPr>
              <w:t xml:space="preserve">podatke za </w:t>
            </w:r>
            <w:r w:rsidRPr="009B249F">
              <w:rPr>
                <w:rFonts w:cs="Times New Roman"/>
                <w:sz w:val="18"/>
                <w:szCs w:val="18"/>
              </w:rPr>
              <w:t xml:space="preserve">praćenje provođenja </w:t>
            </w:r>
            <w:r w:rsidR="00963368">
              <w:rPr>
                <w:rFonts w:cs="Times New Roman"/>
                <w:sz w:val="18"/>
                <w:szCs w:val="18"/>
              </w:rPr>
              <w:t>razvojnih politika</w:t>
            </w:r>
          </w:p>
        </w:tc>
        <w:tc>
          <w:tcPr>
            <w:tcW w:w="1560" w:type="dxa"/>
            <w:vAlign w:val="center"/>
          </w:tcPr>
          <w:p w14:paraId="4E2C794A" w14:textId="77777777" w:rsidR="00A443DB" w:rsidRPr="009B249F" w:rsidRDefault="00A443DB" w:rsidP="00CD411C">
            <w:pPr>
              <w:rPr>
                <w:rFonts w:cs="Times New Roman"/>
                <w:sz w:val="18"/>
                <w:szCs w:val="18"/>
              </w:rPr>
            </w:pPr>
            <w:r>
              <w:rPr>
                <w:rFonts w:cs="Times New Roman"/>
                <w:sz w:val="18"/>
                <w:szCs w:val="18"/>
              </w:rPr>
              <w:t>Polovina 2020</w:t>
            </w:r>
            <w:r w:rsidRPr="009B249F">
              <w:rPr>
                <w:rFonts w:cs="Times New Roman"/>
                <w:sz w:val="18"/>
                <w:szCs w:val="18"/>
              </w:rPr>
              <w:t>. godine</w:t>
            </w:r>
          </w:p>
        </w:tc>
        <w:tc>
          <w:tcPr>
            <w:tcW w:w="1530" w:type="dxa"/>
            <w:vAlign w:val="center"/>
          </w:tcPr>
          <w:p w14:paraId="1B35D949" w14:textId="77777777" w:rsidR="00A443DB" w:rsidRPr="009B249F" w:rsidRDefault="00A443DB" w:rsidP="00CD411C">
            <w:pPr>
              <w:rPr>
                <w:rFonts w:cs="Times New Roman"/>
                <w:sz w:val="18"/>
                <w:szCs w:val="18"/>
              </w:rPr>
            </w:pPr>
            <w:r w:rsidRPr="009B249F">
              <w:rPr>
                <w:rFonts w:cs="Times New Roman"/>
                <w:sz w:val="18"/>
                <w:szCs w:val="18"/>
              </w:rPr>
              <w:t>Rukovodeći državni službenici</w:t>
            </w:r>
          </w:p>
          <w:p w14:paraId="7E1DD646" w14:textId="7F338FD0" w:rsidR="00A443DB" w:rsidRPr="009B249F" w:rsidRDefault="003F421B" w:rsidP="00CD411C">
            <w:pPr>
              <w:rPr>
                <w:rFonts w:cs="Times New Roman"/>
                <w:sz w:val="18"/>
                <w:szCs w:val="18"/>
              </w:rPr>
            </w:pPr>
            <w:r>
              <w:rPr>
                <w:rFonts w:cs="Times New Roman"/>
                <w:sz w:val="18"/>
                <w:szCs w:val="18"/>
              </w:rPr>
              <w:t>Šefovi unutrašnjih OJ</w:t>
            </w:r>
          </w:p>
        </w:tc>
      </w:tr>
    </w:tbl>
    <w:p w14:paraId="2619826D" w14:textId="77777777" w:rsidR="00A443DB" w:rsidRPr="009B249F" w:rsidRDefault="00A443DB" w:rsidP="00A443DB">
      <w:pPr>
        <w:rPr>
          <w:sz w:val="18"/>
          <w:szCs w:val="18"/>
        </w:rPr>
      </w:pPr>
      <w:r w:rsidRPr="009B249F">
        <w:rPr>
          <w:sz w:val="18"/>
          <w:szCs w:val="18"/>
        </w:rP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A443DB" w:rsidRPr="009B249F" w14:paraId="128322EC" w14:textId="77777777" w:rsidTr="00CD411C">
        <w:trPr>
          <w:trHeight w:val="274"/>
        </w:trPr>
        <w:tc>
          <w:tcPr>
            <w:tcW w:w="5524" w:type="dxa"/>
            <w:gridSpan w:val="3"/>
            <w:shd w:val="clear" w:color="auto" w:fill="1F497D" w:themeFill="text2"/>
            <w:vAlign w:val="center"/>
          </w:tcPr>
          <w:p w14:paraId="3BAD6491" w14:textId="77777777" w:rsidR="00A443DB" w:rsidRPr="009B249F" w:rsidRDefault="00A443DB" w:rsidP="00CD411C">
            <w:pPr>
              <w:rPr>
                <w:rFonts w:cs="Times New Roman"/>
                <w:b/>
                <w:color w:val="FFFFFF" w:themeColor="background1"/>
                <w:sz w:val="18"/>
                <w:szCs w:val="18"/>
              </w:rPr>
            </w:pPr>
            <w:r w:rsidRPr="009B249F">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5F7E7C5" w14:textId="77777777" w:rsidR="00A443DB" w:rsidRPr="009B249F" w:rsidRDefault="00A443DB" w:rsidP="00CD411C">
            <w:pPr>
              <w:rPr>
                <w:rFonts w:cs="Times New Roman"/>
                <w:b/>
                <w:color w:val="FFFFFF" w:themeColor="background1"/>
                <w:sz w:val="18"/>
                <w:szCs w:val="18"/>
              </w:rPr>
            </w:pPr>
            <w:r w:rsidRPr="00133C6A">
              <w:rPr>
                <w:rFonts w:cs="Times New Roman"/>
                <w:b/>
                <w:color w:val="FFFFFF" w:themeColor="background1"/>
                <w:sz w:val="20"/>
                <w:szCs w:val="20"/>
              </w:rPr>
              <w:t>SPO, SIKS, SMMPPS, SU, SSPKPEI, SPPRCD, URZI, OSP</w:t>
            </w:r>
            <w:r w:rsidRPr="00133C6A">
              <w:rPr>
                <w:rFonts w:cs="Times New Roman"/>
                <w:b/>
                <w:bCs/>
                <w:color w:val="FFFFFF" w:themeColor="background1"/>
                <w:sz w:val="20"/>
                <w:szCs w:val="20"/>
                <w:lang w:eastAsia="bs-Latn-BA"/>
              </w:rPr>
              <w:t xml:space="preserve"> i </w:t>
            </w:r>
            <w:r w:rsidRPr="00133C6A">
              <w:rPr>
                <w:rFonts w:cs="Times New Roman"/>
                <w:b/>
                <w:color w:val="FFFFFF" w:themeColor="background1"/>
                <w:sz w:val="20"/>
                <w:szCs w:val="20"/>
              </w:rPr>
              <w:t>UBPP</w:t>
            </w:r>
          </w:p>
        </w:tc>
      </w:tr>
      <w:tr w:rsidR="00A443DB" w:rsidRPr="009B249F" w14:paraId="67294D41" w14:textId="77777777" w:rsidTr="00CD411C">
        <w:trPr>
          <w:trHeight w:val="135"/>
        </w:trPr>
        <w:tc>
          <w:tcPr>
            <w:tcW w:w="1667" w:type="dxa"/>
            <w:vMerge w:val="restart"/>
            <w:shd w:val="clear" w:color="auto" w:fill="auto"/>
            <w:vAlign w:val="center"/>
          </w:tcPr>
          <w:p w14:paraId="4BDF6D9C" w14:textId="77777777" w:rsidR="00A443DB" w:rsidRPr="009B249F" w:rsidRDefault="00A443DB" w:rsidP="00CD411C">
            <w:pPr>
              <w:jc w:val="center"/>
              <w:rPr>
                <w:rFonts w:cs="Times New Roman"/>
                <w:b/>
                <w:sz w:val="18"/>
                <w:szCs w:val="18"/>
              </w:rPr>
            </w:pPr>
            <w:r w:rsidRPr="009B249F">
              <w:rPr>
                <w:rFonts w:cs="Times New Roman"/>
                <w:b/>
                <w:sz w:val="18"/>
                <w:szCs w:val="18"/>
              </w:rPr>
              <w:t>Cilj</w:t>
            </w:r>
          </w:p>
        </w:tc>
        <w:tc>
          <w:tcPr>
            <w:tcW w:w="2239" w:type="dxa"/>
            <w:vMerge w:val="restart"/>
            <w:shd w:val="clear" w:color="auto" w:fill="auto"/>
            <w:vAlign w:val="center"/>
          </w:tcPr>
          <w:p w14:paraId="557CC426" w14:textId="77777777" w:rsidR="00A443DB" w:rsidRPr="009B249F" w:rsidRDefault="00A443DB" w:rsidP="00CD411C">
            <w:pPr>
              <w:jc w:val="center"/>
              <w:rPr>
                <w:rFonts w:cs="Times New Roman"/>
                <w:b/>
                <w:sz w:val="18"/>
                <w:szCs w:val="18"/>
              </w:rPr>
            </w:pPr>
            <w:r w:rsidRPr="009B249F">
              <w:rPr>
                <w:rFonts w:cs="Times New Roman"/>
                <w:b/>
                <w:sz w:val="18"/>
                <w:szCs w:val="18"/>
              </w:rPr>
              <w:t>Rizik</w:t>
            </w:r>
          </w:p>
          <w:p w14:paraId="2E7DD4C6" w14:textId="77777777" w:rsidR="00A443DB" w:rsidRPr="009B249F" w:rsidRDefault="00A443DB" w:rsidP="00CD411C">
            <w:pPr>
              <w:jc w:val="center"/>
              <w:rPr>
                <w:rFonts w:cs="Times New Roman"/>
                <w:sz w:val="18"/>
                <w:szCs w:val="18"/>
              </w:rPr>
            </w:pPr>
            <w:r w:rsidRPr="009B249F">
              <w:rPr>
                <w:rFonts w:cs="Times New Roman"/>
                <w:sz w:val="18"/>
                <w:szCs w:val="18"/>
              </w:rPr>
              <w:t>(kratak opis rizika sa uzrokom i potencijalnim posljedicama)</w:t>
            </w:r>
          </w:p>
        </w:tc>
        <w:tc>
          <w:tcPr>
            <w:tcW w:w="1618" w:type="dxa"/>
            <w:vMerge w:val="restart"/>
            <w:shd w:val="clear" w:color="auto" w:fill="auto"/>
            <w:vAlign w:val="center"/>
          </w:tcPr>
          <w:p w14:paraId="2C588A25" w14:textId="77777777" w:rsidR="00A443DB" w:rsidRPr="009B249F" w:rsidRDefault="00A443DB" w:rsidP="00CD411C">
            <w:pPr>
              <w:jc w:val="center"/>
              <w:rPr>
                <w:rFonts w:cs="Times New Roman"/>
                <w:b/>
                <w:sz w:val="18"/>
                <w:szCs w:val="18"/>
              </w:rPr>
            </w:pPr>
            <w:r w:rsidRPr="009B249F">
              <w:rPr>
                <w:rFonts w:cs="Times New Roman"/>
                <w:b/>
                <w:sz w:val="18"/>
                <w:szCs w:val="18"/>
              </w:rPr>
              <w:t>Pregled postojećih kontrolnih mehanizama za utvrđeni rizik</w:t>
            </w:r>
          </w:p>
        </w:tc>
        <w:tc>
          <w:tcPr>
            <w:tcW w:w="3402" w:type="dxa"/>
            <w:gridSpan w:val="3"/>
            <w:shd w:val="clear" w:color="auto" w:fill="auto"/>
            <w:vAlign w:val="center"/>
          </w:tcPr>
          <w:p w14:paraId="5BB87B97" w14:textId="77777777" w:rsidR="00A443DB" w:rsidRPr="009B249F" w:rsidRDefault="00A443DB" w:rsidP="00CD411C">
            <w:pPr>
              <w:jc w:val="center"/>
              <w:rPr>
                <w:rFonts w:cs="Times New Roman"/>
                <w:b/>
                <w:sz w:val="18"/>
                <w:szCs w:val="18"/>
              </w:rPr>
            </w:pPr>
            <w:r w:rsidRPr="009B249F">
              <w:rPr>
                <w:rFonts w:cs="Times New Roman"/>
                <w:b/>
                <w:sz w:val="18"/>
                <w:szCs w:val="18"/>
              </w:rPr>
              <w:t>Nivo rezidualnog rizika</w:t>
            </w:r>
          </w:p>
        </w:tc>
        <w:tc>
          <w:tcPr>
            <w:tcW w:w="1842" w:type="dxa"/>
            <w:vMerge w:val="restart"/>
            <w:shd w:val="clear" w:color="auto" w:fill="auto"/>
            <w:vAlign w:val="center"/>
          </w:tcPr>
          <w:p w14:paraId="4F6A3B01" w14:textId="77777777" w:rsidR="00A443DB" w:rsidRPr="009B249F" w:rsidRDefault="00A443DB" w:rsidP="00CD411C">
            <w:pPr>
              <w:jc w:val="center"/>
              <w:rPr>
                <w:rFonts w:cs="Times New Roman"/>
                <w:b/>
                <w:sz w:val="18"/>
                <w:szCs w:val="18"/>
              </w:rPr>
            </w:pPr>
            <w:r w:rsidRPr="009B249F">
              <w:rPr>
                <w:rFonts w:cs="Times New Roman"/>
                <w:b/>
                <w:sz w:val="18"/>
                <w:szCs w:val="18"/>
              </w:rPr>
              <w:t>Kratak pregled odgovora na rizik</w:t>
            </w:r>
          </w:p>
          <w:p w14:paraId="39666576" w14:textId="77777777" w:rsidR="00A443DB" w:rsidRPr="009B249F" w:rsidRDefault="00A443DB" w:rsidP="00CD411C">
            <w:pPr>
              <w:jc w:val="center"/>
              <w:rPr>
                <w:rFonts w:cs="Times New Roman"/>
                <w:b/>
                <w:sz w:val="18"/>
                <w:szCs w:val="18"/>
              </w:rPr>
            </w:pPr>
            <w:r w:rsidRPr="009B249F">
              <w:rPr>
                <w:rFonts w:cs="Times New Roman"/>
                <w:b/>
                <w:sz w:val="18"/>
                <w:szCs w:val="18"/>
              </w:rPr>
              <w:t>Pregled planiranih aktivnosti</w:t>
            </w:r>
            <w:r w:rsidRPr="009B249F">
              <w:rPr>
                <w:rFonts w:cs="Times New Roman"/>
                <w:sz w:val="18"/>
                <w:szCs w:val="18"/>
              </w:rPr>
              <w:t xml:space="preserve"> (smanjiti, prenijeti ili izbjeći rizik)</w:t>
            </w:r>
          </w:p>
        </w:tc>
        <w:tc>
          <w:tcPr>
            <w:tcW w:w="1560" w:type="dxa"/>
            <w:vMerge w:val="restart"/>
            <w:shd w:val="clear" w:color="auto" w:fill="auto"/>
            <w:vAlign w:val="center"/>
          </w:tcPr>
          <w:p w14:paraId="284F4060" w14:textId="77777777" w:rsidR="00A443DB" w:rsidRPr="009B249F" w:rsidRDefault="00A443DB" w:rsidP="00CD411C">
            <w:pPr>
              <w:jc w:val="center"/>
              <w:rPr>
                <w:rFonts w:cs="Times New Roman"/>
                <w:b/>
                <w:sz w:val="18"/>
                <w:szCs w:val="18"/>
              </w:rPr>
            </w:pPr>
            <w:r w:rsidRPr="009B249F">
              <w:rPr>
                <w:rFonts w:cs="Times New Roman"/>
                <w:b/>
                <w:sz w:val="18"/>
                <w:szCs w:val="18"/>
              </w:rPr>
              <w:t>Rok za izvršenje planiranih aktivnosti</w:t>
            </w:r>
          </w:p>
        </w:tc>
        <w:tc>
          <w:tcPr>
            <w:tcW w:w="1530" w:type="dxa"/>
            <w:vMerge w:val="restart"/>
            <w:shd w:val="clear" w:color="auto" w:fill="auto"/>
            <w:vAlign w:val="center"/>
          </w:tcPr>
          <w:p w14:paraId="03657AEB" w14:textId="77777777" w:rsidR="00A443DB" w:rsidRPr="009B249F" w:rsidRDefault="00A443DB" w:rsidP="00CD411C">
            <w:pPr>
              <w:jc w:val="center"/>
              <w:rPr>
                <w:rFonts w:cs="Times New Roman"/>
                <w:b/>
                <w:sz w:val="18"/>
                <w:szCs w:val="18"/>
              </w:rPr>
            </w:pPr>
            <w:r w:rsidRPr="009B249F">
              <w:rPr>
                <w:rFonts w:cs="Times New Roman"/>
                <w:b/>
                <w:sz w:val="18"/>
                <w:szCs w:val="18"/>
              </w:rPr>
              <w:t>Odgovorna osoba</w:t>
            </w:r>
          </w:p>
        </w:tc>
      </w:tr>
      <w:tr w:rsidR="00A443DB" w:rsidRPr="009B249F" w14:paraId="20B8166D" w14:textId="77777777" w:rsidTr="00CD411C">
        <w:trPr>
          <w:trHeight w:val="858"/>
        </w:trPr>
        <w:tc>
          <w:tcPr>
            <w:tcW w:w="1667" w:type="dxa"/>
            <w:vMerge/>
            <w:shd w:val="clear" w:color="auto" w:fill="4F81BD" w:themeFill="accent1"/>
            <w:vAlign w:val="center"/>
          </w:tcPr>
          <w:p w14:paraId="3685A62F" w14:textId="77777777" w:rsidR="00A443DB" w:rsidRPr="009B249F" w:rsidRDefault="00A443DB" w:rsidP="00CD411C">
            <w:pPr>
              <w:jc w:val="center"/>
              <w:rPr>
                <w:rFonts w:cs="Times New Roman"/>
                <w:b/>
                <w:color w:val="FFFFFF" w:themeColor="background1"/>
                <w:sz w:val="18"/>
                <w:szCs w:val="18"/>
              </w:rPr>
            </w:pPr>
          </w:p>
        </w:tc>
        <w:tc>
          <w:tcPr>
            <w:tcW w:w="2239" w:type="dxa"/>
            <w:vMerge/>
            <w:shd w:val="clear" w:color="auto" w:fill="4F81BD" w:themeFill="accent1"/>
            <w:vAlign w:val="center"/>
          </w:tcPr>
          <w:p w14:paraId="40451E4F" w14:textId="77777777" w:rsidR="00A443DB" w:rsidRPr="009B249F" w:rsidRDefault="00A443DB" w:rsidP="00CD411C">
            <w:pPr>
              <w:jc w:val="center"/>
              <w:rPr>
                <w:rFonts w:cs="Times New Roman"/>
                <w:b/>
                <w:color w:val="FFFFFF" w:themeColor="background1"/>
                <w:sz w:val="18"/>
                <w:szCs w:val="18"/>
              </w:rPr>
            </w:pPr>
          </w:p>
        </w:tc>
        <w:tc>
          <w:tcPr>
            <w:tcW w:w="1618" w:type="dxa"/>
            <w:vMerge/>
            <w:shd w:val="clear" w:color="auto" w:fill="4F81BD" w:themeFill="accent1"/>
            <w:vAlign w:val="center"/>
          </w:tcPr>
          <w:p w14:paraId="36A8903F" w14:textId="77777777" w:rsidR="00A443DB" w:rsidRPr="009B249F" w:rsidRDefault="00A443DB" w:rsidP="00CD411C">
            <w:pPr>
              <w:jc w:val="center"/>
              <w:rPr>
                <w:rFonts w:cs="Times New Roman"/>
                <w:b/>
                <w:color w:val="FFFFFF" w:themeColor="background1"/>
                <w:sz w:val="18"/>
                <w:szCs w:val="18"/>
              </w:rPr>
            </w:pPr>
          </w:p>
        </w:tc>
        <w:tc>
          <w:tcPr>
            <w:tcW w:w="1134" w:type="dxa"/>
            <w:shd w:val="clear" w:color="auto" w:fill="auto"/>
            <w:vAlign w:val="center"/>
          </w:tcPr>
          <w:p w14:paraId="7BB288AA" w14:textId="77777777" w:rsidR="00A443DB" w:rsidRPr="009B249F" w:rsidRDefault="00A443DB" w:rsidP="00CD411C">
            <w:pPr>
              <w:jc w:val="center"/>
              <w:rPr>
                <w:rFonts w:cs="Times New Roman"/>
                <w:b/>
                <w:sz w:val="18"/>
                <w:szCs w:val="18"/>
              </w:rPr>
            </w:pPr>
            <w:r w:rsidRPr="009B249F">
              <w:rPr>
                <w:rFonts w:cs="Times New Roman"/>
                <w:b/>
                <w:sz w:val="18"/>
                <w:szCs w:val="18"/>
              </w:rPr>
              <w:t>Uticaj (1-3)</w:t>
            </w:r>
          </w:p>
        </w:tc>
        <w:tc>
          <w:tcPr>
            <w:tcW w:w="1275" w:type="dxa"/>
            <w:shd w:val="clear" w:color="auto" w:fill="auto"/>
            <w:vAlign w:val="center"/>
          </w:tcPr>
          <w:p w14:paraId="0B31E26A" w14:textId="77777777" w:rsidR="00A443DB" w:rsidRPr="009B249F" w:rsidRDefault="00A443DB" w:rsidP="00CD411C">
            <w:pPr>
              <w:jc w:val="center"/>
              <w:rPr>
                <w:rFonts w:cs="Times New Roman"/>
                <w:b/>
                <w:sz w:val="18"/>
                <w:szCs w:val="18"/>
              </w:rPr>
            </w:pPr>
            <w:r w:rsidRPr="009B249F">
              <w:rPr>
                <w:rFonts w:cs="Times New Roman"/>
                <w:b/>
                <w:sz w:val="18"/>
                <w:szCs w:val="18"/>
              </w:rPr>
              <w:t>Vjerovatnoća (1-3)</w:t>
            </w:r>
          </w:p>
        </w:tc>
        <w:tc>
          <w:tcPr>
            <w:tcW w:w="993" w:type="dxa"/>
            <w:shd w:val="clear" w:color="auto" w:fill="auto"/>
            <w:vAlign w:val="center"/>
          </w:tcPr>
          <w:p w14:paraId="13C7AB57" w14:textId="77777777" w:rsidR="00A443DB" w:rsidRPr="009B249F" w:rsidRDefault="00A443DB" w:rsidP="00CD411C">
            <w:pPr>
              <w:jc w:val="center"/>
              <w:rPr>
                <w:rFonts w:cs="Times New Roman"/>
                <w:b/>
                <w:sz w:val="18"/>
                <w:szCs w:val="18"/>
              </w:rPr>
            </w:pPr>
            <w:r w:rsidRPr="009B249F">
              <w:rPr>
                <w:rFonts w:cs="Times New Roman"/>
                <w:b/>
                <w:sz w:val="18"/>
                <w:szCs w:val="18"/>
              </w:rPr>
              <w:t>Ukupno</w:t>
            </w:r>
          </w:p>
        </w:tc>
        <w:tc>
          <w:tcPr>
            <w:tcW w:w="1842" w:type="dxa"/>
            <w:vMerge/>
            <w:shd w:val="clear" w:color="auto" w:fill="4F81BD" w:themeFill="accent1"/>
            <w:vAlign w:val="center"/>
          </w:tcPr>
          <w:p w14:paraId="6E04F03C" w14:textId="77777777" w:rsidR="00A443DB" w:rsidRPr="009B249F" w:rsidRDefault="00A443DB" w:rsidP="00CD411C">
            <w:pPr>
              <w:jc w:val="center"/>
              <w:rPr>
                <w:rFonts w:cs="Times New Roman"/>
                <w:b/>
                <w:color w:val="FFFFFF" w:themeColor="background1"/>
                <w:sz w:val="18"/>
                <w:szCs w:val="18"/>
              </w:rPr>
            </w:pPr>
          </w:p>
        </w:tc>
        <w:tc>
          <w:tcPr>
            <w:tcW w:w="1560" w:type="dxa"/>
            <w:vMerge/>
            <w:shd w:val="clear" w:color="auto" w:fill="4F81BD" w:themeFill="accent1"/>
            <w:vAlign w:val="center"/>
          </w:tcPr>
          <w:p w14:paraId="4E812083" w14:textId="77777777" w:rsidR="00A443DB" w:rsidRPr="009B249F" w:rsidRDefault="00A443DB" w:rsidP="00CD411C">
            <w:pPr>
              <w:jc w:val="center"/>
              <w:rPr>
                <w:rFonts w:cs="Times New Roman"/>
                <w:b/>
                <w:color w:val="FFFFFF" w:themeColor="background1"/>
                <w:sz w:val="18"/>
                <w:szCs w:val="18"/>
              </w:rPr>
            </w:pPr>
          </w:p>
        </w:tc>
        <w:tc>
          <w:tcPr>
            <w:tcW w:w="1530" w:type="dxa"/>
            <w:vMerge/>
            <w:shd w:val="clear" w:color="auto" w:fill="4F81BD" w:themeFill="accent1"/>
            <w:vAlign w:val="center"/>
          </w:tcPr>
          <w:p w14:paraId="4AC91F06" w14:textId="77777777" w:rsidR="00A443DB" w:rsidRPr="009B249F" w:rsidRDefault="00A443DB" w:rsidP="00CD411C">
            <w:pPr>
              <w:jc w:val="center"/>
              <w:rPr>
                <w:rFonts w:cs="Times New Roman"/>
                <w:b/>
                <w:color w:val="FFFFFF" w:themeColor="background1"/>
                <w:sz w:val="18"/>
                <w:szCs w:val="18"/>
              </w:rPr>
            </w:pPr>
          </w:p>
        </w:tc>
      </w:tr>
      <w:tr w:rsidR="00963368" w:rsidRPr="009B249F" w14:paraId="041C8A95" w14:textId="77777777" w:rsidTr="00CD411C">
        <w:trPr>
          <w:trHeight w:val="3231"/>
        </w:trPr>
        <w:tc>
          <w:tcPr>
            <w:tcW w:w="1667" w:type="dxa"/>
            <w:vAlign w:val="center"/>
          </w:tcPr>
          <w:p w14:paraId="514126FE" w14:textId="545567AC" w:rsidR="00963368" w:rsidRPr="009B249F" w:rsidRDefault="00963368" w:rsidP="00963368">
            <w:pPr>
              <w:rPr>
                <w:rFonts w:cs="Times New Roman"/>
                <w:sz w:val="18"/>
                <w:szCs w:val="18"/>
              </w:rPr>
            </w:pPr>
            <w:r w:rsidRPr="000345F5">
              <w:rPr>
                <w:rFonts w:cs="Times New Roman"/>
                <w:sz w:val="18"/>
                <w:szCs w:val="18"/>
              </w:rPr>
              <w:t>Provođenje i praćenje provođenja razvojnih politika</w:t>
            </w:r>
          </w:p>
        </w:tc>
        <w:tc>
          <w:tcPr>
            <w:tcW w:w="2239" w:type="dxa"/>
            <w:vAlign w:val="center"/>
          </w:tcPr>
          <w:p w14:paraId="4B81BE7B" w14:textId="10575CC9" w:rsidR="00963368" w:rsidRPr="006948E2" w:rsidRDefault="00963368" w:rsidP="00963368">
            <w:pPr>
              <w:rPr>
                <w:sz w:val="18"/>
                <w:szCs w:val="18"/>
              </w:rPr>
            </w:pPr>
            <w:r w:rsidRPr="009B249F">
              <w:rPr>
                <w:rFonts w:cs="Times New Roman"/>
                <w:sz w:val="18"/>
                <w:szCs w:val="18"/>
              </w:rPr>
              <w:t>4)</w:t>
            </w:r>
            <w:r>
              <w:rPr>
                <w:rFonts w:cs="Times New Roman"/>
                <w:sz w:val="18"/>
                <w:szCs w:val="18"/>
              </w:rPr>
              <w:t xml:space="preserve"> N</w:t>
            </w:r>
            <w:r w:rsidRPr="009B249F">
              <w:rPr>
                <w:rFonts w:cs="Times New Roman"/>
                <w:sz w:val="18"/>
                <w:szCs w:val="18"/>
              </w:rPr>
              <w:t xml:space="preserve">edovoljna stručna obučenost i osposobljenost </w:t>
            </w:r>
            <w:r w:rsidR="007A7CF6">
              <w:rPr>
                <w:rFonts w:cs="Times New Roman"/>
                <w:sz w:val="18"/>
                <w:szCs w:val="18"/>
              </w:rPr>
              <w:t>državnih službenika</w:t>
            </w:r>
            <w:r w:rsidR="007A7CF6" w:rsidRPr="0098212D">
              <w:rPr>
                <w:rFonts w:cs="Times New Roman"/>
                <w:sz w:val="18"/>
                <w:szCs w:val="18"/>
              </w:rPr>
              <w:t xml:space="preserve"> </w:t>
            </w:r>
            <w:r w:rsidRPr="009B249F">
              <w:rPr>
                <w:rFonts w:cs="Times New Roman"/>
                <w:sz w:val="18"/>
                <w:szCs w:val="18"/>
              </w:rPr>
              <w:t xml:space="preserve">za izradu analitičkih, informativnih i drugih materijala o problemima u provođenju </w:t>
            </w:r>
            <w:r w:rsidRPr="000345F5">
              <w:rPr>
                <w:rFonts w:cs="Times New Roman"/>
                <w:sz w:val="18"/>
                <w:szCs w:val="18"/>
              </w:rPr>
              <w:t>razvojnih politika</w:t>
            </w:r>
            <w:r w:rsidRPr="009B249F">
              <w:rPr>
                <w:rFonts w:cs="Times New Roman"/>
                <w:sz w:val="18"/>
                <w:szCs w:val="18"/>
              </w:rPr>
              <w:t xml:space="preserve"> na osnovu podataka prikupljenih tokom praćenja njihovog provođenja i predlaganju mjera za njihovo prevladavanje, što ima za posljedicu da se cilјеvi </w:t>
            </w:r>
            <w:r w:rsidRPr="000345F5">
              <w:rPr>
                <w:rFonts w:cs="Times New Roman"/>
                <w:sz w:val="18"/>
                <w:szCs w:val="18"/>
              </w:rPr>
              <w:t>razvojnih politika</w:t>
            </w:r>
            <w:r w:rsidRPr="009B249F">
              <w:rPr>
                <w:rFonts w:cs="Times New Roman"/>
                <w:sz w:val="18"/>
                <w:szCs w:val="18"/>
              </w:rPr>
              <w:t xml:space="preserve"> čеstо оstvаruјu sа zаkаšnjеnjеm ili sе uopće nе оstvаruјu, a nedosljednosti </w:t>
            </w:r>
            <w:r w:rsidRPr="000345F5">
              <w:rPr>
                <w:rFonts w:cs="Times New Roman"/>
                <w:sz w:val="18"/>
                <w:szCs w:val="18"/>
              </w:rPr>
              <w:t>razvojnih politika</w:t>
            </w:r>
            <w:r w:rsidRPr="009B249F">
              <w:rPr>
                <w:rFonts w:cs="Times New Roman"/>
                <w:sz w:val="18"/>
                <w:szCs w:val="18"/>
              </w:rPr>
              <w:t xml:space="preserve"> se kasno uočavaju, pa se kasno predlažu izmјеne i dоpune usvојеnih </w:t>
            </w:r>
            <w:r w:rsidRPr="000345F5">
              <w:rPr>
                <w:rFonts w:cs="Times New Roman"/>
                <w:sz w:val="18"/>
                <w:szCs w:val="18"/>
              </w:rPr>
              <w:t>razvojnih politika</w:t>
            </w:r>
            <w:r w:rsidRPr="009B249F">
              <w:rPr>
                <w:rFonts w:cs="Times New Roman"/>
                <w:sz w:val="18"/>
                <w:szCs w:val="18"/>
              </w:rPr>
              <w:t xml:space="preserve"> i sm</w:t>
            </w:r>
            <w:r>
              <w:rPr>
                <w:rFonts w:cs="Times New Roman"/>
                <w:sz w:val="18"/>
                <w:szCs w:val="18"/>
              </w:rPr>
              <w:t>anjenje ugleda MP BiH u javnosti</w:t>
            </w:r>
          </w:p>
        </w:tc>
        <w:tc>
          <w:tcPr>
            <w:tcW w:w="1618" w:type="dxa"/>
            <w:vAlign w:val="center"/>
          </w:tcPr>
          <w:p w14:paraId="4B755737" w14:textId="0D87A57A" w:rsidR="00963368" w:rsidRPr="009B249F" w:rsidRDefault="00963368" w:rsidP="00963368">
            <w:pPr>
              <w:rPr>
                <w:rFonts w:cs="Times New Roman"/>
                <w:sz w:val="18"/>
                <w:szCs w:val="18"/>
              </w:rPr>
            </w:pPr>
            <w:r>
              <w:rPr>
                <w:rFonts w:cs="Times New Roman"/>
                <w:sz w:val="18"/>
                <w:szCs w:val="18"/>
              </w:rPr>
              <w:t xml:space="preserve">Organizovane osnovne obuke </w:t>
            </w:r>
            <w:r w:rsidRPr="009B249F">
              <w:rPr>
                <w:rFonts w:cs="Times New Roman"/>
                <w:sz w:val="18"/>
                <w:szCs w:val="18"/>
              </w:rPr>
              <w:t xml:space="preserve">državnih službenika od strane </w:t>
            </w:r>
            <w:r>
              <w:rPr>
                <w:rFonts w:cs="Times New Roman"/>
                <w:sz w:val="18"/>
                <w:szCs w:val="18"/>
              </w:rPr>
              <w:t>različitih projekata i ADS BiH</w:t>
            </w:r>
            <w:r w:rsidRPr="009B249F">
              <w:rPr>
                <w:rFonts w:cs="Times New Roman"/>
                <w:sz w:val="18"/>
                <w:szCs w:val="18"/>
              </w:rPr>
              <w:t xml:space="preserve">, vezanih za izradu analitičkih, informativnih i drugih materijala o problemima u provođenju </w:t>
            </w:r>
            <w:r w:rsidRPr="000345F5">
              <w:rPr>
                <w:rFonts w:cs="Times New Roman"/>
                <w:sz w:val="18"/>
                <w:szCs w:val="18"/>
              </w:rPr>
              <w:t>razvojnih politika</w:t>
            </w:r>
            <w:r w:rsidRPr="009B249F">
              <w:rPr>
                <w:rFonts w:cs="Times New Roman"/>
                <w:sz w:val="18"/>
                <w:szCs w:val="18"/>
              </w:rPr>
              <w:t xml:space="preserve"> na osnovu podataka prikupljenih tokom praćenja njihovog provođenja i predlaganju mjera za njihovo prevladavanje</w:t>
            </w:r>
          </w:p>
        </w:tc>
        <w:tc>
          <w:tcPr>
            <w:tcW w:w="1134" w:type="dxa"/>
            <w:vAlign w:val="center"/>
          </w:tcPr>
          <w:p w14:paraId="6F9FAD59" w14:textId="18EAC667" w:rsidR="00963368" w:rsidRPr="009B249F" w:rsidRDefault="00963368" w:rsidP="00963368">
            <w:pPr>
              <w:jc w:val="center"/>
              <w:rPr>
                <w:rFonts w:cs="Times New Roman"/>
                <w:sz w:val="18"/>
                <w:szCs w:val="18"/>
              </w:rPr>
            </w:pPr>
            <w:r w:rsidRPr="009B249F">
              <w:rPr>
                <w:rFonts w:cs="Times New Roman"/>
                <w:sz w:val="18"/>
                <w:szCs w:val="18"/>
              </w:rPr>
              <w:t>3</w:t>
            </w:r>
          </w:p>
        </w:tc>
        <w:tc>
          <w:tcPr>
            <w:tcW w:w="1275" w:type="dxa"/>
            <w:vAlign w:val="center"/>
          </w:tcPr>
          <w:p w14:paraId="5BCA1D66" w14:textId="40898C45" w:rsidR="00963368" w:rsidRPr="009B249F" w:rsidRDefault="00963368" w:rsidP="00963368">
            <w:pPr>
              <w:jc w:val="center"/>
              <w:rPr>
                <w:rFonts w:cs="Times New Roman"/>
                <w:sz w:val="18"/>
                <w:szCs w:val="18"/>
              </w:rPr>
            </w:pPr>
            <w:r>
              <w:rPr>
                <w:rFonts w:cs="Times New Roman"/>
                <w:sz w:val="18"/>
                <w:szCs w:val="18"/>
              </w:rPr>
              <w:t>2</w:t>
            </w:r>
          </w:p>
        </w:tc>
        <w:tc>
          <w:tcPr>
            <w:tcW w:w="993" w:type="dxa"/>
            <w:vAlign w:val="center"/>
          </w:tcPr>
          <w:p w14:paraId="73D6CBCF" w14:textId="0D45896C" w:rsidR="00963368" w:rsidRPr="009B249F" w:rsidRDefault="00963368" w:rsidP="00963368">
            <w:pPr>
              <w:jc w:val="center"/>
              <w:rPr>
                <w:rFonts w:cs="Times New Roman"/>
                <w:sz w:val="18"/>
                <w:szCs w:val="18"/>
              </w:rPr>
            </w:pPr>
            <w:r>
              <w:rPr>
                <w:rFonts w:cs="Times New Roman"/>
                <w:sz w:val="18"/>
                <w:szCs w:val="18"/>
              </w:rPr>
              <w:t>6</w:t>
            </w:r>
          </w:p>
        </w:tc>
        <w:tc>
          <w:tcPr>
            <w:tcW w:w="1842" w:type="dxa"/>
            <w:vAlign w:val="center"/>
          </w:tcPr>
          <w:p w14:paraId="1255CAC6" w14:textId="6BEF3793" w:rsidR="00963368" w:rsidRPr="009B249F" w:rsidRDefault="00963368" w:rsidP="00963368">
            <w:pPr>
              <w:rPr>
                <w:rFonts w:cs="Times New Roman"/>
                <w:sz w:val="18"/>
                <w:szCs w:val="18"/>
              </w:rPr>
            </w:pPr>
            <w:r w:rsidRPr="009B249F">
              <w:rPr>
                <w:rFonts w:cs="Times New Roman"/>
                <w:sz w:val="18"/>
                <w:szCs w:val="18"/>
              </w:rPr>
              <w:t xml:space="preserve">Smanjiti rizik direktivnom kontrolom, organizovanjem i provođenjem </w:t>
            </w:r>
            <w:r>
              <w:rPr>
                <w:rFonts w:cs="Times New Roman"/>
                <w:sz w:val="18"/>
                <w:szCs w:val="18"/>
              </w:rPr>
              <w:t xml:space="preserve">specijalističkih </w:t>
            </w:r>
            <w:r w:rsidRPr="009B249F">
              <w:rPr>
                <w:rFonts w:cs="Times New Roman"/>
                <w:sz w:val="18"/>
                <w:szCs w:val="18"/>
              </w:rPr>
              <w:t xml:space="preserve">obuka državnih službenika od strane ADS-a BiH i, po potrebi unutar MP BiH, vezanih za izradu analitičkih, informativnih i drugih materijala o problemima u provođenju </w:t>
            </w:r>
            <w:r w:rsidRPr="000345F5">
              <w:rPr>
                <w:rFonts w:cs="Times New Roman"/>
                <w:sz w:val="18"/>
                <w:szCs w:val="18"/>
              </w:rPr>
              <w:t>razvojnih politika</w:t>
            </w:r>
            <w:r w:rsidRPr="009B249F">
              <w:rPr>
                <w:rFonts w:cs="Times New Roman"/>
                <w:sz w:val="18"/>
                <w:szCs w:val="18"/>
              </w:rPr>
              <w:t xml:space="preserve"> na osnovu podataka prikupljenih tokom praćenja njihovog provođenja i predlaganju mjera za njihovo prevladavanje</w:t>
            </w:r>
          </w:p>
        </w:tc>
        <w:tc>
          <w:tcPr>
            <w:tcW w:w="1560" w:type="dxa"/>
            <w:vAlign w:val="center"/>
          </w:tcPr>
          <w:p w14:paraId="0050CA1A" w14:textId="67D494F4" w:rsidR="00963368" w:rsidRPr="009B249F" w:rsidRDefault="00963368" w:rsidP="00963368">
            <w:pPr>
              <w:rPr>
                <w:rFonts w:cs="Times New Roman"/>
                <w:sz w:val="18"/>
                <w:szCs w:val="18"/>
              </w:rPr>
            </w:pPr>
            <w:r w:rsidRPr="009B249F">
              <w:rPr>
                <w:rFonts w:cs="Times New Roman"/>
                <w:sz w:val="18"/>
                <w:szCs w:val="18"/>
              </w:rPr>
              <w:t>Kraj 2019. godine</w:t>
            </w:r>
          </w:p>
        </w:tc>
        <w:tc>
          <w:tcPr>
            <w:tcW w:w="1530" w:type="dxa"/>
            <w:vAlign w:val="center"/>
          </w:tcPr>
          <w:p w14:paraId="39E03DF8" w14:textId="77777777" w:rsidR="00963368" w:rsidRPr="009B249F" w:rsidRDefault="00963368" w:rsidP="00963368">
            <w:pPr>
              <w:rPr>
                <w:rFonts w:cs="Times New Roman"/>
                <w:sz w:val="18"/>
                <w:szCs w:val="18"/>
              </w:rPr>
            </w:pPr>
            <w:r w:rsidRPr="009B249F">
              <w:rPr>
                <w:rFonts w:cs="Times New Roman"/>
                <w:sz w:val="18"/>
                <w:szCs w:val="18"/>
              </w:rPr>
              <w:t>Rukovodeći državni službenici</w:t>
            </w:r>
          </w:p>
          <w:p w14:paraId="3626A88A" w14:textId="7C5F9BD4" w:rsidR="00963368" w:rsidRPr="009B249F" w:rsidRDefault="00963368" w:rsidP="00963368">
            <w:pPr>
              <w:rPr>
                <w:rFonts w:cs="Times New Roman"/>
                <w:sz w:val="18"/>
                <w:szCs w:val="18"/>
              </w:rPr>
            </w:pPr>
            <w:r w:rsidRPr="009B249F">
              <w:rPr>
                <w:rFonts w:cs="Times New Roman"/>
                <w:sz w:val="18"/>
                <w:szCs w:val="18"/>
              </w:rPr>
              <w:t>Šefovi unutrašnjih OJ</w:t>
            </w:r>
          </w:p>
        </w:tc>
      </w:tr>
    </w:tbl>
    <w:p w14:paraId="55FD29E7" w14:textId="77777777" w:rsidR="00A443DB" w:rsidRDefault="00A443DB" w:rsidP="00A443DB">
      <w:pPr>
        <w:rPr>
          <w:rFonts w:ascii="Times New Roman" w:hAnsi="Times New Roman" w:cs="Times New Roman"/>
          <w:sz w:val="18"/>
          <w:szCs w:val="18"/>
        </w:rPr>
      </w:pPr>
      <w:r w:rsidRPr="009B249F">
        <w:rPr>
          <w:rFonts w:ascii="Times New Roman" w:hAnsi="Times New Roman" w:cs="Times New Roman"/>
          <w:sz w:val="18"/>
          <w:szCs w:val="18"/>
        </w:rPr>
        <w:br w:type="page"/>
      </w:r>
    </w:p>
    <w:p w14:paraId="4EB7DFED" w14:textId="205711B7" w:rsidR="009D2CBF" w:rsidRPr="009D2CBF" w:rsidRDefault="009D2CBF" w:rsidP="009D2CBF">
      <w:pPr>
        <w:pStyle w:val="Heading2"/>
        <w:spacing w:before="0" w:after="120" w:line="240" w:lineRule="auto"/>
        <w:rPr>
          <w:rFonts w:ascii="Times New Roman" w:hAnsi="Times New Roman" w:cs="Times New Roman"/>
          <w:color w:val="auto"/>
          <w:sz w:val="20"/>
          <w:szCs w:val="20"/>
        </w:rPr>
      </w:pPr>
      <w:bookmarkStart w:id="14" w:name="_Toc61265602"/>
      <w:r>
        <w:rPr>
          <w:rFonts w:ascii="Times New Roman" w:hAnsi="Times New Roman" w:cs="Times New Roman"/>
          <w:color w:val="auto"/>
          <w:sz w:val="20"/>
          <w:szCs w:val="20"/>
        </w:rPr>
        <w:t>5</w:t>
      </w:r>
      <w:r w:rsidRPr="00894A31">
        <w:rPr>
          <w:rFonts w:ascii="Times New Roman" w:hAnsi="Times New Roman" w:cs="Times New Roman"/>
          <w:color w:val="auto"/>
          <w:sz w:val="20"/>
          <w:szCs w:val="20"/>
        </w:rPr>
        <w:t xml:space="preserve">. Proces </w:t>
      </w:r>
      <w:r>
        <w:rPr>
          <w:rFonts w:ascii="Times New Roman" w:hAnsi="Times New Roman" w:cs="Times New Roman"/>
          <w:color w:val="auto"/>
          <w:sz w:val="20"/>
          <w:szCs w:val="20"/>
        </w:rPr>
        <w:t>rješavanja upravnih stvari u upravnom postupku</w:t>
      </w:r>
      <w:bookmarkEnd w:id="14"/>
    </w:p>
    <w:p w14:paraId="7099FC26" w14:textId="5719FA15" w:rsidR="001A111E" w:rsidRPr="009D2CBF" w:rsidRDefault="00D00E42" w:rsidP="001A111E">
      <w:pPr>
        <w:pStyle w:val="Heading2"/>
        <w:spacing w:before="0" w:after="120" w:line="240" w:lineRule="auto"/>
        <w:rPr>
          <w:rFonts w:ascii="Times New Roman" w:hAnsi="Times New Roman" w:cs="Times New Roman"/>
          <w:color w:val="auto"/>
          <w:sz w:val="20"/>
          <w:szCs w:val="20"/>
        </w:rPr>
      </w:pPr>
      <w:bookmarkStart w:id="15" w:name="_Toc61265603"/>
      <w:r>
        <w:rPr>
          <w:rFonts w:ascii="Times New Roman" w:hAnsi="Times New Roman" w:cs="Times New Roman"/>
          <w:color w:val="auto"/>
          <w:sz w:val="20"/>
          <w:szCs w:val="20"/>
        </w:rPr>
        <w:t>6</w:t>
      </w:r>
      <w:r w:rsidR="001A111E" w:rsidRPr="00894A31">
        <w:rPr>
          <w:rFonts w:ascii="Times New Roman" w:hAnsi="Times New Roman" w:cs="Times New Roman"/>
          <w:color w:val="auto"/>
          <w:sz w:val="20"/>
          <w:szCs w:val="20"/>
        </w:rPr>
        <w:t xml:space="preserve">. Proces </w:t>
      </w:r>
      <w:r w:rsidR="001A111E">
        <w:rPr>
          <w:rFonts w:ascii="Times New Roman" w:hAnsi="Times New Roman" w:cs="Times New Roman"/>
          <w:color w:val="auto"/>
          <w:sz w:val="20"/>
          <w:szCs w:val="20"/>
        </w:rPr>
        <w:t xml:space="preserve">rješavanja </w:t>
      </w:r>
      <w:r w:rsidRPr="00894A31">
        <w:rPr>
          <w:rFonts w:ascii="Times New Roman" w:hAnsi="Times New Roman" w:cs="Times New Roman"/>
          <w:color w:val="auto"/>
          <w:sz w:val="20"/>
          <w:szCs w:val="20"/>
        </w:rPr>
        <w:t xml:space="preserve">zahtjeva po </w:t>
      </w:r>
      <w:r>
        <w:rPr>
          <w:rFonts w:ascii="Times New Roman" w:hAnsi="Times New Roman" w:cs="Times New Roman"/>
          <w:color w:val="auto"/>
          <w:sz w:val="20"/>
          <w:szCs w:val="20"/>
        </w:rPr>
        <w:t xml:space="preserve">Zakonu BiH o pomilovanju i </w:t>
      </w:r>
      <w:r w:rsidRPr="00894A31">
        <w:rPr>
          <w:rFonts w:ascii="Times New Roman" w:hAnsi="Times New Roman" w:cs="Times New Roman"/>
          <w:color w:val="auto"/>
          <w:sz w:val="20"/>
          <w:szCs w:val="20"/>
        </w:rPr>
        <w:t>ZIKS-u BiH</w:t>
      </w:r>
      <w:bookmarkEnd w:id="15"/>
    </w:p>
    <w:p w14:paraId="2529C0C6" w14:textId="225A25E0" w:rsidR="009D2CBF" w:rsidRDefault="009D2CBF" w:rsidP="009D2CBF">
      <w:pPr>
        <w:pStyle w:val="Heading2"/>
        <w:spacing w:before="0" w:after="120" w:line="240" w:lineRule="auto"/>
        <w:rPr>
          <w:rFonts w:ascii="Times New Roman" w:hAnsi="Times New Roman" w:cs="Times New Roman"/>
          <w:color w:val="auto"/>
          <w:sz w:val="20"/>
          <w:szCs w:val="20"/>
        </w:rPr>
      </w:pPr>
      <w:bookmarkStart w:id="16" w:name="_Toc61265604"/>
      <w:r>
        <w:rPr>
          <w:rFonts w:ascii="Times New Roman" w:hAnsi="Times New Roman" w:cs="Times New Roman"/>
          <w:color w:val="auto"/>
          <w:sz w:val="20"/>
          <w:szCs w:val="20"/>
        </w:rPr>
        <w:t>7</w:t>
      </w:r>
      <w:r w:rsidRPr="00894A31">
        <w:rPr>
          <w:rFonts w:ascii="Times New Roman" w:hAnsi="Times New Roman" w:cs="Times New Roman"/>
          <w:color w:val="auto"/>
          <w:sz w:val="20"/>
          <w:szCs w:val="20"/>
        </w:rPr>
        <w:t xml:space="preserve">. Proces </w:t>
      </w:r>
      <w:r w:rsidRPr="009D2CBF">
        <w:rPr>
          <w:rFonts w:ascii="Times New Roman" w:hAnsi="Times New Roman" w:cs="Times New Roman"/>
          <w:color w:val="auto"/>
          <w:sz w:val="20"/>
          <w:szCs w:val="20"/>
        </w:rPr>
        <w:t>davanja obavijesti, stručnih uputstava i instrukcija za rad i pružanje stručne pomoći</w:t>
      </w:r>
      <w:bookmarkEnd w:id="16"/>
    </w:p>
    <w:p w14:paraId="33D85DFC" w14:textId="500BA5C9" w:rsidR="009D2CBF" w:rsidRPr="009D2CBF" w:rsidRDefault="009D2CBF" w:rsidP="009D2CBF">
      <w:pPr>
        <w:pStyle w:val="Heading2"/>
        <w:spacing w:before="0" w:after="120" w:line="240" w:lineRule="auto"/>
        <w:rPr>
          <w:rFonts w:ascii="Times New Roman" w:hAnsi="Times New Roman" w:cs="Times New Roman"/>
          <w:color w:val="auto"/>
          <w:sz w:val="20"/>
          <w:szCs w:val="20"/>
        </w:rPr>
      </w:pPr>
      <w:bookmarkStart w:id="17" w:name="_Toc61265605"/>
      <w:r>
        <w:rPr>
          <w:rFonts w:ascii="Times New Roman" w:hAnsi="Times New Roman" w:cs="Times New Roman"/>
          <w:color w:val="auto"/>
          <w:sz w:val="20"/>
          <w:szCs w:val="20"/>
        </w:rPr>
        <w:t>8</w:t>
      </w:r>
      <w:r w:rsidRPr="00894A31">
        <w:rPr>
          <w:rFonts w:ascii="Times New Roman" w:hAnsi="Times New Roman" w:cs="Times New Roman"/>
          <w:color w:val="auto"/>
          <w:sz w:val="20"/>
          <w:szCs w:val="20"/>
        </w:rPr>
        <w:t xml:space="preserve">. Proces </w:t>
      </w:r>
      <w:r>
        <w:rPr>
          <w:rFonts w:ascii="Times New Roman" w:hAnsi="Times New Roman" w:cs="Times New Roman"/>
          <w:color w:val="auto"/>
          <w:sz w:val="20"/>
          <w:szCs w:val="20"/>
        </w:rPr>
        <w:t>vođenja registara i evidencija</w:t>
      </w:r>
      <w:bookmarkEnd w:id="17"/>
    </w:p>
    <w:p w14:paraId="27964141" w14:textId="44E8D437" w:rsidR="009D2CBF" w:rsidRPr="009D2CBF" w:rsidRDefault="009D2CBF" w:rsidP="009D2CBF">
      <w:pPr>
        <w:pStyle w:val="Heading2"/>
        <w:spacing w:before="0" w:after="120" w:line="240" w:lineRule="auto"/>
        <w:rPr>
          <w:rFonts w:ascii="Times New Roman" w:hAnsi="Times New Roman" w:cs="Times New Roman"/>
          <w:color w:val="auto"/>
          <w:sz w:val="20"/>
          <w:szCs w:val="20"/>
        </w:rPr>
      </w:pPr>
      <w:bookmarkStart w:id="18" w:name="_Toc61265606"/>
      <w:r>
        <w:rPr>
          <w:rFonts w:ascii="Times New Roman" w:hAnsi="Times New Roman" w:cs="Times New Roman"/>
          <w:color w:val="auto"/>
          <w:sz w:val="20"/>
          <w:szCs w:val="20"/>
        </w:rPr>
        <w:t>9</w:t>
      </w:r>
      <w:r w:rsidRPr="00894A31">
        <w:rPr>
          <w:rFonts w:ascii="Times New Roman" w:hAnsi="Times New Roman" w:cs="Times New Roman"/>
          <w:color w:val="auto"/>
          <w:sz w:val="20"/>
          <w:szCs w:val="20"/>
        </w:rPr>
        <w:t xml:space="preserve">. Proces </w:t>
      </w:r>
      <w:r w:rsidRPr="009D2CBF">
        <w:rPr>
          <w:rFonts w:ascii="Times New Roman" w:hAnsi="Times New Roman" w:cs="Times New Roman"/>
          <w:color w:val="auto"/>
          <w:sz w:val="20"/>
          <w:szCs w:val="20"/>
        </w:rPr>
        <w:t>odgovaranja na pitanja organa zakonodavne i izvršne vlasti</w:t>
      </w:r>
      <w:bookmarkEnd w:id="18"/>
    </w:p>
    <w:p w14:paraId="19C5109E" w14:textId="26882F94" w:rsidR="00A344D7" w:rsidRDefault="00A344D7" w:rsidP="00A344D7">
      <w:pPr>
        <w:pStyle w:val="Heading2"/>
        <w:spacing w:before="0" w:after="120" w:line="240" w:lineRule="auto"/>
        <w:rPr>
          <w:rFonts w:ascii="Times New Roman" w:hAnsi="Times New Roman" w:cs="Times New Roman"/>
          <w:color w:val="auto"/>
          <w:sz w:val="20"/>
          <w:szCs w:val="20"/>
        </w:rPr>
      </w:pPr>
      <w:bookmarkStart w:id="19" w:name="_Toc61265607"/>
      <w:r w:rsidRPr="00894A31">
        <w:rPr>
          <w:rFonts w:ascii="Times New Roman" w:hAnsi="Times New Roman" w:cs="Times New Roman"/>
          <w:color w:val="auto"/>
          <w:sz w:val="20"/>
          <w:szCs w:val="20"/>
        </w:rPr>
        <w:t xml:space="preserve">10. Proces podrške radu </w:t>
      </w:r>
      <w:r w:rsidR="002D21FC">
        <w:rPr>
          <w:rFonts w:ascii="Times New Roman" w:hAnsi="Times New Roman" w:cs="Times New Roman"/>
          <w:color w:val="auto"/>
          <w:sz w:val="20"/>
          <w:szCs w:val="20"/>
        </w:rPr>
        <w:t>kabinetima</w:t>
      </w:r>
      <w:r w:rsidRPr="00894A31">
        <w:rPr>
          <w:rFonts w:ascii="Times New Roman" w:hAnsi="Times New Roman" w:cs="Times New Roman"/>
          <w:color w:val="auto"/>
          <w:sz w:val="20"/>
          <w:szCs w:val="20"/>
        </w:rPr>
        <w:t xml:space="preserve"> ministra i zamjenika ministra pravde BiH</w:t>
      </w:r>
      <w:bookmarkEnd w:id="19"/>
    </w:p>
    <w:p w14:paraId="39837B2E" w14:textId="74C35696" w:rsidR="00006C65" w:rsidRPr="00006C65" w:rsidRDefault="00006C65" w:rsidP="00006C65">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Poslovni procesi od 5. do 10. ne sadrže neprihvatljive rizike.</w:t>
      </w:r>
    </w:p>
    <w:p w14:paraId="68EFF2FD" w14:textId="77777777" w:rsidR="00006C65" w:rsidRDefault="00006C65">
      <w:pPr>
        <w:rPr>
          <w:rFonts w:ascii="Times New Roman" w:eastAsiaTheme="majorEastAsia" w:hAnsi="Times New Roman" w:cs="Times New Roman"/>
          <w:b/>
          <w:bCs/>
          <w:sz w:val="20"/>
          <w:szCs w:val="20"/>
          <w:lang w:eastAsia="bs-Latn-BA"/>
        </w:rPr>
      </w:pPr>
      <w:r>
        <w:rPr>
          <w:rFonts w:ascii="Times New Roman" w:hAnsi="Times New Roman" w:cs="Times New Roman"/>
          <w:sz w:val="20"/>
          <w:szCs w:val="20"/>
          <w:lang w:eastAsia="bs-Latn-BA"/>
        </w:rPr>
        <w:br w:type="page"/>
      </w:r>
    </w:p>
    <w:p w14:paraId="039F5714" w14:textId="6E1CFBAC" w:rsidR="00DB3C4C" w:rsidRDefault="00E87CBA" w:rsidP="00DB3C4C">
      <w:pPr>
        <w:pStyle w:val="Heading2"/>
        <w:spacing w:before="0" w:after="120" w:line="240" w:lineRule="auto"/>
        <w:rPr>
          <w:rFonts w:ascii="Times New Roman" w:hAnsi="Times New Roman" w:cs="Times New Roman"/>
          <w:color w:val="auto"/>
          <w:sz w:val="20"/>
          <w:szCs w:val="20"/>
          <w:lang w:eastAsia="bs-Latn-BA"/>
        </w:rPr>
      </w:pPr>
      <w:bookmarkStart w:id="20" w:name="_Toc61265608"/>
      <w:r w:rsidRPr="00894A31">
        <w:rPr>
          <w:rFonts w:ascii="Times New Roman" w:hAnsi="Times New Roman" w:cs="Times New Roman"/>
          <w:color w:val="auto"/>
          <w:sz w:val="20"/>
          <w:szCs w:val="20"/>
          <w:lang w:eastAsia="bs-Latn-BA"/>
        </w:rPr>
        <w:t>11</w:t>
      </w:r>
      <w:r w:rsidR="00DB3C4C" w:rsidRPr="00894A31">
        <w:rPr>
          <w:rFonts w:ascii="Times New Roman" w:hAnsi="Times New Roman" w:cs="Times New Roman"/>
          <w:color w:val="auto"/>
          <w:sz w:val="20"/>
          <w:szCs w:val="20"/>
          <w:lang w:eastAsia="bs-Latn-BA"/>
        </w:rPr>
        <w:t>. Proces planiranja interne revizije</w:t>
      </w:r>
      <w:bookmarkEnd w:id="20"/>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32697F" w:rsidRPr="00AD59D0" w14:paraId="385B0081" w14:textId="77777777" w:rsidTr="008038CD">
        <w:trPr>
          <w:trHeight w:val="274"/>
        </w:trPr>
        <w:tc>
          <w:tcPr>
            <w:tcW w:w="5524" w:type="dxa"/>
            <w:gridSpan w:val="3"/>
            <w:shd w:val="clear" w:color="auto" w:fill="1F497D" w:themeFill="text2"/>
            <w:vAlign w:val="center"/>
          </w:tcPr>
          <w:p w14:paraId="337EC0FB" w14:textId="77777777" w:rsidR="0032697F" w:rsidRPr="00AD59D0" w:rsidRDefault="0032697F" w:rsidP="00CD411C">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20BE1C93" w14:textId="4043D3FB" w:rsidR="0032697F" w:rsidRPr="00AD59D0" w:rsidRDefault="00CD411C" w:rsidP="00CD411C">
            <w:pPr>
              <w:rPr>
                <w:rFonts w:cs="Times New Roman"/>
                <w:b/>
                <w:color w:val="FFFFFF" w:themeColor="background1"/>
                <w:sz w:val="18"/>
                <w:szCs w:val="18"/>
              </w:rPr>
            </w:pPr>
            <w:r>
              <w:rPr>
                <w:rFonts w:cs="Times New Roman"/>
                <w:b/>
                <w:color w:val="FFFFFF" w:themeColor="background1"/>
                <w:sz w:val="18"/>
                <w:szCs w:val="18"/>
              </w:rPr>
              <w:t>JIR</w:t>
            </w:r>
          </w:p>
        </w:tc>
      </w:tr>
      <w:tr w:rsidR="0032697F" w:rsidRPr="00AD59D0" w14:paraId="33B9AB58" w14:textId="77777777" w:rsidTr="00CD411C">
        <w:trPr>
          <w:trHeight w:val="135"/>
        </w:trPr>
        <w:tc>
          <w:tcPr>
            <w:tcW w:w="13858" w:type="dxa"/>
            <w:gridSpan w:val="9"/>
            <w:shd w:val="clear" w:color="auto" w:fill="auto"/>
            <w:vAlign w:val="center"/>
          </w:tcPr>
          <w:p w14:paraId="2A986724" w14:textId="2846024A" w:rsidR="0032697F" w:rsidRPr="00AD59D0" w:rsidRDefault="0032697F" w:rsidP="00AD59D0">
            <w:pPr>
              <w:rPr>
                <w:b/>
                <w:sz w:val="18"/>
                <w:szCs w:val="18"/>
                <w:lang w:val="hr-HR"/>
              </w:rPr>
            </w:pPr>
            <w:r w:rsidRPr="00AD59D0">
              <w:rPr>
                <w:b/>
                <w:sz w:val="18"/>
                <w:szCs w:val="18"/>
                <w:lang w:val="hr-HR"/>
              </w:rPr>
              <w:t xml:space="preserve">Srednjoročni cilj </w:t>
            </w:r>
            <w:r w:rsidRPr="00AD59D0">
              <w:rPr>
                <w:rFonts w:eastAsia="Arial Unicode MS"/>
                <w:b/>
                <w:sz w:val="18"/>
                <w:szCs w:val="18"/>
                <w:lang w:val="hr-HR"/>
              </w:rPr>
              <w:t xml:space="preserve">14.2 </w:t>
            </w:r>
            <w:r w:rsidRPr="00AD59D0">
              <w:rPr>
                <w:b/>
                <w:sz w:val="18"/>
                <w:szCs w:val="18"/>
                <w:lang w:val="hr-HR"/>
              </w:rPr>
              <w:t>Izgradnja kapaciteta za kreiranje politika, procesa evropskih integracija i funkcionalne javne uprave (</w:t>
            </w:r>
            <w:r w:rsidR="00AD59D0" w:rsidRPr="00AD59D0">
              <w:rPr>
                <w:b/>
                <w:sz w:val="18"/>
                <w:szCs w:val="18"/>
                <w:lang w:val="hr-HR"/>
              </w:rPr>
              <w:t>JIR</w:t>
            </w:r>
            <w:r w:rsidRPr="00AD59D0">
              <w:rPr>
                <w:b/>
                <w:sz w:val="18"/>
                <w:szCs w:val="18"/>
                <w:lang w:val="hr-HR"/>
              </w:rPr>
              <w:t>)</w:t>
            </w:r>
          </w:p>
        </w:tc>
      </w:tr>
      <w:tr w:rsidR="00C760C0" w:rsidRPr="00AD59D0" w14:paraId="2157CECA" w14:textId="77777777" w:rsidTr="00CD411C">
        <w:trPr>
          <w:trHeight w:val="135"/>
        </w:trPr>
        <w:tc>
          <w:tcPr>
            <w:tcW w:w="13858" w:type="dxa"/>
            <w:gridSpan w:val="9"/>
            <w:shd w:val="clear" w:color="auto" w:fill="auto"/>
          </w:tcPr>
          <w:p w14:paraId="47159090" w14:textId="4D510846" w:rsidR="00C760C0" w:rsidRPr="00AD59D0" w:rsidRDefault="00C760C0" w:rsidP="00C760C0">
            <w:pPr>
              <w:rPr>
                <w:rFonts w:cs="Times New Roman"/>
                <w:b/>
                <w:sz w:val="18"/>
                <w:szCs w:val="18"/>
              </w:rPr>
            </w:pPr>
            <w:r w:rsidRPr="00656325">
              <w:rPr>
                <w:rFonts w:eastAsia="Arial Unicode MS"/>
                <w:b/>
                <w:sz w:val="18"/>
                <w:szCs w:val="18"/>
                <w:lang w:val="hr-HR"/>
              </w:rPr>
              <w:t xml:space="preserve">Posebni </w:t>
            </w:r>
            <w:r w:rsidRPr="00656325">
              <w:rPr>
                <w:b/>
                <w:sz w:val="18"/>
                <w:szCs w:val="18"/>
                <w:lang w:val="hr-HR"/>
              </w:rPr>
              <w:t xml:space="preserve">cilj </w:t>
            </w:r>
            <w:r w:rsidRPr="00656325">
              <w:rPr>
                <w:rFonts w:eastAsia="Arial Unicode MS"/>
                <w:b/>
                <w:sz w:val="18"/>
                <w:szCs w:val="18"/>
                <w:lang w:val="hr-HR"/>
              </w:rPr>
              <w:t xml:space="preserve">14.2.c: </w:t>
            </w:r>
            <w:r w:rsidRPr="00656325">
              <w:rPr>
                <w:b/>
                <w:sz w:val="18"/>
                <w:szCs w:val="18"/>
                <w:lang w:val="hr-HR"/>
              </w:rPr>
              <w:t>Uspješna koordinacija i jačanje uloga i odgovornosti najvažnijih institucija u sektoru pravde i uprave u BiH (JIR)</w:t>
            </w:r>
          </w:p>
        </w:tc>
      </w:tr>
      <w:tr w:rsidR="0032697F" w:rsidRPr="00AD59D0" w14:paraId="6234D71B" w14:textId="77777777" w:rsidTr="008038CD">
        <w:trPr>
          <w:trHeight w:val="135"/>
        </w:trPr>
        <w:tc>
          <w:tcPr>
            <w:tcW w:w="1667" w:type="dxa"/>
            <w:vMerge w:val="restart"/>
            <w:shd w:val="clear" w:color="auto" w:fill="auto"/>
            <w:vAlign w:val="center"/>
          </w:tcPr>
          <w:p w14:paraId="40A4D321" w14:textId="77777777" w:rsidR="0032697F" w:rsidRPr="00AD59D0" w:rsidRDefault="0032697F" w:rsidP="00CD411C">
            <w:pPr>
              <w:jc w:val="center"/>
              <w:rPr>
                <w:rFonts w:cs="Times New Roman"/>
                <w:b/>
                <w:sz w:val="18"/>
                <w:szCs w:val="18"/>
              </w:rPr>
            </w:pPr>
            <w:r w:rsidRPr="00AD59D0">
              <w:rPr>
                <w:rFonts w:cs="Times New Roman"/>
                <w:b/>
                <w:sz w:val="18"/>
                <w:szCs w:val="18"/>
              </w:rPr>
              <w:t>Cilj</w:t>
            </w:r>
          </w:p>
        </w:tc>
        <w:tc>
          <w:tcPr>
            <w:tcW w:w="2239" w:type="dxa"/>
            <w:vMerge w:val="restart"/>
            <w:shd w:val="clear" w:color="auto" w:fill="auto"/>
            <w:vAlign w:val="center"/>
          </w:tcPr>
          <w:p w14:paraId="0E44783A" w14:textId="77777777" w:rsidR="0032697F" w:rsidRPr="00AD59D0" w:rsidRDefault="0032697F" w:rsidP="00CD411C">
            <w:pPr>
              <w:jc w:val="center"/>
              <w:rPr>
                <w:rFonts w:cs="Times New Roman"/>
                <w:b/>
                <w:sz w:val="18"/>
                <w:szCs w:val="18"/>
              </w:rPr>
            </w:pPr>
            <w:r w:rsidRPr="00AD59D0">
              <w:rPr>
                <w:rFonts w:cs="Times New Roman"/>
                <w:b/>
                <w:sz w:val="18"/>
                <w:szCs w:val="18"/>
              </w:rPr>
              <w:t>Rizik</w:t>
            </w:r>
          </w:p>
          <w:p w14:paraId="73C4F760" w14:textId="77777777" w:rsidR="0032697F" w:rsidRPr="00AD59D0" w:rsidRDefault="0032697F" w:rsidP="00CD411C">
            <w:pPr>
              <w:jc w:val="center"/>
              <w:rPr>
                <w:rFonts w:cs="Times New Roman"/>
                <w:sz w:val="18"/>
                <w:szCs w:val="18"/>
              </w:rPr>
            </w:pPr>
            <w:r w:rsidRPr="00AD59D0">
              <w:rPr>
                <w:rFonts w:cs="Times New Roman"/>
                <w:sz w:val="18"/>
                <w:szCs w:val="18"/>
              </w:rPr>
              <w:t>(kratak opis rizika sa uzrokom i potencijalnim posljedicama)</w:t>
            </w:r>
          </w:p>
        </w:tc>
        <w:tc>
          <w:tcPr>
            <w:tcW w:w="1618" w:type="dxa"/>
            <w:vMerge w:val="restart"/>
            <w:shd w:val="clear" w:color="auto" w:fill="auto"/>
            <w:vAlign w:val="center"/>
          </w:tcPr>
          <w:p w14:paraId="66530174" w14:textId="77777777" w:rsidR="0032697F" w:rsidRPr="00AD59D0" w:rsidRDefault="0032697F" w:rsidP="00CD411C">
            <w:pPr>
              <w:jc w:val="center"/>
              <w:rPr>
                <w:rFonts w:cs="Times New Roman"/>
                <w:b/>
                <w:sz w:val="18"/>
                <w:szCs w:val="18"/>
              </w:rPr>
            </w:pPr>
            <w:r w:rsidRPr="00AD59D0">
              <w:rPr>
                <w:rFonts w:cs="Times New Roman"/>
                <w:b/>
                <w:sz w:val="18"/>
                <w:szCs w:val="18"/>
              </w:rPr>
              <w:t>Pregled postojećih kontrolnih mehanizama za utvrđeni rizik</w:t>
            </w:r>
          </w:p>
        </w:tc>
        <w:tc>
          <w:tcPr>
            <w:tcW w:w="3402" w:type="dxa"/>
            <w:gridSpan w:val="3"/>
            <w:shd w:val="clear" w:color="auto" w:fill="auto"/>
            <w:vAlign w:val="center"/>
          </w:tcPr>
          <w:p w14:paraId="196BA86B" w14:textId="77777777" w:rsidR="0032697F" w:rsidRPr="00AD59D0" w:rsidRDefault="0032697F" w:rsidP="00CD411C">
            <w:pPr>
              <w:jc w:val="center"/>
              <w:rPr>
                <w:rFonts w:cs="Times New Roman"/>
                <w:b/>
                <w:sz w:val="18"/>
                <w:szCs w:val="18"/>
              </w:rPr>
            </w:pPr>
            <w:r w:rsidRPr="00AD59D0">
              <w:rPr>
                <w:rFonts w:cs="Times New Roman"/>
                <w:b/>
                <w:sz w:val="18"/>
                <w:szCs w:val="18"/>
              </w:rPr>
              <w:t>Nivo rezidualnog rizika</w:t>
            </w:r>
          </w:p>
        </w:tc>
        <w:tc>
          <w:tcPr>
            <w:tcW w:w="1842" w:type="dxa"/>
            <w:vMerge w:val="restart"/>
            <w:shd w:val="clear" w:color="auto" w:fill="auto"/>
            <w:vAlign w:val="center"/>
          </w:tcPr>
          <w:p w14:paraId="5228CC37" w14:textId="77777777" w:rsidR="0032697F" w:rsidRPr="00AD59D0" w:rsidRDefault="0032697F" w:rsidP="00CD411C">
            <w:pPr>
              <w:jc w:val="center"/>
              <w:rPr>
                <w:rFonts w:cs="Times New Roman"/>
                <w:b/>
                <w:sz w:val="18"/>
                <w:szCs w:val="18"/>
              </w:rPr>
            </w:pPr>
            <w:r w:rsidRPr="00AD59D0">
              <w:rPr>
                <w:rFonts w:cs="Times New Roman"/>
                <w:b/>
                <w:sz w:val="18"/>
                <w:szCs w:val="18"/>
              </w:rPr>
              <w:t>Kratak pregled odgovora na rizik</w:t>
            </w:r>
          </w:p>
          <w:p w14:paraId="022F2E6E" w14:textId="77777777" w:rsidR="0032697F" w:rsidRPr="00AD59D0" w:rsidRDefault="0032697F" w:rsidP="00CD411C">
            <w:pPr>
              <w:jc w:val="center"/>
              <w:rPr>
                <w:rFonts w:cs="Times New Roman"/>
                <w:b/>
                <w:sz w:val="18"/>
                <w:szCs w:val="18"/>
              </w:rPr>
            </w:pPr>
            <w:r w:rsidRPr="00AD59D0">
              <w:rPr>
                <w:rFonts w:cs="Times New Roman"/>
                <w:b/>
                <w:sz w:val="18"/>
                <w:szCs w:val="18"/>
              </w:rPr>
              <w:t>Pregled planiranih aktivnosti</w:t>
            </w:r>
            <w:r w:rsidRPr="00AD59D0">
              <w:rPr>
                <w:rFonts w:cs="Times New Roman"/>
                <w:sz w:val="18"/>
                <w:szCs w:val="18"/>
              </w:rPr>
              <w:t xml:space="preserve"> (smanjiti, prenijeti ili izbjeći rizik)</w:t>
            </w:r>
          </w:p>
        </w:tc>
        <w:tc>
          <w:tcPr>
            <w:tcW w:w="1560" w:type="dxa"/>
            <w:vMerge w:val="restart"/>
            <w:shd w:val="clear" w:color="auto" w:fill="auto"/>
            <w:vAlign w:val="center"/>
          </w:tcPr>
          <w:p w14:paraId="6714DA45" w14:textId="77777777" w:rsidR="0032697F" w:rsidRPr="00AD59D0" w:rsidRDefault="0032697F" w:rsidP="00CD411C">
            <w:pPr>
              <w:jc w:val="center"/>
              <w:rPr>
                <w:rFonts w:cs="Times New Roman"/>
                <w:b/>
                <w:sz w:val="18"/>
                <w:szCs w:val="18"/>
              </w:rPr>
            </w:pPr>
            <w:r w:rsidRPr="00AD59D0">
              <w:rPr>
                <w:rFonts w:cs="Times New Roman"/>
                <w:b/>
                <w:sz w:val="18"/>
                <w:szCs w:val="18"/>
              </w:rPr>
              <w:t>Rok za izvršenje planiranih aktivnosti</w:t>
            </w:r>
          </w:p>
        </w:tc>
        <w:tc>
          <w:tcPr>
            <w:tcW w:w="1530" w:type="dxa"/>
            <w:vMerge w:val="restart"/>
            <w:shd w:val="clear" w:color="auto" w:fill="auto"/>
            <w:vAlign w:val="center"/>
          </w:tcPr>
          <w:p w14:paraId="26067EA2" w14:textId="77777777" w:rsidR="0032697F" w:rsidRPr="00AD59D0" w:rsidRDefault="0032697F" w:rsidP="00CD411C">
            <w:pPr>
              <w:jc w:val="center"/>
              <w:rPr>
                <w:rFonts w:cs="Times New Roman"/>
                <w:b/>
                <w:sz w:val="18"/>
                <w:szCs w:val="18"/>
              </w:rPr>
            </w:pPr>
            <w:r w:rsidRPr="00AD59D0">
              <w:rPr>
                <w:rFonts w:cs="Times New Roman"/>
                <w:b/>
                <w:sz w:val="18"/>
                <w:szCs w:val="18"/>
              </w:rPr>
              <w:t>Odgovorna osoba</w:t>
            </w:r>
          </w:p>
        </w:tc>
      </w:tr>
      <w:tr w:rsidR="0032697F" w:rsidRPr="00AD59D0" w14:paraId="0EF429C5" w14:textId="77777777" w:rsidTr="008038CD">
        <w:trPr>
          <w:trHeight w:val="858"/>
        </w:trPr>
        <w:tc>
          <w:tcPr>
            <w:tcW w:w="1667" w:type="dxa"/>
            <w:vMerge/>
            <w:shd w:val="clear" w:color="auto" w:fill="4F81BD" w:themeFill="accent1"/>
            <w:vAlign w:val="center"/>
          </w:tcPr>
          <w:p w14:paraId="202D00E0" w14:textId="77777777" w:rsidR="0032697F" w:rsidRPr="00AD59D0" w:rsidRDefault="0032697F" w:rsidP="00CD411C">
            <w:pPr>
              <w:jc w:val="center"/>
              <w:rPr>
                <w:rFonts w:cs="Times New Roman"/>
                <w:b/>
                <w:color w:val="FFFFFF" w:themeColor="background1"/>
                <w:sz w:val="18"/>
                <w:szCs w:val="18"/>
              </w:rPr>
            </w:pPr>
          </w:p>
        </w:tc>
        <w:tc>
          <w:tcPr>
            <w:tcW w:w="2239" w:type="dxa"/>
            <w:vMerge/>
            <w:shd w:val="clear" w:color="auto" w:fill="4F81BD" w:themeFill="accent1"/>
            <w:vAlign w:val="center"/>
          </w:tcPr>
          <w:p w14:paraId="79875196" w14:textId="77777777" w:rsidR="0032697F" w:rsidRPr="00AD59D0" w:rsidRDefault="0032697F" w:rsidP="00CD411C">
            <w:pPr>
              <w:jc w:val="center"/>
              <w:rPr>
                <w:rFonts w:cs="Times New Roman"/>
                <w:b/>
                <w:color w:val="FFFFFF" w:themeColor="background1"/>
                <w:sz w:val="18"/>
                <w:szCs w:val="18"/>
              </w:rPr>
            </w:pPr>
          </w:p>
        </w:tc>
        <w:tc>
          <w:tcPr>
            <w:tcW w:w="1618" w:type="dxa"/>
            <w:vMerge/>
            <w:shd w:val="clear" w:color="auto" w:fill="4F81BD" w:themeFill="accent1"/>
            <w:vAlign w:val="center"/>
          </w:tcPr>
          <w:p w14:paraId="5751DAE1" w14:textId="77777777" w:rsidR="0032697F" w:rsidRPr="00AD59D0" w:rsidRDefault="0032697F" w:rsidP="00CD411C">
            <w:pPr>
              <w:jc w:val="center"/>
              <w:rPr>
                <w:rFonts w:cs="Times New Roman"/>
                <w:b/>
                <w:color w:val="FFFFFF" w:themeColor="background1"/>
                <w:sz w:val="18"/>
                <w:szCs w:val="18"/>
              </w:rPr>
            </w:pPr>
          </w:p>
        </w:tc>
        <w:tc>
          <w:tcPr>
            <w:tcW w:w="1134" w:type="dxa"/>
            <w:shd w:val="clear" w:color="auto" w:fill="auto"/>
            <w:vAlign w:val="center"/>
          </w:tcPr>
          <w:p w14:paraId="7A46DF73" w14:textId="77777777" w:rsidR="0032697F" w:rsidRPr="00AD59D0" w:rsidRDefault="0032697F" w:rsidP="00CD411C">
            <w:pPr>
              <w:jc w:val="center"/>
              <w:rPr>
                <w:rFonts w:cs="Times New Roman"/>
                <w:b/>
                <w:sz w:val="18"/>
                <w:szCs w:val="18"/>
              </w:rPr>
            </w:pPr>
            <w:r w:rsidRPr="00AD59D0">
              <w:rPr>
                <w:rFonts w:cs="Times New Roman"/>
                <w:b/>
                <w:sz w:val="18"/>
                <w:szCs w:val="18"/>
              </w:rPr>
              <w:t>Uticaj (1-3)</w:t>
            </w:r>
          </w:p>
        </w:tc>
        <w:tc>
          <w:tcPr>
            <w:tcW w:w="1275" w:type="dxa"/>
            <w:shd w:val="clear" w:color="auto" w:fill="auto"/>
            <w:vAlign w:val="center"/>
          </w:tcPr>
          <w:p w14:paraId="0BF72655" w14:textId="77777777" w:rsidR="0032697F" w:rsidRPr="00AD59D0" w:rsidRDefault="0032697F" w:rsidP="00CD411C">
            <w:pPr>
              <w:jc w:val="center"/>
              <w:rPr>
                <w:rFonts w:cs="Times New Roman"/>
                <w:b/>
                <w:sz w:val="18"/>
                <w:szCs w:val="18"/>
              </w:rPr>
            </w:pPr>
            <w:r w:rsidRPr="00AD59D0">
              <w:rPr>
                <w:rFonts w:cs="Times New Roman"/>
                <w:b/>
                <w:sz w:val="18"/>
                <w:szCs w:val="18"/>
              </w:rPr>
              <w:t>Vjerovatnoća (1-3)</w:t>
            </w:r>
          </w:p>
        </w:tc>
        <w:tc>
          <w:tcPr>
            <w:tcW w:w="993" w:type="dxa"/>
            <w:shd w:val="clear" w:color="auto" w:fill="auto"/>
            <w:vAlign w:val="center"/>
          </w:tcPr>
          <w:p w14:paraId="23863F8E" w14:textId="77777777" w:rsidR="0032697F" w:rsidRPr="00AD59D0" w:rsidRDefault="0032697F" w:rsidP="00CD411C">
            <w:pPr>
              <w:jc w:val="center"/>
              <w:rPr>
                <w:rFonts w:cs="Times New Roman"/>
                <w:b/>
                <w:sz w:val="18"/>
                <w:szCs w:val="18"/>
              </w:rPr>
            </w:pPr>
            <w:r w:rsidRPr="00AD59D0">
              <w:rPr>
                <w:rFonts w:cs="Times New Roman"/>
                <w:b/>
                <w:sz w:val="18"/>
                <w:szCs w:val="18"/>
              </w:rPr>
              <w:t>Ukupno</w:t>
            </w:r>
          </w:p>
        </w:tc>
        <w:tc>
          <w:tcPr>
            <w:tcW w:w="1842" w:type="dxa"/>
            <w:vMerge/>
            <w:shd w:val="clear" w:color="auto" w:fill="4F81BD" w:themeFill="accent1"/>
            <w:vAlign w:val="center"/>
          </w:tcPr>
          <w:p w14:paraId="7040F8A9" w14:textId="77777777" w:rsidR="0032697F" w:rsidRPr="00AD59D0" w:rsidRDefault="0032697F" w:rsidP="00CD411C">
            <w:pPr>
              <w:jc w:val="center"/>
              <w:rPr>
                <w:rFonts w:cs="Times New Roman"/>
                <w:b/>
                <w:color w:val="FFFFFF" w:themeColor="background1"/>
                <w:sz w:val="18"/>
                <w:szCs w:val="18"/>
              </w:rPr>
            </w:pPr>
          </w:p>
        </w:tc>
        <w:tc>
          <w:tcPr>
            <w:tcW w:w="1560" w:type="dxa"/>
            <w:vMerge/>
            <w:shd w:val="clear" w:color="auto" w:fill="4F81BD" w:themeFill="accent1"/>
            <w:vAlign w:val="center"/>
          </w:tcPr>
          <w:p w14:paraId="07904F94" w14:textId="77777777" w:rsidR="0032697F" w:rsidRPr="00AD59D0" w:rsidRDefault="0032697F" w:rsidP="00CD411C">
            <w:pPr>
              <w:jc w:val="center"/>
              <w:rPr>
                <w:rFonts w:cs="Times New Roman"/>
                <w:b/>
                <w:color w:val="FFFFFF" w:themeColor="background1"/>
                <w:sz w:val="18"/>
                <w:szCs w:val="18"/>
              </w:rPr>
            </w:pPr>
          </w:p>
        </w:tc>
        <w:tc>
          <w:tcPr>
            <w:tcW w:w="1530" w:type="dxa"/>
            <w:vMerge/>
            <w:shd w:val="clear" w:color="auto" w:fill="4F81BD" w:themeFill="accent1"/>
            <w:vAlign w:val="center"/>
          </w:tcPr>
          <w:p w14:paraId="46498EB2" w14:textId="77777777" w:rsidR="0032697F" w:rsidRPr="00AD59D0" w:rsidRDefault="0032697F" w:rsidP="00CD411C">
            <w:pPr>
              <w:jc w:val="center"/>
              <w:rPr>
                <w:rFonts w:cs="Times New Roman"/>
                <w:b/>
                <w:color w:val="FFFFFF" w:themeColor="background1"/>
                <w:sz w:val="18"/>
                <w:szCs w:val="18"/>
              </w:rPr>
            </w:pPr>
          </w:p>
        </w:tc>
      </w:tr>
      <w:tr w:rsidR="003261F1" w:rsidRPr="00AD59D0" w14:paraId="3790B595" w14:textId="77777777" w:rsidTr="008038CD">
        <w:trPr>
          <w:trHeight w:val="410"/>
        </w:trPr>
        <w:tc>
          <w:tcPr>
            <w:tcW w:w="1667" w:type="dxa"/>
            <w:vAlign w:val="center"/>
          </w:tcPr>
          <w:p w14:paraId="21982C05" w14:textId="21BA8E58" w:rsidR="003261F1" w:rsidRPr="00AD59D0" w:rsidRDefault="003261F1" w:rsidP="003261F1">
            <w:pPr>
              <w:rPr>
                <w:rFonts w:cs="Times New Roman"/>
                <w:sz w:val="18"/>
                <w:szCs w:val="18"/>
              </w:rPr>
            </w:pPr>
            <w:r w:rsidRPr="00AD59D0">
              <w:rPr>
                <w:rFonts w:cs="Times New Roman"/>
                <w:sz w:val="18"/>
                <w:szCs w:val="18"/>
              </w:rPr>
              <w:t>Isplanirane aktivnosti interne revizije kroz odgovarajuću procjenu potrebnih resursa i njihovo efikasno i efektivno korištenje, te odobreni planovi od strane rukovodstva MP BiH i rukovodstva ostalih institucija s kojima JIR ima potpisane Sporazume i Povelje o vršenju funkcije interne revizije</w:t>
            </w:r>
          </w:p>
        </w:tc>
        <w:tc>
          <w:tcPr>
            <w:tcW w:w="2239" w:type="dxa"/>
            <w:vAlign w:val="center"/>
          </w:tcPr>
          <w:p w14:paraId="65DD8758" w14:textId="4E4E063D" w:rsidR="003261F1" w:rsidRPr="00AD59D0" w:rsidRDefault="000F0CF9" w:rsidP="003261F1">
            <w:pPr>
              <w:rPr>
                <w:rFonts w:eastAsia="Times New Roman" w:cs="Times New Roman"/>
                <w:sz w:val="18"/>
                <w:szCs w:val="18"/>
                <w:lang w:eastAsia="bs-Latn-BA"/>
              </w:rPr>
            </w:pPr>
            <w:r>
              <w:rPr>
                <w:rFonts w:cs="Times New Roman"/>
                <w:sz w:val="18"/>
                <w:szCs w:val="18"/>
              </w:rPr>
              <w:t xml:space="preserve">1) </w:t>
            </w:r>
            <w:r w:rsidR="003261F1" w:rsidRPr="00AD59D0">
              <w:rPr>
                <w:rFonts w:cs="Times New Roman"/>
                <w:sz w:val="18"/>
                <w:szCs w:val="18"/>
              </w:rPr>
              <w:t xml:space="preserve">Nerazumijevanje uloge interne revizije od strane rukovodstva institucije BiH može rezultirati izostankom potrebne podrške prilikom obavljanja aktivnosti interne revizije, što za posljedicu može imati neusvajanje </w:t>
            </w:r>
            <w:r w:rsidR="003261F1">
              <w:rPr>
                <w:rFonts w:cs="Times New Roman"/>
                <w:sz w:val="18"/>
                <w:szCs w:val="18"/>
              </w:rPr>
              <w:t>revizorskih</w:t>
            </w:r>
            <w:r w:rsidR="003261F1" w:rsidRPr="00AD59D0">
              <w:rPr>
                <w:rFonts w:cs="Times New Roman"/>
                <w:sz w:val="18"/>
                <w:szCs w:val="18"/>
              </w:rPr>
              <w:t xml:space="preserve"> planova, čime se ugrožava obavljanje aktivnosti interne revizije u planiranim segmentima i izostanak saglasnosti za potrebnim resursima za ostvarivanje planova interne revizije može imati za posljedicu neadekvatno provođenje interne revizije, te nerealizovanje planova interne revizije, što je djelimično posljedica nepostojanja prioriteta za finansiranje prilikom planiranja budžeta</w:t>
            </w:r>
          </w:p>
        </w:tc>
        <w:tc>
          <w:tcPr>
            <w:tcW w:w="1618" w:type="dxa"/>
            <w:vAlign w:val="center"/>
          </w:tcPr>
          <w:p w14:paraId="78476FD2" w14:textId="4411002D" w:rsidR="003261F1" w:rsidRPr="003261F1" w:rsidRDefault="003261F1" w:rsidP="003261F1">
            <w:pPr>
              <w:rPr>
                <w:rFonts w:eastAsia="Times New Roman" w:cs="Times New Roman"/>
                <w:sz w:val="17"/>
                <w:szCs w:val="17"/>
                <w:lang w:eastAsia="bs-Latn-BA"/>
              </w:rPr>
            </w:pPr>
            <w:r w:rsidRPr="003261F1">
              <w:rPr>
                <w:rFonts w:eastAsia="Times New Roman" w:cs="Times New Roman"/>
                <w:sz w:val="17"/>
                <w:szCs w:val="17"/>
                <w:lang w:eastAsia="bs-Latn-BA"/>
              </w:rPr>
              <w:t>Direktivne kontrole</w:t>
            </w:r>
          </w:p>
          <w:p w14:paraId="6DB1B69D" w14:textId="1C233F61" w:rsidR="003261F1" w:rsidRPr="003261F1" w:rsidRDefault="003261F1" w:rsidP="003261F1">
            <w:pPr>
              <w:rPr>
                <w:rFonts w:eastAsia="Times New Roman" w:cs="Times New Roman"/>
                <w:sz w:val="17"/>
                <w:szCs w:val="17"/>
                <w:lang w:eastAsia="bs-Latn-BA"/>
              </w:rPr>
            </w:pPr>
            <w:r w:rsidRPr="003261F1">
              <w:rPr>
                <w:rFonts w:eastAsia="Times New Roman" w:cs="Times New Roman"/>
                <w:sz w:val="17"/>
                <w:szCs w:val="17"/>
                <w:lang w:eastAsia="bs-Latn-BA"/>
              </w:rPr>
              <w:t>Preventivne kontrole (institucijama za koje je nadležan JIR pripremljeni su i dostavljeni Sporazum i Povelja na potpisivanje,</w:t>
            </w:r>
          </w:p>
          <w:p w14:paraId="10995165" w14:textId="1C286F11" w:rsidR="003261F1" w:rsidRPr="003261F1" w:rsidRDefault="003261F1" w:rsidP="003261F1">
            <w:pPr>
              <w:rPr>
                <w:rFonts w:eastAsia="Times New Roman" w:cs="Times New Roman"/>
                <w:sz w:val="17"/>
                <w:szCs w:val="17"/>
                <w:lang w:eastAsia="bs-Latn-BA"/>
              </w:rPr>
            </w:pPr>
            <w:r w:rsidRPr="003261F1">
              <w:rPr>
                <w:rFonts w:eastAsia="Times New Roman" w:cs="Times New Roman"/>
                <w:sz w:val="17"/>
                <w:szCs w:val="17"/>
                <w:lang w:eastAsia="bs-Latn-BA"/>
              </w:rPr>
              <w:t>održani su sastanci sa nadležnim rukovodstvom u cilju pojašnjenja zakonske obaveze uspostavljanja i vršenja funkcije interne revizije, kao i uloge interne revizije u instituciji,</w:t>
            </w:r>
          </w:p>
          <w:p w14:paraId="35C60E0A" w14:textId="446C6DE4" w:rsidR="003261F1" w:rsidRPr="003261F1" w:rsidRDefault="003261F1" w:rsidP="003261F1">
            <w:pPr>
              <w:rPr>
                <w:rFonts w:eastAsia="Times New Roman" w:cs="Times New Roman"/>
                <w:sz w:val="17"/>
                <w:szCs w:val="17"/>
                <w:lang w:eastAsia="bs-Latn-BA"/>
              </w:rPr>
            </w:pPr>
            <w:r w:rsidRPr="003261F1">
              <w:rPr>
                <w:rFonts w:eastAsia="Times New Roman" w:cs="Times New Roman"/>
                <w:sz w:val="17"/>
                <w:szCs w:val="17"/>
                <w:lang w:eastAsia="bs-Latn-BA"/>
              </w:rPr>
              <w:t>slane su urgencije institucijama u cilju ubrzanja aktivnosti oko potpisivanja,</w:t>
            </w:r>
          </w:p>
          <w:p w14:paraId="7E9E1867" w14:textId="45B79103" w:rsidR="003261F1" w:rsidRPr="003261F1" w:rsidRDefault="003261F1" w:rsidP="003261F1">
            <w:pPr>
              <w:rPr>
                <w:rFonts w:cs="Times New Roman"/>
                <w:sz w:val="17"/>
                <w:szCs w:val="17"/>
              </w:rPr>
            </w:pPr>
            <w:r w:rsidRPr="003261F1">
              <w:rPr>
                <w:rFonts w:eastAsia="Times New Roman" w:cs="Times New Roman"/>
                <w:sz w:val="17"/>
                <w:szCs w:val="17"/>
                <w:lang w:eastAsia="bs-Latn-BA"/>
              </w:rPr>
              <w:t>redovno se vrši obavještavanje i obavljaju konsultacije sa CHJ MFT BiH u vezi predmetnog.)</w:t>
            </w:r>
          </w:p>
        </w:tc>
        <w:tc>
          <w:tcPr>
            <w:tcW w:w="1134" w:type="dxa"/>
            <w:vAlign w:val="center"/>
          </w:tcPr>
          <w:p w14:paraId="121B14AB" w14:textId="0DC330C6" w:rsidR="003261F1" w:rsidRPr="00AD59D0" w:rsidRDefault="003261F1" w:rsidP="003261F1">
            <w:pPr>
              <w:jc w:val="center"/>
              <w:rPr>
                <w:rFonts w:cs="Times New Roman"/>
                <w:sz w:val="18"/>
                <w:szCs w:val="18"/>
              </w:rPr>
            </w:pPr>
            <w:r w:rsidRPr="0020721C">
              <w:rPr>
                <w:rFonts w:eastAsia="Times New Roman" w:cs="Times New Roman"/>
                <w:sz w:val="18"/>
                <w:szCs w:val="18"/>
                <w:lang w:eastAsia="bs-Latn-BA"/>
              </w:rPr>
              <w:t>3</w:t>
            </w:r>
          </w:p>
        </w:tc>
        <w:tc>
          <w:tcPr>
            <w:tcW w:w="1275" w:type="dxa"/>
            <w:vAlign w:val="center"/>
          </w:tcPr>
          <w:p w14:paraId="33F4914E" w14:textId="1432E36A" w:rsidR="003261F1" w:rsidRPr="00AD59D0" w:rsidRDefault="003261F1" w:rsidP="003261F1">
            <w:pPr>
              <w:jc w:val="center"/>
              <w:rPr>
                <w:rFonts w:cs="Times New Roman"/>
                <w:sz w:val="18"/>
                <w:szCs w:val="18"/>
              </w:rPr>
            </w:pPr>
            <w:r w:rsidRPr="0020721C">
              <w:rPr>
                <w:rFonts w:eastAsia="Times New Roman" w:cs="Times New Roman"/>
                <w:sz w:val="18"/>
                <w:szCs w:val="18"/>
                <w:lang w:eastAsia="bs-Latn-BA"/>
              </w:rPr>
              <w:t>2</w:t>
            </w:r>
          </w:p>
        </w:tc>
        <w:tc>
          <w:tcPr>
            <w:tcW w:w="993" w:type="dxa"/>
            <w:vAlign w:val="center"/>
          </w:tcPr>
          <w:p w14:paraId="4877251E" w14:textId="7F4B17EB" w:rsidR="003261F1" w:rsidRPr="00AD59D0" w:rsidRDefault="003261F1" w:rsidP="003261F1">
            <w:pPr>
              <w:jc w:val="center"/>
              <w:rPr>
                <w:rFonts w:cs="Times New Roman"/>
                <w:sz w:val="18"/>
                <w:szCs w:val="18"/>
              </w:rPr>
            </w:pPr>
            <w:r w:rsidRPr="0020721C">
              <w:rPr>
                <w:rFonts w:eastAsia="Times New Roman" w:cs="Times New Roman"/>
                <w:sz w:val="18"/>
                <w:szCs w:val="18"/>
                <w:lang w:eastAsia="bs-Latn-BA"/>
              </w:rPr>
              <w:t>6</w:t>
            </w:r>
          </w:p>
        </w:tc>
        <w:tc>
          <w:tcPr>
            <w:tcW w:w="1842" w:type="dxa"/>
            <w:vAlign w:val="center"/>
          </w:tcPr>
          <w:p w14:paraId="1DD7CA30" w14:textId="128F02A5" w:rsidR="003261F1" w:rsidRPr="00AD59D0" w:rsidRDefault="003261F1" w:rsidP="003261F1">
            <w:pPr>
              <w:rPr>
                <w:rFonts w:cs="Times New Roman"/>
                <w:sz w:val="18"/>
                <w:szCs w:val="18"/>
              </w:rPr>
            </w:pPr>
            <w:r w:rsidRPr="00830C6D">
              <w:rPr>
                <w:rFonts w:eastAsia="Times New Roman" w:cs="Times New Roman"/>
                <w:sz w:val="18"/>
                <w:szCs w:val="18"/>
                <w:lang w:eastAsia="bs-Latn-BA"/>
              </w:rPr>
              <w:t>Sm</w:t>
            </w:r>
            <w:r>
              <w:rPr>
                <w:rFonts w:eastAsia="Times New Roman" w:cs="Times New Roman"/>
                <w:sz w:val="18"/>
                <w:szCs w:val="18"/>
                <w:lang w:eastAsia="bs-Latn-BA"/>
              </w:rPr>
              <w:t>anjivanje/ ublažavanje rizika preventivnom kontrolom</w:t>
            </w:r>
            <w:r w:rsidRPr="00830C6D">
              <w:rPr>
                <w:rFonts w:eastAsia="Times New Roman" w:cs="Times New Roman"/>
                <w:sz w:val="18"/>
                <w:szCs w:val="18"/>
                <w:lang w:eastAsia="bs-Latn-BA"/>
              </w:rPr>
              <w:t xml:space="preserve"> (</w:t>
            </w:r>
            <w:r>
              <w:rPr>
                <w:rFonts w:eastAsia="Times New Roman" w:cs="Times New Roman"/>
                <w:sz w:val="18"/>
                <w:szCs w:val="18"/>
                <w:lang w:eastAsia="bs-Latn-BA"/>
              </w:rPr>
              <w:t>JIR</w:t>
            </w:r>
            <w:r w:rsidRPr="00830C6D">
              <w:rPr>
                <w:rFonts w:eastAsia="Times New Roman" w:cs="Times New Roman"/>
                <w:sz w:val="18"/>
                <w:szCs w:val="18"/>
                <w:lang w:eastAsia="bs-Latn-BA"/>
              </w:rPr>
              <w:t xml:space="preserve"> redovno izvještava </w:t>
            </w:r>
            <w:r>
              <w:rPr>
                <w:rFonts w:eastAsia="Times New Roman" w:cs="Times New Roman"/>
                <w:sz w:val="18"/>
                <w:szCs w:val="18"/>
                <w:lang w:eastAsia="bs-Latn-BA"/>
              </w:rPr>
              <w:t>CHJ</w:t>
            </w:r>
            <w:r w:rsidRPr="00830C6D">
              <w:rPr>
                <w:rFonts w:eastAsia="Times New Roman" w:cs="Times New Roman"/>
                <w:sz w:val="18"/>
                <w:szCs w:val="18"/>
                <w:lang w:eastAsia="bs-Latn-BA"/>
              </w:rPr>
              <w:t xml:space="preserve"> MFT BiH u vezi predm</w:t>
            </w:r>
            <w:r>
              <w:rPr>
                <w:rFonts w:eastAsia="Times New Roman" w:cs="Times New Roman"/>
                <w:sz w:val="18"/>
                <w:szCs w:val="18"/>
                <w:lang w:eastAsia="bs-Latn-BA"/>
              </w:rPr>
              <w:t>etnog, te će nastaviti sa daljim konsultacijama sa C</w:t>
            </w:r>
            <w:r w:rsidRPr="00830C6D">
              <w:rPr>
                <w:rFonts w:eastAsia="Times New Roman" w:cs="Times New Roman"/>
                <w:sz w:val="18"/>
                <w:szCs w:val="18"/>
                <w:lang w:eastAsia="bs-Latn-BA"/>
              </w:rPr>
              <w:t>HJ MFT BiH, u vezi rješavanja pitanja ove problematike)</w:t>
            </w:r>
          </w:p>
        </w:tc>
        <w:tc>
          <w:tcPr>
            <w:tcW w:w="1560" w:type="dxa"/>
            <w:vAlign w:val="center"/>
          </w:tcPr>
          <w:p w14:paraId="7A74688E" w14:textId="40B680E7" w:rsidR="003261F1" w:rsidRPr="00AD59D0" w:rsidRDefault="003261F1" w:rsidP="003261F1">
            <w:pPr>
              <w:rPr>
                <w:rFonts w:cs="Times New Roman"/>
                <w:sz w:val="18"/>
                <w:szCs w:val="18"/>
              </w:rPr>
            </w:pPr>
            <w:r>
              <w:rPr>
                <w:rFonts w:eastAsia="Times New Roman" w:cs="Times New Roman"/>
                <w:sz w:val="18"/>
                <w:szCs w:val="18"/>
                <w:lang w:eastAsia="bs-Latn-BA"/>
              </w:rPr>
              <w:t>K</w:t>
            </w:r>
            <w:r w:rsidRPr="00830C6D">
              <w:rPr>
                <w:rFonts w:eastAsia="Times New Roman" w:cs="Times New Roman"/>
                <w:sz w:val="18"/>
                <w:szCs w:val="18"/>
                <w:lang w:eastAsia="bs-Latn-BA"/>
              </w:rPr>
              <w:t>ontinuirano</w:t>
            </w:r>
          </w:p>
        </w:tc>
        <w:tc>
          <w:tcPr>
            <w:tcW w:w="1530" w:type="dxa"/>
            <w:vAlign w:val="center"/>
          </w:tcPr>
          <w:p w14:paraId="5EDBF69C" w14:textId="5CE2FD83" w:rsidR="003261F1" w:rsidRPr="00AD59D0" w:rsidRDefault="003261F1" w:rsidP="003261F1">
            <w:pPr>
              <w:rPr>
                <w:rFonts w:cs="Times New Roman"/>
                <w:sz w:val="18"/>
                <w:szCs w:val="18"/>
              </w:rPr>
            </w:pPr>
            <w:r w:rsidRPr="00830C6D">
              <w:rPr>
                <w:rFonts w:eastAsia="Times New Roman" w:cs="Times New Roman"/>
                <w:sz w:val="18"/>
                <w:szCs w:val="18"/>
                <w:lang w:eastAsia="bs-Latn-BA"/>
              </w:rPr>
              <w:t>Rukov</w:t>
            </w:r>
            <w:r>
              <w:rPr>
                <w:rFonts w:eastAsia="Times New Roman" w:cs="Times New Roman"/>
                <w:sz w:val="18"/>
                <w:szCs w:val="18"/>
                <w:lang w:eastAsia="bs-Latn-BA"/>
              </w:rPr>
              <w:t>odeći državni službenik JIR-a u sa</w:t>
            </w:r>
            <w:r w:rsidR="003618EF">
              <w:rPr>
                <w:rFonts w:eastAsia="Times New Roman" w:cs="Times New Roman"/>
                <w:sz w:val="18"/>
                <w:szCs w:val="18"/>
                <w:lang w:eastAsia="bs-Latn-BA"/>
              </w:rPr>
              <w:t>radnji s</w:t>
            </w:r>
            <w:r w:rsidRPr="00830C6D">
              <w:rPr>
                <w:rFonts w:eastAsia="Times New Roman" w:cs="Times New Roman"/>
                <w:sz w:val="18"/>
                <w:szCs w:val="18"/>
                <w:lang w:eastAsia="bs-Latn-BA"/>
              </w:rPr>
              <w:t xml:space="preserve"> internim revizorima</w:t>
            </w:r>
          </w:p>
        </w:tc>
      </w:tr>
    </w:tbl>
    <w:p w14:paraId="728F6E24" w14:textId="0A155DF1" w:rsidR="00813465" w:rsidRDefault="00813465">
      <w:r>
        <w:br w:type="page"/>
      </w:r>
    </w:p>
    <w:p w14:paraId="65314EA4" w14:textId="77777777" w:rsidR="00DB3C4C" w:rsidRDefault="00E87CBA" w:rsidP="00DB3C4C">
      <w:pPr>
        <w:pStyle w:val="Heading2"/>
        <w:spacing w:before="0" w:after="120" w:line="240" w:lineRule="auto"/>
        <w:rPr>
          <w:rFonts w:ascii="Times New Roman" w:hAnsi="Times New Roman" w:cs="Times New Roman"/>
          <w:color w:val="auto"/>
          <w:sz w:val="20"/>
          <w:szCs w:val="20"/>
          <w:lang w:eastAsia="bs-Latn-BA"/>
        </w:rPr>
      </w:pPr>
      <w:bookmarkStart w:id="21" w:name="_Toc61265609"/>
      <w:r w:rsidRPr="00894A31">
        <w:rPr>
          <w:rFonts w:ascii="Times New Roman" w:hAnsi="Times New Roman" w:cs="Times New Roman"/>
          <w:color w:val="auto"/>
          <w:sz w:val="20"/>
          <w:szCs w:val="20"/>
          <w:lang w:eastAsia="bs-Latn-BA"/>
        </w:rPr>
        <w:t>12</w:t>
      </w:r>
      <w:r w:rsidR="00DB3C4C" w:rsidRPr="00894A31">
        <w:rPr>
          <w:rFonts w:ascii="Times New Roman" w:hAnsi="Times New Roman" w:cs="Times New Roman"/>
          <w:color w:val="auto"/>
          <w:sz w:val="20"/>
          <w:szCs w:val="20"/>
          <w:lang w:eastAsia="bs-Latn-BA"/>
        </w:rPr>
        <w:t>. Proces obavljanja interne revizije</w:t>
      </w:r>
      <w:bookmarkEnd w:id="21"/>
    </w:p>
    <w:p w14:paraId="38328100" w14:textId="3615F706" w:rsidR="00006C65" w:rsidRPr="00006C65" w:rsidRDefault="00006C65" w:rsidP="00006C65">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 xml:space="preserve">Poslovni </w:t>
      </w:r>
      <w:r>
        <w:rPr>
          <w:rFonts w:ascii="Times New Roman" w:hAnsi="Times New Roman" w:cs="Times New Roman"/>
          <w:b/>
          <w:sz w:val="20"/>
          <w:szCs w:val="20"/>
        </w:rPr>
        <w:t>proces</w:t>
      </w:r>
      <w:r w:rsidRPr="00006C65">
        <w:rPr>
          <w:rFonts w:ascii="Times New Roman" w:hAnsi="Times New Roman" w:cs="Times New Roman"/>
          <w:b/>
          <w:sz w:val="20"/>
          <w:szCs w:val="20"/>
        </w:rPr>
        <w:t xml:space="preserve"> </w:t>
      </w:r>
      <w:r>
        <w:rPr>
          <w:rFonts w:ascii="Times New Roman" w:hAnsi="Times New Roman" w:cs="Times New Roman"/>
          <w:b/>
          <w:sz w:val="20"/>
          <w:szCs w:val="20"/>
        </w:rPr>
        <w:t>12</w:t>
      </w:r>
      <w:r w:rsidRPr="00006C65">
        <w:rPr>
          <w:rFonts w:ascii="Times New Roman" w:hAnsi="Times New Roman" w:cs="Times New Roman"/>
          <w:b/>
          <w:sz w:val="20"/>
          <w:szCs w:val="20"/>
        </w:rPr>
        <w:t>. ne</w:t>
      </w:r>
      <w:r>
        <w:rPr>
          <w:rFonts w:ascii="Times New Roman" w:hAnsi="Times New Roman" w:cs="Times New Roman"/>
          <w:b/>
          <w:sz w:val="20"/>
          <w:szCs w:val="20"/>
        </w:rPr>
        <w:t xml:space="preserve"> sadrži</w:t>
      </w:r>
      <w:r w:rsidRPr="00006C65">
        <w:rPr>
          <w:rFonts w:ascii="Times New Roman" w:hAnsi="Times New Roman" w:cs="Times New Roman"/>
          <w:b/>
          <w:sz w:val="20"/>
          <w:szCs w:val="20"/>
        </w:rPr>
        <w:t xml:space="preserve"> neprihvatljive rizike.</w:t>
      </w:r>
    </w:p>
    <w:p w14:paraId="52FF35C9" w14:textId="77777777" w:rsidR="00AB4AD4" w:rsidRDefault="00AB4AD4">
      <w:pPr>
        <w:rPr>
          <w:rFonts w:ascii="Times New Roman" w:eastAsiaTheme="majorEastAsia" w:hAnsi="Times New Roman" w:cs="Times New Roman"/>
          <w:b/>
          <w:bCs/>
          <w:sz w:val="20"/>
          <w:szCs w:val="20"/>
          <w:lang w:eastAsia="bs-Latn-BA"/>
        </w:rPr>
      </w:pPr>
      <w:r>
        <w:rPr>
          <w:rFonts w:ascii="Times New Roman" w:hAnsi="Times New Roman" w:cs="Times New Roman"/>
          <w:sz w:val="20"/>
          <w:szCs w:val="20"/>
          <w:lang w:eastAsia="bs-Latn-BA"/>
        </w:rPr>
        <w:br w:type="page"/>
      </w:r>
    </w:p>
    <w:p w14:paraId="33D91F87" w14:textId="5F86D751" w:rsidR="00DB3C4C" w:rsidRDefault="00E87CBA" w:rsidP="00DB3C4C">
      <w:pPr>
        <w:pStyle w:val="Heading2"/>
        <w:spacing w:before="0" w:after="120" w:line="240" w:lineRule="auto"/>
        <w:rPr>
          <w:rFonts w:ascii="Times New Roman" w:hAnsi="Times New Roman" w:cs="Times New Roman"/>
          <w:color w:val="auto"/>
          <w:sz w:val="20"/>
          <w:szCs w:val="20"/>
          <w:lang w:eastAsia="bs-Latn-BA"/>
        </w:rPr>
      </w:pPr>
      <w:bookmarkStart w:id="22" w:name="_Toc61265610"/>
      <w:r w:rsidRPr="00894A31">
        <w:rPr>
          <w:rFonts w:ascii="Times New Roman" w:hAnsi="Times New Roman" w:cs="Times New Roman"/>
          <w:color w:val="auto"/>
          <w:sz w:val="20"/>
          <w:szCs w:val="20"/>
          <w:lang w:eastAsia="bs-Latn-BA"/>
        </w:rPr>
        <w:t>13</w:t>
      </w:r>
      <w:r w:rsidR="00DB3C4C" w:rsidRPr="00894A31">
        <w:rPr>
          <w:rFonts w:ascii="Times New Roman" w:hAnsi="Times New Roman" w:cs="Times New Roman"/>
          <w:color w:val="auto"/>
          <w:sz w:val="20"/>
          <w:szCs w:val="20"/>
          <w:lang w:eastAsia="bs-Latn-BA"/>
        </w:rPr>
        <w:t>. Proces izvještavanja interne revizije</w:t>
      </w:r>
      <w:bookmarkEnd w:id="22"/>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9C7228" w:rsidRPr="00AD59D0" w14:paraId="63428641" w14:textId="77777777" w:rsidTr="008038CD">
        <w:trPr>
          <w:trHeight w:val="274"/>
        </w:trPr>
        <w:tc>
          <w:tcPr>
            <w:tcW w:w="5524" w:type="dxa"/>
            <w:gridSpan w:val="3"/>
            <w:shd w:val="clear" w:color="auto" w:fill="1F497D" w:themeFill="text2"/>
            <w:vAlign w:val="center"/>
          </w:tcPr>
          <w:p w14:paraId="36F19554" w14:textId="77777777" w:rsidR="009C7228" w:rsidRPr="00AD59D0" w:rsidRDefault="009C7228" w:rsidP="00CD411C">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6CFA8EBB" w14:textId="09B1256F" w:rsidR="009C7228" w:rsidRPr="00AD59D0" w:rsidRDefault="00CD411C" w:rsidP="00CD411C">
            <w:pPr>
              <w:rPr>
                <w:rFonts w:cs="Times New Roman"/>
                <w:b/>
                <w:color w:val="FFFFFF" w:themeColor="background1"/>
                <w:sz w:val="18"/>
                <w:szCs w:val="18"/>
              </w:rPr>
            </w:pPr>
            <w:r>
              <w:rPr>
                <w:rFonts w:cs="Times New Roman"/>
                <w:b/>
                <w:color w:val="FFFFFF" w:themeColor="background1"/>
                <w:sz w:val="18"/>
                <w:szCs w:val="18"/>
              </w:rPr>
              <w:t>JIR</w:t>
            </w:r>
          </w:p>
        </w:tc>
      </w:tr>
      <w:tr w:rsidR="009C7228" w:rsidRPr="00AD59D0" w14:paraId="57361326" w14:textId="77777777" w:rsidTr="00CD411C">
        <w:trPr>
          <w:trHeight w:val="135"/>
        </w:trPr>
        <w:tc>
          <w:tcPr>
            <w:tcW w:w="13858" w:type="dxa"/>
            <w:gridSpan w:val="9"/>
            <w:shd w:val="clear" w:color="auto" w:fill="auto"/>
            <w:vAlign w:val="center"/>
          </w:tcPr>
          <w:p w14:paraId="0A25623A" w14:textId="77777777" w:rsidR="009C7228" w:rsidRPr="00AD59D0" w:rsidRDefault="009C7228" w:rsidP="00CD411C">
            <w:pPr>
              <w:rPr>
                <w:b/>
                <w:sz w:val="18"/>
                <w:szCs w:val="18"/>
                <w:lang w:val="hr-HR"/>
              </w:rPr>
            </w:pPr>
            <w:r w:rsidRPr="00AD59D0">
              <w:rPr>
                <w:b/>
                <w:sz w:val="18"/>
                <w:szCs w:val="18"/>
                <w:lang w:val="hr-HR"/>
              </w:rPr>
              <w:t xml:space="preserve">Srednjoročni cilj </w:t>
            </w:r>
            <w:r w:rsidRPr="00AD59D0">
              <w:rPr>
                <w:rFonts w:eastAsia="Arial Unicode MS"/>
                <w:b/>
                <w:sz w:val="18"/>
                <w:szCs w:val="18"/>
                <w:lang w:val="hr-HR"/>
              </w:rPr>
              <w:t xml:space="preserve">14.2 </w:t>
            </w:r>
            <w:r w:rsidRPr="00AD59D0">
              <w:rPr>
                <w:b/>
                <w:sz w:val="18"/>
                <w:szCs w:val="18"/>
                <w:lang w:val="hr-HR"/>
              </w:rPr>
              <w:t>Izgradnja kapaciteta za kreiranje politika, procesa evropskih integracija i funkcionalne javne uprave (JIR)</w:t>
            </w:r>
          </w:p>
        </w:tc>
      </w:tr>
      <w:tr w:rsidR="009C7228" w:rsidRPr="00AD59D0" w14:paraId="483E84BA" w14:textId="77777777" w:rsidTr="00CD411C">
        <w:trPr>
          <w:trHeight w:val="135"/>
        </w:trPr>
        <w:tc>
          <w:tcPr>
            <w:tcW w:w="13858" w:type="dxa"/>
            <w:gridSpan w:val="9"/>
            <w:shd w:val="clear" w:color="auto" w:fill="auto"/>
            <w:vAlign w:val="center"/>
          </w:tcPr>
          <w:p w14:paraId="50898EF7" w14:textId="63747666" w:rsidR="009C7228" w:rsidRPr="00AD59D0" w:rsidRDefault="009C7228" w:rsidP="00CD411C">
            <w:pPr>
              <w:rPr>
                <w:rFonts w:cs="Times New Roman"/>
                <w:b/>
                <w:sz w:val="18"/>
                <w:szCs w:val="18"/>
              </w:rPr>
            </w:pPr>
            <w:r w:rsidRPr="00AD59D0">
              <w:rPr>
                <w:rFonts w:eastAsia="Arial Unicode MS"/>
                <w:b/>
                <w:sz w:val="18"/>
                <w:szCs w:val="18"/>
                <w:lang w:val="hr-HR"/>
              </w:rPr>
              <w:t xml:space="preserve">Posebni </w:t>
            </w:r>
            <w:r w:rsidRPr="00AD59D0">
              <w:rPr>
                <w:b/>
                <w:sz w:val="18"/>
                <w:szCs w:val="18"/>
                <w:lang w:val="hr-HR"/>
              </w:rPr>
              <w:t xml:space="preserve">cilj </w:t>
            </w:r>
            <w:r w:rsidRPr="00AD59D0">
              <w:rPr>
                <w:rFonts w:eastAsia="Arial Unicode MS"/>
                <w:b/>
                <w:sz w:val="18"/>
                <w:szCs w:val="18"/>
                <w:lang w:val="hr-HR"/>
              </w:rPr>
              <w:t xml:space="preserve">14.2.c: </w:t>
            </w:r>
            <w:r w:rsidRPr="00AD59D0">
              <w:rPr>
                <w:b/>
                <w:sz w:val="18"/>
                <w:szCs w:val="18"/>
                <w:lang w:val="hr-HR"/>
              </w:rPr>
              <w:t>Uspješna koordinacija i jačanje uloga i odgovornosti najvažnijih institucija u sektoru pravde i uprave u BiH</w:t>
            </w:r>
            <w:r w:rsidR="00C760C0">
              <w:rPr>
                <w:b/>
                <w:sz w:val="18"/>
                <w:szCs w:val="18"/>
                <w:lang w:val="hr-HR"/>
              </w:rPr>
              <w:t xml:space="preserve"> (JIR)</w:t>
            </w:r>
          </w:p>
        </w:tc>
      </w:tr>
      <w:tr w:rsidR="009C7228" w:rsidRPr="00AD59D0" w14:paraId="4871F06C" w14:textId="77777777" w:rsidTr="008038CD">
        <w:trPr>
          <w:trHeight w:val="135"/>
        </w:trPr>
        <w:tc>
          <w:tcPr>
            <w:tcW w:w="1667" w:type="dxa"/>
            <w:vMerge w:val="restart"/>
            <w:shd w:val="clear" w:color="auto" w:fill="auto"/>
            <w:vAlign w:val="center"/>
          </w:tcPr>
          <w:p w14:paraId="2176BC19" w14:textId="77777777" w:rsidR="009C7228" w:rsidRPr="00AD59D0" w:rsidRDefault="009C7228" w:rsidP="00CD411C">
            <w:pPr>
              <w:jc w:val="center"/>
              <w:rPr>
                <w:rFonts w:cs="Times New Roman"/>
                <w:b/>
                <w:sz w:val="18"/>
                <w:szCs w:val="18"/>
              </w:rPr>
            </w:pPr>
            <w:r w:rsidRPr="00AD59D0">
              <w:rPr>
                <w:rFonts w:cs="Times New Roman"/>
                <w:b/>
                <w:sz w:val="18"/>
                <w:szCs w:val="18"/>
              </w:rPr>
              <w:t>Cilj</w:t>
            </w:r>
          </w:p>
        </w:tc>
        <w:tc>
          <w:tcPr>
            <w:tcW w:w="2239" w:type="dxa"/>
            <w:vMerge w:val="restart"/>
            <w:shd w:val="clear" w:color="auto" w:fill="auto"/>
            <w:vAlign w:val="center"/>
          </w:tcPr>
          <w:p w14:paraId="631ACD77" w14:textId="77777777" w:rsidR="009C7228" w:rsidRPr="00AD59D0" w:rsidRDefault="009C7228" w:rsidP="00CD411C">
            <w:pPr>
              <w:jc w:val="center"/>
              <w:rPr>
                <w:rFonts w:cs="Times New Roman"/>
                <w:b/>
                <w:sz w:val="18"/>
                <w:szCs w:val="18"/>
              </w:rPr>
            </w:pPr>
            <w:r w:rsidRPr="00AD59D0">
              <w:rPr>
                <w:rFonts w:cs="Times New Roman"/>
                <w:b/>
                <w:sz w:val="18"/>
                <w:szCs w:val="18"/>
              </w:rPr>
              <w:t>Rizik</w:t>
            </w:r>
          </w:p>
          <w:p w14:paraId="16494BE3" w14:textId="77777777" w:rsidR="009C7228" w:rsidRPr="00AD59D0" w:rsidRDefault="009C7228" w:rsidP="00CD411C">
            <w:pPr>
              <w:jc w:val="center"/>
              <w:rPr>
                <w:rFonts w:cs="Times New Roman"/>
                <w:sz w:val="18"/>
                <w:szCs w:val="18"/>
              </w:rPr>
            </w:pPr>
            <w:r w:rsidRPr="00AD59D0">
              <w:rPr>
                <w:rFonts w:cs="Times New Roman"/>
                <w:sz w:val="18"/>
                <w:szCs w:val="18"/>
              </w:rPr>
              <w:t>(kratak opis rizika sa uzrokom i potencijalnim posljedicama)</w:t>
            </w:r>
          </w:p>
        </w:tc>
        <w:tc>
          <w:tcPr>
            <w:tcW w:w="1618" w:type="dxa"/>
            <w:vMerge w:val="restart"/>
            <w:shd w:val="clear" w:color="auto" w:fill="auto"/>
            <w:vAlign w:val="center"/>
          </w:tcPr>
          <w:p w14:paraId="14F10E65" w14:textId="77777777" w:rsidR="009C7228" w:rsidRPr="00AD59D0" w:rsidRDefault="009C7228" w:rsidP="00CD411C">
            <w:pPr>
              <w:jc w:val="center"/>
              <w:rPr>
                <w:rFonts w:cs="Times New Roman"/>
                <w:b/>
                <w:sz w:val="18"/>
                <w:szCs w:val="18"/>
              </w:rPr>
            </w:pPr>
            <w:r w:rsidRPr="00AD59D0">
              <w:rPr>
                <w:rFonts w:cs="Times New Roman"/>
                <w:b/>
                <w:sz w:val="18"/>
                <w:szCs w:val="18"/>
              </w:rPr>
              <w:t>Pregled postojećih kontrolnih mehanizama za utvrđeni rizik</w:t>
            </w:r>
          </w:p>
        </w:tc>
        <w:tc>
          <w:tcPr>
            <w:tcW w:w="3402" w:type="dxa"/>
            <w:gridSpan w:val="3"/>
            <w:shd w:val="clear" w:color="auto" w:fill="auto"/>
            <w:vAlign w:val="center"/>
          </w:tcPr>
          <w:p w14:paraId="7EC204BD" w14:textId="77777777" w:rsidR="009C7228" w:rsidRPr="00AD59D0" w:rsidRDefault="009C7228" w:rsidP="00CD411C">
            <w:pPr>
              <w:jc w:val="center"/>
              <w:rPr>
                <w:rFonts w:cs="Times New Roman"/>
                <w:b/>
                <w:sz w:val="18"/>
                <w:szCs w:val="18"/>
              </w:rPr>
            </w:pPr>
            <w:r w:rsidRPr="00AD59D0">
              <w:rPr>
                <w:rFonts w:cs="Times New Roman"/>
                <w:b/>
                <w:sz w:val="18"/>
                <w:szCs w:val="18"/>
              </w:rPr>
              <w:t>Nivo rezidualnog rizika</w:t>
            </w:r>
          </w:p>
        </w:tc>
        <w:tc>
          <w:tcPr>
            <w:tcW w:w="1842" w:type="dxa"/>
            <w:vMerge w:val="restart"/>
            <w:shd w:val="clear" w:color="auto" w:fill="auto"/>
            <w:vAlign w:val="center"/>
          </w:tcPr>
          <w:p w14:paraId="743CD4DF" w14:textId="77777777" w:rsidR="009C7228" w:rsidRPr="00AD59D0" w:rsidRDefault="009C7228" w:rsidP="00CD411C">
            <w:pPr>
              <w:jc w:val="center"/>
              <w:rPr>
                <w:rFonts w:cs="Times New Roman"/>
                <w:b/>
                <w:sz w:val="18"/>
                <w:szCs w:val="18"/>
              </w:rPr>
            </w:pPr>
            <w:r w:rsidRPr="00AD59D0">
              <w:rPr>
                <w:rFonts w:cs="Times New Roman"/>
                <w:b/>
                <w:sz w:val="18"/>
                <w:szCs w:val="18"/>
              </w:rPr>
              <w:t>Kratak pregled odgovora na rizik</w:t>
            </w:r>
          </w:p>
          <w:p w14:paraId="5CBF65EC" w14:textId="77777777" w:rsidR="009C7228" w:rsidRPr="00AD59D0" w:rsidRDefault="009C7228" w:rsidP="00CD411C">
            <w:pPr>
              <w:jc w:val="center"/>
              <w:rPr>
                <w:rFonts w:cs="Times New Roman"/>
                <w:b/>
                <w:sz w:val="18"/>
                <w:szCs w:val="18"/>
              </w:rPr>
            </w:pPr>
            <w:r w:rsidRPr="00AD59D0">
              <w:rPr>
                <w:rFonts w:cs="Times New Roman"/>
                <w:b/>
                <w:sz w:val="18"/>
                <w:szCs w:val="18"/>
              </w:rPr>
              <w:t>Pregled planiranih aktivnosti</w:t>
            </w:r>
            <w:r w:rsidRPr="00AD59D0">
              <w:rPr>
                <w:rFonts w:cs="Times New Roman"/>
                <w:sz w:val="18"/>
                <w:szCs w:val="18"/>
              </w:rPr>
              <w:t xml:space="preserve"> (smanjiti, prenijeti ili izbjeći rizik)</w:t>
            </w:r>
          </w:p>
        </w:tc>
        <w:tc>
          <w:tcPr>
            <w:tcW w:w="1560" w:type="dxa"/>
            <w:vMerge w:val="restart"/>
            <w:shd w:val="clear" w:color="auto" w:fill="auto"/>
            <w:vAlign w:val="center"/>
          </w:tcPr>
          <w:p w14:paraId="35B5F2C4" w14:textId="77777777" w:rsidR="009C7228" w:rsidRPr="00AD59D0" w:rsidRDefault="009C7228" w:rsidP="00CD411C">
            <w:pPr>
              <w:jc w:val="center"/>
              <w:rPr>
                <w:rFonts w:cs="Times New Roman"/>
                <w:b/>
                <w:sz w:val="18"/>
                <w:szCs w:val="18"/>
              </w:rPr>
            </w:pPr>
            <w:r w:rsidRPr="00AD59D0">
              <w:rPr>
                <w:rFonts w:cs="Times New Roman"/>
                <w:b/>
                <w:sz w:val="18"/>
                <w:szCs w:val="18"/>
              </w:rPr>
              <w:t>Rok za izvršenje planiranih aktivnosti</w:t>
            </w:r>
          </w:p>
        </w:tc>
        <w:tc>
          <w:tcPr>
            <w:tcW w:w="1530" w:type="dxa"/>
            <w:vMerge w:val="restart"/>
            <w:shd w:val="clear" w:color="auto" w:fill="auto"/>
            <w:vAlign w:val="center"/>
          </w:tcPr>
          <w:p w14:paraId="202F0F7D" w14:textId="77777777" w:rsidR="009C7228" w:rsidRPr="00AD59D0" w:rsidRDefault="009C7228" w:rsidP="00CD411C">
            <w:pPr>
              <w:jc w:val="center"/>
              <w:rPr>
                <w:rFonts w:cs="Times New Roman"/>
                <w:b/>
                <w:sz w:val="18"/>
                <w:szCs w:val="18"/>
              </w:rPr>
            </w:pPr>
            <w:r w:rsidRPr="00AD59D0">
              <w:rPr>
                <w:rFonts w:cs="Times New Roman"/>
                <w:b/>
                <w:sz w:val="18"/>
                <w:szCs w:val="18"/>
              </w:rPr>
              <w:t>Odgovorna osoba</w:t>
            </w:r>
          </w:p>
        </w:tc>
      </w:tr>
      <w:tr w:rsidR="009C7228" w:rsidRPr="00AD59D0" w14:paraId="4574DD22" w14:textId="77777777" w:rsidTr="008038CD">
        <w:trPr>
          <w:trHeight w:val="858"/>
        </w:trPr>
        <w:tc>
          <w:tcPr>
            <w:tcW w:w="1667" w:type="dxa"/>
            <w:vMerge/>
            <w:shd w:val="clear" w:color="auto" w:fill="4F81BD" w:themeFill="accent1"/>
            <w:vAlign w:val="center"/>
          </w:tcPr>
          <w:p w14:paraId="56213A0C" w14:textId="77777777" w:rsidR="009C7228" w:rsidRPr="00AD59D0" w:rsidRDefault="009C7228" w:rsidP="00CD411C">
            <w:pPr>
              <w:jc w:val="center"/>
              <w:rPr>
                <w:rFonts w:cs="Times New Roman"/>
                <w:b/>
                <w:color w:val="FFFFFF" w:themeColor="background1"/>
                <w:sz w:val="18"/>
                <w:szCs w:val="18"/>
              </w:rPr>
            </w:pPr>
          </w:p>
        </w:tc>
        <w:tc>
          <w:tcPr>
            <w:tcW w:w="2239" w:type="dxa"/>
            <w:vMerge/>
            <w:shd w:val="clear" w:color="auto" w:fill="4F81BD" w:themeFill="accent1"/>
            <w:vAlign w:val="center"/>
          </w:tcPr>
          <w:p w14:paraId="53BCBDE4" w14:textId="77777777" w:rsidR="009C7228" w:rsidRPr="00AD59D0" w:rsidRDefault="009C7228" w:rsidP="00CD411C">
            <w:pPr>
              <w:jc w:val="center"/>
              <w:rPr>
                <w:rFonts w:cs="Times New Roman"/>
                <w:b/>
                <w:color w:val="FFFFFF" w:themeColor="background1"/>
                <w:sz w:val="18"/>
                <w:szCs w:val="18"/>
              </w:rPr>
            </w:pPr>
          </w:p>
        </w:tc>
        <w:tc>
          <w:tcPr>
            <w:tcW w:w="1618" w:type="dxa"/>
            <w:vMerge/>
            <w:shd w:val="clear" w:color="auto" w:fill="4F81BD" w:themeFill="accent1"/>
            <w:vAlign w:val="center"/>
          </w:tcPr>
          <w:p w14:paraId="0ACDC460" w14:textId="77777777" w:rsidR="009C7228" w:rsidRPr="00AD59D0" w:rsidRDefault="009C7228" w:rsidP="00CD411C">
            <w:pPr>
              <w:jc w:val="center"/>
              <w:rPr>
                <w:rFonts w:cs="Times New Roman"/>
                <w:b/>
                <w:color w:val="FFFFFF" w:themeColor="background1"/>
                <w:sz w:val="18"/>
                <w:szCs w:val="18"/>
              </w:rPr>
            </w:pPr>
          </w:p>
        </w:tc>
        <w:tc>
          <w:tcPr>
            <w:tcW w:w="1134" w:type="dxa"/>
            <w:shd w:val="clear" w:color="auto" w:fill="auto"/>
            <w:vAlign w:val="center"/>
          </w:tcPr>
          <w:p w14:paraId="12F3439C" w14:textId="77777777" w:rsidR="009C7228" w:rsidRPr="00AD59D0" w:rsidRDefault="009C7228" w:rsidP="00CD411C">
            <w:pPr>
              <w:jc w:val="center"/>
              <w:rPr>
                <w:rFonts w:cs="Times New Roman"/>
                <w:b/>
                <w:sz w:val="18"/>
                <w:szCs w:val="18"/>
              </w:rPr>
            </w:pPr>
            <w:r w:rsidRPr="00AD59D0">
              <w:rPr>
                <w:rFonts w:cs="Times New Roman"/>
                <w:b/>
                <w:sz w:val="18"/>
                <w:szCs w:val="18"/>
              </w:rPr>
              <w:t>Uticaj (1-3)</w:t>
            </w:r>
          </w:p>
        </w:tc>
        <w:tc>
          <w:tcPr>
            <w:tcW w:w="1275" w:type="dxa"/>
            <w:shd w:val="clear" w:color="auto" w:fill="auto"/>
            <w:vAlign w:val="center"/>
          </w:tcPr>
          <w:p w14:paraId="19757C02" w14:textId="77777777" w:rsidR="009C7228" w:rsidRPr="00AD59D0" w:rsidRDefault="009C7228" w:rsidP="00CD411C">
            <w:pPr>
              <w:jc w:val="center"/>
              <w:rPr>
                <w:rFonts w:cs="Times New Roman"/>
                <w:b/>
                <w:sz w:val="18"/>
                <w:szCs w:val="18"/>
              </w:rPr>
            </w:pPr>
            <w:r w:rsidRPr="00AD59D0">
              <w:rPr>
                <w:rFonts w:cs="Times New Roman"/>
                <w:b/>
                <w:sz w:val="18"/>
                <w:szCs w:val="18"/>
              </w:rPr>
              <w:t>Vjerovatnoća (1-3)</w:t>
            </w:r>
          </w:p>
        </w:tc>
        <w:tc>
          <w:tcPr>
            <w:tcW w:w="993" w:type="dxa"/>
            <w:shd w:val="clear" w:color="auto" w:fill="auto"/>
            <w:vAlign w:val="center"/>
          </w:tcPr>
          <w:p w14:paraId="4B232561" w14:textId="77777777" w:rsidR="009C7228" w:rsidRPr="00AD59D0" w:rsidRDefault="009C7228" w:rsidP="00CD411C">
            <w:pPr>
              <w:jc w:val="center"/>
              <w:rPr>
                <w:rFonts w:cs="Times New Roman"/>
                <w:b/>
                <w:sz w:val="18"/>
                <w:szCs w:val="18"/>
              </w:rPr>
            </w:pPr>
            <w:r w:rsidRPr="00AD59D0">
              <w:rPr>
                <w:rFonts w:cs="Times New Roman"/>
                <w:b/>
                <w:sz w:val="18"/>
                <w:szCs w:val="18"/>
              </w:rPr>
              <w:t>Ukupno</w:t>
            </w:r>
          </w:p>
        </w:tc>
        <w:tc>
          <w:tcPr>
            <w:tcW w:w="1842" w:type="dxa"/>
            <w:vMerge/>
            <w:shd w:val="clear" w:color="auto" w:fill="4F81BD" w:themeFill="accent1"/>
            <w:vAlign w:val="center"/>
          </w:tcPr>
          <w:p w14:paraId="1E5DCD1D" w14:textId="77777777" w:rsidR="009C7228" w:rsidRPr="00AD59D0" w:rsidRDefault="009C7228" w:rsidP="00CD411C">
            <w:pPr>
              <w:jc w:val="center"/>
              <w:rPr>
                <w:rFonts w:cs="Times New Roman"/>
                <w:b/>
                <w:color w:val="FFFFFF" w:themeColor="background1"/>
                <w:sz w:val="18"/>
                <w:szCs w:val="18"/>
              </w:rPr>
            </w:pPr>
          </w:p>
        </w:tc>
        <w:tc>
          <w:tcPr>
            <w:tcW w:w="1560" w:type="dxa"/>
            <w:vMerge/>
            <w:shd w:val="clear" w:color="auto" w:fill="4F81BD" w:themeFill="accent1"/>
            <w:vAlign w:val="center"/>
          </w:tcPr>
          <w:p w14:paraId="0F9280F8" w14:textId="77777777" w:rsidR="009C7228" w:rsidRPr="00AD59D0" w:rsidRDefault="009C7228" w:rsidP="00CD411C">
            <w:pPr>
              <w:jc w:val="center"/>
              <w:rPr>
                <w:rFonts w:cs="Times New Roman"/>
                <w:b/>
                <w:color w:val="FFFFFF" w:themeColor="background1"/>
                <w:sz w:val="18"/>
                <w:szCs w:val="18"/>
              </w:rPr>
            </w:pPr>
          </w:p>
        </w:tc>
        <w:tc>
          <w:tcPr>
            <w:tcW w:w="1530" w:type="dxa"/>
            <w:vMerge/>
            <w:shd w:val="clear" w:color="auto" w:fill="4F81BD" w:themeFill="accent1"/>
            <w:vAlign w:val="center"/>
          </w:tcPr>
          <w:p w14:paraId="026A5CC0" w14:textId="77777777" w:rsidR="009C7228" w:rsidRPr="00AD59D0" w:rsidRDefault="009C7228" w:rsidP="00CD411C">
            <w:pPr>
              <w:jc w:val="center"/>
              <w:rPr>
                <w:rFonts w:cs="Times New Roman"/>
                <w:b/>
                <w:color w:val="FFFFFF" w:themeColor="background1"/>
                <w:sz w:val="18"/>
                <w:szCs w:val="18"/>
              </w:rPr>
            </w:pPr>
          </w:p>
        </w:tc>
      </w:tr>
      <w:tr w:rsidR="009C7228" w:rsidRPr="00AD59D0" w14:paraId="0D5964E6" w14:textId="77777777" w:rsidTr="008038CD">
        <w:trPr>
          <w:trHeight w:val="410"/>
        </w:trPr>
        <w:tc>
          <w:tcPr>
            <w:tcW w:w="1667" w:type="dxa"/>
            <w:vAlign w:val="center"/>
          </w:tcPr>
          <w:p w14:paraId="2F5441B7" w14:textId="21E03278" w:rsidR="009C7228" w:rsidRPr="009C7228" w:rsidRDefault="009C7228" w:rsidP="009C7228">
            <w:pPr>
              <w:rPr>
                <w:rFonts w:cs="Times New Roman"/>
                <w:sz w:val="18"/>
                <w:szCs w:val="18"/>
              </w:rPr>
            </w:pPr>
            <w:r w:rsidRPr="009C7228">
              <w:rPr>
                <w:rFonts w:cs="Times New Roman"/>
                <w:sz w:val="18"/>
                <w:szCs w:val="18"/>
              </w:rPr>
              <w:t>Pružiti stručno i nezavisno revizorsko mišljenje i preporuke u vezi sa aktivnostima koji su predmet revidiranja, provjeravajući da li je provođenje upravljačkih i kontrolnih mehanizama odgovarajuće, ekonomično i dosljedno u odnosu na zakonske propise, uputstva za rad, interne akte i ugovore i druge propise.</w:t>
            </w:r>
          </w:p>
        </w:tc>
        <w:tc>
          <w:tcPr>
            <w:tcW w:w="2239" w:type="dxa"/>
            <w:vAlign w:val="center"/>
          </w:tcPr>
          <w:p w14:paraId="4E69C439" w14:textId="4F744527" w:rsidR="009C7228" w:rsidRPr="009C7228" w:rsidRDefault="006A4A97" w:rsidP="009C7228">
            <w:pPr>
              <w:rPr>
                <w:rFonts w:eastAsia="Times New Roman" w:cs="Times New Roman"/>
                <w:sz w:val="18"/>
                <w:szCs w:val="18"/>
                <w:lang w:eastAsia="bs-Latn-BA"/>
              </w:rPr>
            </w:pPr>
            <w:r>
              <w:rPr>
                <w:rFonts w:cs="Times New Roman"/>
                <w:sz w:val="18"/>
                <w:szCs w:val="18"/>
              </w:rPr>
              <w:t xml:space="preserve">1) </w:t>
            </w:r>
            <w:r w:rsidR="009C7228" w:rsidRPr="009C7228">
              <w:rPr>
                <w:rFonts w:cs="Times New Roman"/>
                <w:sz w:val="18"/>
                <w:szCs w:val="18"/>
              </w:rPr>
              <w:t>Neusaglašavanje nacrta revizorskog izvještaja i konačnog revizorskog izvještaja sa rukovodstvom revidirane institucije može imati za posljedicu neusvajanje revizorskog izvještaja i odbijanje primjene preporuka iz revizorskog izvještaja, čime se ugrožava poboljšanje trenutnog načina rada u revidiranom segmentu institucije, što je djelimično zbog zatvorenog pristupa rukovodstva prema stručnoj pomoći JIR-a</w:t>
            </w:r>
          </w:p>
        </w:tc>
        <w:tc>
          <w:tcPr>
            <w:tcW w:w="1618" w:type="dxa"/>
            <w:vAlign w:val="center"/>
          </w:tcPr>
          <w:p w14:paraId="7F071734" w14:textId="77777777" w:rsidR="009C7228" w:rsidRDefault="009C7228" w:rsidP="009C7228">
            <w:pPr>
              <w:rPr>
                <w:rFonts w:eastAsia="Times New Roman" w:cs="Times New Roman"/>
                <w:sz w:val="18"/>
                <w:szCs w:val="18"/>
                <w:lang w:eastAsia="bs-Latn-BA"/>
              </w:rPr>
            </w:pPr>
            <w:r>
              <w:rPr>
                <w:rFonts w:eastAsia="Times New Roman" w:cs="Times New Roman"/>
                <w:sz w:val="18"/>
                <w:szCs w:val="18"/>
                <w:lang w:eastAsia="bs-Latn-BA"/>
              </w:rPr>
              <w:t>Direktivne kontrole</w:t>
            </w:r>
          </w:p>
          <w:p w14:paraId="4A99A821" w14:textId="4B9D55C1" w:rsidR="009C7228" w:rsidRPr="003261F1" w:rsidRDefault="009C7228" w:rsidP="009C7228">
            <w:pPr>
              <w:rPr>
                <w:rFonts w:cs="Times New Roman"/>
                <w:sz w:val="17"/>
                <w:szCs w:val="17"/>
              </w:rPr>
            </w:pPr>
            <w:r w:rsidRPr="00830C6D">
              <w:rPr>
                <w:rFonts w:eastAsia="Times New Roman" w:cs="Times New Roman"/>
                <w:sz w:val="18"/>
                <w:szCs w:val="18"/>
                <w:lang w:eastAsia="bs-Latn-BA"/>
              </w:rPr>
              <w:t>Smanjivanje/</w:t>
            </w:r>
            <w:r>
              <w:rPr>
                <w:rFonts w:eastAsia="Times New Roman" w:cs="Times New Roman"/>
                <w:sz w:val="18"/>
                <w:szCs w:val="18"/>
                <w:lang w:eastAsia="bs-Latn-BA"/>
              </w:rPr>
              <w:t xml:space="preserve"> ublažavanje rizika preventivnim kontrolama (</w:t>
            </w:r>
            <w:r w:rsidRPr="00830C6D">
              <w:rPr>
                <w:rFonts w:eastAsia="Times New Roman" w:cs="Times New Roman"/>
                <w:sz w:val="18"/>
                <w:szCs w:val="18"/>
                <w:lang w:eastAsia="bs-Latn-BA"/>
              </w:rPr>
              <w:t>održavanje sastanaka sa  rukovodi</w:t>
            </w:r>
            <w:r>
              <w:rPr>
                <w:rFonts w:eastAsia="Times New Roman" w:cs="Times New Roman"/>
                <w:sz w:val="18"/>
                <w:szCs w:val="18"/>
                <w:lang w:eastAsia="bs-Latn-BA"/>
              </w:rPr>
              <w:t>oc</w:t>
            </w:r>
            <w:r w:rsidRPr="00830C6D">
              <w:rPr>
                <w:rFonts w:eastAsia="Times New Roman" w:cs="Times New Roman"/>
                <w:sz w:val="18"/>
                <w:szCs w:val="18"/>
                <w:lang w:eastAsia="bs-Latn-BA"/>
              </w:rPr>
              <w:t>ima institucija</w:t>
            </w:r>
            <w:r>
              <w:rPr>
                <w:rFonts w:eastAsia="Times New Roman" w:cs="Times New Roman"/>
                <w:sz w:val="18"/>
                <w:szCs w:val="18"/>
                <w:lang w:eastAsia="bs-Latn-BA"/>
              </w:rPr>
              <w:t xml:space="preserve"> BiH</w:t>
            </w:r>
            <w:r w:rsidRPr="00830C6D">
              <w:rPr>
                <w:rFonts w:eastAsia="Times New Roman" w:cs="Times New Roman"/>
                <w:sz w:val="18"/>
                <w:szCs w:val="18"/>
                <w:lang w:eastAsia="bs-Latn-BA"/>
              </w:rPr>
              <w:t xml:space="preserve"> i rukovodećih državnih službenika čije aktivnosti su predmet revidiranja u cilju upoznavanja sa ulogom i funkcijom interne revi</w:t>
            </w:r>
            <w:r>
              <w:rPr>
                <w:rFonts w:eastAsia="Times New Roman" w:cs="Times New Roman"/>
                <w:sz w:val="18"/>
                <w:szCs w:val="18"/>
                <w:lang w:eastAsia="bs-Latn-BA"/>
              </w:rPr>
              <w:t>zije i važnosti datih preporuka)</w:t>
            </w:r>
          </w:p>
        </w:tc>
        <w:tc>
          <w:tcPr>
            <w:tcW w:w="1134" w:type="dxa"/>
            <w:vAlign w:val="center"/>
          </w:tcPr>
          <w:p w14:paraId="03D3E9A3" w14:textId="7868FB29" w:rsidR="009C7228" w:rsidRPr="00AD59D0" w:rsidRDefault="009C7228" w:rsidP="009C7228">
            <w:pPr>
              <w:jc w:val="center"/>
              <w:rPr>
                <w:rFonts w:cs="Times New Roman"/>
                <w:sz w:val="18"/>
                <w:szCs w:val="18"/>
              </w:rPr>
            </w:pPr>
            <w:r w:rsidRPr="00830C6D">
              <w:rPr>
                <w:rFonts w:eastAsia="Times New Roman" w:cs="Times New Roman"/>
                <w:sz w:val="18"/>
                <w:szCs w:val="18"/>
                <w:lang w:eastAsia="bs-Latn-BA"/>
              </w:rPr>
              <w:t>3</w:t>
            </w:r>
          </w:p>
        </w:tc>
        <w:tc>
          <w:tcPr>
            <w:tcW w:w="1275" w:type="dxa"/>
            <w:vAlign w:val="center"/>
          </w:tcPr>
          <w:p w14:paraId="73B6B80D" w14:textId="18EE9874" w:rsidR="009C7228" w:rsidRPr="00AD59D0" w:rsidRDefault="009C7228" w:rsidP="009C7228">
            <w:pPr>
              <w:jc w:val="center"/>
              <w:rPr>
                <w:rFonts w:cs="Times New Roman"/>
                <w:sz w:val="18"/>
                <w:szCs w:val="18"/>
              </w:rPr>
            </w:pPr>
            <w:r w:rsidRPr="00830C6D">
              <w:rPr>
                <w:rFonts w:eastAsia="Times New Roman" w:cs="Times New Roman"/>
                <w:sz w:val="18"/>
                <w:szCs w:val="18"/>
                <w:lang w:eastAsia="bs-Latn-BA"/>
              </w:rPr>
              <w:t>2</w:t>
            </w:r>
          </w:p>
        </w:tc>
        <w:tc>
          <w:tcPr>
            <w:tcW w:w="993" w:type="dxa"/>
            <w:vAlign w:val="center"/>
          </w:tcPr>
          <w:p w14:paraId="43BFC083" w14:textId="0EC5EC2D" w:rsidR="009C7228" w:rsidRPr="00AD59D0" w:rsidRDefault="009C7228" w:rsidP="009C7228">
            <w:pPr>
              <w:jc w:val="center"/>
              <w:rPr>
                <w:rFonts w:cs="Times New Roman"/>
                <w:sz w:val="18"/>
                <w:szCs w:val="18"/>
              </w:rPr>
            </w:pPr>
            <w:r w:rsidRPr="00830C6D">
              <w:rPr>
                <w:rFonts w:eastAsia="Times New Roman" w:cs="Times New Roman"/>
                <w:sz w:val="18"/>
                <w:szCs w:val="18"/>
                <w:lang w:eastAsia="bs-Latn-BA"/>
              </w:rPr>
              <w:t>6</w:t>
            </w:r>
          </w:p>
        </w:tc>
        <w:tc>
          <w:tcPr>
            <w:tcW w:w="1842" w:type="dxa"/>
            <w:vAlign w:val="center"/>
          </w:tcPr>
          <w:p w14:paraId="2E4929BF" w14:textId="5257ECA9" w:rsidR="009C7228" w:rsidRPr="00AD59D0" w:rsidRDefault="009C7228" w:rsidP="003618EF">
            <w:pPr>
              <w:rPr>
                <w:rFonts w:cs="Times New Roman"/>
                <w:sz w:val="18"/>
                <w:szCs w:val="18"/>
              </w:rPr>
            </w:pPr>
            <w:r w:rsidRPr="00830C6D">
              <w:rPr>
                <w:rFonts w:eastAsia="Times New Roman" w:cs="Times New Roman"/>
                <w:sz w:val="18"/>
                <w:szCs w:val="18"/>
                <w:lang w:eastAsia="bs-Latn-BA"/>
              </w:rPr>
              <w:t>Smanjivanje/</w:t>
            </w:r>
            <w:r>
              <w:rPr>
                <w:rFonts w:eastAsia="Times New Roman" w:cs="Times New Roman"/>
                <w:sz w:val="18"/>
                <w:szCs w:val="18"/>
                <w:lang w:eastAsia="bs-Latn-BA"/>
              </w:rPr>
              <w:t xml:space="preserve"> </w:t>
            </w:r>
            <w:r w:rsidRPr="00830C6D">
              <w:rPr>
                <w:rFonts w:eastAsia="Times New Roman" w:cs="Times New Roman"/>
                <w:sz w:val="18"/>
                <w:szCs w:val="18"/>
                <w:lang w:eastAsia="bs-Latn-BA"/>
              </w:rPr>
              <w:t xml:space="preserve">ublažavanje rizika </w:t>
            </w:r>
            <w:r>
              <w:rPr>
                <w:rFonts w:eastAsia="Times New Roman" w:cs="Times New Roman"/>
                <w:sz w:val="18"/>
                <w:szCs w:val="18"/>
                <w:lang w:eastAsia="bs-Latn-BA"/>
              </w:rPr>
              <w:t xml:space="preserve">preventivnim kontrolama </w:t>
            </w:r>
            <w:r w:rsidR="003618EF">
              <w:rPr>
                <w:rFonts w:eastAsia="Times New Roman" w:cs="Times New Roman"/>
                <w:sz w:val="18"/>
                <w:szCs w:val="18"/>
                <w:lang w:eastAsia="bs-Latn-BA"/>
              </w:rPr>
              <w:t>(</w:t>
            </w:r>
            <w:r w:rsidRPr="00830C6D">
              <w:rPr>
                <w:rFonts w:eastAsia="Times New Roman" w:cs="Times New Roman"/>
                <w:sz w:val="18"/>
                <w:szCs w:val="18"/>
                <w:lang w:eastAsia="bs-Latn-BA"/>
              </w:rPr>
              <w:t>održavanje sastanaka sa  rukovodi</w:t>
            </w:r>
            <w:r w:rsidR="003618EF">
              <w:rPr>
                <w:rFonts w:eastAsia="Times New Roman" w:cs="Times New Roman"/>
                <w:sz w:val="18"/>
                <w:szCs w:val="18"/>
                <w:lang w:eastAsia="bs-Latn-BA"/>
              </w:rPr>
              <w:t>oc</w:t>
            </w:r>
            <w:r w:rsidRPr="00830C6D">
              <w:rPr>
                <w:rFonts w:eastAsia="Times New Roman" w:cs="Times New Roman"/>
                <w:sz w:val="18"/>
                <w:szCs w:val="18"/>
                <w:lang w:eastAsia="bs-Latn-BA"/>
              </w:rPr>
              <w:t xml:space="preserve">ima institucija i rukovodećih državnih službenika čije aktivnosti su predmet revidiranja u cilju upoznavanja sa ulogom i funkcijom interne revizije i važnosti datih preporuka, intenzivnije uključivanje rukovodstva </w:t>
            </w:r>
            <w:r w:rsidR="003618EF">
              <w:rPr>
                <w:rFonts w:eastAsia="Times New Roman" w:cs="Times New Roman"/>
                <w:sz w:val="18"/>
                <w:szCs w:val="18"/>
                <w:lang w:eastAsia="bs-Latn-BA"/>
              </w:rPr>
              <w:t xml:space="preserve">institucije BiH </w:t>
            </w:r>
            <w:r w:rsidRPr="00830C6D">
              <w:rPr>
                <w:rFonts w:eastAsia="Times New Roman" w:cs="Times New Roman"/>
                <w:sz w:val="18"/>
                <w:szCs w:val="18"/>
                <w:lang w:eastAsia="bs-Latn-BA"/>
              </w:rPr>
              <w:t>u sve faze interne revizije,</w:t>
            </w:r>
            <w:r w:rsidR="003618EF">
              <w:rPr>
                <w:rFonts w:eastAsia="Times New Roman" w:cs="Times New Roman"/>
                <w:sz w:val="18"/>
                <w:szCs w:val="18"/>
                <w:lang w:eastAsia="bs-Latn-BA"/>
              </w:rPr>
              <w:t xml:space="preserve"> od planiranja do izvještavanja)</w:t>
            </w:r>
          </w:p>
        </w:tc>
        <w:tc>
          <w:tcPr>
            <w:tcW w:w="1560" w:type="dxa"/>
            <w:vAlign w:val="center"/>
          </w:tcPr>
          <w:p w14:paraId="47D35B27" w14:textId="493699D4" w:rsidR="009C7228" w:rsidRPr="00AD59D0" w:rsidRDefault="003618EF" w:rsidP="009C7228">
            <w:pPr>
              <w:rPr>
                <w:rFonts w:cs="Times New Roman"/>
                <w:sz w:val="18"/>
                <w:szCs w:val="18"/>
              </w:rPr>
            </w:pPr>
            <w:r>
              <w:rPr>
                <w:rFonts w:eastAsia="Times New Roman" w:cs="Times New Roman"/>
                <w:sz w:val="18"/>
                <w:szCs w:val="18"/>
                <w:lang w:eastAsia="bs-Latn-BA"/>
              </w:rPr>
              <w:t>K</w:t>
            </w:r>
            <w:r w:rsidR="009C7228" w:rsidRPr="00830C6D">
              <w:rPr>
                <w:rFonts w:eastAsia="Times New Roman" w:cs="Times New Roman"/>
                <w:sz w:val="18"/>
                <w:szCs w:val="18"/>
                <w:lang w:eastAsia="bs-Latn-BA"/>
              </w:rPr>
              <w:t>ontinuirano</w:t>
            </w:r>
          </w:p>
        </w:tc>
        <w:tc>
          <w:tcPr>
            <w:tcW w:w="1530" w:type="dxa"/>
            <w:vAlign w:val="center"/>
          </w:tcPr>
          <w:p w14:paraId="125CCE0C" w14:textId="0DA6932E" w:rsidR="009C7228" w:rsidRPr="00AD59D0" w:rsidRDefault="009C7228" w:rsidP="009C7228">
            <w:pPr>
              <w:rPr>
                <w:rFonts w:cs="Times New Roman"/>
                <w:sz w:val="18"/>
                <w:szCs w:val="18"/>
              </w:rPr>
            </w:pPr>
            <w:r w:rsidRPr="00830C6D">
              <w:rPr>
                <w:rFonts w:eastAsia="Times New Roman" w:cs="Times New Roman"/>
                <w:sz w:val="18"/>
                <w:szCs w:val="18"/>
                <w:lang w:eastAsia="bs-Latn-BA"/>
              </w:rPr>
              <w:t>Rukovodeći državni službenik JIR</w:t>
            </w:r>
            <w:r w:rsidR="003618EF">
              <w:rPr>
                <w:rFonts w:eastAsia="Times New Roman" w:cs="Times New Roman"/>
                <w:sz w:val="18"/>
                <w:szCs w:val="18"/>
                <w:lang w:eastAsia="bs-Latn-BA"/>
              </w:rPr>
              <w:t>-a</w:t>
            </w:r>
            <w:r w:rsidRPr="00830C6D">
              <w:rPr>
                <w:rFonts w:eastAsia="Times New Roman" w:cs="Times New Roman"/>
                <w:sz w:val="18"/>
                <w:szCs w:val="18"/>
                <w:lang w:eastAsia="bs-Latn-BA"/>
              </w:rPr>
              <w:t xml:space="preserve"> u</w:t>
            </w:r>
            <w:r w:rsidR="003618EF">
              <w:rPr>
                <w:rFonts w:eastAsia="Times New Roman" w:cs="Times New Roman"/>
                <w:sz w:val="18"/>
                <w:szCs w:val="18"/>
                <w:lang w:eastAsia="bs-Latn-BA"/>
              </w:rPr>
              <w:t xml:space="preserve"> saradnji s</w:t>
            </w:r>
            <w:r w:rsidRPr="00830C6D">
              <w:rPr>
                <w:rFonts w:eastAsia="Times New Roman" w:cs="Times New Roman"/>
                <w:sz w:val="18"/>
                <w:szCs w:val="18"/>
                <w:lang w:eastAsia="bs-Latn-BA"/>
              </w:rPr>
              <w:t xml:space="preserve"> internim revizorima</w:t>
            </w:r>
          </w:p>
        </w:tc>
      </w:tr>
    </w:tbl>
    <w:p w14:paraId="61D59593" w14:textId="4E121E73" w:rsidR="009C7228" w:rsidRDefault="009C7228">
      <w:pPr>
        <w:rPr>
          <w:lang w:eastAsia="bs-Latn-BA"/>
        </w:rPr>
      </w:pPr>
      <w:r>
        <w:rPr>
          <w:lang w:eastAsia="bs-Latn-BA"/>
        </w:rPr>
        <w:br w:type="page"/>
      </w:r>
    </w:p>
    <w:p w14:paraId="42052574"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23" w:name="_Toc61265611"/>
      <w:bookmarkStart w:id="24" w:name="_Toc534482900"/>
      <w:r>
        <w:rPr>
          <w:rFonts w:ascii="Times New Roman" w:hAnsi="Times New Roman" w:cs="Times New Roman"/>
          <w:color w:val="auto"/>
          <w:sz w:val="20"/>
          <w:szCs w:val="20"/>
          <w:lang w:eastAsia="bs-Latn-BA"/>
        </w:rPr>
        <w:t>14</w:t>
      </w:r>
      <w:r w:rsidRPr="00894A31">
        <w:rPr>
          <w:rFonts w:ascii="Times New Roman" w:hAnsi="Times New Roman" w:cs="Times New Roman"/>
          <w:color w:val="auto"/>
          <w:sz w:val="20"/>
          <w:szCs w:val="20"/>
          <w:lang w:eastAsia="bs-Latn-BA"/>
        </w:rPr>
        <w:t>. P</w:t>
      </w:r>
      <w:r>
        <w:rPr>
          <w:rFonts w:ascii="Times New Roman" w:hAnsi="Times New Roman" w:cs="Times New Roman"/>
          <w:color w:val="auto"/>
          <w:sz w:val="20"/>
          <w:szCs w:val="20"/>
          <w:lang w:eastAsia="bs-Latn-BA"/>
        </w:rPr>
        <w:t>roces izrade budžeta</w:t>
      </w:r>
      <w:bookmarkEnd w:id="23"/>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763384" w:rsidRPr="00AD59D0" w14:paraId="213A5483" w14:textId="77777777" w:rsidTr="00953B55">
        <w:trPr>
          <w:trHeight w:val="274"/>
        </w:trPr>
        <w:tc>
          <w:tcPr>
            <w:tcW w:w="5524" w:type="dxa"/>
            <w:gridSpan w:val="3"/>
            <w:shd w:val="clear" w:color="auto" w:fill="1F497D" w:themeFill="text2"/>
            <w:vAlign w:val="center"/>
          </w:tcPr>
          <w:p w14:paraId="5A7AAD47" w14:textId="77777777" w:rsidR="00763384" w:rsidRPr="00AD59D0" w:rsidRDefault="00763384" w:rsidP="00953B55">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2F566A57" w14:textId="77777777" w:rsidR="00763384" w:rsidRPr="00AD59D0" w:rsidRDefault="00763384" w:rsidP="00953B55">
            <w:pPr>
              <w:rPr>
                <w:rFonts w:cs="Times New Roman"/>
                <w:b/>
                <w:color w:val="FFFFFF" w:themeColor="background1"/>
                <w:sz w:val="18"/>
                <w:szCs w:val="18"/>
              </w:rPr>
            </w:pPr>
            <w:r>
              <w:rPr>
                <w:rFonts w:cs="Times New Roman"/>
                <w:b/>
                <w:color w:val="FFFFFF" w:themeColor="background1"/>
                <w:sz w:val="18"/>
                <w:szCs w:val="18"/>
              </w:rPr>
              <w:t>SKOFMP</w:t>
            </w:r>
          </w:p>
        </w:tc>
      </w:tr>
      <w:tr w:rsidR="00763384" w:rsidRPr="00AD59D0" w14:paraId="1977E218" w14:textId="77777777" w:rsidTr="00953B55">
        <w:trPr>
          <w:trHeight w:val="135"/>
        </w:trPr>
        <w:tc>
          <w:tcPr>
            <w:tcW w:w="13858" w:type="dxa"/>
            <w:gridSpan w:val="9"/>
            <w:shd w:val="clear" w:color="auto" w:fill="auto"/>
            <w:vAlign w:val="center"/>
          </w:tcPr>
          <w:p w14:paraId="55C8F550" w14:textId="77777777" w:rsidR="00763384" w:rsidRPr="00AD59D0" w:rsidRDefault="00763384" w:rsidP="00953B55">
            <w:pPr>
              <w:rPr>
                <w:b/>
                <w:sz w:val="18"/>
                <w:szCs w:val="18"/>
                <w:lang w:val="hr-HR"/>
              </w:rPr>
            </w:pPr>
            <w:r w:rsidRPr="00AD59D0">
              <w:rPr>
                <w:b/>
                <w:sz w:val="18"/>
                <w:szCs w:val="18"/>
                <w:lang w:val="hr-HR"/>
              </w:rPr>
              <w:t xml:space="preserve">Srednjoročni cilj </w:t>
            </w:r>
            <w:r w:rsidRPr="00AD59D0">
              <w:rPr>
                <w:rFonts w:eastAsia="Arial Unicode MS"/>
                <w:b/>
                <w:sz w:val="18"/>
                <w:szCs w:val="18"/>
                <w:lang w:val="hr-HR"/>
              </w:rPr>
              <w:t xml:space="preserve">14.2 </w:t>
            </w:r>
            <w:r w:rsidRPr="00AD59D0">
              <w:rPr>
                <w:b/>
                <w:sz w:val="18"/>
                <w:szCs w:val="18"/>
                <w:lang w:val="hr-HR"/>
              </w:rPr>
              <w:t>Izgradnja kapaciteta za kreiranje politika, procesa evropskih integrac</w:t>
            </w:r>
            <w:r>
              <w:rPr>
                <w:b/>
                <w:sz w:val="18"/>
                <w:szCs w:val="18"/>
                <w:lang w:val="hr-HR"/>
              </w:rPr>
              <w:t>ija i funkcionalne javne uprave</w:t>
            </w:r>
          </w:p>
        </w:tc>
      </w:tr>
      <w:tr w:rsidR="00763384" w:rsidRPr="00AD59D0" w14:paraId="7D13DD5F" w14:textId="77777777" w:rsidTr="00953B55">
        <w:trPr>
          <w:trHeight w:val="135"/>
        </w:trPr>
        <w:tc>
          <w:tcPr>
            <w:tcW w:w="13858" w:type="dxa"/>
            <w:gridSpan w:val="9"/>
            <w:shd w:val="clear" w:color="auto" w:fill="auto"/>
            <w:vAlign w:val="center"/>
          </w:tcPr>
          <w:p w14:paraId="27297901" w14:textId="77777777" w:rsidR="00763384" w:rsidRPr="00AD59D0" w:rsidRDefault="00763384" w:rsidP="00953B55">
            <w:pPr>
              <w:rPr>
                <w:rFonts w:cs="Times New Roman"/>
                <w:b/>
                <w:sz w:val="18"/>
                <w:szCs w:val="18"/>
              </w:rPr>
            </w:pPr>
            <w:r w:rsidRPr="00AD59D0">
              <w:rPr>
                <w:rFonts w:eastAsia="Arial Unicode MS"/>
                <w:b/>
                <w:sz w:val="18"/>
                <w:szCs w:val="18"/>
                <w:lang w:val="hr-HR"/>
              </w:rPr>
              <w:t xml:space="preserve">Posebni </w:t>
            </w:r>
            <w:r w:rsidRPr="00AD59D0">
              <w:rPr>
                <w:b/>
                <w:sz w:val="18"/>
                <w:szCs w:val="18"/>
                <w:lang w:val="hr-HR"/>
              </w:rPr>
              <w:t xml:space="preserve">cilj </w:t>
            </w:r>
            <w:r w:rsidRPr="00AD59D0">
              <w:rPr>
                <w:rFonts w:eastAsia="Arial Unicode MS"/>
                <w:b/>
                <w:sz w:val="18"/>
                <w:szCs w:val="18"/>
                <w:lang w:val="hr-HR"/>
              </w:rPr>
              <w:t xml:space="preserve">14.2.c: </w:t>
            </w:r>
            <w:r w:rsidRPr="00AD59D0">
              <w:rPr>
                <w:b/>
                <w:sz w:val="18"/>
                <w:szCs w:val="18"/>
                <w:lang w:val="hr-HR"/>
              </w:rPr>
              <w:t>Uspješna koordinacija i jačanje uloga i odgovornosti najvažnijih institucija u sektoru pravde i uprave u BiH</w:t>
            </w:r>
          </w:p>
        </w:tc>
      </w:tr>
      <w:tr w:rsidR="00763384" w:rsidRPr="00AD59D0" w14:paraId="77C015F3" w14:textId="77777777" w:rsidTr="00953B55">
        <w:trPr>
          <w:trHeight w:val="135"/>
        </w:trPr>
        <w:tc>
          <w:tcPr>
            <w:tcW w:w="1667" w:type="dxa"/>
            <w:vMerge w:val="restart"/>
            <w:shd w:val="clear" w:color="auto" w:fill="auto"/>
            <w:vAlign w:val="center"/>
          </w:tcPr>
          <w:p w14:paraId="7E2086AF" w14:textId="77777777" w:rsidR="00763384" w:rsidRPr="00AD59D0" w:rsidRDefault="00763384" w:rsidP="00953B55">
            <w:pPr>
              <w:jc w:val="center"/>
              <w:rPr>
                <w:rFonts w:cs="Times New Roman"/>
                <w:b/>
                <w:sz w:val="18"/>
                <w:szCs w:val="18"/>
              </w:rPr>
            </w:pPr>
            <w:r w:rsidRPr="00AD59D0">
              <w:rPr>
                <w:rFonts w:cs="Times New Roman"/>
                <w:b/>
                <w:sz w:val="18"/>
                <w:szCs w:val="18"/>
              </w:rPr>
              <w:t>Cilj</w:t>
            </w:r>
          </w:p>
        </w:tc>
        <w:tc>
          <w:tcPr>
            <w:tcW w:w="2239" w:type="dxa"/>
            <w:vMerge w:val="restart"/>
            <w:shd w:val="clear" w:color="auto" w:fill="auto"/>
            <w:vAlign w:val="center"/>
          </w:tcPr>
          <w:p w14:paraId="40DBED79" w14:textId="77777777" w:rsidR="00763384" w:rsidRPr="00AD59D0" w:rsidRDefault="00763384" w:rsidP="00953B55">
            <w:pPr>
              <w:jc w:val="center"/>
              <w:rPr>
                <w:rFonts w:cs="Times New Roman"/>
                <w:b/>
                <w:sz w:val="18"/>
                <w:szCs w:val="18"/>
              </w:rPr>
            </w:pPr>
            <w:r w:rsidRPr="00AD59D0">
              <w:rPr>
                <w:rFonts w:cs="Times New Roman"/>
                <w:b/>
                <w:sz w:val="18"/>
                <w:szCs w:val="18"/>
              </w:rPr>
              <w:t>Rizik</w:t>
            </w:r>
          </w:p>
          <w:p w14:paraId="50320536" w14:textId="77777777" w:rsidR="00763384" w:rsidRPr="00AD59D0" w:rsidRDefault="00763384" w:rsidP="00953B55">
            <w:pPr>
              <w:jc w:val="center"/>
              <w:rPr>
                <w:rFonts w:cs="Times New Roman"/>
                <w:sz w:val="18"/>
                <w:szCs w:val="18"/>
              </w:rPr>
            </w:pPr>
            <w:r w:rsidRPr="00AD59D0">
              <w:rPr>
                <w:rFonts w:cs="Times New Roman"/>
                <w:sz w:val="18"/>
                <w:szCs w:val="18"/>
              </w:rPr>
              <w:t>(kratak opis rizika sa uzrokom i potencijalnim posljedicama)</w:t>
            </w:r>
          </w:p>
        </w:tc>
        <w:tc>
          <w:tcPr>
            <w:tcW w:w="1618" w:type="dxa"/>
            <w:vMerge w:val="restart"/>
            <w:shd w:val="clear" w:color="auto" w:fill="auto"/>
            <w:vAlign w:val="center"/>
          </w:tcPr>
          <w:p w14:paraId="29FEC2AF" w14:textId="77777777" w:rsidR="00763384" w:rsidRPr="00AD59D0" w:rsidRDefault="00763384" w:rsidP="00953B55">
            <w:pPr>
              <w:jc w:val="center"/>
              <w:rPr>
                <w:rFonts w:cs="Times New Roman"/>
                <w:b/>
                <w:sz w:val="18"/>
                <w:szCs w:val="18"/>
              </w:rPr>
            </w:pPr>
            <w:r w:rsidRPr="00AD59D0">
              <w:rPr>
                <w:rFonts w:cs="Times New Roman"/>
                <w:b/>
                <w:sz w:val="18"/>
                <w:szCs w:val="18"/>
              </w:rPr>
              <w:t>Pregled postojećih kontrolnih mehanizama za utvrđeni rizik</w:t>
            </w:r>
          </w:p>
        </w:tc>
        <w:tc>
          <w:tcPr>
            <w:tcW w:w="3402" w:type="dxa"/>
            <w:gridSpan w:val="3"/>
            <w:shd w:val="clear" w:color="auto" w:fill="auto"/>
            <w:vAlign w:val="center"/>
          </w:tcPr>
          <w:p w14:paraId="2D7F73CA" w14:textId="77777777" w:rsidR="00763384" w:rsidRPr="00AD59D0" w:rsidRDefault="00763384" w:rsidP="00953B55">
            <w:pPr>
              <w:jc w:val="center"/>
              <w:rPr>
                <w:rFonts w:cs="Times New Roman"/>
                <w:b/>
                <w:sz w:val="18"/>
                <w:szCs w:val="18"/>
              </w:rPr>
            </w:pPr>
            <w:r w:rsidRPr="00AD59D0">
              <w:rPr>
                <w:rFonts w:cs="Times New Roman"/>
                <w:b/>
                <w:sz w:val="18"/>
                <w:szCs w:val="18"/>
              </w:rPr>
              <w:t>Nivo rezidualnog rizika</w:t>
            </w:r>
          </w:p>
        </w:tc>
        <w:tc>
          <w:tcPr>
            <w:tcW w:w="1842" w:type="dxa"/>
            <w:vMerge w:val="restart"/>
            <w:shd w:val="clear" w:color="auto" w:fill="auto"/>
            <w:vAlign w:val="center"/>
          </w:tcPr>
          <w:p w14:paraId="0D89D96A" w14:textId="77777777" w:rsidR="00763384" w:rsidRPr="00AD59D0" w:rsidRDefault="00763384" w:rsidP="00953B55">
            <w:pPr>
              <w:jc w:val="center"/>
              <w:rPr>
                <w:rFonts w:cs="Times New Roman"/>
                <w:b/>
                <w:sz w:val="18"/>
                <w:szCs w:val="18"/>
              </w:rPr>
            </w:pPr>
            <w:r w:rsidRPr="00AD59D0">
              <w:rPr>
                <w:rFonts w:cs="Times New Roman"/>
                <w:b/>
                <w:sz w:val="18"/>
                <w:szCs w:val="18"/>
              </w:rPr>
              <w:t>Kratak pregled odgovora na rizik</w:t>
            </w:r>
          </w:p>
          <w:p w14:paraId="7C66607D" w14:textId="77777777" w:rsidR="00763384" w:rsidRPr="00AD59D0" w:rsidRDefault="00763384" w:rsidP="00953B55">
            <w:pPr>
              <w:jc w:val="center"/>
              <w:rPr>
                <w:rFonts w:cs="Times New Roman"/>
                <w:b/>
                <w:sz w:val="18"/>
                <w:szCs w:val="18"/>
              </w:rPr>
            </w:pPr>
            <w:r w:rsidRPr="00AD59D0">
              <w:rPr>
                <w:rFonts w:cs="Times New Roman"/>
                <w:b/>
                <w:sz w:val="18"/>
                <w:szCs w:val="18"/>
              </w:rPr>
              <w:t>Pregled planiranih aktivnosti</w:t>
            </w:r>
            <w:r w:rsidRPr="00AD59D0">
              <w:rPr>
                <w:rFonts w:cs="Times New Roman"/>
                <w:sz w:val="18"/>
                <w:szCs w:val="18"/>
              </w:rPr>
              <w:t xml:space="preserve"> (smanjiti, prenijeti ili izbjeći rizik)</w:t>
            </w:r>
          </w:p>
        </w:tc>
        <w:tc>
          <w:tcPr>
            <w:tcW w:w="1560" w:type="dxa"/>
            <w:vMerge w:val="restart"/>
            <w:shd w:val="clear" w:color="auto" w:fill="auto"/>
            <w:vAlign w:val="center"/>
          </w:tcPr>
          <w:p w14:paraId="7E90A952" w14:textId="77777777" w:rsidR="00763384" w:rsidRPr="00AD59D0" w:rsidRDefault="00763384" w:rsidP="00953B55">
            <w:pPr>
              <w:jc w:val="center"/>
              <w:rPr>
                <w:rFonts w:cs="Times New Roman"/>
                <w:b/>
                <w:sz w:val="18"/>
                <w:szCs w:val="18"/>
              </w:rPr>
            </w:pPr>
            <w:r w:rsidRPr="00AD59D0">
              <w:rPr>
                <w:rFonts w:cs="Times New Roman"/>
                <w:b/>
                <w:sz w:val="18"/>
                <w:szCs w:val="18"/>
              </w:rPr>
              <w:t>Rok za izvršenje planiranih aktivnosti</w:t>
            </w:r>
          </w:p>
        </w:tc>
        <w:tc>
          <w:tcPr>
            <w:tcW w:w="1530" w:type="dxa"/>
            <w:vMerge w:val="restart"/>
            <w:shd w:val="clear" w:color="auto" w:fill="auto"/>
            <w:vAlign w:val="center"/>
          </w:tcPr>
          <w:p w14:paraId="0EBCB032" w14:textId="77777777" w:rsidR="00763384" w:rsidRPr="00AD59D0" w:rsidRDefault="00763384" w:rsidP="00953B55">
            <w:pPr>
              <w:jc w:val="center"/>
              <w:rPr>
                <w:rFonts w:cs="Times New Roman"/>
                <w:b/>
                <w:sz w:val="18"/>
                <w:szCs w:val="18"/>
              </w:rPr>
            </w:pPr>
            <w:r w:rsidRPr="00AD59D0">
              <w:rPr>
                <w:rFonts w:cs="Times New Roman"/>
                <w:b/>
                <w:sz w:val="18"/>
                <w:szCs w:val="18"/>
              </w:rPr>
              <w:t>Odgovorna osoba</w:t>
            </w:r>
          </w:p>
        </w:tc>
      </w:tr>
      <w:tr w:rsidR="00763384" w:rsidRPr="00AD59D0" w14:paraId="5D2F51BD" w14:textId="77777777" w:rsidTr="00953B55">
        <w:trPr>
          <w:trHeight w:val="858"/>
        </w:trPr>
        <w:tc>
          <w:tcPr>
            <w:tcW w:w="1667" w:type="dxa"/>
            <w:vMerge/>
            <w:shd w:val="clear" w:color="auto" w:fill="4F81BD" w:themeFill="accent1"/>
            <w:vAlign w:val="center"/>
          </w:tcPr>
          <w:p w14:paraId="1F16F66D" w14:textId="77777777" w:rsidR="00763384" w:rsidRPr="00AD59D0" w:rsidRDefault="00763384" w:rsidP="00953B55">
            <w:pPr>
              <w:jc w:val="center"/>
              <w:rPr>
                <w:rFonts w:cs="Times New Roman"/>
                <w:b/>
                <w:color w:val="FFFFFF" w:themeColor="background1"/>
                <w:sz w:val="18"/>
                <w:szCs w:val="18"/>
              </w:rPr>
            </w:pPr>
          </w:p>
        </w:tc>
        <w:tc>
          <w:tcPr>
            <w:tcW w:w="2239" w:type="dxa"/>
            <w:vMerge/>
            <w:shd w:val="clear" w:color="auto" w:fill="4F81BD" w:themeFill="accent1"/>
            <w:vAlign w:val="center"/>
          </w:tcPr>
          <w:p w14:paraId="4EF883D8" w14:textId="77777777" w:rsidR="00763384" w:rsidRPr="00AD59D0" w:rsidRDefault="00763384" w:rsidP="00953B55">
            <w:pPr>
              <w:jc w:val="center"/>
              <w:rPr>
                <w:rFonts w:cs="Times New Roman"/>
                <w:b/>
                <w:color w:val="FFFFFF" w:themeColor="background1"/>
                <w:sz w:val="18"/>
                <w:szCs w:val="18"/>
              </w:rPr>
            </w:pPr>
          </w:p>
        </w:tc>
        <w:tc>
          <w:tcPr>
            <w:tcW w:w="1618" w:type="dxa"/>
            <w:vMerge/>
            <w:shd w:val="clear" w:color="auto" w:fill="4F81BD" w:themeFill="accent1"/>
            <w:vAlign w:val="center"/>
          </w:tcPr>
          <w:p w14:paraId="2EE6E3EA" w14:textId="77777777" w:rsidR="00763384" w:rsidRPr="00AD59D0" w:rsidRDefault="00763384" w:rsidP="00953B55">
            <w:pPr>
              <w:jc w:val="center"/>
              <w:rPr>
                <w:rFonts w:cs="Times New Roman"/>
                <w:b/>
                <w:color w:val="FFFFFF" w:themeColor="background1"/>
                <w:sz w:val="18"/>
                <w:szCs w:val="18"/>
              </w:rPr>
            </w:pPr>
          </w:p>
        </w:tc>
        <w:tc>
          <w:tcPr>
            <w:tcW w:w="1134" w:type="dxa"/>
            <w:shd w:val="clear" w:color="auto" w:fill="auto"/>
            <w:vAlign w:val="center"/>
          </w:tcPr>
          <w:p w14:paraId="6AC257CE" w14:textId="77777777" w:rsidR="00763384" w:rsidRPr="00AD59D0" w:rsidRDefault="00763384" w:rsidP="00953B55">
            <w:pPr>
              <w:jc w:val="center"/>
              <w:rPr>
                <w:rFonts w:cs="Times New Roman"/>
                <w:b/>
                <w:sz w:val="18"/>
                <w:szCs w:val="18"/>
              </w:rPr>
            </w:pPr>
            <w:r w:rsidRPr="00AD59D0">
              <w:rPr>
                <w:rFonts w:cs="Times New Roman"/>
                <w:b/>
                <w:sz w:val="18"/>
                <w:szCs w:val="18"/>
              </w:rPr>
              <w:t>Uticaj (1-3)</w:t>
            </w:r>
          </w:p>
        </w:tc>
        <w:tc>
          <w:tcPr>
            <w:tcW w:w="1275" w:type="dxa"/>
            <w:shd w:val="clear" w:color="auto" w:fill="auto"/>
            <w:vAlign w:val="center"/>
          </w:tcPr>
          <w:p w14:paraId="3CAF64D6" w14:textId="77777777" w:rsidR="00763384" w:rsidRPr="00AD59D0" w:rsidRDefault="00763384" w:rsidP="00953B55">
            <w:pPr>
              <w:jc w:val="center"/>
              <w:rPr>
                <w:rFonts w:cs="Times New Roman"/>
                <w:b/>
                <w:sz w:val="18"/>
                <w:szCs w:val="18"/>
              </w:rPr>
            </w:pPr>
            <w:r w:rsidRPr="00AD59D0">
              <w:rPr>
                <w:rFonts w:cs="Times New Roman"/>
                <w:b/>
                <w:sz w:val="18"/>
                <w:szCs w:val="18"/>
              </w:rPr>
              <w:t>Vjerovatnoća (1-3)</w:t>
            </w:r>
          </w:p>
        </w:tc>
        <w:tc>
          <w:tcPr>
            <w:tcW w:w="993" w:type="dxa"/>
            <w:shd w:val="clear" w:color="auto" w:fill="auto"/>
            <w:vAlign w:val="center"/>
          </w:tcPr>
          <w:p w14:paraId="2FBC27E8" w14:textId="77777777" w:rsidR="00763384" w:rsidRPr="00AD59D0" w:rsidRDefault="00763384" w:rsidP="00953B55">
            <w:pPr>
              <w:jc w:val="center"/>
              <w:rPr>
                <w:rFonts w:cs="Times New Roman"/>
                <w:b/>
                <w:sz w:val="18"/>
                <w:szCs w:val="18"/>
              </w:rPr>
            </w:pPr>
            <w:r w:rsidRPr="00AD59D0">
              <w:rPr>
                <w:rFonts w:cs="Times New Roman"/>
                <w:b/>
                <w:sz w:val="18"/>
                <w:szCs w:val="18"/>
              </w:rPr>
              <w:t>Ukupno</w:t>
            </w:r>
          </w:p>
        </w:tc>
        <w:tc>
          <w:tcPr>
            <w:tcW w:w="1842" w:type="dxa"/>
            <w:vMerge/>
            <w:shd w:val="clear" w:color="auto" w:fill="4F81BD" w:themeFill="accent1"/>
            <w:vAlign w:val="center"/>
          </w:tcPr>
          <w:p w14:paraId="6053B1AB" w14:textId="77777777" w:rsidR="00763384" w:rsidRPr="00AD59D0" w:rsidRDefault="00763384" w:rsidP="00953B55">
            <w:pPr>
              <w:jc w:val="center"/>
              <w:rPr>
                <w:rFonts w:cs="Times New Roman"/>
                <w:b/>
                <w:color w:val="FFFFFF" w:themeColor="background1"/>
                <w:sz w:val="18"/>
                <w:szCs w:val="18"/>
              </w:rPr>
            </w:pPr>
          </w:p>
        </w:tc>
        <w:tc>
          <w:tcPr>
            <w:tcW w:w="1560" w:type="dxa"/>
            <w:vMerge/>
            <w:shd w:val="clear" w:color="auto" w:fill="4F81BD" w:themeFill="accent1"/>
            <w:vAlign w:val="center"/>
          </w:tcPr>
          <w:p w14:paraId="05D3C46B" w14:textId="77777777" w:rsidR="00763384" w:rsidRPr="00AD59D0" w:rsidRDefault="00763384" w:rsidP="00953B55">
            <w:pPr>
              <w:jc w:val="center"/>
              <w:rPr>
                <w:rFonts w:cs="Times New Roman"/>
                <w:b/>
                <w:color w:val="FFFFFF" w:themeColor="background1"/>
                <w:sz w:val="18"/>
                <w:szCs w:val="18"/>
              </w:rPr>
            </w:pPr>
          </w:p>
        </w:tc>
        <w:tc>
          <w:tcPr>
            <w:tcW w:w="1530" w:type="dxa"/>
            <w:vMerge/>
            <w:shd w:val="clear" w:color="auto" w:fill="4F81BD" w:themeFill="accent1"/>
            <w:vAlign w:val="center"/>
          </w:tcPr>
          <w:p w14:paraId="2822E170" w14:textId="77777777" w:rsidR="00763384" w:rsidRPr="00AD59D0" w:rsidRDefault="00763384" w:rsidP="00953B55">
            <w:pPr>
              <w:jc w:val="center"/>
              <w:rPr>
                <w:rFonts w:cs="Times New Roman"/>
                <w:b/>
                <w:color w:val="FFFFFF" w:themeColor="background1"/>
                <w:sz w:val="18"/>
                <w:szCs w:val="18"/>
              </w:rPr>
            </w:pPr>
          </w:p>
        </w:tc>
      </w:tr>
      <w:tr w:rsidR="00AB4AD4" w:rsidRPr="00AD59D0" w14:paraId="640E5200" w14:textId="77777777" w:rsidTr="00332E29">
        <w:trPr>
          <w:trHeight w:val="2904"/>
        </w:trPr>
        <w:tc>
          <w:tcPr>
            <w:tcW w:w="1667" w:type="dxa"/>
            <w:vAlign w:val="center"/>
          </w:tcPr>
          <w:p w14:paraId="7B5FA782" w14:textId="77777777" w:rsidR="00AB4AD4" w:rsidRPr="009520D0" w:rsidRDefault="00AB4AD4" w:rsidP="00953B55">
            <w:pPr>
              <w:rPr>
                <w:rFonts w:cs="Times New Roman"/>
                <w:sz w:val="18"/>
                <w:szCs w:val="18"/>
              </w:rPr>
            </w:pPr>
            <w:r w:rsidRPr="009520D0">
              <w:rPr>
                <w:rFonts w:cs="Times New Roman"/>
                <w:sz w:val="18"/>
                <w:szCs w:val="18"/>
              </w:rPr>
              <w:t>Izrada prijedloga budžeta koji će odražavati realne potrebe MP BiH za finansijskim sredstvima, a u skladu sa srednjoročnim ciljevima i planiranim aktivnostima</w:t>
            </w:r>
          </w:p>
        </w:tc>
        <w:tc>
          <w:tcPr>
            <w:tcW w:w="2239" w:type="dxa"/>
            <w:vAlign w:val="center"/>
          </w:tcPr>
          <w:p w14:paraId="1FAA1CFD" w14:textId="6DD8179B" w:rsidR="00AB4AD4" w:rsidRPr="00EE5915" w:rsidRDefault="00AB4AD4" w:rsidP="00953B55">
            <w:pPr>
              <w:rPr>
                <w:rFonts w:cs="Times New Roman"/>
                <w:sz w:val="18"/>
                <w:szCs w:val="18"/>
              </w:rPr>
            </w:pPr>
            <w:r>
              <w:rPr>
                <w:rFonts w:cs="Times New Roman"/>
                <w:sz w:val="18"/>
                <w:szCs w:val="18"/>
              </w:rPr>
              <w:t>1</w:t>
            </w:r>
            <w:r w:rsidRPr="00A91FBB">
              <w:rPr>
                <w:rFonts w:cs="Times New Roman"/>
                <w:sz w:val="18"/>
                <w:szCs w:val="18"/>
              </w:rPr>
              <w:t>) Ne</w:t>
            </w:r>
            <w:r>
              <w:rPr>
                <w:rFonts w:cs="Times New Roman"/>
                <w:sz w:val="18"/>
                <w:szCs w:val="18"/>
              </w:rPr>
              <w:t>blagovremeno donošenje budžeta</w:t>
            </w:r>
            <w:r w:rsidRPr="00A91FBB">
              <w:rPr>
                <w:rFonts w:cs="Times New Roman"/>
                <w:sz w:val="18"/>
                <w:szCs w:val="18"/>
              </w:rPr>
              <w:t xml:space="preserve">, što može imati za posljedicu </w:t>
            </w:r>
            <w:r>
              <w:rPr>
                <w:rFonts w:cs="Times New Roman"/>
                <w:sz w:val="18"/>
                <w:szCs w:val="18"/>
              </w:rPr>
              <w:t>nemogućnost realizovanja planiranih dodatnih aktivnosti</w:t>
            </w:r>
          </w:p>
        </w:tc>
        <w:tc>
          <w:tcPr>
            <w:tcW w:w="1618" w:type="dxa"/>
            <w:vAlign w:val="center"/>
          </w:tcPr>
          <w:p w14:paraId="5C26EC00" w14:textId="605AAF63" w:rsidR="00AB4AD4" w:rsidRPr="00CC510E" w:rsidRDefault="00AB4AD4" w:rsidP="00953B55">
            <w:pPr>
              <w:rPr>
                <w:rFonts w:cs="Times New Roman"/>
                <w:sz w:val="18"/>
                <w:szCs w:val="18"/>
              </w:rPr>
            </w:pPr>
            <w:r>
              <w:rPr>
                <w:rFonts w:cs="Times New Roman"/>
                <w:sz w:val="18"/>
                <w:szCs w:val="18"/>
              </w:rPr>
              <w:t>U slučaju neusvajanja budžeta</w:t>
            </w:r>
            <w:r w:rsidRPr="005B4762">
              <w:rPr>
                <w:rFonts w:cs="Times New Roman"/>
                <w:sz w:val="18"/>
                <w:szCs w:val="18"/>
              </w:rPr>
              <w:t>, institucije se finan</w:t>
            </w:r>
            <w:r>
              <w:rPr>
                <w:rFonts w:cs="Times New Roman"/>
                <w:sz w:val="18"/>
                <w:szCs w:val="18"/>
              </w:rPr>
              <w:t>s</w:t>
            </w:r>
            <w:r w:rsidRPr="005B4762">
              <w:rPr>
                <w:rFonts w:cs="Times New Roman"/>
                <w:sz w:val="18"/>
                <w:szCs w:val="18"/>
              </w:rPr>
              <w:t>iraju</w:t>
            </w:r>
            <w:r>
              <w:rPr>
                <w:rFonts w:cs="Times New Roman"/>
                <w:sz w:val="18"/>
                <w:szCs w:val="18"/>
              </w:rPr>
              <w:t xml:space="preserve"> po Odluci o privremenom finans</w:t>
            </w:r>
            <w:r w:rsidRPr="005B4762">
              <w:rPr>
                <w:rFonts w:cs="Times New Roman"/>
                <w:sz w:val="18"/>
                <w:szCs w:val="18"/>
              </w:rPr>
              <w:t>iran</w:t>
            </w:r>
            <w:r>
              <w:rPr>
                <w:rFonts w:cs="Times New Roman"/>
                <w:sz w:val="18"/>
                <w:szCs w:val="18"/>
              </w:rPr>
              <w:t xml:space="preserve">ju (samo tekući izdaci) na bazi jedne četvrtine odobrenog budžeta za </w:t>
            </w:r>
            <w:r w:rsidRPr="005B4762">
              <w:rPr>
                <w:rFonts w:cs="Times New Roman"/>
                <w:sz w:val="18"/>
                <w:szCs w:val="18"/>
              </w:rPr>
              <w:t>proteklu godinu</w:t>
            </w:r>
          </w:p>
        </w:tc>
        <w:tc>
          <w:tcPr>
            <w:tcW w:w="1134" w:type="dxa"/>
            <w:vAlign w:val="center"/>
          </w:tcPr>
          <w:p w14:paraId="5C38B0E3" w14:textId="2E5B14DE" w:rsidR="00AB4AD4" w:rsidRDefault="00AB4AD4" w:rsidP="00953B55">
            <w:pPr>
              <w:jc w:val="center"/>
              <w:rPr>
                <w:rFonts w:cs="Times New Roman"/>
                <w:sz w:val="18"/>
                <w:szCs w:val="18"/>
              </w:rPr>
            </w:pPr>
            <w:r>
              <w:rPr>
                <w:rFonts w:cs="Times New Roman"/>
                <w:sz w:val="18"/>
                <w:szCs w:val="18"/>
              </w:rPr>
              <w:t>3</w:t>
            </w:r>
          </w:p>
        </w:tc>
        <w:tc>
          <w:tcPr>
            <w:tcW w:w="1275" w:type="dxa"/>
            <w:vAlign w:val="center"/>
          </w:tcPr>
          <w:p w14:paraId="05E6DC18" w14:textId="2CB695CB" w:rsidR="00AB4AD4" w:rsidRDefault="00AB4AD4" w:rsidP="00953B55">
            <w:pPr>
              <w:jc w:val="center"/>
              <w:rPr>
                <w:rFonts w:cs="Times New Roman"/>
                <w:sz w:val="18"/>
                <w:szCs w:val="18"/>
              </w:rPr>
            </w:pPr>
            <w:r>
              <w:rPr>
                <w:rFonts w:cs="Times New Roman"/>
                <w:sz w:val="18"/>
                <w:szCs w:val="18"/>
              </w:rPr>
              <w:t>2</w:t>
            </w:r>
          </w:p>
        </w:tc>
        <w:tc>
          <w:tcPr>
            <w:tcW w:w="993" w:type="dxa"/>
            <w:vAlign w:val="center"/>
          </w:tcPr>
          <w:p w14:paraId="04964037" w14:textId="789AFC6B" w:rsidR="00AB4AD4" w:rsidRDefault="00AB4AD4" w:rsidP="00953B55">
            <w:pPr>
              <w:jc w:val="center"/>
              <w:rPr>
                <w:rFonts w:cs="Times New Roman"/>
                <w:sz w:val="18"/>
                <w:szCs w:val="18"/>
              </w:rPr>
            </w:pPr>
            <w:r>
              <w:rPr>
                <w:rFonts w:cs="Times New Roman"/>
                <w:sz w:val="18"/>
                <w:szCs w:val="18"/>
              </w:rPr>
              <w:t>6</w:t>
            </w:r>
          </w:p>
        </w:tc>
        <w:tc>
          <w:tcPr>
            <w:tcW w:w="1842" w:type="dxa"/>
            <w:vAlign w:val="center"/>
          </w:tcPr>
          <w:p w14:paraId="132A3A00" w14:textId="75CD4F66" w:rsidR="00AB4AD4" w:rsidRDefault="00AB4AD4" w:rsidP="00953B55">
            <w:pPr>
              <w:rPr>
                <w:rFonts w:cs="Times New Roman"/>
                <w:sz w:val="18"/>
                <w:szCs w:val="18"/>
              </w:rPr>
            </w:pPr>
            <w:r>
              <w:rPr>
                <w:rFonts w:cs="Times New Roman"/>
                <w:sz w:val="18"/>
                <w:szCs w:val="18"/>
              </w:rPr>
              <w:t>Blagovremeno pripremiti i dostaviti MFT-u BiH prijedlog odluke za dodjelu sredstava iz budžetske rezerve, ukoliko se na osnovu analize potreba za dodatnim sredstvima utvrdi osnovanost prijedloga odluke</w:t>
            </w:r>
          </w:p>
        </w:tc>
        <w:tc>
          <w:tcPr>
            <w:tcW w:w="1560" w:type="dxa"/>
            <w:vAlign w:val="center"/>
          </w:tcPr>
          <w:p w14:paraId="55FFD86E" w14:textId="2906ACF8" w:rsidR="00AB4AD4" w:rsidRDefault="00AB4AD4" w:rsidP="00953B55">
            <w:pPr>
              <w:rPr>
                <w:rFonts w:cs="Times New Roman"/>
                <w:sz w:val="18"/>
                <w:szCs w:val="18"/>
              </w:rPr>
            </w:pPr>
            <w:r>
              <w:rPr>
                <w:rFonts w:cs="Times New Roman"/>
                <w:sz w:val="18"/>
                <w:szCs w:val="18"/>
              </w:rPr>
              <w:t>Po ukazanoj potrebi nakon donošenja Odluke o privremenom finansiranju</w:t>
            </w:r>
          </w:p>
        </w:tc>
        <w:tc>
          <w:tcPr>
            <w:tcW w:w="1530" w:type="dxa"/>
            <w:vAlign w:val="center"/>
          </w:tcPr>
          <w:p w14:paraId="6D037503" w14:textId="77777777" w:rsidR="00AB4AD4" w:rsidRDefault="00AB4AD4" w:rsidP="00953B55">
            <w:pPr>
              <w:rPr>
                <w:rFonts w:cs="Times New Roman"/>
                <w:sz w:val="18"/>
                <w:szCs w:val="18"/>
              </w:rPr>
            </w:pPr>
            <w:r>
              <w:rPr>
                <w:rFonts w:cs="Times New Roman"/>
                <w:sz w:val="18"/>
                <w:szCs w:val="18"/>
              </w:rPr>
              <w:t>Stručni savjetnik za budžet</w:t>
            </w:r>
          </w:p>
          <w:p w14:paraId="38ACE83B" w14:textId="77777777" w:rsidR="00AB4AD4" w:rsidRDefault="00AB4AD4" w:rsidP="00953B55">
            <w:pPr>
              <w:rPr>
                <w:rFonts w:cs="Times New Roman"/>
                <w:sz w:val="18"/>
                <w:szCs w:val="18"/>
              </w:rPr>
            </w:pPr>
            <w:r>
              <w:rPr>
                <w:rFonts w:cs="Times New Roman"/>
                <w:sz w:val="18"/>
                <w:szCs w:val="18"/>
              </w:rPr>
              <w:t>Šef Odsjeka za finansijsko-materijalne poslove i javne nabavke</w:t>
            </w:r>
          </w:p>
          <w:p w14:paraId="531EEA46" w14:textId="5C55E7E3" w:rsidR="00AB4AD4" w:rsidRDefault="00AB4AD4" w:rsidP="00953B55">
            <w:pPr>
              <w:rPr>
                <w:rFonts w:cs="Times New Roman"/>
                <w:sz w:val="18"/>
                <w:szCs w:val="18"/>
              </w:rPr>
            </w:pPr>
            <w:r>
              <w:rPr>
                <w:rFonts w:cs="Times New Roman"/>
                <w:sz w:val="18"/>
                <w:szCs w:val="18"/>
              </w:rPr>
              <w:t>Pomoćnik ministra SKOFMP-a, u saradnji sa ostalim OJ</w:t>
            </w:r>
          </w:p>
        </w:tc>
      </w:tr>
    </w:tbl>
    <w:p w14:paraId="7E911162" w14:textId="77777777" w:rsidR="00763384" w:rsidRDefault="00763384" w:rsidP="00763384">
      <w:pPr>
        <w:rPr>
          <w:rFonts w:eastAsiaTheme="majorEastAsia"/>
          <w:lang w:eastAsia="bs-Latn-BA"/>
        </w:rPr>
      </w:pPr>
      <w:r>
        <w:rPr>
          <w:lang w:eastAsia="bs-Latn-BA"/>
        </w:rPr>
        <w:br w:type="page"/>
      </w:r>
    </w:p>
    <w:p w14:paraId="1E54E05D"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25" w:name="_Toc61265612"/>
      <w:r>
        <w:rPr>
          <w:rFonts w:ascii="Times New Roman" w:hAnsi="Times New Roman" w:cs="Times New Roman"/>
          <w:color w:val="auto"/>
          <w:sz w:val="20"/>
          <w:szCs w:val="20"/>
          <w:lang w:eastAsia="bs-Latn-BA"/>
        </w:rPr>
        <w:t>15</w:t>
      </w:r>
      <w:r w:rsidRPr="00894A31">
        <w:rPr>
          <w:rFonts w:ascii="Times New Roman" w:hAnsi="Times New Roman" w:cs="Times New Roman"/>
          <w:color w:val="auto"/>
          <w:sz w:val="20"/>
          <w:szCs w:val="20"/>
          <w:lang w:eastAsia="bs-Latn-BA"/>
        </w:rPr>
        <w:t>. P</w:t>
      </w:r>
      <w:r>
        <w:rPr>
          <w:rFonts w:ascii="Times New Roman" w:hAnsi="Times New Roman" w:cs="Times New Roman"/>
          <w:color w:val="auto"/>
          <w:sz w:val="20"/>
          <w:szCs w:val="20"/>
          <w:lang w:eastAsia="bs-Latn-BA"/>
        </w:rPr>
        <w:t>roces finansijskog izvještavanja</w:t>
      </w:r>
      <w:bookmarkEnd w:id="25"/>
    </w:p>
    <w:p w14:paraId="0B5E222C" w14:textId="1B33AFCA" w:rsidR="00AB4AD4" w:rsidRPr="00006C65" w:rsidRDefault="00AB4AD4" w:rsidP="00AB4AD4">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 xml:space="preserve">Poslovni </w:t>
      </w:r>
      <w:r>
        <w:rPr>
          <w:rFonts w:ascii="Times New Roman" w:hAnsi="Times New Roman" w:cs="Times New Roman"/>
          <w:b/>
          <w:sz w:val="20"/>
          <w:szCs w:val="20"/>
        </w:rPr>
        <w:t>proces</w:t>
      </w:r>
      <w:r w:rsidRPr="00006C65">
        <w:rPr>
          <w:rFonts w:ascii="Times New Roman" w:hAnsi="Times New Roman" w:cs="Times New Roman"/>
          <w:b/>
          <w:sz w:val="20"/>
          <w:szCs w:val="20"/>
        </w:rPr>
        <w:t xml:space="preserve"> </w:t>
      </w:r>
      <w:r>
        <w:rPr>
          <w:rFonts w:ascii="Times New Roman" w:hAnsi="Times New Roman" w:cs="Times New Roman"/>
          <w:b/>
          <w:sz w:val="20"/>
          <w:szCs w:val="20"/>
        </w:rPr>
        <w:t>15</w:t>
      </w:r>
      <w:r w:rsidRPr="00006C65">
        <w:rPr>
          <w:rFonts w:ascii="Times New Roman" w:hAnsi="Times New Roman" w:cs="Times New Roman"/>
          <w:b/>
          <w:sz w:val="20"/>
          <w:szCs w:val="20"/>
        </w:rPr>
        <w:t>. ne</w:t>
      </w:r>
      <w:r>
        <w:rPr>
          <w:rFonts w:ascii="Times New Roman" w:hAnsi="Times New Roman" w:cs="Times New Roman"/>
          <w:b/>
          <w:sz w:val="20"/>
          <w:szCs w:val="20"/>
        </w:rPr>
        <w:t xml:space="preserve"> sadrži</w:t>
      </w:r>
      <w:r w:rsidRPr="00006C65">
        <w:rPr>
          <w:rFonts w:ascii="Times New Roman" w:hAnsi="Times New Roman" w:cs="Times New Roman"/>
          <w:b/>
          <w:sz w:val="20"/>
          <w:szCs w:val="20"/>
        </w:rPr>
        <w:t xml:space="preserve"> neprihvatljive rizike.</w:t>
      </w:r>
    </w:p>
    <w:p w14:paraId="4FF83BF2" w14:textId="77777777" w:rsidR="00763384" w:rsidRDefault="00763384" w:rsidP="00763384">
      <w:pPr>
        <w:rPr>
          <w:lang w:eastAsia="bs-Latn-BA"/>
        </w:rPr>
      </w:pPr>
      <w:r>
        <w:rPr>
          <w:lang w:eastAsia="bs-Latn-BA"/>
        </w:rPr>
        <w:br w:type="page"/>
      </w:r>
    </w:p>
    <w:p w14:paraId="01208C28"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26" w:name="_Toc61265613"/>
      <w:r>
        <w:rPr>
          <w:rFonts w:ascii="Times New Roman" w:hAnsi="Times New Roman" w:cs="Times New Roman"/>
          <w:color w:val="auto"/>
          <w:sz w:val="20"/>
          <w:szCs w:val="20"/>
          <w:lang w:eastAsia="bs-Latn-BA"/>
        </w:rPr>
        <w:t>16. Proces javnih nabavki</w:t>
      </w:r>
      <w:bookmarkEnd w:id="26"/>
    </w:p>
    <w:tbl>
      <w:tblPr>
        <w:tblStyle w:val="TableGrid"/>
        <w:tblW w:w="13860" w:type="dxa"/>
        <w:tblLayout w:type="fixed"/>
        <w:tblLook w:val="04A0" w:firstRow="1" w:lastRow="0" w:firstColumn="1" w:lastColumn="0" w:noHBand="0" w:noVBand="1"/>
      </w:tblPr>
      <w:tblGrid>
        <w:gridCol w:w="1668"/>
        <w:gridCol w:w="2240"/>
        <w:gridCol w:w="1618"/>
        <w:gridCol w:w="1134"/>
        <w:gridCol w:w="1275"/>
        <w:gridCol w:w="993"/>
        <w:gridCol w:w="1842"/>
        <w:gridCol w:w="1560"/>
        <w:gridCol w:w="1530"/>
      </w:tblGrid>
      <w:tr w:rsidR="00763384" w14:paraId="3E774D36" w14:textId="77777777" w:rsidTr="00953B55">
        <w:trPr>
          <w:trHeight w:val="274"/>
        </w:trPr>
        <w:tc>
          <w:tcPr>
            <w:tcW w:w="552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8AD9AD2" w14:textId="77777777" w:rsidR="00763384" w:rsidRDefault="00763384" w:rsidP="00953B55">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8334"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7193E4A" w14:textId="77777777" w:rsidR="00763384" w:rsidRDefault="00763384" w:rsidP="00953B55">
            <w:pPr>
              <w:rPr>
                <w:rFonts w:cs="Times New Roman"/>
                <w:b/>
                <w:color w:val="FFFFFF" w:themeColor="background1"/>
                <w:sz w:val="18"/>
                <w:szCs w:val="18"/>
              </w:rPr>
            </w:pPr>
            <w:r>
              <w:rPr>
                <w:rFonts w:cs="Times New Roman"/>
                <w:b/>
                <w:color w:val="FFFFFF" w:themeColor="background1"/>
                <w:sz w:val="18"/>
                <w:szCs w:val="18"/>
              </w:rPr>
              <w:t>SKOFMP</w:t>
            </w:r>
          </w:p>
        </w:tc>
      </w:tr>
      <w:tr w:rsidR="00763384" w14:paraId="20ED31B4" w14:textId="77777777" w:rsidTr="00953B55">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01D9F088" w14:textId="77777777" w:rsidR="00763384" w:rsidRDefault="00763384" w:rsidP="00953B55">
            <w:pPr>
              <w:rPr>
                <w:b/>
                <w:sz w:val="18"/>
                <w:szCs w:val="18"/>
                <w:lang w:val="hr-HR"/>
              </w:rPr>
            </w:pPr>
            <w:r>
              <w:rPr>
                <w:b/>
                <w:sz w:val="18"/>
                <w:szCs w:val="18"/>
                <w:lang w:val="hr-HR"/>
              </w:rPr>
              <w:t xml:space="preserve">Srednjoročni cilj </w:t>
            </w:r>
            <w:r>
              <w:rPr>
                <w:rFonts w:eastAsia="Arial Unicode MS"/>
                <w:b/>
                <w:sz w:val="18"/>
                <w:szCs w:val="18"/>
                <w:lang w:val="hr-HR"/>
              </w:rPr>
              <w:t xml:space="preserve">14.2 </w:t>
            </w:r>
            <w:r>
              <w:rPr>
                <w:b/>
                <w:sz w:val="18"/>
                <w:szCs w:val="18"/>
                <w:lang w:val="hr-HR"/>
              </w:rPr>
              <w:t>Izgradnja kapaciteta za kreiranje politika, procesa evropskih integracija i funkcionalne javne uprave</w:t>
            </w:r>
          </w:p>
        </w:tc>
      </w:tr>
      <w:tr w:rsidR="00763384" w14:paraId="642EAF4F" w14:textId="77777777" w:rsidTr="00953B55">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469884E2" w14:textId="77777777" w:rsidR="00763384" w:rsidRDefault="00763384" w:rsidP="00953B55">
            <w:pPr>
              <w:rPr>
                <w:rFonts w:cs="Times New Roman"/>
                <w:b/>
                <w:sz w:val="18"/>
                <w:szCs w:val="18"/>
              </w:rPr>
            </w:pPr>
            <w:r>
              <w:rPr>
                <w:rFonts w:eastAsia="Arial Unicode MS"/>
                <w:b/>
                <w:sz w:val="18"/>
                <w:szCs w:val="18"/>
                <w:lang w:val="hr-HR"/>
              </w:rPr>
              <w:t xml:space="preserve">Posebni </w:t>
            </w:r>
            <w:r>
              <w:rPr>
                <w:b/>
                <w:sz w:val="18"/>
                <w:szCs w:val="18"/>
                <w:lang w:val="hr-HR"/>
              </w:rPr>
              <w:t xml:space="preserve">cilj </w:t>
            </w:r>
            <w:r>
              <w:rPr>
                <w:rFonts w:eastAsia="Arial Unicode MS"/>
                <w:b/>
                <w:sz w:val="18"/>
                <w:szCs w:val="18"/>
                <w:lang w:val="hr-HR"/>
              </w:rPr>
              <w:t xml:space="preserve">14.2.c: </w:t>
            </w:r>
            <w:r>
              <w:rPr>
                <w:b/>
                <w:sz w:val="18"/>
                <w:szCs w:val="18"/>
                <w:lang w:val="hr-HR"/>
              </w:rPr>
              <w:t>Uspješna koordinacija i jačanje uloga i odgovornosti najvažnijih institucija u sektoru pravde i uprave u BiH</w:t>
            </w:r>
          </w:p>
        </w:tc>
      </w:tr>
      <w:tr w:rsidR="00763384" w14:paraId="193B92CF" w14:textId="77777777" w:rsidTr="00953B55">
        <w:trPr>
          <w:trHeight w:val="135"/>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E086867" w14:textId="77777777" w:rsidR="00763384" w:rsidRDefault="00763384" w:rsidP="00953B55">
            <w:pPr>
              <w:jc w:val="center"/>
              <w:rPr>
                <w:rFonts w:cs="Times New Roman"/>
                <w:b/>
                <w:sz w:val="18"/>
                <w:szCs w:val="18"/>
              </w:rPr>
            </w:pPr>
            <w:r>
              <w:rPr>
                <w:rFonts w:cs="Times New Roman"/>
                <w:b/>
                <w:sz w:val="18"/>
                <w:szCs w:val="18"/>
              </w:rPr>
              <w:t>Cilj</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39A172D" w14:textId="77777777" w:rsidR="00763384" w:rsidRDefault="00763384" w:rsidP="00953B55">
            <w:pPr>
              <w:jc w:val="center"/>
              <w:rPr>
                <w:rFonts w:cs="Times New Roman"/>
                <w:b/>
                <w:sz w:val="18"/>
                <w:szCs w:val="18"/>
              </w:rPr>
            </w:pPr>
            <w:r>
              <w:rPr>
                <w:rFonts w:cs="Times New Roman"/>
                <w:b/>
                <w:sz w:val="18"/>
                <w:szCs w:val="18"/>
              </w:rPr>
              <w:t>Rizik</w:t>
            </w:r>
          </w:p>
          <w:p w14:paraId="5977F895" w14:textId="77777777" w:rsidR="00763384" w:rsidRDefault="00763384" w:rsidP="00953B55">
            <w:pPr>
              <w:jc w:val="center"/>
              <w:rPr>
                <w:rFonts w:cs="Times New Roman"/>
                <w:sz w:val="18"/>
                <w:szCs w:val="18"/>
              </w:rPr>
            </w:pPr>
            <w:r>
              <w:rPr>
                <w:rFonts w:cs="Times New Roman"/>
                <w:sz w:val="18"/>
                <w:szCs w:val="18"/>
              </w:rPr>
              <w:t>(kratak opis rizika sa uzrokom i potencijalnim posljedicama)</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6A8840CC" w14:textId="77777777" w:rsidR="00763384" w:rsidRDefault="00763384" w:rsidP="00953B55">
            <w:pPr>
              <w:jc w:val="center"/>
              <w:rPr>
                <w:rFonts w:cs="Times New Roman"/>
                <w:b/>
                <w:sz w:val="18"/>
                <w:szCs w:val="18"/>
              </w:rPr>
            </w:pPr>
            <w:r>
              <w:rPr>
                <w:rFonts w:cs="Times New Roman"/>
                <w:b/>
                <w:sz w:val="18"/>
                <w:szCs w:val="18"/>
              </w:rPr>
              <w:t>Pregled postojećih kontrolnih mehanizama za utvrđeni rizik</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82AB5B1" w14:textId="77777777" w:rsidR="00763384" w:rsidRDefault="00763384" w:rsidP="00953B55">
            <w:pPr>
              <w:jc w:val="center"/>
              <w:rPr>
                <w:rFonts w:cs="Times New Roman"/>
                <w:b/>
                <w:sz w:val="18"/>
                <w:szCs w:val="18"/>
              </w:rPr>
            </w:pPr>
            <w:r>
              <w:rPr>
                <w:rFonts w:cs="Times New Roman"/>
                <w:b/>
                <w:sz w:val="18"/>
                <w:szCs w:val="18"/>
              </w:rPr>
              <w:t>Nivo rezidualnog rizika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9890A22" w14:textId="77777777" w:rsidR="00763384" w:rsidRDefault="00763384" w:rsidP="00953B55">
            <w:pPr>
              <w:jc w:val="center"/>
              <w:rPr>
                <w:rFonts w:cs="Times New Roman"/>
                <w:b/>
                <w:sz w:val="18"/>
                <w:szCs w:val="18"/>
              </w:rPr>
            </w:pPr>
            <w:r>
              <w:rPr>
                <w:rFonts w:cs="Times New Roman"/>
                <w:b/>
                <w:sz w:val="18"/>
                <w:szCs w:val="18"/>
              </w:rPr>
              <w:t>Kratak pregled odgovora na rizik</w:t>
            </w:r>
          </w:p>
          <w:p w14:paraId="4956BB74" w14:textId="77777777" w:rsidR="00763384" w:rsidRDefault="00763384" w:rsidP="00953B55">
            <w:pPr>
              <w:jc w:val="center"/>
              <w:rPr>
                <w:rFonts w:cs="Times New Roman"/>
                <w:b/>
                <w:sz w:val="18"/>
                <w:szCs w:val="18"/>
              </w:rPr>
            </w:pPr>
            <w:r>
              <w:rPr>
                <w:rFonts w:cs="Times New Roman"/>
                <w:b/>
                <w:sz w:val="18"/>
                <w:szCs w:val="18"/>
              </w:rPr>
              <w:t>Pregled planiranih aktivnosti</w:t>
            </w:r>
            <w:r>
              <w:rPr>
                <w:rFonts w:cs="Times New Roman"/>
                <w:sz w:val="18"/>
                <w:szCs w:val="18"/>
              </w:rPr>
              <w:t xml:space="preserve"> (smanjiti, prenijeti ili izbjeći rizik)</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F6229B5" w14:textId="77777777" w:rsidR="00763384" w:rsidRDefault="00763384" w:rsidP="00953B55">
            <w:pPr>
              <w:jc w:val="center"/>
              <w:rPr>
                <w:rFonts w:cs="Times New Roman"/>
                <w:b/>
                <w:sz w:val="18"/>
                <w:szCs w:val="18"/>
              </w:rPr>
            </w:pPr>
            <w:r>
              <w:rPr>
                <w:rFonts w:cs="Times New Roman"/>
                <w:b/>
                <w:sz w:val="18"/>
                <w:szCs w:val="18"/>
              </w:rPr>
              <w:t>Rok za izvršenje planiranih aktivnosti</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13E6D30F" w14:textId="77777777" w:rsidR="00763384" w:rsidRDefault="00763384" w:rsidP="00953B55">
            <w:pPr>
              <w:jc w:val="center"/>
              <w:rPr>
                <w:rFonts w:cs="Times New Roman"/>
                <w:b/>
                <w:sz w:val="18"/>
                <w:szCs w:val="18"/>
              </w:rPr>
            </w:pPr>
            <w:r>
              <w:rPr>
                <w:rFonts w:cs="Times New Roman"/>
                <w:b/>
                <w:sz w:val="18"/>
                <w:szCs w:val="18"/>
              </w:rPr>
              <w:t>Odgovorna osoba</w:t>
            </w:r>
          </w:p>
        </w:tc>
      </w:tr>
      <w:tr w:rsidR="00763384" w14:paraId="1373FCDE" w14:textId="77777777" w:rsidTr="00953B55">
        <w:trPr>
          <w:trHeight w:val="858"/>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D7BD70F" w14:textId="77777777" w:rsidR="00763384" w:rsidRDefault="00763384" w:rsidP="00953B55">
            <w:pPr>
              <w:rPr>
                <w:rFonts w:cs="Times New Roman"/>
                <w:b/>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2F61558" w14:textId="77777777" w:rsidR="00763384" w:rsidRDefault="00763384" w:rsidP="00953B55">
            <w:pPr>
              <w:rPr>
                <w:rFonts w:cs="Times New Roman"/>
                <w:sz w:val="18"/>
                <w:szCs w:val="1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259DA1F8" w14:textId="77777777" w:rsidR="00763384" w:rsidRDefault="00763384" w:rsidP="00953B55">
            <w:pPr>
              <w:rPr>
                <w:rFonts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5B6822" w14:textId="77777777" w:rsidR="00763384" w:rsidRDefault="00763384" w:rsidP="00953B55">
            <w:pPr>
              <w:jc w:val="center"/>
              <w:rPr>
                <w:rFonts w:cs="Times New Roman"/>
                <w:b/>
                <w:sz w:val="18"/>
                <w:szCs w:val="18"/>
              </w:rPr>
            </w:pPr>
            <w:r>
              <w:rPr>
                <w:rFonts w:cs="Times New Roman"/>
                <w:b/>
                <w:sz w:val="18"/>
                <w:szCs w:val="18"/>
              </w:rPr>
              <w:t>Uticaj (1-3)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B6AD4D" w14:textId="77777777" w:rsidR="00763384" w:rsidRDefault="00763384" w:rsidP="00953B55">
            <w:pPr>
              <w:jc w:val="center"/>
              <w:rPr>
                <w:rFonts w:cs="Times New Roman"/>
                <w:b/>
                <w:sz w:val="18"/>
                <w:szCs w:val="18"/>
              </w:rPr>
            </w:pPr>
            <w:r>
              <w:rPr>
                <w:rFonts w:cs="Times New Roman"/>
                <w:b/>
                <w:sz w:val="18"/>
                <w:szCs w:val="18"/>
              </w:rPr>
              <w:t>Vjerovatnoća (1-3)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2351B8" w14:textId="77777777" w:rsidR="00763384" w:rsidRDefault="00763384" w:rsidP="00953B55">
            <w:pPr>
              <w:jc w:val="center"/>
              <w:rPr>
                <w:rFonts w:cs="Times New Roman"/>
                <w:b/>
                <w:sz w:val="18"/>
                <w:szCs w:val="18"/>
              </w:rPr>
            </w:pPr>
            <w:r>
              <w:rPr>
                <w:rFonts w:cs="Times New Roman"/>
                <w:b/>
                <w:sz w:val="18"/>
                <w:szCs w:val="18"/>
              </w:rPr>
              <w:t>Ukupno</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02C54D" w14:textId="77777777" w:rsidR="00763384" w:rsidRDefault="00763384" w:rsidP="00953B55">
            <w:pPr>
              <w:rPr>
                <w:rFonts w:cs="Times New Roman"/>
                <w: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58036C" w14:textId="77777777" w:rsidR="00763384" w:rsidRDefault="00763384" w:rsidP="00953B55">
            <w:pPr>
              <w:rPr>
                <w:rFonts w:cs="Times New Roman"/>
                <w:b/>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5882804" w14:textId="77777777" w:rsidR="00763384" w:rsidRDefault="00763384" w:rsidP="00953B55">
            <w:pPr>
              <w:rPr>
                <w:rFonts w:cs="Times New Roman"/>
                <w:b/>
                <w:sz w:val="18"/>
                <w:szCs w:val="18"/>
              </w:rPr>
            </w:pPr>
          </w:p>
        </w:tc>
      </w:tr>
      <w:tr w:rsidR="00763384" w14:paraId="64723BC2" w14:textId="77777777" w:rsidTr="00953B55">
        <w:trPr>
          <w:trHeight w:val="566"/>
        </w:trPr>
        <w:tc>
          <w:tcPr>
            <w:tcW w:w="1668" w:type="dxa"/>
            <w:vMerge w:val="restart"/>
            <w:tcBorders>
              <w:left w:val="single" w:sz="4" w:space="0" w:color="auto"/>
              <w:right w:val="single" w:sz="4" w:space="0" w:color="auto"/>
            </w:tcBorders>
            <w:vAlign w:val="center"/>
            <w:hideMark/>
          </w:tcPr>
          <w:p w14:paraId="3FADBB0C" w14:textId="77777777" w:rsidR="00763384" w:rsidRPr="00205091" w:rsidRDefault="00763384" w:rsidP="00953B55">
            <w:pPr>
              <w:rPr>
                <w:rFonts w:cs="Times New Roman"/>
                <w:sz w:val="18"/>
                <w:szCs w:val="18"/>
              </w:rPr>
            </w:pPr>
            <w:r w:rsidRPr="00205091">
              <w:rPr>
                <w:rFonts w:cs="Times New Roman"/>
                <w:sz w:val="18"/>
                <w:szCs w:val="18"/>
              </w:rPr>
              <w:t xml:space="preserve">Blagovremeno </w:t>
            </w:r>
            <w:r>
              <w:rPr>
                <w:rFonts w:cs="Times New Roman"/>
                <w:sz w:val="18"/>
                <w:szCs w:val="18"/>
              </w:rPr>
              <w:t>osiguravanje</w:t>
            </w:r>
            <w:r w:rsidRPr="00205091">
              <w:rPr>
                <w:rFonts w:cs="Times New Roman"/>
                <w:sz w:val="18"/>
                <w:szCs w:val="18"/>
              </w:rPr>
              <w:t xml:space="preserve"> roba, usluga i radova za </w:t>
            </w:r>
            <w:r>
              <w:rPr>
                <w:rFonts w:cs="Times New Roman"/>
                <w:sz w:val="18"/>
                <w:szCs w:val="18"/>
              </w:rPr>
              <w:t>realizovanje</w:t>
            </w:r>
            <w:r w:rsidRPr="00205091">
              <w:rPr>
                <w:rFonts w:cs="Times New Roman"/>
                <w:sz w:val="18"/>
                <w:szCs w:val="18"/>
              </w:rPr>
              <w:t xml:space="preserve"> planiranih aktivnosti </w:t>
            </w:r>
            <w:r>
              <w:rPr>
                <w:rFonts w:cs="Times New Roman"/>
                <w:sz w:val="18"/>
                <w:szCs w:val="18"/>
              </w:rPr>
              <w:t>MP BiH</w:t>
            </w:r>
            <w:r w:rsidRPr="00205091">
              <w:rPr>
                <w:rFonts w:cs="Times New Roman"/>
                <w:sz w:val="18"/>
                <w:szCs w:val="18"/>
              </w:rPr>
              <w:t xml:space="preserve">, u skladu sa odobrenim </w:t>
            </w:r>
            <w:r>
              <w:rPr>
                <w:rFonts w:cs="Times New Roman"/>
                <w:sz w:val="18"/>
                <w:szCs w:val="18"/>
              </w:rPr>
              <w:t>budžetom</w:t>
            </w:r>
            <w:r w:rsidRPr="00205091">
              <w:rPr>
                <w:rFonts w:cs="Times New Roman"/>
                <w:sz w:val="18"/>
                <w:szCs w:val="18"/>
              </w:rPr>
              <w:t xml:space="preserve"> i Zakonom o javnim </w:t>
            </w:r>
            <w:r>
              <w:rPr>
                <w:rFonts w:cs="Times New Roman"/>
                <w:sz w:val="18"/>
                <w:szCs w:val="18"/>
              </w:rPr>
              <w:t>nabavkama</w:t>
            </w:r>
          </w:p>
        </w:tc>
        <w:tc>
          <w:tcPr>
            <w:tcW w:w="2240" w:type="dxa"/>
            <w:tcBorders>
              <w:top w:val="single" w:sz="4" w:space="0" w:color="auto"/>
              <w:left w:val="single" w:sz="4" w:space="0" w:color="auto"/>
              <w:bottom w:val="single" w:sz="4" w:space="0" w:color="auto"/>
              <w:right w:val="single" w:sz="4" w:space="0" w:color="auto"/>
            </w:tcBorders>
            <w:vAlign w:val="center"/>
          </w:tcPr>
          <w:p w14:paraId="06ED7F53" w14:textId="370D7491" w:rsidR="00763384" w:rsidRDefault="00AB4AD4" w:rsidP="00953B55">
            <w:pPr>
              <w:rPr>
                <w:rFonts w:cs="Times New Roman"/>
                <w:sz w:val="18"/>
                <w:szCs w:val="18"/>
              </w:rPr>
            </w:pPr>
            <w:r>
              <w:rPr>
                <w:rFonts w:cs="Times New Roman"/>
                <w:sz w:val="18"/>
                <w:szCs w:val="18"/>
              </w:rPr>
              <w:t>1</w:t>
            </w:r>
            <w:r w:rsidR="00763384">
              <w:rPr>
                <w:rFonts w:cs="Times New Roman"/>
                <w:sz w:val="18"/>
                <w:szCs w:val="18"/>
              </w:rPr>
              <w:t xml:space="preserve">) </w:t>
            </w:r>
            <w:r w:rsidR="00763384" w:rsidRPr="00304C6F">
              <w:rPr>
                <w:rFonts w:cs="Times New Roman"/>
                <w:sz w:val="18"/>
                <w:szCs w:val="18"/>
              </w:rPr>
              <w:t xml:space="preserve">Osnovane žalbe ponuđača, zbog greški u </w:t>
            </w:r>
            <w:r w:rsidR="00763384">
              <w:rPr>
                <w:rFonts w:cs="Times New Roman"/>
                <w:sz w:val="18"/>
                <w:szCs w:val="18"/>
              </w:rPr>
              <w:t>pripremanju</w:t>
            </w:r>
            <w:r w:rsidR="00763384" w:rsidRPr="00304C6F">
              <w:rPr>
                <w:rFonts w:cs="Times New Roman"/>
                <w:sz w:val="18"/>
                <w:szCs w:val="18"/>
              </w:rPr>
              <w:t xml:space="preserve"> tenderske dokumentacije i evaluaciji ponuda, što može imati za posljedicu kašnjenje u realizaciji planiranih </w:t>
            </w:r>
            <w:r w:rsidR="00763384">
              <w:rPr>
                <w:rFonts w:cs="Times New Roman"/>
                <w:sz w:val="18"/>
                <w:szCs w:val="18"/>
              </w:rPr>
              <w:t>nabavki</w:t>
            </w:r>
            <w:r w:rsidR="00763384" w:rsidRPr="00304C6F">
              <w:rPr>
                <w:rFonts w:cs="Times New Roman"/>
                <w:sz w:val="18"/>
                <w:szCs w:val="18"/>
              </w:rPr>
              <w:t xml:space="preserve">, kao i nemogućnost </w:t>
            </w:r>
            <w:r w:rsidR="00763384">
              <w:rPr>
                <w:rFonts w:cs="Times New Roman"/>
                <w:sz w:val="18"/>
                <w:szCs w:val="18"/>
              </w:rPr>
              <w:t>realizovanja</w:t>
            </w:r>
            <w:r w:rsidR="00763384" w:rsidRPr="00304C6F">
              <w:rPr>
                <w:rFonts w:cs="Times New Roman"/>
                <w:sz w:val="18"/>
                <w:szCs w:val="18"/>
              </w:rPr>
              <w:t xml:space="preserve"> planiranih </w:t>
            </w:r>
            <w:r w:rsidR="00763384">
              <w:rPr>
                <w:rFonts w:cs="Times New Roman"/>
                <w:sz w:val="18"/>
                <w:szCs w:val="18"/>
              </w:rPr>
              <w:t>nabavki</w:t>
            </w:r>
          </w:p>
        </w:tc>
        <w:tc>
          <w:tcPr>
            <w:tcW w:w="1618" w:type="dxa"/>
            <w:tcBorders>
              <w:top w:val="single" w:sz="4" w:space="0" w:color="auto"/>
              <w:left w:val="single" w:sz="4" w:space="0" w:color="auto"/>
              <w:bottom w:val="single" w:sz="4" w:space="0" w:color="auto"/>
              <w:right w:val="single" w:sz="4" w:space="0" w:color="auto"/>
            </w:tcBorders>
            <w:vAlign w:val="center"/>
          </w:tcPr>
          <w:p w14:paraId="603A3CF6" w14:textId="77777777" w:rsidR="00763384" w:rsidRPr="001375DF" w:rsidRDefault="00763384" w:rsidP="00953B55">
            <w:pPr>
              <w:rPr>
                <w:rFonts w:cs="Times New Roman"/>
                <w:sz w:val="18"/>
                <w:szCs w:val="18"/>
              </w:rPr>
            </w:pPr>
            <w:r w:rsidRPr="001375DF">
              <w:rPr>
                <w:rFonts w:cs="Times New Roman"/>
                <w:sz w:val="18"/>
                <w:szCs w:val="18"/>
              </w:rPr>
              <w:t xml:space="preserve">Edukacija osoblja za javne </w:t>
            </w:r>
            <w:r>
              <w:rPr>
                <w:rFonts w:cs="Times New Roman"/>
                <w:sz w:val="18"/>
                <w:szCs w:val="18"/>
              </w:rPr>
              <w:t>nabavke</w:t>
            </w:r>
            <w:r w:rsidRPr="001375DF">
              <w:rPr>
                <w:rFonts w:cs="Times New Roman"/>
                <w:sz w:val="18"/>
                <w:szCs w:val="18"/>
              </w:rPr>
              <w:t xml:space="preserve"> i članova komisije za javne nabavke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4190D8" w14:textId="77777777" w:rsidR="00763384" w:rsidRDefault="00763384" w:rsidP="00953B55">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5E8264" w14:textId="77777777" w:rsidR="00763384" w:rsidRDefault="00763384" w:rsidP="00953B55">
            <w:pPr>
              <w:jc w:val="center"/>
              <w:rPr>
                <w:rFonts w:cs="Times New Roman"/>
                <w:sz w:val="18"/>
                <w:szCs w:val="18"/>
              </w:rPr>
            </w:pPr>
            <w:r>
              <w:rPr>
                <w:rFonts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BCFA96" w14:textId="77777777" w:rsidR="00763384" w:rsidRDefault="00763384" w:rsidP="00953B55">
            <w:pPr>
              <w:jc w:val="center"/>
              <w:rPr>
                <w:rFonts w:cs="Times New Roman"/>
                <w:sz w:val="18"/>
                <w:szCs w:val="18"/>
              </w:rPr>
            </w:pPr>
            <w:r>
              <w:rPr>
                <w:rFonts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vAlign w:val="center"/>
          </w:tcPr>
          <w:p w14:paraId="07E6388B" w14:textId="77777777" w:rsidR="00763384" w:rsidRDefault="00763384" w:rsidP="00953B55">
            <w:pPr>
              <w:rPr>
                <w:rFonts w:cs="Times New Roman"/>
                <w:sz w:val="18"/>
                <w:szCs w:val="18"/>
              </w:rPr>
            </w:pPr>
            <w:r>
              <w:rPr>
                <w:rFonts w:cs="Times New Roman"/>
                <w:sz w:val="18"/>
                <w:szCs w:val="18"/>
              </w:rPr>
              <w:t>Intenzivnije pohađanje edukacija osoblja za javne nabavke i članova komisije za javne nabavke</w:t>
            </w:r>
          </w:p>
        </w:tc>
        <w:tc>
          <w:tcPr>
            <w:tcW w:w="1560" w:type="dxa"/>
            <w:tcBorders>
              <w:top w:val="single" w:sz="4" w:space="0" w:color="auto"/>
              <w:left w:val="single" w:sz="4" w:space="0" w:color="auto"/>
              <w:bottom w:val="single" w:sz="4" w:space="0" w:color="auto"/>
              <w:right w:val="single" w:sz="4" w:space="0" w:color="auto"/>
            </w:tcBorders>
            <w:vAlign w:val="center"/>
          </w:tcPr>
          <w:p w14:paraId="2613DD20" w14:textId="77777777" w:rsidR="00763384" w:rsidRDefault="00763384" w:rsidP="00953B55">
            <w:pPr>
              <w:rPr>
                <w:rFonts w:cs="Times New Roman"/>
                <w:sz w:val="18"/>
                <w:szCs w:val="18"/>
              </w:rPr>
            </w:pPr>
            <w:r>
              <w:rPr>
                <w:rFonts w:cs="Times New Roman"/>
                <w:sz w:val="18"/>
                <w:szCs w:val="18"/>
              </w:rPr>
              <w:t>Po zahtjevu i odobrenju ministra</w:t>
            </w:r>
          </w:p>
        </w:tc>
        <w:tc>
          <w:tcPr>
            <w:tcW w:w="1530" w:type="dxa"/>
            <w:tcBorders>
              <w:top w:val="single" w:sz="4" w:space="0" w:color="auto"/>
              <w:left w:val="single" w:sz="4" w:space="0" w:color="auto"/>
              <w:bottom w:val="single" w:sz="4" w:space="0" w:color="auto"/>
              <w:right w:val="single" w:sz="4" w:space="0" w:color="auto"/>
            </w:tcBorders>
            <w:vAlign w:val="center"/>
          </w:tcPr>
          <w:p w14:paraId="6316EA0B" w14:textId="77777777" w:rsidR="00763384" w:rsidRDefault="00763384" w:rsidP="00953B55">
            <w:pPr>
              <w:rPr>
                <w:rFonts w:cs="Times New Roman"/>
                <w:sz w:val="18"/>
                <w:szCs w:val="18"/>
              </w:rPr>
            </w:pPr>
            <w:r>
              <w:rPr>
                <w:rFonts w:cs="Times New Roman"/>
                <w:sz w:val="18"/>
                <w:szCs w:val="18"/>
              </w:rPr>
              <w:t>Stručni savjetnici za javne nabavke</w:t>
            </w:r>
          </w:p>
          <w:p w14:paraId="011D8489" w14:textId="77777777" w:rsidR="00763384" w:rsidRDefault="00763384" w:rsidP="00953B55">
            <w:pPr>
              <w:rPr>
                <w:rFonts w:cs="Times New Roman"/>
                <w:sz w:val="18"/>
                <w:szCs w:val="18"/>
              </w:rPr>
            </w:pPr>
            <w:r>
              <w:rPr>
                <w:rFonts w:cs="Times New Roman"/>
                <w:sz w:val="18"/>
                <w:szCs w:val="18"/>
              </w:rPr>
              <w:t>Članovi komisije za javne nabavke</w:t>
            </w:r>
          </w:p>
        </w:tc>
      </w:tr>
      <w:tr w:rsidR="00763384" w14:paraId="3E493073" w14:textId="77777777" w:rsidTr="00953B55">
        <w:trPr>
          <w:trHeight w:val="1145"/>
        </w:trPr>
        <w:tc>
          <w:tcPr>
            <w:tcW w:w="1668" w:type="dxa"/>
            <w:vMerge/>
            <w:tcBorders>
              <w:left w:val="single" w:sz="4" w:space="0" w:color="auto"/>
              <w:bottom w:val="single" w:sz="4" w:space="0" w:color="auto"/>
              <w:right w:val="single" w:sz="4" w:space="0" w:color="auto"/>
            </w:tcBorders>
            <w:vAlign w:val="center"/>
          </w:tcPr>
          <w:p w14:paraId="0D6B5FF7" w14:textId="77777777" w:rsidR="00763384" w:rsidRPr="007F5C41" w:rsidRDefault="00763384" w:rsidP="00953B55">
            <w:pPr>
              <w:rPr>
                <w:rFonts w:cs="Times New Roman"/>
                <w:sz w:val="18"/>
                <w:szCs w:val="18"/>
              </w:rPr>
            </w:pPr>
          </w:p>
        </w:tc>
        <w:tc>
          <w:tcPr>
            <w:tcW w:w="2240" w:type="dxa"/>
            <w:tcBorders>
              <w:top w:val="single" w:sz="4" w:space="0" w:color="auto"/>
              <w:left w:val="single" w:sz="4" w:space="0" w:color="auto"/>
              <w:bottom w:val="single" w:sz="4" w:space="0" w:color="auto"/>
              <w:right w:val="single" w:sz="4" w:space="0" w:color="auto"/>
            </w:tcBorders>
            <w:vAlign w:val="center"/>
          </w:tcPr>
          <w:p w14:paraId="6B4D478B" w14:textId="4AEE07DE" w:rsidR="00763384" w:rsidRPr="00863138" w:rsidRDefault="00AB4AD4" w:rsidP="00953B55">
            <w:pPr>
              <w:rPr>
                <w:rFonts w:cs="Times New Roman"/>
                <w:sz w:val="18"/>
                <w:szCs w:val="18"/>
              </w:rPr>
            </w:pPr>
            <w:r>
              <w:rPr>
                <w:rFonts w:cs="Times New Roman"/>
                <w:sz w:val="18"/>
                <w:szCs w:val="18"/>
              </w:rPr>
              <w:t>2</w:t>
            </w:r>
            <w:r w:rsidR="00763384">
              <w:rPr>
                <w:rFonts w:cs="Times New Roman"/>
                <w:sz w:val="18"/>
                <w:szCs w:val="18"/>
              </w:rPr>
              <w:t xml:space="preserve">) </w:t>
            </w:r>
            <w:r w:rsidR="00763384" w:rsidRPr="00863138">
              <w:rPr>
                <w:rFonts w:cs="Times New Roman"/>
                <w:sz w:val="18"/>
                <w:szCs w:val="18"/>
              </w:rPr>
              <w:t>Neosnovane žalbe ponuđača</w:t>
            </w:r>
            <w:r w:rsidR="00763384">
              <w:rPr>
                <w:rFonts w:cs="Times New Roman"/>
                <w:sz w:val="18"/>
                <w:szCs w:val="18"/>
              </w:rPr>
              <w:t>, što može imati za posljedicu k</w:t>
            </w:r>
            <w:r w:rsidR="00763384" w:rsidRPr="00863138">
              <w:rPr>
                <w:rFonts w:cs="Times New Roman"/>
                <w:sz w:val="18"/>
                <w:szCs w:val="18"/>
              </w:rPr>
              <w:t>ašnjenje u realizaciji planiranih nabavki</w:t>
            </w:r>
          </w:p>
        </w:tc>
        <w:tc>
          <w:tcPr>
            <w:tcW w:w="1618" w:type="dxa"/>
            <w:tcBorders>
              <w:top w:val="single" w:sz="4" w:space="0" w:color="auto"/>
              <w:left w:val="single" w:sz="4" w:space="0" w:color="auto"/>
              <w:bottom w:val="single" w:sz="4" w:space="0" w:color="auto"/>
              <w:right w:val="single" w:sz="4" w:space="0" w:color="auto"/>
            </w:tcBorders>
            <w:vAlign w:val="center"/>
          </w:tcPr>
          <w:p w14:paraId="0EBE7DE9" w14:textId="77777777" w:rsidR="00763384" w:rsidRPr="00593F8E" w:rsidRDefault="00763384" w:rsidP="00953B55">
            <w:pPr>
              <w:rPr>
                <w:rFonts w:cs="Times New Roman"/>
                <w:sz w:val="18"/>
                <w:szCs w:val="18"/>
              </w:rPr>
            </w:pPr>
            <w:r w:rsidRPr="00593F8E">
              <w:rPr>
                <w:rFonts w:cs="Times New Roman"/>
                <w:sz w:val="18"/>
                <w:szCs w:val="18"/>
              </w:rPr>
              <w:t>Sačin</w:t>
            </w:r>
            <w:r>
              <w:rPr>
                <w:rFonts w:cs="Times New Roman"/>
                <w:sz w:val="18"/>
                <w:szCs w:val="18"/>
              </w:rPr>
              <w:t xml:space="preserve">javanje i dostavljanje </w:t>
            </w:r>
            <w:r w:rsidRPr="00593F8E">
              <w:rPr>
                <w:rFonts w:cs="Times New Roman"/>
                <w:sz w:val="18"/>
                <w:szCs w:val="18"/>
              </w:rPr>
              <w:t xml:space="preserve"> izjašnjenja URŽ-u</w:t>
            </w:r>
          </w:p>
        </w:tc>
        <w:tc>
          <w:tcPr>
            <w:tcW w:w="1134" w:type="dxa"/>
            <w:tcBorders>
              <w:top w:val="single" w:sz="4" w:space="0" w:color="auto"/>
              <w:left w:val="single" w:sz="4" w:space="0" w:color="auto"/>
              <w:bottom w:val="single" w:sz="4" w:space="0" w:color="auto"/>
              <w:right w:val="single" w:sz="4" w:space="0" w:color="auto"/>
            </w:tcBorders>
            <w:vAlign w:val="center"/>
          </w:tcPr>
          <w:p w14:paraId="3CF10207" w14:textId="77777777" w:rsidR="00763384" w:rsidRDefault="00763384" w:rsidP="00953B55">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14:paraId="04E78ABB" w14:textId="77777777" w:rsidR="00763384" w:rsidRDefault="00763384" w:rsidP="00953B55">
            <w:pPr>
              <w:jc w:val="center"/>
              <w:rPr>
                <w:rFonts w:cs="Times New Roman"/>
                <w:sz w:val="18"/>
                <w:szCs w:val="18"/>
              </w:rPr>
            </w:pPr>
            <w:r>
              <w:rPr>
                <w:rFonts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41C1E6A6" w14:textId="77777777" w:rsidR="00763384" w:rsidRDefault="00763384" w:rsidP="00953B55">
            <w:pPr>
              <w:jc w:val="center"/>
              <w:rPr>
                <w:rFonts w:cs="Times New Roman"/>
                <w:sz w:val="18"/>
                <w:szCs w:val="18"/>
              </w:rPr>
            </w:pPr>
            <w:r>
              <w:rPr>
                <w:rFonts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vAlign w:val="center"/>
          </w:tcPr>
          <w:p w14:paraId="46BA496B" w14:textId="77777777" w:rsidR="00763384" w:rsidRDefault="00763384" w:rsidP="00953B55">
            <w:pPr>
              <w:rPr>
                <w:rFonts w:cs="Times New Roman"/>
                <w:sz w:val="18"/>
                <w:szCs w:val="18"/>
              </w:rPr>
            </w:pPr>
            <w:r>
              <w:rPr>
                <w:rFonts w:cs="Times New Roman"/>
                <w:sz w:val="18"/>
                <w:szCs w:val="18"/>
              </w:rPr>
              <w:t>Priprema detaljnog i argumentovanog izjašnjenja URŽ-u na uloženu žalbu</w:t>
            </w:r>
          </w:p>
          <w:p w14:paraId="739F62E9" w14:textId="77777777" w:rsidR="00763384" w:rsidRDefault="00763384" w:rsidP="00953B55">
            <w:pPr>
              <w:rPr>
                <w:rFonts w:cs="Times New Roman"/>
                <w:sz w:val="18"/>
                <w:szCs w:val="18"/>
              </w:rPr>
            </w:pPr>
            <w:r>
              <w:rPr>
                <w:rFonts w:cs="Times New Roman"/>
                <w:sz w:val="18"/>
                <w:szCs w:val="18"/>
              </w:rPr>
              <w:t>Urgencija URŽ-u za hitno postupanje</w:t>
            </w:r>
          </w:p>
        </w:tc>
        <w:tc>
          <w:tcPr>
            <w:tcW w:w="1560" w:type="dxa"/>
            <w:tcBorders>
              <w:top w:val="single" w:sz="4" w:space="0" w:color="auto"/>
              <w:left w:val="single" w:sz="4" w:space="0" w:color="auto"/>
              <w:bottom w:val="single" w:sz="4" w:space="0" w:color="auto"/>
              <w:right w:val="single" w:sz="4" w:space="0" w:color="auto"/>
            </w:tcBorders>
            <w:vAlign w:val="center"/>
          </w:tcPr>
          <w:p w14:paraId="44A28B11" w14:textId="77777777" w:rsidR="00763384" w:rsidRDefault="00763384" w:rsidP="00953B55">
            <w:pPr>
              <w:rPr>
                <w:rFonts w:cs="Times New Roman"/>
                <w:sz w:val="18"/>
                <w:szCs w:val="18"/>
              </w:rPr>
            </w:pPr>
            <w:r>
              <w:rPr>
                <w:rFonts w:cs="Times New Roman"/>
                <w:sz w:val="18"/>
                <w:szCs w:val="18"/>
              </w:rPr>
              <w:t>Po uloženoj žalbi</w:t>
            </w:r>
          </w:p>
        </w:tc>
        <w:tc>
          <w:tcPr>
            <w:tcW w:w="1530" w:type="dxa"/>
            <w:tcBorders>
              <w:top w:val="single" w:sz="4" w:space="0" w:color="auto"/>
              <w:left w:val="single" w:sz="4" w:space="0" w:color="auto"/>
              <w:bottom w:val="single" w:sz="4" w:space="0" w:color="auto"/>
              <w:right w:val="single" w:sz="4" w:space="0" w:color="auto"/>
            </w:tcBorders>
            <w:vAlign w:val="center"/>
          </w:tcPr>
          <w:p w14:paraId="2ABDDFEC" w14:textId="77777777" w:rsidR="00763384" w:rsidRDefault="00763384" w:rsidP="00953B55">
            <w:pPr>
              <w:rPr>
                <w:rFonts w:cs="Times New Roman"/>
                <w:sz w:val="18"/>
                <w:szCs w:val="18"/>
              </w:rPr>
            </w:pPr>
            <w:r>
              <w:rPr>
                <w:rFonts w:cs="Times New Roman"/>
                <w:sz w:val="18"/>
                <w:szCs w:val="18"/>
              </w:rPr>
              <w:t>Stručni savjetnici za javne nabavke</w:t>
            </w:r>
          </w:p>
          <w:p w14:paraId="514424EB" w14:textId="77777777" w:rsidR="00763384" w:rsidRDefault="00763384" w:rsidP="00953B55">
            <w:pPr>
              <w:rPr>
                <w:rFonts w:cs="Times New Roman"/>
                <w:sz w:val="18"/>
                <w:szCs w:val="18"/>
              </w:rPr>
            </w:pPr>
            <w:r>
              <w:rPr>
                <w:rFonts w:cs="Times New Roman"/>
                <w:sz w:val="18"/>
                <w:szCs w:val="18"/>
              </w:rPr>
              <w:t>Komisija za javne nabavke</w:t>
            </w:r>
          </w:p>
        </w:tc>
      </w:tr>
    </w:tbl>
    <w:p w14:paraId="18D486E5" w14:textId="77777777" w:rsidR="00763384" w:rsidRDefault="00763384" w:rsidP="00763384">
      <w:pPr>
        <w:spacing w:after="160" w:line="259" w:lineRule="auto"/>
        <w:rPr>
          <w:rFonts w:ascii="Times New Roman" w:hAnsi="Times New Roman" w:cs="Times New Roman"/>
          <w:b/>
          <w:sz w:val="20"/>
          <w:szCs w:val="20"/>
          <w:lang w:eastAsia="bs-Latn-BA"/>
        </w:rPr>
      </w:pPr>
      <w:r>
        <w:rPr>
          <w:rFonts w:ascii="Times New Roman" w:hAnsi="Times New Roman" w:cs="Times New Roman"/>
          <w:b/>
          <w:sz w:val="20"/>
          <w:szCs w:val="20"/>
          <w:lang w:eastAsia="bs-Latn-BA"/>
        </w:rPr>
        <w:br w:type="page"/>
      </w:r>
    </w:p>
    <w:p w14:paraId="2C47ADE0" w14:textId="77777777" w:rsidR="00763384" w:rsidRPr="00AB4AD4" w:rsidRDefault="00763384" w:rsidP="00AB4AD4">
      <w:pPr>
        <w:pStyle w:val="Heading2"/>
        <w:spacing w:before="0" w:after="120" w:line="240" w:lineRule="auto"/>
        <w:rPr>
          <w:rFonts w:ascii="Times New Roman" w:hAnsi="Times New Roman" w:cs="Times New Roman"/>
          <w:color w:val="auto"/>
          <w:sz w:val="20"/>
          <w:szCs w:val="20"/>
          <w:lang w:eastAsia="bs-Latn-BA"/>
        </w:rPr>
      </w:pPr>
      <w:bookmarkStart w:id="27" w:name="_Toc61265614"/>
      <w:r w:rsidRPr="00AB4AD4">
        <w:rPr>
          <w:rFonts w:ascii="Times New Roman" w:hAnsi="Times New Roman" w:cs="Times New Roman"/>
          <w:color w:val="auto"/>
          <w:sz w:val="20"/>
          <w:szCs w:val="20"/>
          <w:lang w:eastAsia="bs-Latn-BA"/>
        </w:rPr>
        <w:t>17. Proces zaprimanja i plaćanja faktura</w:t>
      </w:r>
      <w:bookmarkEnd w:id="27"/>
    </w:p>
    <w:p w14:paraId="4EA1DDCA" w14:textId="77777777" w:rsidR="00763384" w:rsidRPr="00AB4AD4" w:rsidRDefault="00763384" w:rsidP="00AB4AD4">
      <w:pPr>
        <w:pStyle w:val="Heading2"/>
        <w:spacing w:before="0" w:after="120" w:line="240" w:lineRule="auto"/>
        <w:rPr>
          <w:rFonts w:ascii="Times New Roman" w:hAnsi="Times New Roman" w:cs="Times New Roman"/>
          <w:color w:val="auto"/>
          <w:sz w:val="20"/>
          <w:szCs w:val="20"/>
          <w:lang w:eastAsia="bs-Latn-BA"/>
        </w:rPr>
      </w:pPr>
      <w:bookmarkStart w:id="28" w:name="_Toc61265615"/>
      <w:r w:rsidRPr="00AB4AD4">
        <w:rPr>
          <w:rFonts w:ascii="Times New Roman" w:hAnsi="Times New Roman" w:cs="Times New Roman"/>
          <w:color w:val="auto"/>
          <w:sz w:val="20"/>
          <w:szCs w:val="20"/>
          <w:lang w:eastAsia="bs-Latn-BA"/>
        </w:rPr>
        <w:t>18. Proces obračuna i isplate plata i naknada</w:t>
      </w:r>
      <w:bookmarkEnd w:id="28"/>
    </w:p>
    <w:p w14:paraId="6D700AB4" w14:textId="77777777" w:rsidR="00763384" w:rsidRPr="00AB4AD4" w:rsidRDefault="00763384" w:rsidP="00AB4AD4">
      <w:pPr>
        <w:pStyle w:val="Heading2"/>
        <w:spacing w:before="0" w:after="120" w:line="240" w:lineRule="auto"/>
        <w:rPr>
          <w:rFonts w:ascii="Times New Roman" w:hAnsi="Times New Roman" w:cs="Times New Roman"/>
          <w:color w:val="auto"/>
          <w:sz w:val="20"/>
          <w:szCs w:val="20"/>
          <w:lang w:eastAsia="bs-Latn-BA"/>
        </w:rPr>
      </w:pPr>
      <w:bookmarkStart w:id="29" w:name="_Toc61265616"/>
      <w:r w:rsidRPr="00AB4AD4">
        <w:rPr>
          <w:rFonts w:ascii="Times New Roman" w:hAnsi="Times New Roman" w:cs="Times New Roman"/>
          <w:color w:val="auto"/>
          <w:sz w:val="20"/>
          <w:szCs w:val="20"/>
          <w:lang w:eastAsia="bs-Latn-BA"/>
        </w:rPr>
        <w:t>19. Proces upravljanja imovinom MP BiH</w:t>
      </w:r>
      <w:bookmarkEnd w:id="29"/>
    </w:p>
    <w:p w14:paraId="1B83483D" w14:textId="77777777" w:rsidR="00763384" w:rsidRPr="00D601FC" w:rsidRDefault="00763384" w:rsidP="00D601FC">
      <w:pPr>
        <w:pStyle w:val="Heading2"/>
        <w:spacing w:before="0" w:after="120" w:line="240" w:lineRule="auto"/>
        <w:rPr>
          <w:rFonts w:ascii="Times New Roman" w:hAnsi="Times New Roman" w:cs="Times New Roman"/>
          <w:color w:val="auto"/>
          <w:sz w:val="20"/>
          <w:szCs w:val="20"/>
          <w:lang w:eastAsia="bs-Latn-BA"/>
        </w:rPr>
      </w:pPr>
      <w:bookmarkStart w:id="30" w:name="_Toc61265617"/>
      <w:r w:rsidRPr="00D601FC">
        <w:rPr>
          <w:rFonts w:ascii="Times New Roman" w:hAnsi="Times New Roman" w:cs="Times New Roman"/>
          <w:color w:val="auto"/>
          <w:sz w:val="20"/>
          <w:szCs w:val="20"/>
          <w:lang w:eastAsia="bs-Latn-BA"/>
        </w:rPr>
        <w:t>20. Proces elektronskog blagajničkog poslovanja</w:t>
      </w:r>
      <w:bookmarkEnd w:id="30"/>
    </w:p>
    <w:p w14:paraId="73D1B077" w14:textId="77777777" w:rsidR="00763384" w:rsidRPr="00D601FC" w:rsidRDefault="00763384" w:rsidP="00D601FC">
      <w:pPr>
        <w:pStyle w:val="Heading2"/>
        <w:spacing w:before="0" w:after="120" w:line="240" w:lineRule="auto"/>
        <w:rPr>
          <w:rFonts w:ascii="Times New Roman" w:hAnsi="Times New Roman" w:cs="Times New Roman"/>
          <w:color w:val="auto"/>
          <w:sz w:val="20"/>
          <w:szCs w:val="20"/>
          <w:lang w:eastAsia="bs-Latn-BA"/>
        </w:rPr>
      </w:pPr>
      <w:bookmarkStart w:id="31" w:name="_Toc61265618"/>
      <w:r w:rsidRPr="00D601FC">
        <w:rPr>
          <w:rFonts w:ascii="Times New Roman" w:hAnsi="Times New Roman" w:cs="Times New Roman"/>
          <w:color w:val="auto"/>
          <w:sz w:val="20"/>
          <w:szCs w:val="20"/>
          <w:lang w:eastAsia="bs-Latn-BA"/>
        </w:rPr>
        <w:t>21. Proces knjiženja u Modulu glavne knjige</w:t>
      </w:r>
      <w:bookmarkEnd w:id="31"/>
    </w:p>
    <w:p w14:paraId="06123939" w14:textId="77777777" w:rsidR="00763384" w:rsidRPr="00D601FC" w:rsidRDefault="00763384" w:rsidP="00D601FC">
      <w:pPr>
        <w:pStyle w:val="Heading2"/>
        <w:spacing w:before="0" w:after="120" w:line="240" w:lineRule="auto"/>
        <w:rPr>
          <w:rFonts w:ascii="Times New Roman" w:hAnsi="Times New Roman" w:cs="Times New Roman"/>
          <w:color w:val="auto"/>
          <w:sz w:val="20"/>
          <w:szCs w:val="20"/>
          <w:lang w:eastAsia="bs-Latn-BA"/>
        </w:rPr>
      </w:pPr>
      <w:bookmarkStart w:id="32" w:name="_Toc61265619"/>
      <w:r w:rsidRPr="00D601FC">
        <w:rPr>
          <w:rFonts w:ascii="Times New Roman" w:hAnsi="Times New Roman" w:cs="Times New Roman"/>
          <w:color w:val="auto"/>
          <w:sz w:val="20"/>
          <w:szCs w:val="20"/>
          <w:lang w:eastAsia="bs-Latn-BA"/>
        </w:rPr>
        <w:t>22. Proces odobravanja službenih putovanja i pravdanja putnih naloga</w:t>
      </w:r>
      <w:bookmarkEnd w:id="32"/>
    </w:p>
    <w:p w14:paraId="58EFAF1D" w14:textId="77777777" w:rsidR="00763384" w:rsidRPr="00D601FC" w:rsidRDefault="00763384" w:rsidP="00D601FC">
      <w:pPr>
        <w:pStyle w:val="Heading2"/>
        <w:spacing w:before="0" w:after="120" w:line="240" w:lineRule="auto"/>
        <w:rPr>
          <w:rFonts w:ascii="Times New Roman" w:hAnsi="Times New Roman" w:cs="Times New Roman"/>
          <w:color w:val="auto"/>
          <w:sz w:val="20"/>
          <w:szCs w:val="20"/>
          <w:lang w:eastAsia="bs-Latn-BA"/>
        </w:rPr>
      </w:pPr>
      <w:bookmarkStart w:id="33" w:name="_Toc61265620"/>
      <w:r w:rsidRPr="00D601FC">
        <w:rPr>
          <w:rFonts w:ascii="Times New Roman" w:hAnsi="Times New Roman" w:cs="Times New Roman"/>
          <w:color w:val="auto"/>
          <w:sz w:val="20"/>
          <w:szCs w:val="20"/>
          <w:lang w:eastAsia="bs-Latn-BA"/>
        </w:rPr>
        <w:t>23. Proces korištenja službenih vozila</w:t>
      </w:r>
      <w:bookmarkEnd w:id="33"/>
    </w:p>
    <w:p w14:paraId="2C6C0844" w14:textId="5E3F8B91" w:rsidR="00AB4AD4" w:rsidRDefault="00AB4AD4" w:rsidP="00763384">
      <w:pPr>
        <w:spacing w:after="120" w:line="240" w:lineRule="auto"/>
        <w:rPr>
          <w:rFonts w:ascii="Times New Roman" w:hAnsi="Times New Roman" w:cs="Times New Roman"/>
          <w:b/>
          <w:sz w:val="20"/>
          <w:szCs w:val="20"/>
          <w:lang w:eastAsia="bs-Latn-BA"/>
        </w:rPr>
      </w:pPr>
      <w:r>
        <w:rPr>
          <w:rFonts w:ascii="Times New Roman" w:hAnsi="Times New Roman" w:cs="Times New Roman"/>
          <w:b/>
          <w:sz w:val="20"/>
          <w:szCs w:val="20"/>
          <w:lang w:eastAsia="bs-Latn-BA"/>
        </w:rPr>
        <w:t>Poslovni procesi od 17.</w:t>
      </w:r>
      <w:r w:rsidR="00D601FC">
        <w:rPr>
          <w:rFonts w:ascii="Times New Roman" w:hAnsi="Times New Roman" w:cs="Times New Roman"/>
          <w:b/>
          <w:sz w:val="20"/>
          <w:szCs w:val="20"/>
          <w:lang w:eastAsia="bs-Latn-BA"/>
        </w:rPr>
        <w:t xml:space="preserve"> </w:t>
      </w:r>
      <w:r w:rsidR="001D6530">
        <w:rPr>
          <w:rFonts w:ascii="Times New Roman" w:hAnsi="Times New Roman" w:cs="Times New Roman"/>
          <w:b/>
          <w:sz w:val="20"/>
          <w:szCs w:val="20"/>
          <w:lang w:eastAsia="bs-Latn-BA"/>
        </w:rPr>
        <w:t>do 23</w:t>
      </w:r>
      <w:r>
        <w:rPr>
          <w:rFonts w:ascii="Times New Roman" w:hAnsi="Times New Roman" w:cs="Times New Roman"/>
          <w:b/>
          <w:sz w:val="20"/>
          <w:szCs w:val="20"/>
          <w:lang w:eastAsia="bs-Latn-BA"/>
        </w:rPr>
        <w:t>.</w:t>
      </w:r>
      <w:r w:rsidR="00D601FC">
        <w:rPr>
          <w:rFonts w:ascii="Times New Roman" w:hAnsi="Times New Roman" w:cs="Times New Roman"/>
          <w:b/>
          <w:sz w:val="20"/>
          <w:szCs w:val="20"/>
          <w:lang w:eastAsia="bs-Latn-BA"/>
        </w:rPr>
        <w:t xml:space="preserve"> </w:t>
      </w:r>
      <w:r>
        <w:rPr>
          <w:rFonts w:ascii="Times New Roman" w:hAnsi="Times New Roman" w:cs="Times New Roman"/>
          <w:b/>
          <w:sz w:val="20"/>
          <w:szCs w:val="20"/>
          <w:lang w:eastAsia="bs-Latn-BA"/>
        </w:rPr>
        <w:t>ne sadrže</w:t>
      </w:r>
      <w:r w:rsidR="001D6530">
        <w:rPr>
          <w:rFonts w:ascii="Times New Roman" w:hAnsi="Times New Roman" w:cs="Times New Roman"/>
          <w:b/>
          <w:sz w:val="20"/>
          <w:szCs w:val="20"/>
          <w:lang w:eastAsia="bs-Latn-BA"/>
        </w:rPr>
        <w:t xml:space="preserve"> </w:t>
      </w:r>
      <w:r>
        <w:rPr>
          <w:rFonts w:ascii="Times New Roman" w:hAnsi="Times New Roman" w:cs="Times New Roman"/>
          <w:b/>
          <w:sz w:val="20"/>
          <w:szCs w:val="20"/>
          <w:lang w:eastAsia="bs-Latn-BA"/>
        </w:rPr>
        <w:t>neprihvatljive rizike.</w:t>
      </w:r>
    </w:p>
    <w:p w14:paraId="2E15FA23" w14:textId="77777777" w:rsidR="001D6530" w:rsidRDefault="001D6530">
      <w:pPr>
        <w:rPr>
          <w:rFonts w:ascii="Times New Roman" w:eastAsiaTheme="majorEastAsia" w:hAnsi="Times New Roman" w:cs="Times New Roman"/>
          <w:b/>
          <w:bCs/>
          <w:sz w:val="20"/>
          <w:szCs w:val="20"/>
          <w:lang w:eastAsia="bs-Latn-BA"/>
        </w:rPr>
      </w:pPr>
      <w:r>
        <w:rPr>
          <w:rFonts w:ascii="Times New Roman" w:hAnsi="Times New Roman" w:cs="Times New Roman"/>
          <w:sz w:val="20"/>
          <w:szCs w:val="20"/>
          <w:lang w:eastAsia="bs-Latn-BA"/>
        </w:rPr>
        <w:br w:type="page"/>
      </w:r>
    </w:p>
    <w:p w14:paraId="33E1AC0D" w14:textId="35EBB1EF" w:rsidR="001D6530" w:rsidRPr="001D6530" w:rsidRDefault="001D6530" w:rsidP="001D6530">
      <w:pPr>
        <w:pStyle w:val="Heading2"/>
        <w:spacing w:before="0" w:after="120" w:line="240" w:lineRule="auto"/>
        <w:rPr>
          <w:rFonts w:ascii="Times New Roman" w:hAnsi="Times New Roman" w:cs="Times New Roman"/>
          <w:color w:val="auto"/>
          <w:sz w:val="20"/>
          <w:szCs w:val="20"/>
          <w:lang w:eastAsia="bs-Latn-BA"/>
        </w:rPr>
      </w:pPr>
      <w:bookmarkStart w:id="34" w:name="_Toc61265621"/>
      <w:r w:rsidRPr="00D601FC">
        <w:rPr>
          <w:rFonts w:ascii="Times New Roman" w:hAnsi="Times New Roman" w:cs="Times New Roman"/>
          <w:color w:val="auto"/>
          <w:sz w:val="20"/>
          <w:szCs w:val="20"/>
          <w:lang w:eastAsia="bs-Latn-BA"/>
        </w:rPr>
        <w:t>24. Proces praćenja i sravnjavanja vlastitih prihoda MP BiH</w:t>
      </w:r>
      <w:bookmarkEnd w:id="34"/>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763384" w:rsidRPr="00842C32" w14:paraId="0F7190C2" w14:textId="77777777" w:rsidTr="00953B55">
        <w:trPr>
          <w:trHeight w:val="274"/>
        </w:trPr>
        <w:tc>
          <w:tcPr>
            <w:tcW w:w="5524" w:type="dxa"/>
            <w:gridSpan w:val="3"/>
            <w:shd w:val="clear" w:color="auto" w:fill="1F497D" w:themeFill="text2"/>
            <w:vAlign w:val="center"/>
          </w:tcPr>
          <w:p w14:paraId="13A2CFD0" w14:textId="77777777" w:rsidR="00763384" w:rsidRPr="00842C32" w:rsidRDefault="00763384" w:rsidP="00953B55">
            <w:pPr>
              <w:rPr>
                <w:rFonts w:cs="Times New Roman"/>
                <w:b/>
                <w:color w:val="FFFFFF" w:themeColor="background1"/>
                <w:sz w:val="18"/>
                <w:szCs w:val="18"/>
              </w:rPr>
            </w:pPr>
            <w:r w:rsidRPr="00842C3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680B2AB0" w14:textId="77777777" w:rsidR="00763384" w:rsidRPr="00842C32" w:rsidRDefault="00763384" w:rsidP="00953B55">
            <w:pPr>
              <w:rPr>
                <w:rFonts w:cs="Times New Roman"/>
                <w:b/>
                <w:color w:val="FFFFFF" w:themeColor="background1"/>
                <w:sz w:val="18"/>
                <w:szCs w:val="18"/>
              </w:rPr>
            </w:pPr>
            <w:r w:rsidRPr="00842C32">
              <w:rPr>
                <w:rFonts w:cs="Times New Roman"/>
                <w:b/>
                <w:color w:val="FFFFFF" w:themeColor="background1"/>
                <w:sz w:val="18"/>
                <w:szCs w:val="18"/>
              </w:rPr>
              <w:t>SKOFMP</w:t>
            </w:r>
          </w:p>
        </w:tc>
      </w:tr>
      <w:tr w:rsidR="00763384" w:rsidRPr="00842C32" w14:paraId="17CD7882" w14:textId="77777777" w:rsidTr="00953B55">
        <w:trPr>
          <w:trHeight w:val="135"/>
        </w:trPr>
        <w:tc>
          <w:tcPr>
            <w:tcW w:w="13858" w:type="dxa"/>
            <w:gridSpan w:val="9"/>
            <w:shd w:val="clear" w:color="auto" w:fill="auto"/>
            <w:vAlign w:val="center"/>
          </w:tcPr>
          <w:p w14:paraId="12CB2EC2" w14:textId="77777777" w:rsidR="00763384" w:rsidRPr="00842C32" w:rsidRDefault="00763384" w:rsidP="00953B55">
            <w:pPr>
              <w:rPr>
                <w:b/>
                <w:sz w:val="18"/>
                <w:szCs w:val="18"/>
                <w:lang w:val="hr-HR"/>
              </w:rPr>
            </w:pPr>
            <w:r w:rsidRPr="00842C32">
              <w:rPr>
                <w:b/>
                <w:sz w:val="18"/>
                <w:szCs w:val="18"/>
                <w:lang w:val="hr-HR"/>
              </w:rPr>
              <w:t xml:space="preserve">Srednjoročni cilj </w:t>
            </w:r>
            <w:r w:rsidRPr="00842C32">
              <w:rPr>
                <w:rFonts w:eastAsia="Arial Unicode MS"/>
                <w:b/>
                <w:sz w:val="18"/>
                <w:szCs w:val="18"/>
                <w:lang w:val="hr-HR"/>
              </w:rPr>
              <w:t xml:space="preserve">14.2 </w:t>
            </w:r>
            <w:r w:rsidRPr="00842C32">
              <w:rPr>
                <w:b/>
                <w:sz w:val="18"/>
                <w:szCs w:val="18"/>
                <w:lang w:val="hr-HR"/>
              </w:rPr>
              <w:t>Izgradnja kapaciteta za kreiranje politika, procesa evropskih integracija i funkcionalne javne uprave</w:t>
            </w:r>
          </w:p>
        </w:tc>
      </w:tr>
      <w:tr w:rsidR="00763384" w:rsidRPr="00842C32" w14:paraId="2912FC7C" w14:textId="77777777" w:rsidTr="00953B55">
        <w:trPr>
          <w:trHeight w:val="135"/>
        </w:trPr>
        <w:tc>
          <w:tcPr>
            <w:tcW w:w="13858" w:type="dxa"/>
            <w:gridSpan w:val="9"/>
            <w:shd w:val="clear" w:color="auto" w:fill="auto"/>
            <w:vAlign w:val="center"/>
          </w:tcPr>
          <w:p w14:paraId="4094D743" w14:textId="77777777" w:rsidR="00763384" w:rsidRPr="00842C32" w:rsidRDefault="00763384" w:rsidP="00953B55">
            <w:pPr>
              <w:rPr>
                <w:rFonts w:cs="Times New Roman"/>
                <w:b/>
                <w:sz w:val="18"/>
                <w:szCs w:val="18"/>
              </w:rPr>
            </w:pPr>
            <w:r w:rsidRPr="00842C32">
              <w:rPr>
                <w:rFonts w:eastAsia="Arial Unicode MS"/>
                <w:b/>
                <w:sz w:val="18"/>
                <w:szCs w:val="18"/>
                <w:lang w:val="hr-HR"/>
              </w:rPr>
              <w:t xml:space="preserve">Posebni </w:t>
            </w:r>
            <w:r w:rsidRPr="00842C32">
              <w:rPr>
                <w:b/>
                <w:sz w:val="18"/>
                <w:szCs w:val="18"/>
                <w:lang w:val="hr-HR"/>
              </w:rPr>
              <w:t xml:space="preserve">cilj </w:t>
            </w:r>
            <w:r w:rsidRPr="00842C32">
              <w:rPr>
                <w:rFonts w:eastAsia="Arial Unicode MS"/>
                <w:b/>
                <w:sz w:val="18"/>
                <w:szCs w:val="18"/>
                <w:lang w:val="hr-HR"/>
              </w:rPr>
              <w:t xml:space="preserve">14.2.c: </w:t>
            </w:r>
            <w:r w:rsidRPr="00842C32">
              <w:rPr>
                <w:b/>
                <w:sz w:val="18"/>
                <w:szCs w:val="18"/>
                <w:lang w:val="hr-HR"/>
              </w:rPr>
              <w:t>Uspješna koordinacija i jačanje uloga i odgovornosti najvažnijih institucija u sektoru pravde i uprave u BiH</w:t>
            </w:r>
          </w:p>
        </w:tc>
      </w:tr>
      <w:tr w:rsidR="00763384" w:rsidRPr="00842C32" w14:paraId="68245D63" w14:textId="77777777" w:rsidTr="00953B55">
        <w:trPr>
          <w:trHeight w:val="135"/>
        </w:trPr>
        <w:tc>
          <w:tcPr>
            <w:tcW w:w="1667" w:type="dxa"/>
            <w:vMerge w:val="restart"/>
            <w:shd w:val="clear" w:color="auto" w:fill="auto"/>
            <w:vAlign w:val="center"/>
          </w:tcPr>
          <w:p w14:paraId="586CDE0A" w14:textId="77777777" w:rsidR="00763384" w:rsidRPr="00842C32" w:rsidRDefault="00763384" w:rsidP="00953B55">
            <w:pPr>
              <w:jc w:val="center"/>
              <w:rPr>
                <w:rFonts w:cs="Times New Roman"/>
                <w:b/>
                <w:sz w:val="18"/>
                <w:szCs w:val="18"/>
              </w:rPr>
            </w:pPr>
            <w:r w:rsidRPr="00842C32">
              <w:rPr>
                <w:rFonts w:cs="Times New Roman"/>
                <w:b/>
                <w:sz w:val="18"/>
                <w:szCs w:val="18"/>
              </w:rPr>
              <w:t>Cilj</w:t>
            </w:r>
          </w:p>
        </w:tc>
        <w:tc>
          <w:tcPr>
            <w:tcW w:w="2239" w:type="dxa"/>
            <w:vMerge w:val="restart"/>
            <w:shd w:val="clear" w:color="auto" w:fill="auto"/>
            <w:vAlign w:val="center"/>
          </w:tcPr>
          <w:p w14:paraId="638EF9ED" w14:textId="77777777" w:rsidR="00763384" w:rsidRPr="00842C32" w:rsidRDefault="00763384" w:rsidP="00953B55">
            <w:pPr>
              <w:jc w:val="center"/>
              <w:rPr>
                <w:rFonts w:cs="Times New Roman"/>
                <w:b/>
                <w:sz w:val="18"/>
                <w:szCs w:val="18"/>
              </w:rPr>
            </w:pPr>
            <w:r w:rsidRPr="00842C32">
              <w:rPr>
                <w:rFonts w:cs="Times New Roman"/>
                <w:b/>
                <w:sz w:val="18"/>
                <w:szCs w:val="18"/>
              </w:rPr>
              <w:t>Rizik</w:t>
            </w:r>
          </w:p>
          <w:p w14:paraId="7F16E032" w14:textId="77777777" w:rsidR="00763384" w:rsidRPr="00842C32" w:rsidRDefault="00763384" w:rsidP="00953B55">
            <w:pPr>
              <w:jc w:val="center"/>
              <w:rPr>
                <w:rFonts w:cs="Times New Roman"/>
                <w:sz w:val="18"/>
                <w:szCs w:val="18"/>
              </w:rPr>
            </w:pPr>
            <w:r w:rsidRPr="00842C32">
              <w:rPr>
                <w:rFonts w:cs="Times New Roman"/>
                <w:sz w:val="18"/>
                <w:szCs w:val="18"/>
              </w:rPr>
              <w:t>(kratak opis rizika sa uzrokom i potencijalnim posljedicama)</w:t>
            </w:r>
          </w:p>
        </w:tc>
        <w:tc>
          <w:tcPr>
            <w:tcW w:w="1618" w:type="dxa"/>
            <w:vMerge w:val="restart"/>
            <w:shd w:val="clear" w:color="auto" w:fill="auto"/>
            <w:vAlign w:val="center"/>
          </w:tcPr>
          <w:p w14:paraId="2BA3DBF8" w14:textId="77777777" w:rsidR="00763384" w:rsidRPr="00842C32" w:rsidRDefault="00763384" w:rsidP="00953B55">
            <w:pPr>
              <w:jc w:val="center"/>
              <w:rPr>
                <w:rFonts w:cs="Times New Roman"/>
                <w:b/>
                <w:sz w:val="18"/>
                <w:szCs w:val="18"/>
              </w:rPr>
            </w:pPr>
            <w:r w:rsidRPr="00842C32">
              <w:rPr>
                <w:rFonts w:cs="Times New Roman"/>
                <w:b/>
                <w:sz w:val="18"/>
                <w:szCs w:val="18"/>
              </w:rPr>
              <w:t>Pregled postojećih kontrolnih mehanizama za utvrđeni rizik</w:t>
            </w:r>
          </w:p>
        </w:tc>
        <w:tc>
          <w:tcPr>
            <w:tcW w:w="3402" w:type="dxa"/>
            <w:gridSpan w:val="3"/>
            <w:shd w:val="clear" w:color="auto" w:fill="auto"/>
            <w:vAlign w:val="center"/>
          </w:tcPr>
          <w:p w14:paraId="483A9209" w14:textId="77777777" w:rsidR="00763384" w:rsidRPr="00842C32" w:rsidRDefault="00763384" w:rsidP="00953B55">
            <w:pPr>
              <w:jc w:val="center"/>
              <w:rPr>
                <w:rFonts w:cs="Times New Roman"/>
                <w:b/>
                <w:sz w:val="18"/>
                <w:szCs w:val="18"/>
              </w:rPr>
            </w:pPr>
            <w:r w:rsidRPr="00842C32">
              <w:rPr>
                <w:rFonts w:cs="Times New Roman"/>
                <w:b/>
                <w:sz w:val="18"/>
                <w:szCs w:val="18"/>
              </w:rPr>
              <w:t>Nivo rezidualnog rizika</w:t>
            </w:r>
          </w:p>
        </w:tc>
        <w:tc>
          <w:tcPr>
            <w:tcW w:w="1842" w:type="dxa"/>
            <w:vMerge w:val="restart"/>
            <w:shd w:val="clear" w:color="auto" w:fill="auto"/>
            <w:vAlign w:val="center"/>
          </w:tcPr>
          <w:p w14:paraId="0A012E0D" w14:textId="77777777" w:rsidR="00763384" w:rsidRPr="00842C32" w:rsidRDefault="00763384" w:rsidP="00953B55">
            <w:pPr>
              <w:jc w:val="center"/>
              <w:rPr>
                <w:rFonts w:cs="Times New Roman"/>
                <w:b/>
                <w:sz w:val="18"/>
                <w:szCs w:val="18"/>
              </w:rPr>
            </w:pPr>
            <w:r w:rsidRPr="00842C32">
              <w:rPr>
                <w:rFonts w:cs="Times New Roman"/>
                <w:b/>
                <w:sz w:val="18"/>
                <w:szCs w:val="18"/>
              </w:rPr>
              <w:t>Kratak pregled odgovora na rizik</w:t>
            </w:r>
          </w:p>
          <w:p w14:paraId="6A5066D6" w14:textId="77777777" w:rsidR="00763384" w:rsidRPr="00842C32" w:rsidRDefault="00763384" w:rsidP="00953B55">
            <w:pPr>
              <w:jc w:val="center"/>
              <w:rPr>
                <w:rFonts w:cs="Times New Roman"/>
                <w:b/>
                <w:sz w:val="18"/>
                <w:szCs w:val="18"/>
              </w:rPr>
            </w:pPr>
            <w:r w:rsidRPr="00842C32">
              <w:rPr>
                <w:rFonts w:cs="Times New Roman"/>
                <w:b/>
                <w:sz w:val="18"/>
                <w:szCs w:val="18"/>
              </w:rPr>
              <w:t>Pregled planiranih aktivnosti</w:t>
            </w:r>
            <w:r w:rsidRPr="00842C32">
              <w:rPr>
                <w:rFonts w:cs="Times New Roman"/>
                <w:sz w:val="18"/>
                <w:szCs w:val="18"/>
              </w:rPr>
              <w:t xml:space="preserve"> (smanjiti, prenijeti ili izbjeći rizik)</w:t>
            </w:r>
          </w:p>
        </w:tc>
        <w:tc>
          <w:tcPr>
            <w:tcW w:w="1560" w:type="dxa"/>
            <w:vMerge w:val="restart"/>
            <w:shd w:val="clear" w:color="auto" w:fill="auto"/>
            <w:vAlign w:val="center"/>
          </w:tcPr>
          <w:p w14:paraId="29860FD6" w14:textId="77777777" w:rsidR="00763384" w:rsidRPr="00842C32" w:rsidRDefault="00763384" w:rsidP="00953B55">
            <w:pPr>
              <w:jc w:val="center"/>
              <w:rPr>
                <w:rFonts w:cs="Times New Roman"/>
                <w:b/>
                <w:sz w:val="18"/>
                <w:szCs w:val="18"/>
              </w:rPr>
            </w:pPr>
            <w:r w:rsidRPr="00842C32">
              <w:rPr>
                <w:rFonts w:cs="Times New Roman"/>
                <w:b/>
                <w:sz w:val="18"/>
                <w:szCs w:val="18"/>
              </w:rPr>
              <w:t>Rok za izvršenje planiranih aktivnosti</w:t>
            </w:r>
          </w:p>
        </w:tc>
        <w:tc>
          <w:tcPr>
            <w:tcW w:w="1530" w:type="dxa"/>
            <w:vMerge w:val="restart"/>
            <w:shd w:val="clear" w:color="auto" w:fill="auto"/>
            <w:vAlign w:val="center"/>
          </w:tcPr>
          <w:p w14:paraId="171A5465" w14:textId="77777777" w:rsidR="00763384" w:rsidRPr="00842C32" w:rsidRDefault="00763384" w:rsidP="00953B55">
            <w:pPr>
              <w:jc w:val="center"/>
              <w:rPr>
                <w:rFonts w:cs="Times New Roman"/>
                <w:b/>
                <w:sz w:val="18"/>
                <w:szCs w:val="18"/>
              </w:rPr>
            </w:pPr>
            <w:r w:rsidRPr="00842C32">
              <w:rPr>
                <w:rFonts w:cs="Times New Roman"/>
                <w:b/>
                <w:sz w:val="18"/>
                <w:szCs w:val="18"/>
              </w:rPr>
              <w:t>Odgovorna osoba</w:t>
            </w:r>
          </w:p>
        </w:tc>
      </w:tr>
      <w:tr w:rsidR="00763384" w:rsidRPr="00842C32" w14:paraId="714B0ABC" w14:textId="77777777" w:rsidTr="00953B55">
        <w:trPr>
          <w:trHeight w:val="858"/>
        </w:trPr>
        <w:tc>
          <w:tcPr>
            <w:tcW w:w="1667" w:type="dxa"/>
            <w:vMerge/>
            <w:shd w:val="clear" w:color="auto" w:fill="4F81BD" w:themeFill="accent1"/>
            <w:vAlign w:val="center"/>
          </w:tcPr>
          <w:p w14:paraId="561F8FBB" w14:textId="77777777" w:rsidR="00763384" w:rsidRPr="00842C32" w:rsidRDefault="00763384" w:rsidP="00953B55">
            <w:pPr>
              <w:jc w:val="center"/>
              <w:rPr>
                <w:rFonts w:cs="Times New Roman"/>
                <w:b/>
                <w:color w:val="FFFFFF" w:themeColor="background1"/>
                <w:sz w:val="18"/>
                <w:szCs w:val="18"/>
              </w:rPr>
            </w:pPr>
          </w:p>
        </w:tc>
        <w:tc>
          <w:tcPr>
            <w:tcW w:w="2239" w:type="dxa"/>
            <w:vMerge/>
            <w:shd w:val="clear" w:color="auto" w:fill="4F81BD" w:themeFill="accent1"/>
            <w:vAlign w:val="center"/>
          </w:tcPr>
          <w:p w14:paraId="13D9E0F0" w14:textId="77777777" w:rsidR="00763384" w:rsidRPr="00842C32" w:rsidRDefault="00763384" w:rsidP="00953B55">
            <w:pPr>
              <w:jc w:val="center"/>
              <w:rPr>
                <w:rFonts w:cs="Times New Roman"/>
                <w:b/>
                <w:color w:val="FFFFFF" w:themeColor="background1"/>
                <w:sz w:val="18"/>
                <w:szCs w:val="18"/>
              </w:rPr>
            </w:pPr>
          </w:p>
        </w:tc>
        <w:tc>
          <w:tcPr>
            <w:tcW w:w="1618" w:type="dxa"/>
            <w:vMerge/>
            <w:shd w:val="clear" w:color="auto" w:fill="4F81BD" w:themeFill="accent1"/>
            <w:vAlign w:val="center"/>
          </w:tcPr>
          <w:p w14:paraId="28970F29" w14:textId="77777777" w:rsidR="00763384" w:rsidRPr="00842C32" w:rsidRDefault="00763384" w:rsidP="00953B55">
            <w:pPr>
              <w:jc w:val="center"/>
              <w:rPr>
                <w:rFonts w:cs="Times New Roman"/>
                <w:b/>
                <w:color w:val="FFFFFF" w:themeColor="background1"/>
                <w:sz w:val="18"/>
                <w:szCs w:val="18"/>
              </w:rPr>
            </w:pPr>
          </w:p>
        </w:tc>
        <w:tc>
          <w:tcPr>
            <w:tcW w:w="1134" w:type="dxa"/>
            <w:shd w:val="clear" w:color="auto" w:fill="auto"/>
            <w:vAlign w:val="center"/>
          </w:tcPr>
          <w:p w14:paraId="462D65AC" w14:textId="77777777" w:rsidR="00763384" w:rsidRPr="00842C32" w:rsidRDefault="00763384" w:rsidP="00953B55">
            <w:pPr>
              <w:jc w:val="center"/>
              <w:rPr>
                <w:rFonts w:cs="Times New Roman"/>
                <w:b/>
                <w:sz w:val="18"/>
                <w:szCs w:val="18"/>
              </w:rPr>
            </w:pPr>
            <w:r w:rsidRPr="00842C32">
              <w:rPr>
                <w:rFonts w:cs="Times New Roman"/>
                <w:b/>
                <w:sz w:val="18"/>
                <w:szCs w:val="18"/>
              </w:rPr>
              <w:t>Uticaj (1-3)</w:t>
            </w:r>
          </w:p>
        </w:tc>
        <w:tc>
          <w:tcPr>
            <w:tcW w:w="1275" w:type="dxa"/>
            <w:shd w:val="clear" w:color="auto" w:fill="auto"/>
            <w:vAlign w:val="center"/>
          </w:tcPr>
          <w:p w14:paraId="56A23FCA" w14:textId="77777777" w:rsidR="00763384" w:rsidRPr="00842C32" w:rsidRDefault="00763384" w:rsidP="00953B55">
            <w:pPr>
              <w:jc w:val="center"/>
              <w:rPr>
                <w:rFonts w:cs="Times New Roman"/>
                <w:b/>
                <w:sz w:val="18"/>
                <w:szCs w:val="18"/>
              </w:rPr>
            </w:pPr>
            <w:r w:rsidRPr="00842C32">
              <w:rPr>
                <w:rFonts w:cs="Times New Roman"/>
                <w:b/>
                <w:sz w:val="18"/>
                <w:szCs w:val="18"/>
              </w:rPr>
              <w:t>Vjerovatnoća (1-3)</w:t>
            </w:r>
          </w:p>
        </w:tc>
        <w:tc>
          <w:tcPr>
            <w:tcW w:w="993" w:type="dxa"/>
            <w:shd w:val="clear" w:color="auto" w:fill="auto"/>
            <w:vAlign w:val="center"/>
          </w:tcPr>
          <w:p w14:paraId="29760D17" w14:textId="77777777" w:rsidR="00763384" w:rsidRPr="00842C32" w:rsidRDefault="00763384" w:rsidP="00953B55">
            <w:pPr>
              <w:jc w:val="center"/>
              <w:rPr>
                <w:rFonts w:cs="Times New Roman"/>
                <w:b/>
                <w:sz w:val="18"/>
                <w:szCs w:val="18"/>
              </w:rPr>
            </w:pPr>
            <w:r w:rsidRPr="00842C32">
              <w:rPr>
                <w:rFonts w:cs="Times New Roman"/>
                <w:b/>
                <w:sz w:val="18"/>
                <w:szCs w:val="18"/>
              </w:rPr>
              <w:t>Ukupno</w:t>
            </w:r>
          </w:p>
        </w:tc>
        <w:tc>
          <w:tcPr>
            <w:tcW w:w="1842" w:type="dxa"/>
            <w:vMerge/>
            <w:shd w:val="clear" w:color="auto" w:fill="4F81BD" w:themeFill="accent1"/>
            <w:vAlign w:val="center"/>
          </w:tcPr>
          <w:p w14:paraId="30E0E3A1" w14:textId="77777777" w:rsidR="00763384" w:rsidRPr="00842C32" w:rsidRDefault="00763384" w:rsidP="00953B55">
            <w:pPr>
              <w:jc w:val="center"/>
              <w:rPr>
                <w:rFonts w:cs="Times New Roman"/>
                <w:b/>
                <w:color w:val="FFFFFF" w:themeColor="background1"/>
                <w:sz w:val="18"/>
                <w:szCs w:val="18"/>
              </w:rPr>
            </w:pPr>
          </w:p>
        </w:tc>
        <w:tc>
          <w:tcPr>
            <w:tcW w:w="1560" w:type="dxa"/>
            <w:vMerge/>
            <w:shd w:val="clear" w:color="auto" w:fill="4F81BD" w:themeFill="accent1"/>
            <w:vAlign w:val="center"/>
          </w:tcPr>
          <w:p w14:paraId="3E895AC6" w14:textId="77777777" w:rsidR="00763384" w:rsidRPr="00842C32" w:rsidRDefault="00763384" w:rsidP="00953B55">
            <w:pPr>
              <w:jc w:val="center"/>
              <w:rPr>
                <w:rFonts w:cs="Times New Roman"/>
                <w:b/>
                <w:color w:val="FFFFFF" w:themeColor="background1"/>
                <w:sz w:val="18"/>
                <w:szCs w:val="18"/>
              </w:rPr>
            </w:pPr>
          </w:p>
        </w:tc>
        <w:tc>
          <w:tcPr>
            <w:tcW w:w="1530" w:type="dxa"/>
            <w:vMerge/>
            <w:shd w:val="clear" w:color="auto" w:fill="4F81BD" w:themeFill="accent1"/>
            <w:vAlign w:val="center"/>
          </w:tcPr>
          <w:p w14:paraId="366C3C1E" w14:textId="77777777" w:rsidR="00763384" w:rsidRPr="00842C32" w:rsidRDefault="00763384" w:rsidP="00953B55">
            <w:pPr>
              <w:jc w:val="center"/>
              <w:rPr>
                <w:rFonts w:cs="Times New Roman"/>
                <w:b/>
                <w:color w:val="FFFFFF" w:themeColor="background1"/>
                <w:sz w:val="18"/>
                <w:szCs w:val="18"/>
              </w:rPr>
            </w:pPr>
          </w:p>
        </w:tc>
      </w:tr>
      <w:tr w:rsidR="00E26FE8" w:rsidRPr="00842C32" w14:paraId="5859FE2B" w14:textId="77777777" w:rsidTr="00332E29">
        <w:trPr>
          <w:trHeight w:val="3726"/>
        </w:trPr>
        <w:tc>
          <w:tcPr>
            <w:tcW w:w="1667" w:type="dxa"/>
            <w:vMerge w:val="restart"/>
            <w:vAlign w:val="center"/>
          </w:tcPr>
          <w:p w14:paraId="66E7C535" w14:textId="77777777" w:rsidR="00E26FE8" w:rsidRPr="00842C32" w:rsidRDefault="00E26FE8" w:rsidP="00953B55">
            <w:pPr>
              <w:rPr>
                <w:rFonts w:cs="Times New Roman"/>
                <w:sz w:val="18"/>
                <w:szCs w:val="18"/>
              </w:rPr>
            </w:pPr>
            <w:r w:rsidRPr="00842C32">
              <w:rPr>
                <w:rFonts w:cs="Times New Roman"/>
                <w:sz w:val="18"/>
                <w:szCs w:val="18"/>
              </w:rPr>
              <w:t xml:space="preserve">Blagovremena i tačna naplata prihoda iz </w:t>
            </w:r>
            <w:r>
              <w:rPr>
                <w:rFonts w:cs="Times New Roman"/>
                <w:sz w:val="18"/>
                <w:szCs w:val="18"/>
              </w:rPr>
              <w:t>nadležnosti</w:t>
            </w:r>
            <w:r w:rsidRPr="00842C32">
              <w:rPr>
                <w:rFonts w:cs="Times New Roman"/>
                <w:sz w:val="18"/>
                <w:szCs w:val="18"/>
              </w:rPr>
              <w:t xml:space="preserve"> MP BiH</w:t>
            </w:r>
          </w:p>
        </w:tc>
        <w:tc>
          <w:tcPr>
            <w:tcW w:w="2239" w:type="dxa"/>
            <w:vAlign w:val="center"/>
          </w:tcPr>
          <w:p w14:paraId="64856648" w14:textId="6FC81889" w:rsidR="00E26FE8" w:rsidRPr="00842C32" w:rsidRDefault="00E26FE8" w:rsidP="001D6530">
            <w:pPr>
              <w:rPr>
                <w:rFonts w:cs="Times New Roman"/>
                <w:b/>
                <w:sz w:val="18"/>
                <w:szCs w:val="18"/>
              </w:rPr>
            </w:pPr>
            <w:r>
              <w:rPr>
                <w:rFonts w:cs="Times New Roman"/>
                <w:sz w:val="18"/>
                <w:szCs w:val="18"/>
              </w:rPr>
              <w:t>1</w:t>
            </w:r>
            <w:r w:rsidRPr="00842C32">
              <w:rPr>
                <w:rFonts w:cs="Times New Roman"/>
                <w:sz w:val="18"/>
                <w:szCs w:val="18"/>
              </w:rPr>
              <w:t xml:space="preserve">) Nemogućnost sravnjavanja prihoda iz djelokruga rada </w:t>
            </w:r>
            <w:r>
              <w:rPr>
                <w:rFonts w:cs="Times New Roman"/>
                <w:sz w:val="18"/>
                <w:szCs w:val="18"/>
              </w:rPr>
              <w:t>MP BiH</w:t>
            </w:r>
            <w:r w:rsidRPr="00842C32">
              <w:rPr>
                <w:rFonts w:cs="Times New Roman"/>
                <w:sz w:val="18"/>
                <w:szCs w:val="18"/>
              </w:rPr>
              <w:t xml:space="preserve">, zbog neažurne i nekompletne dostavljanja dokaza o uplatama prihoda od strane organizacijskih jedinica i  sekretara komisija (za polaganje stručnog upravnog i pravosudnog ispita Odsjeku za finansijsko-materijalne poslove i javne nabavke, što može imati za posljedicu nerealno prikazivanje ostvarenih prihoda iz djelokruga rada </w:t>
            </w:r>
            <w:r>
              <w:rPr>
                <w:rFonts w:cs="Times New Roman"/>
                <w:sz w:val="18"/>
                <w:szCs w:val="18"/>
              </w:rPr>
              <w:t>MP BiH</w:t>
            </w:r>
          </w:p>
        </w:tc>
        <w:tc>
          <w:tcPr>
            <w:tcW w:w="1618" w:type="dxa"/>
            <w:vAlign w:val="center"/>
          </w:tcPr>
          <w:p w14:paraId="6CB1C4CD" w14:textId="1895DF34" w:rsidR="00E26FE8" w:rsidRPr="00842C32" w:rsidRDefault="00E26FE8" w:rsidP="00953B55">
            <w:pPr>
              <w:rPr>
                <w:rFonts w:cs="Times New Roman"/>
                <w:sz w:val="18"/>
                <w:szCs w:val="18"/>
              </w:rPr>
            </w:pPr>
            <w:r>
              <w:rPr>
                <w:rFonts w:cs="Times New Roman"/>
                <w:sz w:val="18"/>
                <w:szCs w:val="18"/>
              </w:rPr>
              <w:t>Interna</w:t>
            </w:r>
            <w:r w:rsidRPr="00842C32">
              <w:rPr>
                <w:rFonts w:cs="Times New Roman"/>
                <w:sz w:val="18"/>
                <w:szCs w:val="18"/>
              </w:rPr>
              <w:t xml:space="preserve"> pravila za usklađivanje i sravnjenje prihoda i primitaka iz djelokruga rada </w:t>
            </w:r>
            <w:r>
              <w:rPr>
                <w:rFonts w:cs="Times New Roman"/>
                <w:sz w:val="18"/>
                <w:szCs w:val="18"/>
              </w:rPr>
              <w:t>MP</w:t>
            </w:r>
            <w:r w:rsidRPr="00842C32">
              <w:rPr>
                <w:rFonts w:cs="Times New Roman"/>
                <w:sz w:val="18"/>
                <w:szCs w:val="18"/>
              </w:rPr>
              <w:t xml:space="preserve"> BiH</w:t>
            </w:r>
          </w:p>
        </w:tc>
        <w:tc>
          <w:tcPr>
            <w:tcW w:w="1134" w:type="dxa"/>
            <w:vAlign w:val="center"/>
          </w:tcPr>
          <w:p w14:paraId="7AD7D4D8" w14:textId="03B1CC00" w:rsidR="00E26FE8" w:rsidRPr="00842C32" w:rsidRDefault="00E26FE8" w:rsidP="00953B55">
            <w:pPr>
              <w:jc w:val="center"/>
              <w:rPr>
                <w:rFonts w:cs="Times New Roman"/>
                <w:sz w:val="18"/>
                <w:szCs w:val="18"/>
              </w:rPr>
            </w:pPr>
            <w:r w:rsidRPr="00842C32">
              <w:rPr>
                <w:rFonts w:cs="Times New Roman"/>
                <w:sz w:val="18"/>
                <w:szCs w:val="18"/>
              </w:rPr>
              <w:t>3</w:t>
            </w:r>
          </w:p>
        </w:tc>
        <w:tc>
          <w:tcPr>
            <w:tcW w:w="1275" w:type="dxa"/>
            <w:vAlign w:val="center"/>
          </w:tcPr>
          <w:p w14:paraId="450D63B8" w14:textId="3B2D774D" w:rsidR="00E26FE8" w:rsidRPr="00842C32" w:rsidRDefault="00E26FE8" w:rsidP="00953B55">
            <w:pPr>
              <w:jc w:val="center"/>
              <w:rPr>
                <w:rFonts w:cs="Times New Roman"/>
                <w:sz w:val="18"/>
                <w:szCs w:val="18"/>
              </w:rPr>
            </w:pPr>
            <w:r w:rsidRPr="00842C32">
              <w:rPr>
                <w:rFonts w:cs="Times New Roman"/>
                <w:sz w:val="18"/>
                <w:szCs w:val="18"/>
              </w:rPr>
              <w:t>2</w:t>
            </w:r>
          </w:p>
        </w:tc>
        <w:tc>
          <w:tcPr>
            <w:tcW w:w="993" w:type="dxa"/>
            <w:vAlign w:val="center"/>
          </w:tcPr>
          <w:p w14:paraId="2DB7706C" w14:textId="6D7B91C2" w:rsidR="00E26FE8" w:rsidRPr="00842C32" w:rsidRDefault="00E26FE8" w:rsidP="00953B55">
            <w:pPr>
              <w:jc w:val="center"/>
              <w:rPr>
                <w:rFonts w:cs="Times New Roman"/>
                <w:sz w:val="18"/>
                <w:szCs w:val="18"/>
              </w:rPr>
            </w:pPr>
            <w:r w:rsidRPr="00842C32">
              <w:rPr>
                <w:rFonts w:cs="Times New Roman"/>
                <w:sz w:val="18"/>
                <w:szCs w:val="18"/>
              </w:rPr>
              <w:t>6</w:t>
            </w:r>
          </w:p>
        </w:tc>
        <w:tc>
          <w:tcPr>
            <w:tcW w:w="1842" w:type="dxa"/>
            <w:vAlign w:val="center"/>
          </w:tcPr>
          <w:p w14:paraId="7160AC42" w14:textId="67E487EF" w:rsidR="00E26FE8" w:rsidRPr="00E26FE8" w:rsidRDefault="00E26FE8" w:rsidP="00953B55">
            <w:pPr>
              <w:rPr>
                <w:rFonts w:cs="Times New Roman"/>
                <w:sz w:val="18"/>
                <w:szCs w:val="18"/>
              </w:rPr>
            </w:pPr>
            <w:r w:rsidRPr="00E26FE8">
              <w:rPr>
                <w:rFonts w:cs="Times New Roman"/>
                <w:sz w:val="18"/>
                <w:szCs w:val="18"/>
              </w:rPr>
              <w:t xml:space="preserve">Pojačati  mjere za dosljednu primjenu Interna pravila za usklađivanje i sravnjenje prihoda i primitaka iz djelokruga rada MP BiH </w:t>
            </w:r>
          </w:p>
        </w:tc>
        <w:tc>
          <w:tcPr>
            <w:tcW w:w="1560" w:type="dxa"/>
            <w:vAlign w:val="center"/>
          </w:tcPr>
          <w:p w14:paraId="24BD55B1" w14:textId="3998FBE0" w:rsidR="00E26FE8" w:rsidRPr="00E26FE8" w:rsidRDefault="00E26FE8" w:rsidP="00953B55">
            <w:pPr>
              <w:rPr>
                <w:rFonts w:cs="Times New Roman"/>
                <w:sz w:val="18"/>
                <w:szCs w:val="18"/>
              </w:rPr>
            </w:pPr>
            <w:r w:rsidRPr="00E26FE8">
              <w:rPr>
                <w:rFonts w:cs="Times New Roman"/>
                <w:sz w:val="18"/>
                <w:szCs w:val="18"/>
              </w:rPr>
              <w:t>2019.godina</w:t>
            </w:r>
          </w:p>
        </w:tc>
        <w:tc>
          <w:tcPr>
            <w:tcW w:w="1530" w:type="dxa"/>
            <w:vAlign w:val="center"/>
          </w:tcPr>
          <w:p w14:paraId="0E8D2891" w14:textId="390C00D5" w:rsidR="00E26FE8" w:rsidRPr="00842C32" w:rsidRDefault="00E26FE8" w:rsidP="00953B55">
            <w:pPr>
              <w:rPr>
                <w:rFonts w:cs="Times New Roman"/>
                <w:sz w:val="18"/>
                <w:szCs w:val="18"/>
              </w:rPr>
            </w:pPr>
            <w:r>
              <w:rPr>
                <w:rFonts w:cs="Times New Roman"/>
                <w:sz w:val="18"/>
                <w:szCs w:val="18"/>
              </w:rPr>
              <w:t>Rukovodeći državni službenici OJ</w:t>
            </w:r>
            <w:r w:rsidRPr="00842C32">
              <w:rPr>
                <w:rFonts w:cs="Times New Roman"/>
                <w:sz w:val="18"/>
                <w:szCs w:val="18"/>
              </w:rPr>
              <w:t xml:space="preserve"> koje vrše naplatu prihoda iz djelokruga svog rada</w:t>
            </w:r>
          </w:p>
        </w:tc>
      </w:tr>
      <w:tr w:rsidR="001D6530" w:rsidRPr="00842C32" w14:paraId="56CCD273" w14:textId="77777777" w:rsidTr="00953B55">
        <w:trPr>
          <w:trHeight w:val="585"/>
        </w:trPr>
        <w:tc>
          <w:tcPr>
            <w:tcW w:w="1667" w:type="dxa"/>
            <w:vMerge/>
            <w:vAlign w:val="center"/>
          </w:tcPr>
          <w:p w14:paraId="48EC79FF" w14:textId="54624045" w:rsidR="001D6530" w:rsidRPr="00842C32" w:rsidRDefault="001D6530" w:rsidP="00953B55">
            <w:pPr>
              <w:rPr>
                <w:rFonts w:cs="Times New Roman"/>
                <w:sz w:val="18"/>
                <w:szCs w:val="18"/>
              </w:rPr>
            </w:pPr>
          </w:p>
        </w:tc>
        <w:tc>
          <w:tcPr>
            <w:tcW w:w="2239" w:type="dxa"/>
            <w:vAlign w:val="center"/>
          </w:tcPr>
          <w:p w14:paraId="3310F90A" w14:textId="33EDB6C1" w:rsidR="001D6530" w:rsidRPr="00842C32" w:rsidRDefault="001D6530" w:rsidP="00953B55">
            <w:pPr>
              <w:rPr>
                <w:rFonts w:cs="Times New Roman"/>
                <w:sz w:val="18"/>
                <w:szCs w:val="18"/>
              </w:rPr>
            </w:pPr>
            <w:r>
              <w:rPr>
                <w:rFonts w:cs="Times New Roman"/>
                <w:sz w:val="18"/>
                <w:szCs w:val="18"/>
              </w:rPr>
              <w:t>2</w:t>
            </w:r>
            <w:r w:rsidRPr="00842C32">
              <w:rPr>
                <w:rFonts w:cs="Times New Roman"/>
                <w:sz w:val="18"/>
                <w:szCs w:val="18"/>
              </w:rPr>
              <w:t xml:space="preserve">) Nemogućnost sravnjavanja prihoda koji se evidentiraju na </w:t>
            </w:r>
            <w:r>
              <w:rPr>
                <w:rFonts w:cs="Times New Roman"/>
                <w:sz w:val="18"/>
                <w:szCs w:val="18"/>
              </w:rPr>
              <w:t>budžetsku</w:t>
            </w:r>
            <w:r w:rsidRPr="00842C32">
              <w:rPr>
                <w:rFonts w:cs="Times New Roman"/>
                <w:sz w:val="18"/>
                <w:szCs w:val="18"/>
              </w:rPr>
              <w:t xml:space="preserve"> organizaciju </w:t>
            </w:r>
            <w:r>
              <w:rPr>
                <w:rFonts w:cs="Times New Roman"/>
                <w:sz w:val="18"/>
                <w:szCs w:val="18"/>
              </w:rPr>
              <w:t>MP</w:t>
            </w:r>
            <w:r w:rsidRPr="00842C32">
              <w:rPr>
                <w:rFonts w:cs="Times New Roman"/>
                <w:sz w:val="18"/>
                <w:szCs w:val="18"/>
              </w:rPr>
              <w:t xml:space="preserve"> BiH, zbog neposjedovanja dokaza o uplatama istih, što ima za posl</w:t>
            </w:r>
            <w:r>
              <w:rPr>
                <w:rFonts w:cs="Times New Roman"/>
                <w:sz w:val="18"/>
                <w:szCs w:val="18"/>
              </w:rPr>
              <w:t>j</w:t>
            </w:r>
            <w:r w:rsidRPr="00842C32">
              <w:rPr>
                <w:rFonts w:cs="Times New Roman"/>
                <w:sz w:val="18"/>
                <w:szCs w:val="18"/>
              </w:rPr>
              <w:t xml:space="preserve">edicu nerealno prikazivanje ostvarenih prihoda iz djelokruga rada </w:t>
            </w:r>
            <w:r>
              <w:rPr>
                <w:rFonts w:cs="Times New Roman"/>
                <w:sz w:val="18"/>
                <w:szCs w:val="18"/>
              </w:rPr>
              <w:t>MP BiH</w:t>
            </w:r>
          </w:p>
        </w:tc>
        <w:tc>
          <w:tcPr>
            <w:tcW w:w="1618" w:type="dxa"/>
            <w:vAlign w:val="center"/>
          </w:tcPr>
          <w:p w14:paraId="2D2EC076" w14:textId="77777777" w:rsidR="001D6530" w:rsidRPr="00842C32" w:rsidRDefault="001D6530" w:rsidP="00953B55">
            <w:pPr>
              <w:rPr>
                <w:sz w:val="18"/>
                <w:szCs w:val="18"/>
              </w:rPr>
            </w:pPr>
            <w:r w:rsidRPr="00842C32">
              <w:rPr>
                <w:sz w:val="18"/>
                <w:szCs w:val="18"/>
              </w:rPr>
              <w:t>Sačinjen i dostavljen u proceduru usvajanja prijedlog Zakona o dopunama Zakona o prekršajima BiH</w:t>
            </w:r>
          </w:p>
        </w:tc>
        <w:tc>
          <w:tcPr>
            <w:tcW w:w="1134" w:type="dxa"/>
            <w:vAlign w:val="center"/>
          </w:tcPr>
          <w:p w14:paraId="759A41CF" w14:textId="77777777" w:rsidR="001D6530" w:rsidRPr="00842C32" w:rsidRDefault="001D6530" w:rsidP="00953B55">
            <w:pPr>
              <w:jc w:val="center"/>
              <w:rPr>
                <w:rFonts w:cs="Times New Roman"/>
                <w:sz w:val="18"/>
                <w:szCs w:val="18"/>
              </w:rPr>
            </w:pPr>
            <w:r w:rsidRPr="00842C32">
              <w:rPr>
                <w:rFonts w:cs="Times New Roman"/>
                <w:sz w:val="18"/>
                <w:szCs w:val="18"/>
              </w:rPr>
              <w:t>3</w:t>
            </w:r>
          </w:p>
        </w:tc>
        <w:tc>
          <w:tcPr>
            <w:tcW w:w="1275" w:type="dxa"/>
            <w:vAlign w:val="center"/>
          </w:tcPr>
          <w:p w14:paraId="39DBA553" w14:textId="77777777" w:rsidR="001D6530" w:rsidRPr="00842C32" w:rsidRDefault="001D6530" w:rsidP="00953B55">
            <w:pPr>
              <w:jc w:val="center"/>
              <w:rPr>
                <w:rFonts w:cs="Times New Roman"/>
                <w:sz w:val="18"/>
                <w:szCs w:val="18"/>
              </w:rPr>
            </w:pPr>
            <w:r w:rsidRPr="00842C32">
              <w:rPr>
                <w:rFonts w:cs="Times New Roman"/>
                <w:sz w:val="18"/>
                <w:szCs w:val="18"/>
              </w:rPr>
              <w:t>3</w:t>
            </w:r>
          </w:p>
        </w:tc>
        <w:tc>
          <w:tcPr>
            <w:tcW w:w="993" w:type="dxa"/>
            <w:vAlign w:val="center"/>
          </w:tcPr>
          <w:p w14:paraId="3A623632" w14:textId="77777777" w:rsidR="001D6530" w:rsidRPr="00842C32" w:rsidRDefault="001D6530" w:rsidP="00953B55">
            <w:pPr>
              <w:jc w:val="center"/>
              <w:rPr>
                <w:rFonts w:cs="Times New Roman"/>
                <w:sz w:val="18"/>
                <w:szCs w:val="18"/>
              </w:rPr>
            </w:pPr>
            <w:r w:rsidRPr="00842C32">
              <w:rPr>
                <w:rFonts w:cs="Times New Roman"/>
                <w:sz w:val="18"/>
                <w:szCs w:val="18"/>
              </w:rPr>
              <w:t>9</w:t>
            </w:r>
          </w:p>
        </w:tc>
        <w:tc>
          <w:tcPr>
            <w:tcW w:w="1842" w:type="dxa"/>
            <w:vAlign w:val="center"/>
          </w:tcPr>
          <w:p w14:paraId="64C5FC38" w14:textId="77777777" w:rsidR="001D6530" w:rsidRPr="00842C32" w:rsidRDefault="001D6530" w:rsidP="00953B55">
            <w:pPr>
              <w:rPr>
                <w:rFonts w:cs="Times New Roman"/>
                <w:sz w:val="18"/>
                <w:szCs w:val="18"/>
              </w:rPr>
            </w:pPr>
            <w:r>
              <w:rPr>
                <w:sz w:val="18"/>
                <w:szCs w:val="18"/>
              </w:rPr>
              <w:t>Ponovno</w:t>
            </w:r>
            <w:r w:rsidRPr="00842C32">
              <w:rPr>
                <w:sz w:val="18"/>
                <w:szCs w:val="18"/>
              </w:rPr>
              <w:t xml:space="preserve"> dostavljanje u proceduru usvajanja prijedloga Zakona o dopunama Zakona o prekršajima BiH</w:t>
            </w:r>
          </w:p>
        </w:tc>
        <w:tc>
          <w:tcPr>
            <w:tcW w:w="1560" w:type="dxa"/>
            <w:vAlign w:val="center"/>
          </w:tcPr>
          <w:p w14:paraId="1A69EB4E" w14:textId="77777777" w:rsidR="001D6530" w:rsidRPr="00842C32" w:rsidRDefault="001D6530" w:rsidP="00953B55">
            <w:pPr>
              <w:rPr>
                <w:rFonts w:cs="Times New Roman"/>
                <w:sz w:val="18"/>
                <w:szCs w:val="18"/>
              </w:rPr>
            </w:pPr>
            <w:r w:rsidRPr="00842C32">
              <w:rPr>
                <w:rFonts w:cs="Times New Roman"/>
                <w:sz w:val="18"/>
                <w:szCs w:val="18"/>
              </w:rPr>
              <w:t>2019.</w:t>
            </w:r>
            <w:r>
              <w:rPr>
                <w:rFonts w:cs="Times New Roman"/>
                <w:sz w:val="18"/>
                <w:szCs w:val="18"/>
              </w:rPr>
              <w:t xml:space="preserve"> </w:t>
            </w:r>
            <w:r w:rsidRPr="00842C32">
              <w:rPr>
                <w:rFonts w:cs="Times New Roman"/>
                <w:sz w:val="18"/>
                <w:szCs w:val="18"/>
              </w:rPr>
              <w:t>godina</w:t>
            </w:r>
          </w:p>
        </w:tc>
        <w:tc>
          <w:tcPr>
            <w:tcW w:w="1530" w:type="dxa"/>
            <w:vAlign w:val="center"/>
          </w:tcPr>
          <w:p w14:paraId="6C74C595" w14:textId="77777777" w:rsidR="001D6530" w:rsidRPr="00842C32" w:rsidRDefault="001D6530" w:rsidP="00953B55">
            <w:pPr>
              <w:rPr>
                <w:rFonts w:cs="Times New Roman"/>
                <w:sz w:val="18"/>
                <w:szCs w:val="18"/>
              </w:rPr>
            </w:pPr>
            <w:r w:rsidRPr="00842C32">
              <w:rPr>
                <w:rFonts w:cs="Times New Roman"/>
                <w:sz w:val="18"/>
                <w:szCs w:val="18"/>
              </w:rPr>
              <w:t xml:space="preserve">Pomoćnik ministra </w:t>
            </w:r>
            <w:r>
              <w:rPr>
                <w:rFonts w:cs="Times New Roman"/>
                <w:sz w:val="18"/>
                <w:szCs w:val="18"/>
              </w:rPr>
              <w:t>u</w:t>
            </w:r>
            <w:r w:rsidRPr="00842C32">
              <w:rPr>
                <w:rFonts w:cs="Times New Roman"/>
                <w:sz w:val="18"/>
                <w:szCs w:val="18"/>
              </w:rPr>
              <w:t xml:space="preserve"> SPO</w:t>
            </w:r>
            <w:r>
              <w:rPr>
                <w:rFonts w:cs="Times New Roman"/>
                <w:sz w:val="18"/>
                <w:szCs w:val="18"/>
              </w:rPr>
              <w:t>-u</w:t>
            </w:r>
          </w:p>
        </w:tc>
      </w:tr>
    </w:tbl>
    <w:p w14:paraId="0AB26038" w14:textId="77777777" w:rsidR="00763384" w:rsidRDefault="00763384" w:rsidP="00763384">
      <w:r>
        <w:br w:type="page"/>
      </w:r>
    </w:p>
    <w:p w14:paraId="78220108"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35" w:name="_Toc61265622"/>
      <w:r w:rsidRPr="00894A31">
        <w:rPr>
          <w:rFonts w:ascii="Times New Roman" w:hAnsi="Times New Roman" w:cs="Times New Roman"/>
          <w:color w:val="auto"/>
          <w:sz w:val="20"/>
          <w:szCs w:val="20"/>
          <w:lang w:eastAsia="bs-Latn-BA"/>
        </w:rPr>
        <w:t>25. Proces poslova pisarnice i arhive</w:t>
      </w:r>
      <w:bookmarkEnd w:id="24"/>
      <w:bookmarkEnd w:id="35"/>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763384" w:rsidRPr="00AD59D0" w14:paraId="68368B83" w14:textId="77777777" w:rsidTr="00953B55">
        <w:trPr>
          <w:trHeight w:val="274"/>
        </w:trPr>
        <w:tc>
          <w:tcPr>
            <w:tcW w:w="5524" w:type="dxa"/>
            <w:gridSpan w:val="3"/>
            <w:shd w:val="clear" w:color="auto" w:fill="1F497D" w:themeFill="text2"/>
            <w:vAlign w:val="center"/>
          </w:tcPr>
          <w:p w14:paraId="4B8E950E" w14:textId="77777777" w:rsidR="00763384" w:rsidRPr="00AD59D0" w:rsidRDefault="00763384" w:rsidP="00953B55">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37F90B62" w14:textId="77777777" w:rsidR="00763384" w:rsidRPr="00AD59D0" w:rsidRDefault="00763384" w:rsidP="00953B55">
            <w:pPr>
              <w:rPr>
                <w:rFonts w:cs="Times New Roman"/>
                <w:b/>
                <w:color w:val="FFFFFF" w:themeColor="background1"/>
                <w:sz w:val="18"/>
                <w:szCs w:val="18"/>
              </w:rPr>
            </w:pPr>
            <w:r>
              <w:rPr>
                <w:rFonts w:cs="Times New Roman"/>
                <w:b/>
                <w:color w:val="FFFFFF" w:themeColor="background1"/>
                <w:sz w:val="18"/>
                <w:szCs w:val="18"/>
              </w:rPr>
              <w:t>SKOFMP</w:t>
            </w:r>
          </w:p>
        </w:tc>
      </w:tr>
      <w:tr w:rsidR="00763384" w:rsidRPr="00AD59D0" w14:paraId="15F7101E" w14:textId="77777777" w:rsidTr="00953B55">
        <w:trPr>
          <w:trHeight w:val="135"/>
        </w:trPr>
        <w:tc>
          <w:tcPr>
            <w:tcW w:w="13858" w:type="dxa"/>
            <w:gridSpan w:val="9"/>
            <w:shd w:val="clear" w:color="auto" w:fill="auto"/>
            <w:vAlign w:val="center"/>
          </w:tcPr>
          <w:p w14:paraId="0F93036C" w14:textId="77777777" w:rsidR="00763384" w:rsidRPr="00AD59D0" w:rsidRDefault="00763384" w:rsidP="00953B55">
            <w:pPr>
              <w:rPr>
                <w:b/>
                <w:sz w:val="18"/>
                <w:szCs w:val="18"/>
                <w:lang w:val="hr-HR"/>
              </w:rPr>
            </w:pPr>
            <w:r w:rsidRPr="00AD59D0">
              <w:rPr>
                <w:b/>
                <w:sz w:val="18"/>
                <w:szCs w:val="18"/>
                <w:lang w:val="hr-HR"/>
              </w:rPr>
              <w:t xml:space="preserve">Srednjoročni cilj </w:t>
            </w:r>
            <w:r w:rsidRPr="00AD59D0">
              <w:rPr>
                <w:rFonts w:eastAsia="Arial Unicode MS"/>
                <w:b/>
                <w:sz w:val="18"/>
                <w:szCs w:val="18"/>
                <w:lang w:val="hr-HR"/>
              </w:rPr>
              <w:t xml:space="preserve">14.2 </w:t>
            </w:r>
            <w:r w:rsidRPr="00AD59D0">
              <w:rPr>
                <w:b/>
                <w:sz w:val="18"/>
                <w:szCs w:val="18"/>
                <w:lang w:val="hr-HR"/>
              </w:rPr>
              <w:t>Izgradnja kapaciteta za kreiranje politika, procesa evropskih integraci</w:t>
            </w:r>
            <w:r>
              <w:rPr>
                <w:b/>
                <w:sz w:val="18"/>
                <w:szCs w:val="18"/>
                <w:lang w:val="hr-HR"/>
              </w:rPr>
              <w:t>ja i funkcionalne javne uprave</w:t>
            </w:r>
          </w:p>
        </w:tc>
      </w:tr>
      <w:tr w:rsidR="00763384" w:rsidRPr="00AD59D0" w14:paraId="1421A815" w14:textId="77777777" w:rsidTr="00953B55">
        <w:trPr>
          <w:trHeight w:val="135"/>
        </w:trPr>
        <w:tc>
          <w:tcPr>
            <w:tcW w:w="13858" w:type="dxa"/>
            <w:gridSpan w:val="9"/>
            <w:shd w:val="clear" w:color="auto" w:fill="auto"/>
            <w:vAlign w:val="center"/>
          </w:tcPr>
          <w:p w14:paraId="4232061F" w14:textId="77777777" w:rsidR="00763384" w:rsidRPr="00AD59D0" w:rsidRDefault="00763384" w:rsidP="00953B55">
            <w:pPr>
              <w:rPr>
                <w:rFonts w:cs="Times New Roman"/>
                <w:b/>
                <w:sz w:val="18"/>
                <w:szCs w:val="18"/>
              </w:rPr>
            </w:pPr>
            <w:r w:rsidRPr="00AD59D0">
              <w:rPr>
                <w:rFonts w:eastAsia="Arial Unicode MS"/>
                <w:b/>
                <w:sz w:val="18"/>
                <w:szCs w:val="18"/>
                <w:lang w:val="hr-HR"/>
              </w:rPr>
              <w:t xml:space="preserve">Posebni </w:t>
            </w:r>
            <w:r w:rsidRPr="00AD59D0">
              <w:rPr>
                <w:b/>
                <w:sz w:val="18"/>
                <w:szCs w:val="18"/>
                <w:lang w:val="hr-HR"/>
              </w:rPr>
              <w:t xml:space="preserve">cilj </w:t>
            </w:r>
            <w:r w:rsidRPr="00AD59D0">
              <w:rPr>
                <w:rFonts w:eastAsia="Arial Unicode MS"/>
                <w:b/>
                <w:sz w:val="18"/>
                <w:szCs w:val="18"/>
                <w:lang w:val="hr-HR"/>
              </w:rPr>
              <w:t xml:space="preserve">14.2.c: </w:t>
            </w:r>
            <w:r w:rsidRPr="00AD59D0">
              <w:rPr>
                <w:b/>
                <w:sz w:val="18"/>
                <w:szCs w:val="18"/>
                <w:lang w:val="hr-HR"/>
              </w:rPr>
              <w:t>Uspješna koordinacija i jačanje uloga i odgovornosti najvažnijih institucija u sektoru pravde i uprave u BiH</w:t>
            </w:r>
          </w:p>
        </w:tc>
      </w:tr>
      <w:tr w:rsidR="00763384" w:rsidRPr="00AD59D0" w14:paraId="10714300" w14:textId="77777777" w:rsidTr="00953B55">
        <w:trPr>
          <w:trHeight w:val="135"/>
        </w:trPr>
        <w:tc>
          <w:tcPr>
            <w:tcW w:w="1667" w:type="dxa"/>
            <w:vMerge w:val="restart"/>
            <w:shd w:val="clear" w:color="auto" w:fill="auto"/>
            <w:vAlign w:val="center"/>
          </w:tcPr>
          <w:p w14:paraId="6A39F8C8" w14:textId="77777777" w:rsidR="00763384" w:rsidRPr="00AD59D0" w:rsidRDefault="00763384" w:rsidP="00953B55">
            <w:pPr>
              <w:jc w:val="center"/>
              <w:rPr>
                <w:rFonts w:cs="Times New Roman"/>
                <w:b/>
                <w:sz w:val="18"/>
                <w:szCs w:val="18"/>
              </w:rPr>
            </w:pPr>
            <w:r w:rsidRPr="00AD59D0">
              <w:rPr>
                <w:rFonts w:cs="Times New Roman"/>
                <w:b/>
                <w:sz w:val="18"/>
                <w:szCs w:val="18"/>
              </w:rPr>
              <w:t>Cilj</w:t>
            </w:r>
          </w:p>
        </w:tc>
        <w:tc>
          <w:tcPr>
            <w:tcW w:w="2239" w:type="dxa"/>
            <w:vMerge w:val="restart"/>
            <w:shd w:val="clear" w:color="auto" w:fill="auto"/>
            <w:vAlign w:val="center"/>
          </w:tcPr>
          <w:p w14:paraId="4D09F19D" w14:textId="77777777" w:rsidR="00763384" w:rsidRPr="00AD59D0" w:rsidRDefault="00763384" w:rsidP="00953B55">
            <w:pPr>
              <w:jc w:val="center"/>
              <w:rPr>
                <w:rFonts w:cs="Times New Roman"/>
                <w:b/>
                <w:sz w:val="18"/>
                <w:szCs w:val="18"/>
              </w:rPr>
            </w:pPr>
            <w:r w:rsidRPr="00AD59D0">
              <w:rPr>
                <w:rFonts w:cs="Times New Roman"/>
                <w:b/>
                <w:sz w:val="18"/>
                <w:szCs w:val="18"/>
              </w:rPr>
              <w:t>Rizik</w:t>
            </w:r>
          </w:p>
          <w:p w14:paraId="1186EF87" w14:textId="77777777" w:rsidR="00763384" w:rsidRPr="00AD59D0" w:rsidRDefault="00763384" w:rsidP="00953B55">
            <w:pPr>
              <w:jc w:val="center"/>
              <w:rPr>
                <w:rFonts w:cs="Times New Roman"/>
                <w:sz w:val="18"/>
                <w:szCs w:val="18"/>
              </w:rPr>
            </w:pPr>
            <w:r w:rsidRPr="00AD59D0">
              <w:rPr>
                <w:rFonts w:cs="Times New Roman"/>
                <w:sz w:val="18"/>
                <w:szCs w:val="18"/>
              </w:rPr>
              <w:t>(kratak opis rizika sa uzrokom i potencijalnim posljedicama)</w:t>
            </w:r>
          </w:p>
        </w:tc>
        <w:tc>
          <w:tcPr>
            <w:tcW w:w="1618" w:type="dxa"/>
            <w:vMerge w:val="restart"/>
            <w:shd w:val="clear" w:color="auto" w:fill="auto"/>
            <w:vAlign w:val="center"/>
          </w:tcPr>
          <w:p w14:paraId="009FB935" w14:textId="77777777" w:rsidR="00763384" w:rsidRPr="00AD59D0" w:rsidRDefault="00763384" w:rsidP="00953B55">
            <w:pPr>
              <w:jc w:val="center"/>
              <w:rPr>
                <w:rFonts w:cs="Times New Roman"/>
                <w:b/>
                <w:sz w:val="18"/>
                <w:szCs w:val="18"/>
              </w:rPr>
            </w:pPr>
            <w:r w:rsidRPr="00AD59D0">
              <w:rPr>
                <w:rFonts w:cs="Times New Roman"/>
                <w:b/>
                <w:sz w:val="18"/>
                <w:szCs w:val="18"/>
              </w:rPr>
              <w:t>Pregled postojećih kontrolnih mehanizama za utvrđeni rizik</w:t>
            </w:r>
          </w:p>
        </w:tc>
        <w:tc>
          <w:tcPr>
            <w:tcW w:w="3402" w:type="dxa"/>
            <w:gridSpan w:val="3"/>
            <w:shd w:val="clear" w:color="auto" w:fill="auto"/>
            <w:vAlign w:val="center"/>
          </w:tcPr>
          <w:p w14:paraId="0A90CB59" w14:textId="77777777" w:rsidR="00763384" w:rsidRPr="00AD59D0" w:rsidRDefault="00763384" w:rsidP="00953B55">
            <w:pPr>
              <w:jc w:val="center"/>
              <w:rPr>
                <w:rFonts w:cs="Times New Roman"/>
                <w:b/>
                <w:sz w:val="18"/>
                <w:szCs w:val="18"/>
              </w:rPr>
            </w:pPr>
            <w:r w:rsidRPr="00AD59D0">
              <w:rPr>
                <w:rFonts w:cs="Times New Roman"/>
                <w:b/>
                <w:sz w:val="18"/>
                <w:szCs w:val="18"/>
              </w:rPr>
              <w:t>Nivo rezidualnog rizika</w:t>
            </w:r>
          </w:p>
        </w:tc>
        <w:tc>
          <w:tcPr>
            <w:tcW w:w="1842" w:type="dxa"/>
            <w:vMerge w:val="restart"/>
            <w:shd w:val="clear" w:color="auto" w:fill="auto"/>
            <w:vAlign w:val="center"/>
          </w:tcPr>
          <w:p w14:paraId="6FD5C56F" w14:textId="77777777" w:rsidR="00763384" w:rsidRPr="00AD59D0" w:rsidRDefault="00763384" w:rsidP="00953B55">
            <w:pPr>
              <w:jc w:val="center"/>
              <w:rPr>
                <w:rFonts w:cs="Times New Roman"/>
                <w:b/>
                <w:sz w:val="18"/>
                <w:szCs w:val="18"/>
              </w:rPr>
            </w:pPr>
            <w:r w:rsidRPr="00AD59D0">
              <w:rPr>
                <w:rFonts w:cs="Times New Roman"/>
                <w:b/>
                <w:sz w:val="18"/>
                <w:szCs w:val="18"/>
              </w:rPr>
              <w:t>Kratak pregled odgovora na rizik</w:t>
            </w:r>
          </w:p>
          <w:p w14:paraId="77043030" w14:textId="77777777" w:rsidR="00763384" w:rsidRPr="00AD59D0" w:rsidRDefault="00763384" w:rsidP="00953B55">
            <w:pPr>
              <w:jc w:val="center"/>
              <w:rPr>
                <w:rFonts w:cs="Times New Roman"/>
                <w:b/>
                <w:sz w:val="18"/>
                <w:szCs w:val="18"/>
              </w:rPr>
            </w:pPr>
            <w:r w:rsidRPr="00AD59D0">
              <w:rPr>
                <w:rFonts w:cs="Times New Roman"/>
                <w:b/>
                <w:sz w:val="18"/>
                <w:szCs w:val="18"/>
              </w:rPr>
              <w:t>Pregled planiranih aktivnosti</w:t>
            </w:r>
            <w:r w:rsidRPr="00AD59D0">
              <w:rPr>
                <w:rFonts w:cs="Times New Roman"/>
                <w:sz w:val="18"/>
                <w:szCs w:val="18"/>
              </w:rPr>
              <w:t xml:space="preserve"> (smanjiti, prenijeti ili izbjeći rizik)</w:t>
            </w:r>
          </w:p>
        </w:tc>
        <w:tc>
          <w:tcPr>
            <w:tcW w:w="1560" w:type="dxa"/>
            <w:vMerge w:val="restart"/>
            <w:shd w:val="clear" w:color="auto" w:fill="auto"/>
            <w:vAlign w:val="center"/>
          </w:tcPr>
          <w:p w14:paraId="76B9A994" w14:textId="77777777" w:rsidR="00763384" w:rsidRPr="00AD59D0" w:rsidRDefault="00763384" w:rsidP="00953B55">
            <w:pPr>
              <w:jc w:val="center"/>
              <w:rPr>
                <w:rFonts w:cs="Times New Roman"/>
                <w:b/>
                <w:sz w:val="18"/>
                <w:szCs w:val="18"/>
              </w:rPr>
            </w:pPr>
            <w:r w:rsidRPr="00AD59D0">
              <w:rPr>
                <w:rFonts w:cs="Times New Roman"/>
                <w:b/>
                <w:sz w:val="18"/>
                <w:szCs w:val="18"/>
              </w:rPr>
              <w:t>Rok za izvršenje planiranih aktivnosti</w:t>
            </w:r>
          </w:p>
        </w:tc>
        <w:tc>
          <w:tcPr>
            <w:tcW w:w="1530" w:type="dxa"/>
            <w:vMerge w:val="restart"/>
            <w:shd w:val="clear" w:color="auto" w:fill="auto"/>
            <w:vAlign w:val="center"/>
          </w:tcPr>
          <w:p w14:paraId="4BAB949E" w14:textId="77777777" w:rsidR="00763384" w:rsidRPr="00AD59D0" w:rsidRDefault="00763384" w:rsidP="00953B55">
            <w:pPr>
              <w:jc w:val="center"/>
              <w:rPr>
                <w:rFonts w:cs="Times New Roman"/>
                <w:b/>
                <w:sz w:val="18"/>
                <w:szCs w:val="18"/>
              </w:rPr>
            </w:pPr>
            <w:r w:rsidRPr="00AD59D0">
              <w:rPr>
                <w:rFonts w:cs="Times New Roman"/>
                <w:b/>
                <w:sz w:val="18"/>
                <w:szCs w:val="18"/>
              </w:rPr>
              <w:t>Odgovorna osoba</w:t>
            </w:r>
          </w:p>
        </w:tc>
      </w:tr>
      <w:tr w:rsidR="00763384" w:rsidRPr="00AD59D0" w14:paraId="14ADCF2F" w14:textId="77777777" w:rsidTr="00953B55">
        <w:trPr>
          <w:trHeight w:val="858"/>
        </w:trPr>
        <w:tc>
          <w:tcPr>
            <w:tcW w:w="1667" w:type="dxa"/>
            <w:vMerge/>
            <w:shd w:val="clear" w:color="auto" w:fill="4F81BD" w:themeFill="accent1"/>
            <w:vAlign w:val="center"/>
          </w:tcPr>
          <w:p w14:paraId="6424030E" w14:textId="77777777" w:rsidR="00763384" w:rsidRPr="00AD59D0" w:rsidRDefault="00763384" w:rsidP="00953B55">
            <w:pPr>
              <w:jc w:val="center"/>
              <w:rPr>
                <w:rFonts w:cs="Times New Roman"/>
                <w:b/>
                <w:color w:val="FFFFFF" w:themeColor="background1"/>
                <w:sz w:val="18"/>
                <w:szCs w:val="18"/>
              </w:rPr>
            </w:pPr>
          </w:p>
        </w:tc>
        <w:tc>
          <w:tcPr>
            <w:tcW w:w="2239" w:type="dxa"/>
            <w:vMerge/>
            <w:shd w:val="clear" w:color="auto" w:fill="4F81BD" w:themeFill="accent1"/>
            <w:vAlign w:val="center"/>
          </w:tcPr>
          <w:p w14:paraId="549628CB" w14:textId="77777777" w:rsidR="00763384" w:rsidRPr="00AD59D0" w:rsidRDefault="00763384" w:rsidP="00953B55">
            <w:pPr>
              <w:jc w:val="center"/>
              <w:rPr>
                <w:rFonts w:cs="Times New Roman"/>
                <w:b/>
                <w:color w:val="FFFFFF" w:themeColor="background1"/>
                <w:sz w:val="18"/>
                <w:szCs w:val="18"/>
              </w:rPr>
            </w:pPr>
          </w:p>
        </w:tc>
        <w:tc>
          <w:tcPr>
            <w:tcW w:w="1618" w:type="dxa"/>
            <w:vMerge/>
            <w:shd w:val="clear" w:color="auto" w:fill="4F81BD" w:themeFill="accent1"/>
            <w:vAlign w:val="center"/>
          </w:tcPr>
          <w:p w14:paraId="1FA7E57D" w14:textId="77777777" w:rsidR="00763384" w:rsidRPr="00AD59D0" w:rsidRDefault="00763384" w:rsidP="00953B55">
            <w:pPr>
              <w:jc w:val="center"/>
              <w:rPr>
                <w:rFonts w:cs="Times New Roman"/>
                <w:b/>
                <w:color w:val="FFFFFF" w:themeColor="background1"/>
                <w:sz w:val="18"/>
                <w:szCs w:val="18"/>
              </w:rPr>
            </w:pPr>
          </w:p>
        </w:tc>
        <w:tc>
          <w:tcPr>
            <w:tcW w:w="1134" w:type="dxa"/>
            <w:shd w:val="clear" w:color="auto" w:fill="auto"/>
            <w:vAlign w:val="center"/>
          </w:tcPr>
          <w:p w14:paraId="071BBBEA" w14:textId="77777777" w:rsidR="00763384" w:rsidRPr="00AD59D0" w:rsidRDefault="00763384" w:rsidP="00953B55">
            <w:pPr>
              <w:jc w:val="center"/>
              <w:rPr>
                <w:rFonts w:cs="Times New Roman"/>
                <w:b/>
                <w:sz w:val="18"/>
                <w:szCs w:val="18"/>
              </w:rPr>
            </w:pPr>
            <w:r w:rsidRPr="00AD59D0">
              <w:rPr>
                <w:rFonts w:cs="Times New Roman"/>
                <w:b/>
                <w:sz w:val="18"/>
                <w:szCs w:val="18"/>
              </w:rPr>
              <w:t>Uticaj (1-3)</w:t>
            </w:r>
          </w:p>
        </w:tc>
        <w:tc>
          <w:tcPr>
            <w:tcW w:w="1275" w:type="dxa"/>
            <w:shd w:val="clear" w:color="auto" w:fill="auto"/>
            <w:vAlign w:val="center"/>
          </w:tcPr>
          <w:p w14:paraId="4E04A8C5" w14:textId="77777777" w:rsidR="00763384" w:rsidRPr="00AD59D0" w:rsidRDefault="00763384" w:rsidP="00953B55">
            <w:pPr>
              <w:jc w:val="center"/>
              <w:rPr>
                <w:rFonts w:cs="Times New Roman"/>
                <w:b/>
                <w:sz w:val="18"/>
                <w:szCs w:val="18"/>
              </w:rPr>
            </w:pPr>
            <w:r w:rsidRPr="00AD59D0">
              <w:rPr>
                <w:rFonts w:cs="Times New Roman"/>
                <w:b/>
                <w:sz w:val="18"/>
                <w:szCs w:val="18"/>
              </w:rPr>
              <w:t>Vjerovatnoća (1-3)</w:t>
            </w:r>
          </w:p>
        </w:tc>
        <w:tc>
          <w:tcPr>
            <w:tcW w:w="993" w:type="dxa"/>
            <w:shd w:val="clear" w:color="auto" w:fill="auto"/>
            <w:vAlign w:val="center"/>
          </w:tcPr>
          <w:p w14:paraId="23CB6037" w14:textId="77777777" w:rsidR="00763384" w:rsidRPr="00AD59D0" w:rsidRDefault="00763384" w:rsidP="00953B55">
            <w:pPr>
              <w:jc w:val="center"/>
              <w:rPr>
                <w:rFonts w:cs="Times New Roman"/>
                <w:b/>
                <w:sz w:val="18"/>
                <w:szCs w:val="18"/>
              </w:rPr>
            </w:pPr>
            <w:r w:rsidRPr="00AD59D0">
              <w:rPr>
                <w:rFonts w:cs="Times New Roman"/>
                <w:b/>
                <w:sz w:val="18"/>
                <w:szCs w:val="18"/>
              </w:rPr>
              <w:t>Ukupno</w:t>
            </w:r>
          </w:p>
        </w:tc>
        <w:tc>
          <w:tcPr>
            <w:tcW w:w="1842" w:type="dxa"/>
            <w:vMerge/>
            <w:shd w:val="clear" w:color="auto" w:fill="4F81BD" w:themeFill="accent1"/>
            <w:vAlign w:val="center"/>
          </w:tcPr>
          <w:p w14:paraId="4C36DEDE" w14:textId="77777777" w:rsidR="00763384" w:rsidRPr="00AD59D0" w:rsidRDefault="00763384" w:rsidP="00953B55">
            <w:pPr>
              <w:jc w:val="center"/>
              <w:rPr>
                <w:rFonts w:cs="Times New Roman"/>
                <w:b/>
                <w:color w:val="FFFFFF" w:themeColor="background1"/>
                <w:sz w:val="18"/>
                <w:szCs w:val="18"/>
              </w:rPr>
            </w:pPr>
          </w:p>
        </w:tc>
        <w:tc>
          <w:tcPr>
            <w:tcW w:w="1560" w:type="dxa"/>
            <w:vMerge/>
            <w:shd w:val="clear" w:color="auto" w:fill="4F81BD" w:themeFill="accent1"/>
            <w:vAlign w:val="center"/>
          </w:tcPr>
          <w:p w14:paraId="7010D006" w14:textId="77777777" w:rsidR="00763384" w:rsidRPr="00AD59D0" w:rsidRDefault="00763384" w:rsidP="00953B55">
            <w:pPr>
              <w:jc w:val="center"/>
              <w:rPr>
                <w:rFonts w:cs="Times New Roman"/>
                <w:b/>
                <w:color w:val="FFFFFF" w:themeColor="background1"/>
                <w:sz w:val="18"/>
                <w:szCs w:val="18"/>
              </w:rPr>
            </w:pPr>
          </w:p>
        </w:tc>
        <w:tc>
          <w:tcPr>
            <w:tcW w:w="1530" w:type="dxa"/>
            <w:vMerge/>
            <w:shd w:val="clear" w:color="auto" w:fill="4F81BD" w:themeFill="accent1"/>
            <w:vAlign w:val="center"/>
          </w:tcPr>
          <w:p w14:paraId="50096D2A" w14:textId="77777777" w:rsidR="00763384" w:rsidRPr="00AD59D0" w:rsidRDefault="00763384" w:rsidP="00953B55">
            <w:pPr>
              <w:jc w:val="center"/>
              <w:rPr>
                <w:rFonts w:cs="Times New Roman"/>
                <w:b/>
                <w:color w:val="FFFFFF" w:themeColor="background1"/>
                <w:sz w:val="18"/>
                <w:szCs w:val="18"/>
              </w:rPr>
            </w:pPr>
          </w:p>
        </w:tc>
      </w:tr>
      <w:tr w:rsidR="00072E59" w:rsidRPr="00AD59D0" w14:paraId="674BFB3C" w14:textId="77777777" w:rsidTr="00332E29">
        <w:trPr>
          <w:trHeight w:val="4103"/>
        </w:trPr>
        <w:tc>
          <w:tcPr>
            <w:tcW w:w="1667" w:type="dxa"/>
            <w:vAlign w:val="center"/>
          </w:tcPr>
          <w:p w14:paraId="00C9E6FF" w14:textId="77777777" w:rsidR="00072E59" w:rsidRPr="00E94413" w:rsidRDefault="00072E59" w:rsidP="00953B55">
            <w:pPr>
              <w:rPr>
                <w:rFonts w:cs="Times New Roman"/>
                <w:sz w:val="18"/>
                <w:szCs w:val="18"/>
              </w:rPr>
            </w:pPr>
            <w:r w:rsidRPr="00E94413">
              <w:rPr>
                <w:rFonts w:cs="Times New Roman"/>
                <w:sz w:val="18"/>
                <w:szCs w:val="18"/>
              </w:rPr>
              <w:t xml:space="preserve">Osiguravanje uslova da se u svakom momentu može dobiti informacija o statusu svakog predmeta iz </w:t>
            </w:r>
            <w:r>
              <w:rPr>
                <w:rFonts w:cs="Times New Roman"/>
                <w:sz w:val="18"/>
                <w:szCs w:val="18"/>
              </w:rPr>
              <w:t>nadležnosti</w:t>
            </w:r>
            <w:r w:rsidRPr="00E94413">
              <w:rPr>
                <w:rFonts w:cs="Times New Roman"/>
                <w:sz w:val="18"/>
                <w:szCs w:val="18"/>
              </w:rPr>
              <w:t xml:space="preserve"> MP BiH, te čuvanje dokumentacije iz </w:t>
            </w:r>
            <w:r>
              <w:rPr>
                <w:rFonts w:cs="Times New Roman"/>
                <w:sz w:val="18"/>
                <w:szCs w:val="18"/>
              </w:rPr>
              <w:t>nadležnosti</w:t>
            </w:r>
            <w:r w:rsidRPr="00E94413">
              <w:rPr>
                <w:rFonts w:cs="Times New Roman"/>
                <w:sz w:val="18"/>
                <w:szCs w:val="18"/>
              </w:rPr>
              <w:t xml:space="preserve"> MP BiH u skladu sa propisima</w:t>
            </w:r>
          </w:p>
        </w:tc>
        <w:tc>
          <w:tcPr>
            <w:tcW w:w="2239" w:type="dxa"/>
            <w:vAlign w:val="center"/>
          </w:tcPr>
          <w:p w14:paraId="5CAF7617" w14:textId="6A486121" w:rsidR="00072E59" w:rsidRPr="006E4096" w:rsidRDefault="00072E59" w:rsidP="00953B55">
            <w:pPr>
              <w:rPr>
                <w:rFonts w:cs="Times New Roman"/>
                <w:sz w:val="18"/>
                <w:szCs w:val="18"/>
              </w:rPr>
            </w:pPr>
            <w:r>
              <w:rPr>
                <w:rFonts w:cs="Times New Roman"/>
                <w:sz w:val="18"/>
                <w:szCs w:val="18"/>
              </w:rPr>
              <w:t>1) N</w:t>
            </w:r>
            <w:r w:rsidRPr="006E4096">
              <w:rPr>
                <w:rFonts w:cs="Times New Roman"/>
                <w:sz w:val="18"/>
                <w:szCs w:val="18"/>
              </w:rPr>
              <w:t>epotpuno kompletiran</w:t>
            </w:r>
            <w:r>
              <w:rPr>
                <w:rFonts w:cs="Times New Roman"/>
                <w:sz w:val="18"/>
                <w:szCs w:val="18"/>
              </w:rPr>
              <w:t>je svih priloga prilikom otpremanja</w:t>
            </w:r>
            <w:r w:rsidRPr="006E4096">
              <w:rPr>
                <w:rFonts w:cs="Times New Roman"/>
                <w:sz w:val="18"/>
                <w:szCs w:val="18"/>
              </w:rPr>
              <w:t xml:space="preserve"> pošte, što može imati za posljedicu odugovlačenje postupanja po predmetu uz nanošenje štete strankama i narušavanje ugleda M</w:t>
            </w:r>
            <w:r>
              <w:rPr>
                <w:rFonts w:cs="Times New Roman"/>
                <w:sz w:val="18"/>
                <w:szCs w:val="18"/>
              </w:rPr>
              <w:t>P BiH u javnosti</w:t>
            </w:r>
          </w:p>
        </w:tc>
        <w:tc>
          <w:tcPr>
            <w:tcW w:w="1618" w:type="dxa"/>
            <w:vAlign w:val="center"/>
          </w:tcPr>
          <w:p w14:paraId="6DCBE5CF" w14:textId="77777777" w:rsidR="00423953" w:rsidRPr="00423953" w:rsidRDefault="00423953" w:rsidP="00953B55">
            <w:pPr>
              <w:rPr>
                <w:rFonts w:cs="Times New Roman"/>
                <w:sz w:val="18"/>
                <w:szCs w:val="18"/>
              </w:rPr>
            </w:pPr>
            <w:r w:rsidRPr="00423953">
              <w:rPr>
                <w:rFonts w:cs="Times New Roman"/>
                <w:sz w:val="18"/>
                <w:szCs w:val="18"/>
              </w:rPr>
              <w:t>Obrađivač predmeta navodi pune nazive priloga uz službeni akt.</w:t>
            </w:r>
          </w:p>
          <w:p w14:paraId="525225B3" w14:textId="0DB6FF6D" w:rsidR="00072E59" w:rsidRPr="00423953" w:rsidRDefault="00423953" w:rsidP="00423953">
            <w:pPr>
              <w:rPr>
                <w:rFonts w:cs="Times New Roman"/>
                <w:sz w:val="18"/>
                <w:szCs w:val="18"/>
              </w:rPr>
            </w:pPr>
            <w:r w:rsidRPr="00423953">
              <w:rPr>
                <w:rFonts w:cs="Times New Roman"/>
                <w:sz w:val="18"/>
                <w:szCs w:val="18"/>
              </w:rPr>
              <w:t>Nakon potpisa akta od strane ovlaštene osobe, zaposlenici pisarnice vrše kompletiranje navedenih priloga uz službeni akt, te skeniranje službenog akta sa prilozima za otpremu i zavođenje u DMS sistem, uz dodavanje akcije o izvršenoj otpremi, čime se obrađivač predmeta obavještava o datumu otpreme i sadržaju priloga uz otpremljeni službeni akt</w:t>
            </w:r>
          </w:p>
        </w:tc>
        <w:tc>
          <w:tcPr>
            <w:tcW w:w="1134" w:type="dxa"/>
            <w:vAlign w:val="center"/>
          </w:tcPr>
          <w:p w14:paraId="347D250F" w14:textId="03B4EB10" w:rsidR="00072E59" w:rsidRPr="00072E59" w:rsidRDefault="00072E59" w:rsidP="00953B55">
            <w:pPr>
              <w:jc w:val="center"/>
              <w:rPr>
                <w:rFonts w:cs="Times New Roman"/>
                <w:sz w:val="18"/>
                <w:szCs w:val="18"/>
              </w:rPr>
            </w:pPr>
            <w:r w:rsidRPr="00072E59">
              <w:rPr>
                <w:rFonts w:cs="Times New Roman"/>
                <w:sz w:val="18"/>
                <w:szCs w:val="18"/>
              </w:rPr>
              <w:t>3</w:t>
            </w:r>
          </w:p>
        </w:tc>
        <w:tc>
          <w:tcPr>
            <w:tcW w:w="1275" w:type="dxa"/>
            <w:vAlign w:val="center"/>
          </w:tcPr>
          <w:p w14:paraId="400392E8" w14:textId="7F76224A" w:rsidR="00072E59" w:rsidRPr="00072E59" w:rsidRDefault="00072E59" w:rsidP="00953B55">
            <w:pPr>
              <w:jc w:val="center"/>
              <w:rPr>
                <w:rFonts w:cs="Times New Roman"/>
                <w:sz w:val="18"/>
                <w:szCs w:val="18"/>
              </w:rPr>
            </w:pPr>
            <w:r w:rsidRPr="00072E59">
              <w:rPr>
                <w:rFonts w:cs="Times New Roman"/>
                <w:sz w:val="18"/>
                <w:szCs w:val="18"/>
              </w:rPr>
              <w:t>2</w:t>
            </w:r>
          </w:p>
        </w:tc>
        <w:tc>
          <w:tcPr>
            <w:tcW w:w="993" w:type="dxa"/>
            <w:vAlign w:val="center"/>
          </w:tcPr>
          <w:p w14:paraId="64279BAE" w14:textId="2E3AB492" w:rsidR="00072E59" w:rsidRPr="00072E59" w:rsidRDefault="00072E59" w:rsidP="00953B55">
            <w:pPr>
              <w:jc w:val="center"/>
              <w:rPr>
                <w:rFonts w:cs="Times New Roman"/>
                <w:sz w:val="18"/>
                <w:szCs w:val="18"/>
              </w:rPr>
            </w:pPr>
            <w:r w:rsidRPr="00072E59">
              <w:rPr>
                <w:rFonts w:cs="Times New Roman"/>
                <w:sz w:val="18"/>
                <w:szCs w:val="18"/>
              </w:rPr>
              <w:t>6</w:t>
            </w:r>
          </w:p>
        </w:tc>
        <w:tc>
          <w:tcPr>
            <w:tcW w:w="1842" w:type="dxa"/>
            <w:vAlign w:val="center"/>
          </w:tcPr>
          <w:p w14:paraId="5E8C5466" w14:textId="4028F8CE" w:rsidR="00072E59" w:rsidRPr="00072E59" w:rsidRDefault="00072E59" w:rsidP="00953B55">
            <w:pPr>
              <w:rPr>
                <w:rFonts w:cs="Times New Roman"/>
                <w:sz w:val="18"/>
                <w:szCs w:val="18"/>
              </w:rPr>
            </w:pPr>
            <w:r w:rsidRPr="00072E59">
              <w:rPr>
                <w:rFonts w:cs="Times New Roman"/>
                <w:sz w:val="18"/>
                <w:szCs w:val="18"/>
              </w:rPr>
              <w:t xml:space="preserve">Uvojena interna procedura o načinu rada pisarnice sa </w:t>
            </w:r>
            <w:r w:rsidR="00423953">
              <w:rPr>
                <w:rFonts w:cs="Times New Roman"/>
                <w:sz w:val="18"/>
                <w:szCs w:val="18"/>
              </w:rPr>
              <w:t>definis</w:t>
            </w:r>
            <w:r w:rsidRPr="00072E59">
              <w:rPr>
                <w:rFonts w:cs="Times New Roman"/>
                <w:sz w:val="18"/>
                <w:szCs w:val="18"/>
              </w:rPr>
              <w:t>anim rokovima, ovlaštenjima i odgovornostima</w:t>
            </w:r>
          </w:p>
        </w:tc>
        <w:tc>
          <w:tcPr>
            <w:tcW w:w="1560" w:type="dxa"/>
            <w:vAlign w:val="center"/>
          </w:tcPr>
          <w:p w14:paraId="488EC65D" w14:textId="77777777" w:rsidR="00072E59" w:rsidRDefault="00072E59" w:rsidP="00953B55">
            <w:pPr>
              <w:rPr>
                <w:rFonts w:cs="Times New Roman"/>
                <w:sz w:val="18"/>
                <w:szCs w:val="18"/>
              </w:rPr>
            </w:pPr>
            <w:r>
              <w:rPr>
                <w:rFonts w:cs="Times New Roman"/>
                <w:sz w:val="18"/>
                <w:szCs w:val="18"/>
              </w:rPr>
              <w:t>U što kraćem roku</w:t>
            </w:r>
          </w:p>
        </w:tc>
        <w:tc>
          <w:tcPr>
            <w:tcW w:w="1530" w:type="dxa"/>
            <w:vAlign w:val="center"/>
          </w:tcPr>
          <w:p w14:paraId="38435209" w14:textId="77777777" w:rsidR="00072E59" w:rsidRDefault="00072E59" w:rsidP="00072E59">
            <w:pPr>
              <w:rPr>
                <w:rFonts w:cs="Times New Roman"/>
                <w:sz w:val="18"/>
                <w:szCs w:val="18"/>
              </w:rPr>
            </w:pPr>
            <w:r>
              <w:rPr>
                <w:rFonts w:cs="Times New Roman"/>
                <w:sz w:val="18"/>
                <w:szCs w:val="18"/>
              </w:rPr>
              <w:t>KM</w:t>
            </w:r>
          </w:p>
          <w:p w14:paraId="09AEED01" w14:textId="77777777" w:rsidR="00072E59" w:rsidRDefault="00072E59" w:rsidP="00072E59">
            <w:pPr>
              <w:rPr>
                <w:rFonts w:cs="Times New Roman"/>
                <w:sz w:val="18"/>
                <w:szCs w:val="18"/>
              </w:rPr>
            </w:pPr>
            <w:r>
              <w:rPr>
                <w:rFonts w:cs="Times New Roman"/>
                <w:sz w:val="18"/>
                <w:szCs w:val="18"/>
              </w:rPr>
              <w:t>Sekretar</w:t>
            </w:r>
          </w:p>
          <w:p w14:paraId="086D61C2" w14:textId="16C6E8A7" w:rsidR="00072E59" w:rsidRDefault="00072E59" w:rsidP="00072E59">
            <w:pPr>
              <w:rPr>
                <w:rFonts w:cs="Times New Roman"/>
                <w:sz w:val="18"/>
                <w:szCs w:val="18"/>
              </w:rPr>
            </w:pPr>
            <w:r>
              <w:rPr>
                <w:rFonts w:cs="Times New Roman"/>
                <w:sz w:val="18"/>
                <w:szCs w:val="18"/>
              </w:rPr>
              <w:t>Šef Odsjeka za kadrovske i opće poslove</w:t>
            </w:r>
          </w:p>
        </w:tc>
      </w:tr>
    </w:tbl>
    <w:p w14:paraId="058DA712" w14:textId="77777777" w:rsidR="00763384" w:rsidRDefault="00763384" w:rsidP="00763384">
      <w:r>
        <w:br w:type="page"/>
      </w:r>
    </w:p>
    <w:p w14:paraId="264F1A75"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36" w:name="_Toc61265623"/>
      <w:r>
        <w:rPr>
          <w:rFonts w:ascii="Times New Roman" w:hAnsi="Times New Roman" w:cs="Times New Roman"/>
          <w:color w:val="auto"/>
          <w:sz w:val="20"/>
          <w:szCs w:val="20"/>
          <w:lang w:eastAsia="bs-Latn-BA"/>
        </w:rPr>
        <w:t>26. Proces provođenja zapošljavanja</w:t>
      </w:r>
      <w:bookmarkEnd w:id="36"/>
    </w:p>
    <w:tbl>
      <w:tblPr>
        <w:tblStyle w:val="TableGrid"/>
        <w:tblW w:w="13860" w:type="dxa"/>
        <w:tblLayout w:type="fixed"/>
        <w:tblLook w:val="04A0" w:firstRow="1" w:lastRow="0" w:firstColumn="1" w:lastColumn="0" w:noHBand="0" w:noVBand="1"/>
      </w:tblPr>
      <w:tblGrid>
        <w:gridCol w:w="1668"/>
        <w:gridCol w:w="2240"/>
        <w:gridCol w:w="1618"/>
        <w:gridCol w:w="1134"/>
        <w:gridCol w:w="1275"/>
        <w:gridCol w:w="993"/>
        <w:gridCol w:w="1842"/>
        <w:gridCol w:w="1560"/>
        <w:gridCol w:w="1530"/>
      </w:tblGrid>
      <w:tr w:rsidR="00763384" w14:paraId="30DF2A3A" w14:textId="77777777" w:rsidTr="00953B55">
        <w:trPr>
          <w:trHeight w:val="274"/>
        </w:trPr>
        <w:tc>
          <w:tcPr>
            <w:tcW w:w="552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3B6C7D4" w14:textId="77777777" w:rsidR="00763384" w:rsidRDefault="00763384" w:rsidP="00953B55">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8334"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61CFB3D" w14:textId="77777777" w:rsidR="00763384" w:rsidRDefault="00763384" w:rsidP="00953B55">
            <w:pPr>
              <w:rPr>
                <w:rFonts w:cs="Times New Roman"/>
                <w:b/>
                <w:color w:val="FFFFFF" w:themeColor="background1"/>
                <w:sz w:val="18"/>
                <w:szCs w:val="18"/>
              </w:rPr>
            </w:pPr>
            <w:r>
              <w:rPr>
                <w:rFonts w:cs="Times New Roman"/>
                <w:b/>
                <w:color w:val="FFFFFF" w:themeColor="background1"/>
                <w:sz w:val="18"/>
                <w:szCs w:val="18"/>
              </w:rPr>
              <w:t>SKOFMP</w:t>
            </w:r>
          </w:p>
        </w:tc>
      </w:tr>
      <w:tr w:rsidR="00763384" w14:paraId="1C1A93EC" w14:textId="77777777" w:rsidTr="00953B55">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7C63CF74" w14:textId="77777777" w:rsidR="00763384" w:rsidRDefault="00763384" w:rsidP="00953B55">
            <w:pPr>
              <w:rPr>
                <w:b/>
                <w:sz w:val="18"/>
                <w:szCs w:val="18"/>
                <w:lang w:val="hr-HR"/>
              </w:rPr>
            </w:pPr>
            <w:r>
              <w:rPr>
                <w:b/>
                <w:sz w:val="18"/>
                <w:szCs w:val="18"/>
                <w:lang w:val="hr-HR"/>
              </w:rPr>
              <w:t xml:space="preserve">Srednjoročni cilj </w:t>
            </w:r>
            <w:r>
              <w:rPr>
                <w:rFonts w:eastAsia="Arial Unicode MS"/>
                <w:b/>
                <w:sz w:val="18"/>
                <w:szCs w:val="18"/>
                <w:lang w:val="hr-HR"/>
              </w:rPr>
              <w:t xml:space="preserve">14.2 </w:t>
            </w:r>
            <w:r>
              <w:rPr>
                <w:b/>
                <w:sz w:val="18"/>
                <w:szCs w:val="18"/>
                <w:lang w:val="hr-HR"/>
              </w:rPr>
              <w:t>Izgradnja kapaciteta za kreiranje politika, procesa evropskih integracija i funkcionalne javne uprave</w:t>
            </w:r>
          </w:p>
        </w:tc>
      </w:tr>
      <w:tr w:rsidR="00763384" w14:paraId="7C63EB0B" w14:textId="77777777" w:rsidTr="00953B55">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42A98519" w14:textId="77777777" w:rsidR="00763384" w:rsidRDefault="00763384" w:rsidP="00953B55">
            <w:pPr>
              <w:rPr>
                <w:rFonts w:cs="Times New Roman"/>
                <w:b/>
                <w:sz w:val="18"/>
                <w:szCs w:val="18"/>
              </w:rPr>
            </w:pPr>
            <w:r>
              <w:rPr>
                <w:rFonts w:eastAsia="Arial Unicode MS"/>
                <w:b/>
                <w:sz w:val="18"/>
                <w:szCs w:val="18"/>
                <w:lang w:val="hr-HR"/>
              </w:rPr>
              <w:t xml:space="preserve">Posebni </w:t>
            </w:r>
            <w:r>
              <w:rPr>
                <w:b/>
                <w:sz w:val="18"/>
                <w:szCs w:val="18"/>
                <w:lang w:val="hr-HR"/>
              </w:rPr>
              <w:t xml:space="preserve">cilj </w:t>
            </w:r>
            <w:r>
              <w:rPr>
                <w:rFonts w:eastAsia="Arial Unicode MS"/>
                <w:b/>
                <w:sz w:val="18"/>
                <w:szCs w:val="18"/>
                <w:lang w:val="hr-HR"/>
              </w:rPr>
              <w:t xml:space="preserve">14.2.c: </w:t>
            </w:r>
            <w:r>
              <w:rPr>
                <w:b/>
                <w:sz w:val="18"/>
                <w:szCs w:val="18"/>
                <w:lang w:val="hr-HR"/>
              </w:rPr>
              <w:t>Uspješna koordinacija i jačanje uloga i odgovornosti najvažnijih institucija u sektoru pravde i uprave u BiH</w:t>
            </w:r>
          </w:p>
        </w:tc>
      </w:tr>
      <w:tr w:rsidR="00763384" w14:paraId="35285D86" w14:textId="77777777" w:rsidTr="00953B55">
        <w:trPr>
          <w:trHeight w:val="135"/>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203CF278" w14:textId="77777777" w:rsidR="00763384" w:rsidRDefault="00763384" w:rsidP="00953B55">
            <w:pPr>
              <w:jc w:val="center"/>
              <w:rPr>
                <w:rFonts w:cs="Times New Roman"/>
                <w:b/>
                <w:sz w:val="18"/>
                <w:szCs w:val="18"/>
              </w:rPr>
            </w:pPr>
            <w:r>
              <w:rPr>
                <w:rFonts w:cs="Times New Roman"/>
                <w:b/>
                <w:sz w:val="18"/>
                <w:szCs w:val="18"/>
              </w:rPr>
              <w:t>Cilj</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D2EA79B" w14:textId="77777777" w:rsidR="00763384" w:rsidRDefault="00763384" w:rsidP="00953B55">
            <w:pPr>
              <w:jc w:val="center"/>
              <w:rPr>
                <w:rFonts w:cs="Times New Roman"/>
                <w:b/>
                <w:sz w:val="18"/>
                <w:szCs w:val="18"/>
              </w:rPr>
            </w:pPr>
            <w:r>
              <w:rPr>
                <w:rFonts w:cs="Times New Roman"/>
                <w:b/>
                <w:sz w:val="18"/>
                <w:szCs w:val="18"/>
              </w:rPr>
              <w:t>Rizik</w:t>
            </w:r>
          </w:p>
          <w:p w14:paraId="61E0C01F" w14:textId="77777777" w:rsidR="00763384" w:rsidRDefault="00763384" w:rsidP="00953B55">
            <w:pPr>
              <w:jc w:val="center"/>
              <w:rPr>
                <w:rFonts w:cs="Times New Roman"/>
                <w:sz w:val="18"/>
                <w:szCs w:val="18"/>
              </w:rPr>
            </w:pPr>
            <w:r>
              <w:rPr>
                <w:rFonts w:cs="Times New Roman"/>
                <w:sz w:val="18"/>
                <w:szCs w:val="18"/>
              </w:rPr>
              <w:t>(kratak opis rizika sa uzrokom i potencijalnim posljedicama)</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063744CD" w14:textId="77777777" w:rsidR="00763384" w:rsidRDefault="00763384" w:rsidP="00953B55">
            <w:pPr>
              <w:jc w:val="center"/>
              <w:rPr>
                <w:rFonts w:cs="Times New Roman"/>
                <w:b/>
                <w:sz w:val="18"/>
                <w:szCs w:val="18"/>
              </w:rPr>
            </w:pPr>
            <w:r>
              <w:rPr>
                <w:rFonts w:cs="Times New Roman"/>
                <w:b/>
                <w:sz w:val="18"/>
                <w:szCs w:val="18"/>
              </w:rPr>
              <w:t>Pregled postojećih kontrolnih mehanizama za utvrđeni rizik</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57104B" w14:textId="77777777" w:rsidR="00763384" w:rsidRDefault="00763384" w:rsidP="00953B55">
            <w:pPr>
              <w:jc w:val="center"/>
              <w:rPr>
                <w:rFonts w:cs="Times New Roman"/>
                <w:b/>
                <w:sz w:val="18"/>
                <w:szCs w:val="18"/>
              </w:rPr>
            </w:pPr>
            <w:r>
              <w:rPr>
                <w:rFonts w:cs="Times New Roman"/>
                <w:b/>
                <w:sz w:val="18"/>
                <w:szCs w:val="18"/>
              </w:rPr>
              <w:t>Nivo rezidualnog rizika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418B9FA" w14:textId="77777777" w:rsidR="00763384" w:rsidRDefault="00763384" w:rsidP="00953B55">
            <w:pPr>
              <w:jc w:val="center"/>
              <w:rPr>
                <w:rFonts w:cs="Times New Roman"/>
                <w:b/>
                <w:sz w:val="18"/>
                <w:szCs w:val="18"/>
              </w:rPr>
            </w:pPr>
            <w:r>
              <w:rPr>
                <w:rFonts w:cs="Times New Roman"/>
                <w:b/>
                <w:sz w:val="18"/>
                <w:szCs w:val="18"/>
              </w:rPr>
              <w:t>Kratak pregled odgovora na rizik</w:t>
            </w:r>
          </w:p>
          <w:p w14:paraId="53A39684" w14:textId="77777777" w:rsidR="00763384" w:rsidRDefault="00763384" w:rsidP="00953B55">
            <w:pPr>
              <w:jc w:val="center"/>
              <w:rPr>
                <w:rFonts w:cs="Times New Roman"/>
                <w:b/>
                <w:sz w:val="18"/>
                <w:szCs w:val="18"/>
              </w:rPr>
            </w:pPr>
            <w:r>
              <w:rPr>
                <w:rFonts w:cs="Times New Roman"/>
                <w:b/>
                <w:sz w:val="18"/>
                <w:szCs w:val="18"/>
              </w:rPr>
              <w:t>Pregled planiranih aktivnosti</w:t>
            </w:r>
            <w:r>
              <w:rPr>
                <w:rFonts w:cs="Times New Roman"/>
                <w:sz w:val="18"/>
                <w:szCs w:val="18"/>
              </w:rPr>
              <w:t xml:space="preserve"> (smanjiti, prenijeti ili izbjeći rizik)</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5D238F8" w14:textId="77777777" w:rsidR="00763384" w:rsidRDefault="00763384" w:rsidP="00953B55">
            <w:pPr>
              <w:jc w:val="center"/>
              <w:rPr>
                <w:rFonts w:cs="Times New Roman"/>
                <w:b/>
                <w:sz w:val="18"/>
                <w:szCs w:val="18"/>
              </w:rPr>
            </w:pPr>
            <w:r>
              <w:rPr>
                <w:rFonts w:cs="Times New Roman"/>
                <w:b/>
                <w:sz w:val="18"/>
                <w:szCs w:val="18"/>
              </w:rPr>
              <w:t>Rok za izvršenje planiranih aktivnosti</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2CE054F7" w14:textId="77777777" w:rsidR="00763384" w:rsidRDefault="00763384" w:rsidP="00953B55">
            <w:pPr>
              <w:jc w:val="center"/>
              <w:rPr>
                <w:rFonts w:cs="Times New Roman"/>
                <w:b/>
                <w:sz w:val="18"/>
                <w:szCs w:val="18"/>
              </w:rPr>
            </w:pPr>
            <w:r>
              <w:rPr>
                <w:rFonts w:cs="Times New Roman"/>
                <w:b/>
                <w:sz w:val="18"/>
                <w:szCs w:val="18"/>
              </w:rPr>
              <w:t>Odgovorna osoba</w:t>
            </w:r>
          </w:p>
        </w:tc>
      </w:tr>
      <w:tr w:rsidR="00763384" w14:paraId="4F182209" w14:textId="77777777" w:rsidTr="00953B55">
        <w:trPr>
          <w:trHeight w:val="858"/>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898B6B1" w14:textId="77777777" w:rsidR="00763384" w:rsidRDefault="00763384" w:rsidP="00953B55">
            <w:pPr>
              <w:rPr>
                <w:rFonts w:cs="Times New Roman"/>
                <w:b/>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5A59C69" w14:textId="77777777" w:rsidR="00763384" w:rsidRDefault="00763384" w:rsidP="00953B55">
            <w:pPr>
              <w:rPr>
                <w:rFonts w:cs="Times New Roman"/>
                <w:sz w:val="18"/>
                <w:szCs w:val="1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7D6E4880" w14:textId="77777777" w:rsidR="00763384" w:rsidRDefault="00763384" w:rsidP="00953B55">
            <w:pPr>
              <w:rPr>
                <w:rFonts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E046F9" w14:textId="77777777" w:rsidR="00763384" w:rsidRDefault="00763384" w:rsidP="00953B55">
            <w:pPr>
              <w:jc w:val="center"/>
              <w:rPr>
                <w:rFonts w:cs="Times New Roman"/>
                <w:b/>
                <w:sz w:val="18"/>
                <w:szCs w:val="18"/>
              </w:rPr>
            </w:pPr>
            <w:r>
              <w:rPr>
                <w:rFonts w:cs="Times New Roman"/>
                <w:b/>
                <w:sz w:val="18"/>
                <w:szCs w:val="18"/>
              </w:rPr>
              <w:t>Uticaj (1-3)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0F644B" w14:textId="77777777" w:rsidR="00763384" w:rsidRDefault="00763384" w:rsidP="00953B55">
            <w:pPr>
              <w:jc w:val="center"/>
              <w:rPr>
                <w:rFonts w:cs="Times New Roman"/>
                <w:b/>
                <w:sz w:val="18"/>
                <w:szCs w:val="18"/>
              </w:rPr>
            </w:pPr>
            <w:r>
              <w:rPr>
                <w:rFonts w:cs="Times New Roman"/>
                <w:b/>
                <w:sz w:val="18"/>
                <w:szCs w:val="18"/>
              </w:rPr>
              <w:t>Vjerovatnoća (1-3)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878709" w14:textId="77777777" w:rsidR="00763384" w:rsidRDefault="00763384" w:rsidP="00953B55">
            <w:pPr>
              <w:jc w:val="center"/>
              <w:rPr>
                <w:rFonts w:cs="Times New Roman"/>
                <w:b/>
                <w:sz w:val="18"/>
                <w:szCs w:val="18"/>
              </w:rPr>
            </w:pPr>
            <w:r>
              <w:rPr>
                <w:rFonts w:cs="Times New Roman"/>
                <w:b/>
                <w:sz w:val="18"/>
                <w:szCs w:val="18"/>
              </w:rPr>
              <w:t>Ukupno</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542C6C" w14:textId="77777777" w:rsidR="00763384" w:rsidRDefault="00763384" w:rsidP="00953B55">
            <w:pPr>
              <w:rPr>
                <w:rFonts w:cs="Times New Roman"/>
                <w: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39285D" w14:textId="77777777" w:rsidR="00763384" w:rsidRDefault="00763384" w:rsidP="00953B55">
            <w:pPr>
              <w:rPr>
                <w:rFonts w:cs="Times New Roman"/>
                <w:b/>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3CE5ECF" w14:textId="77777777" w:rsidR="00763384" w:rsidRDefault="00763384" w:rsidP="00953B55">
            <w:pPr>
              <w:rPr>
                <w:rFonts w:cs="Times New Roman"/>
                <w:b/>
                <w:sz w:val="18"/>
                <w:szCs w:val="18"/>
              </w:rPr>
            </w:pPr>
          </w:p>
        </w:tc>
      </w:tr>
      <w:tr w:rsidR="00763384" w14:paraId="14A00CE2" w14:textId="77777777" w:rsidTr="00953B55">
        <w:trPr>
          <w:trHeight w:val="4255"/>
        </w:trPr>
        <w:tc>
          <w:tcPr>
            <w:tcW w:w="1668" w:type="dxa"/>
            <w:tcBorders>
              <w:top w:val="single" w:sz="4" w:space="0" w:color="auto"/>
              <w:left w:val="single" w:sz="4" w:space="0" w:color="auto"/>
              <w:bottom w:val="single" w:sz="4" w:space="0" w:color="auto"/>
              <w:right w:val="single" w:sz="4" w:space="0" w:color="auto"/>
            </w:tcBorders>
            <w:vAlign w:val="center"/>
            <w:hideMark/>
          </w:tcPr>
          <w:p w14:paraId="659DE9AE" w14:textId="77777777" w:rsidR="00763384" w:rsidRPr="00E94413" w:rsidRDefault="00763384" w:rsidP="00953B55">
            <w:pPr>
              <w:rPr>
                <w:rFonts w:cs="Times New Roman"/>
                <w:sz w:val="18"/>
                <w:szCs w:val="18"/>
              </w:rPr>
            </w:pPr>
            <w:r w:rsidRPr="00E94413">
              <w:rPr>
                <w:rFonts w:cs="Times New Roman"/>
                <w:sz w:val="18"/>
                <w:szCs w:val="18"/>
              </w:rPr>
              <w:t>Osiguravanje odgovarajuće kadrovske popunjenosti MP BiH u skladu sa propisima i raspoloživim sredstvima</w:t>
            </w:r>
          </w:p>
        </w:tc>
        <w:tc>
          <w:tcPr>
            <w:tcW w:w="2240" w:type="dxa"/>
            <w:tcBorders>
              <w:top w:val="single" w:sz="4" w:space="0" w:color="auto"/>
              <w:left w:val="single" w:sz="4" w:space="0" w:color="auto"/>
              <w:bottom w:val="single" w:sz="4" w:space="0" w:color="auto"/>
              <w:right w:val="single" w:sz="4" w:space="0" w:color="auto"/>
            </w:tcBorders>
            <w:vAlign w:val="center"/>
          </w:tcPr>
          <w:p w14:paraId="761A92F2" w14:textId="392BD38D" w:rsidR="00763384" w:rsidRPr="00FB38D3" w:rsidRDefault="001D6530" w:rsidP="00DA6C4C">
            <w:pPr>
              <w:rPr>
                <w:b/>
                <w:sz w:val="18"/>
                <w:szCs w:val="18"/>
              </w:rPr>
            </w:pPr>
            <w:r>
              <w:rPr>
                <w:rFonts w:cs="Times New Roman"/>
                <w:sz w:val="18"/>
                <w:szCs w:val="18"/>
              </w:rPr>
              <w:t>1</w:t>
            </w:r>
            <w:r w:rsidR="00763384">
              <w:rPr>
                <w:rFonts w:cs="Times New Roman"/>
                <w:sz w:val="18"/>
                <w:szCs w:val="18"/>
              </w:rPr>
              <w:t>)</w:t>
            </w:r>
            <w:r w:rsidR="00763384" w:rsidRPr="00DF7C0D">
              <w:t xml:space="preserve"> </w:t>
            </w:r>
            <w:r w:rsidR="00763384">
              <w:rPr>
                <w:rFonts w:cs="Times New Roman"/>
                <w:sz w:val="18"/>
                <w:szCs w:val="18"/>
              </w:rPr>
              <w:t>Nedobivanje saglasnosti VM BiH na Pravilnik o unutrašnjoj oragnizaciji MP BiH, odnos</w:t>
            </w:r>
            <w:r w:rsidR="00DA6C4C">
              <w:rPr>
                <w:rFonts w:cs="Times New Roman"/>
                <w:sz w:val="18"/>
                <w:szCs w:val="18"/>
              </w:rPr>
              <w:t xml:space="preserve">no na njegove izmjene i dopune </w:t>
            </w:r>
            <w:r w:rsidR="00763384">
              <w:rPr>
                <w:rFonts w:cs="Times New Roman"/>
                <w:sz w:val="18"/>
                <w:szCs w:val="18"/>
              </w:rPr>
              <w:t>za koji VM BiH utvrdi da nije usaglašen sa politikom VM BiH i Programom rada VM BiH, kao i zbog zbog eventualnog neusaglašenog stava pojedinih ministara na sjednicama VM BiH, na kojima se razmatra davanje saglasnosti na Pravlinik, što može imati za posljedicu</w:t>
            </w:r>
            <w:r w:rsidR="00763384">
              <w:rPr>
                <w:b/>
                <w:sz w:val="18"/>
                <w:szCs w:val="18"/>
              </w:rPr>
              <w:t xml:space="preserve"> n</w:t>
            </w:r>
            <w:r w:rsidR="00763384">
              <w:rPr>
                <w:sz w:val="18"/>
                <w:szCs w:val="18"/>
              </w:rPr>
              <w:t>emogućnost realizacije ciljeva zbog kojih se mijenja Pravilnik</w:t>
            </w:r>
          </w:p>
        </w:tc>
        <w:tc>
          <w:tcPr>
            <w:tcW w:w="1618" w:type="dxa"/>
            <w:tcBorders>
              <w:top w:val="single" w:sz="4" w:space="0" w:color="auto"/>
              <w:left w:val="single" w:sz="4" w:space="0" w:color="auto"/>
              <w:bottom w:val="single" w:sz="4" w:space="0" w:color="auto"/>
              <w:right w:val="single" w:sz="4" w:space="0" w:color="auto"/>
            </w:tcBorders>
            <w:vAlign w:val="center"/>
          </w:tcPr>
          <w:p w14:paraId="74844CD7" w14:textId="77777777" w:rsidR="00763384" w:rsidRDefault="00763384" w:rsidP="00953B55">
            <w:pPr>
              <w:rPr>
                <w:rFonts w:cs="Times New Roman"/>
                <w:sz w:val="18"/>
                <w:szCs w:val="18"/>
              </w:rPr>
            </w:pPr>
            <w:r>
              <w:rPr>
                <w:rFonts w:cs="Times New Roman"/>
                <w:sz w:val="18"/>
                <w:szCs w:val="18"/>
              </w:rPr>
              <w:t>Urgencije VM BiH za davanje saglasnosti na Pravilnik sa argumenovanim obrazloženjem neohodnosti davanja saglasnosti na isti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84C8EC" w14:textId="77777777" w:rsidR="00763384" w:rsidRDefault="00763384" w:rsidP="00953B55">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1CC01B" w14:textId="77777777" w:rsidR="00763384" w:rsidRDefault="00763384" w:rsidP="00953B55">
            <w:pPr>
              <w:jc w:val="center"/>
              <w:rPr>
                <w:rFonts w:cs="Times New Roman"/>
                <w:sz w:val="18"/>
                <w:szCs w:val="18"/>
              </w:rPr>
            </w:pPr>
            <w:r>
              <w:rPr>
                <w:rFonts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029264" w14:textId="77777777" w:rsidR="00763384" w:rsidRDefault="00763384" w:rsidP="00953B55">
            <w:pPr>
              <w:jc w:val="center"/>
              <w:rPr>
                <w:rFonts w:cs="Times New Roman"/>
                <w:sz w:val="18"/>
                <w:szCs w:val="18"/>
              </w:rPr>
            </w:pPr>
            <w:r>
              <w:rPr>
                <w:rFonts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vAlign w:val="center"/>
          </w:tcPr>
          <w:p w14:paraId="22B6E437" w14:textId="77777777" w:rsidR="00763384" w:rsidRDefault="00763384" w:rsidP="00953B55">
            <w:pPr>
              <w:rPr>
                <w:rFonts w:cs="Times New Roman"/>
                <w:sz w:val="18"/>
                <w:szCs w:val="18"/>
              </w:rPr>
            </w:pPr>
            <w:r>
              <w:rPr>
                <w:rFonts w:cs="Times New Roman"/>
                <w:sz w:val="18"/>
                <w:szCs w:val="18"/>
              </w:rPr>
              <w:t>Nastaviti primjenu postojećih kontrolnih mehanizama</w:t>
            </w:r>
          </w:p>
        </w:tc>
        <w:tc>
          <w:tcPr>
            <w:tcW w:w="1560" w:type="dxa"/>
            <w:tcBorders>
              <w:top w:val="single" w:sz="4" w:space="0" w:color="auto"/>
              <w:left w:val="single" w:sz="4" w:space="0" w:color="auto"/>
              <w:bottom w:val="single" w:sz="4" w:space="0" w:color="auto"/>
              <w:right w:val="single" w:sz="4" w:space="0" w:color="auto"/>
            </w:tcBorders>
            <w:vAlign w:val="center"/>
          </w:tcPr>
          <w:p w14:paraId="5D5DDC4F" w14:textId="77777777" w:rsidR="00763384" w:rsidRDefault="00763384" w:rsidP="00953B55">
            <w:pPr>
              <w:rPr>
                <w:rFonts w:cs="Times New Roman"/>
                <w:sz w:val="18"/>
                <w:szCs w:val="18"/>
              </w:rPr>
            </w:pPr>
            <w:r>
              <w:rPr>
                <w:rFonts w:cs="Times New Roman"/>
                <w:sz w:val="18"/>
                <w:szCs w:val="18"/>
              </w:rPr>
              <w:t>Po dostavljenom Pravilniku VM BiH na saglasnost</w:t>
            </w:r>
          </w:p>
        </w:tc>
        <w:tc>
          <w:tcPr>
            <w:tcW w:w="1530" w:type="dxa"/>
            <w:tcBorders>
              <w:top w:val="single" w:sz="4" w:space="0" w:color="auto"/>
              <w:left w:val="single" w:sz="4" w:space="0" w:color="auto"/>
              <w:bottom w:val="single" w:sz="4" w:space="0" w:color="auto"/>
              <w:right w:val="single" w:sz="4" w:space="0" w:color="auto"/>
            </w:tcBorders>
            <w:vAlign w:val="center"/>
          </w:tcPr>
          <w:p w14:paraId="74D9A3BA" w14:textId="77777777" w:rsidR="00763384" w:rsidRDefault="00763384" w:rsidP="00953B55">
            <w:pPr>
              <w:rPr>
                <w:rFonts w:cs="Times New Roman"/>
                <w:sz w:val="18"/>
                <w:szCs w:val="18"/>
              </w:rPr>
            </w:pPr>
            <w:r>
              <w:rPr>
                <w:rFonts w:cs="Times New Roman"/>
                <w:sz w:val="18"/>
                <w:szCs w:val="18"/>
              </w:rPr>
              <w:t>KM</w:t>
            </w:r>
          </w:p>
          <w:p w14:paraId="5C6B1F63" w14:textId="77777777" w:rsidR="00763384" w:rsidRDefault="00763384" w:rsidP="00953B55">
            <w:pPr>
              <w:rPr>
                <w:rFonts w:cs="Times New Roman"/>
                <w:sz w:val="18"/>
                <w:szCs w:val="18"/>
              </w:rPr>
            </w:pPr>
            <w:r>
              <w:rPr>
                <w:rFonts w:cs="Times New Roman"/>
                <w:sz w:val="18"/>
                <w:szCs w:val="18"/>
              </w:rPr>
              <w:t>Šef Odsjeka za kadrovske i opće poslove</w:t>
            </w:r>
          </w:p>
        </w:tc>
      </w:tr>
    </w:tbl>
    <w:p w14:paraId="69F290A0" w14:textId="77777777" w:rsidR="001D6530" w:rsidRDefault="001D6530">
      <w:r>
        <w:br w:type="page"/>
      </w:r>
    </w:p>
    <w:tbl>
      <w:tblPr>
        <w:tblStyle w:val="TableGrid"/>
        <w:tblW w:w="13860" w:type="dxa"/>
        <w:tblLayout w:type="fixed"/>
        <w:tblLook w:val="04A0" w:firstRow="1" w:lastRow="0" w:firstColumn="1" w:lastColumn="0" w:noHBand="0" w:noVBand="1"/>
      </w:tblPr>
      <w:tblGrid>
        <w:gridCol w:w="1668"/>
        <w:gridCol w:w="2240"/>
        <w:gridCol w:w="1618"/>
        <w:gridCol w:w="1134"/>
        <w:gridCol w:w="1275"/>
        <w:gridCol w:w="993"/>
        <w:gridCol w:w="1842"/>
        <w:gridCol w:w="1560"/>
        <w:gridCol w:w="1530"/>
      </w:tblGrid>
      <w:tr w:rsidR="001D6530" w14:paraId="43309A7F" w14:textId="77777777" w:rsidTr="00332E29">
        <w:trPr>
          <w:trHeight w:val="274"/>
        </w:trPr>
        <w:tc>
          <w:tcPr>
            <w:tcW w:w="552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F1A4657" w14:textId="77777777" w:rsidR="001D6530" w:rsidRDefault="001D6530" w:rsidP="00332E29">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8334"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E093B30" w14:textId="77777777" w:rsidR="001D6530" w:rsidRDefault="001D6530" w:rsidP="00332E29">
            <w:pPr>
              <w:rPr>
                <w:rFonts w:cs="Times New Roman"/>
                <w:b/>
                <w:color w:val="FFFFFF" w:themeColor="background1"/>
                <w:sz w:val="18"/>
                <w:szCs w:val="18"/>
              </w:rPr>
            </w:pPr>
            <w:r>
              <w:rPr>
                <w:rFonts w:cs="Times New Roman"/>
                <w:b/>
                <w:color w:val="FFFFFF" w:themeColor="background1"/>
                <w:sz w:val="18"/>
                <w:szCs w:val="18"/>
              </w:rPr>
              <w:t>SKOFMP</w:t>
            </w:r>
          </w:p>
        </w:tc>
      </w:tr>
      <w:tr w:rsidR="001D6530" w14:paraId="79F39FAF" w14:textId="77777777" w:rsidTr="00953B55">
        <w:trPr>
          <w:trHeight w:val="567"/>
        </w:trPr>
        <w:tc>
          <w:tcPr>
            <w:tcW w:w="1668" w:type="dxa"/>
            <w:tcBorders>
              <w:top w:val="single" w:sz="4" w:space="0" w:color="auto"/>
              <w:left w:val="single" w:sz="4" w:space="0" w:color="auto"/>
              <w:bottom w:val="single" w:sz="4" w:space="0" w:color="auto"/>
              <w:right w:val="single" w:sz="4" w:space="0" w:color="auto"/>
            </w:tcBorders>
            <w:vAlign w:val="center"/>
            <w:hideMark/>
          </w:tcPr>
          <w:p w14:paraId="5B1AED80" w14:textId="697C3D10" w:rsidR="001D6530" w:rsidRDefault="001D6530" w:rsidP="001D6530">
            <w:pPr>
              <w:rPr>
                <w:rFonts w:cs="Times New Roman"/>
                <w:sz w:val="18"/>
                <w:szCs w:val="18"/>
              </w:rPr>
            </w:pPr>
            <w:r w:rsidRPr="00E94413">
              <w:rPr>
                <w:rFonts w:cs="Times New Roman"/>
                <w:sz w:val="18"/>
                <w:szCs w:val="18"/>
              </w:rPr>
              <w:t>Osiguravanje odgovarajuće kadrovske popunjenosti MP BiH u skladu sa propisima i raspoloživim sredstvima</w:t>
            </w:r>
          </w:p>
        </w:tc>
        <w:tc>
          <w:tcPr>
            <w:tcW w:w="2240" w:type="dxa"/>
            <w:tcBorders>
              <w:top w:val="single" w:sz="4" w:space="0" w:color="auto"/>
              <w:left w:val="single" w:sz="4" w:space="0" w:color="auto"/>
              <w:bottom w:val="single" w:sz="4" w:space="0" w:color="auto"/>
              <w:right w:val="single" w:sz="4" w:space="0" w:color="auto"/>
            </w:tcBorders>
            <w:vAlign w:val="center"/>
          </w:tcPr>
          <w:p w14:paraId="33163891" w14:textId="3022AFFA" w:rsidR="001D6530" w:rsidRPr="00FB38D3" w:rsidRDefault="001D6530" w:rsidP="001D6530">
            <w:pPr>
              <w:rPr>
                <w:sz w:val="18"/>
                <w:szCs w:val="18"/>
              </w:rPr>
            </w:pPr>
            <w:r>
              <w:rPr>
                <w:rFonts w:cs="Times New Roman"/>
                <w:sz w:val="18"/>
                <w:szCs w:val="18"/>
              </w:rPr>
              <w:t>2) Nedobivanje saglasnosti VM BiH na novo zapošljavanje u skladu sa odobrenim sredstvima u Zakonu o budžetu institucija BiH ili davanje saglasnosti sa zakašnjenjem, zbog neusaglašenog stava pojedinih ministara na sjednicama VM BiH, na kojima se razmatra davanje saglasnosti na novo zapošljavanje, što može imati za posljedicu n</w:t>
            </w:r>
            <w:r>
              <w:rPr>
                <w:sz w:val="18"/>
                <w:szCs w:val="18"/>
              </w:rPr>
              <w:t>emogućnost novog zapošljavanja, te samim tim i realizacija planiranih aktivnosti uslovljenih novim zapošljavanjem</w:t>
            </w:r>
          </w:p>
        </w:tc>
        <w:tc>
          <w:tcPr>
            <w:tcW w:w="1618" w:type="dxa"/>
            <w:tcBorders>
              <w:top w:val="single" w:sz="4" w:space="0" w:color="auto"/>
              <w:left w:val="single" w:sz="4" w:space="0" w:color="auto"/>
              <w:bottom w:val="single" w:sz="4" w:space="0" w:color="auto"/>
              <w:right w:val="single" w:sz="4" w:space="0" w:color="auto"/>
            </w:tcBorders>
            <w:vAlign w:val="center"/>
          </w:tcPr>
          <w:p w14:paraId="7684F02F" w14:textId="77777777" w:rsidR="001D6530" w:rsidRDefault="001D6530" w:rsidP="001D6530">
            <w:pPr>
              <w:rPr>
                <w:rFonts w:cs="Times New Roman"/>
                <w:sz w:val="18"/>
                <w:szCs w:val="18"/>
              </w:rPr>
            </w:pPr>
            <w:r>
              <w:rPr>
                <w:rFonts w:cs="Times New Roman"/>
                <w:sz w:val="18"/>
                <w:szCs w:val="18"/>
              </w:rPr>
              <w:t>Urgencije VM BiH za davanje saglasnosti na novo zapošljavanje sa argumenovanim obrazloženjem neohodnosti davanja saglasnosti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FF2F49" w14:textId="77777777" w:rsidR="001D6530" w:rsidRDefault="001D6530" w:rsidP="001D6530">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C5F93C" w14:textId="77777777" w:rsidR="001D6530" w:rsidRDefault="001D6530" w:rsidP="001D6530">
            <w:pPr>
              <w:jc w:val="center"/>
              <w:rPr>
                <w:rFonts w:cs="Times New Roman"/>
                <w:sz w:val="18"/>
                <w:szCs w:val="18"/>
              </w:rPr>
            </w:pPr>
            <w:r>
              <w:rPr>
                <w:rFonts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F733FC" w14:textId="77777777" w:rsidR="001D6530" w:rsidRDefault="001D6530" w:rsidP="001D6530">
            <w:pPr>
              <w:jc w:val="center"/>
              <w:rPr>
                <w:rFonts w:cs="Times New Roman"/>
                <w:sz w:val="18"/>
                <w:szCs w:val="18"/>
              </w:rPr>
            </w:pPr>
            <w:r>
              <w:rPr>
                <w:rFonts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vAlign w:val="center"/>
          </w:tcPr>
          <w:p w14:paraId="4392256F" w14:textId="77777777" w:rsidR="001D6530" w:rsidRDefault="001D6530" w:rsidP="001D6530">
            <w:pPr>
              <w:rPr>
                <w:rFonts w:cs="Times New Roman"/>
                <w:sz w:val="18"/>
                <w:szCs w:val="18"/>
              </w:rPr>
            </w:pPr>
            <w:r>
              <w:rPr>
                <w:rFonts w:cs="Times New Roman"/>
                <w:sz w:val="18"/>
                <w:szCs w:val="18"/>
              </w:rPr>
              <w:t>Nastaviti primjenu postojećih kontrolnih mehanizama</w:t>
            </w:r>
          </w:p>
        </w:tc>
        <w:tc>
          <w:tcPr>
            <w:tcW w:w="1560" w:type="dxa"/>
            <w:tcBorders>
              <w:top w:val="single" w:sz="4" w:space="0" w:color="auto"/>
              <w:left w:val="single" w:sz="4" w:space="0" w:color="auto"/>
              <w:bottom w:val="single" w:sz="4" w:space="0" w:color="auto"/>
              <w:right w:val="single" w:sz="4" w:space="0" w:color="auto"/>
            </w:tcBorders>
            <w:vAlign w:val="center"/>
          </w:tcPr>
          <w:p w14:paraId="58B2F9D3" w14:textId="77777777" w:rsidR="001D6530" w:rsidRDefault="001D6530" w:rsidP="001D6530">
            <w:pPr>
              <w:rPr>
                <w:rFonts w:cs="Times New Roman"/>
                <w:sz w:val="18"/>
                <w:szCs w:val="18"/>
              </w:rPr>
            </w:pPr>
            <w:r>
              <w:rPr>
                <w:rFonts w:cs="Times New Roman"/>
                <w:sz w:val="18"/>
                <w:szCs w:val="18"/>
              </w:rPr>
              <w:t>Po dostavljenom zahtjevu VM BiH na saglasnost</w:t>
            </w:r>
          </w:p>
        </w:tc>
        <w:tc>
          <w:tcPr>
            <w:tcW w:w="1530" w:type="dxa"/>
            <w:tcBorders>
              <w:top w:val="single" w:sz="4" w:space="0" w:color="auto"/>
              <w:left w:val="single" w:sz="4" w:space="0" w:color="auto"/>
              <w:bottom w:val="single" w:sz="4" w:space="0" w:color="auto"/>
              <w:right w:val="single" w:sz="4" w:space="0" w:color="auto"/>
            </w:tcBorders>
            <w:vAlign w:val="center"/>
          </w:tcPr>
          <w:p w14:paraId="65270012" w14:textId="77777777" w:rsidR="001D6530" w:rsidRDefault="001D6530" w:rsidP="001D6530">
            <w:pPr>
              <w:rPr>
                <w:rFonts w:cs="Times New Roman"/>
                <w:sz w:val="18"/>
                <w:szCs w:val="18"/>
              </w:rPr>
            </w:pPr>
            <w:r>
              <w:rPr>
                <w:rFonts w:cs="Times New Roman"/>
                <w:sz w:val="18"/>
                <w:szCs w:val="18"/>
              </w:rPr>
              <w:t>KM</w:t>
            </w:r>
          </w:p>
          <w:p w14:paraId="243AAC60" w14:textId="77777777" w:rsidR="001D6530" w:rsidRDefault="001D6530" w:rsidP="001D6530">
            <w:pPr>
              <w:rPr>
                <w:rFonts w:cs="Times New Roman"/>
                <w:sz w:val="18"/>
                <w:szCs w:val="18"/>
              </w:rPr>
            </w:pPr>
            <w:r>
              <w:rPr>
                <w:rFonts w:cs="Times New Roman"/>
                <w:sz w:val="18"/>
                <w:szCs w:val="18"/>
              </w:rPr>
              <w:t>Šef Odsjeka za kadrovske i opće poslove</w:t>
            </w:r>
          </w:p>
        </w:tc>
      </w:tr>
    </w:tbl>
    <w:p w14:paraId="1242015A" w14:textId="77777777" w:rsidR="00763384" w:rsidRDefault="00763384" w:rsidP="00763384">
      <w:pPr>
        <w:rPr>
          <w:rFonts w:ascii="Times New Roman" w:hAnsi="Times New Roman" w:cs="Times New Roman"/>
          <w:b/>
          <w:sz w:val="20"/>
          <w:szCs w:val="20"/>
        </w:rPr>
      </w:pPr>
      <w:r>
        <w:rPr>
          <w:rFonts w:ascii="Times New Roman" w:hAnsi="Times New Roman" w:cs="Times New Roman"/>
          <w:b/>
          <w:sz w:val="20"/>
          <w:szCs w:val="20"/>
        </w:rPr>
        <w:br w:type="page"/>
      </w:r>
    </w:p>
    <w:p w14:paraId="093A8814"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37" w:name="_Toc534482902"/>
      <w:bookmarkStart w:id="38" w:name="_Toc61265624"/>
      <w:r w:rsidRPr="00894A31">
        <w:rPr>
          <w:rFonts w:ascii="Times New Roman" w:hAnsi="Times New Roman" w:cs="Times New Roman"/>
          <w:color w:val="auto"/>
          <w:sz w:val="20"/>
          <w:szCs w:val="20"/>
          <w:lang w:eastAsia="bs-Latn-BA"/>
        </w:rPr>
        <w:t xml:space="preserve">27. Proces vođenja kadrovskih evidencija, prijave, odjave i promjene službenih podataka iz oblasti zdravstvenog i </w:t>
      </w:r>
      <w:r>
        <w:rPr>
          <w:rFonts w:ascii="Times New Roman" w:hAnsi="Times New Roman" w:cs="Times New Roman"/>
          <w:color w:val="auto"/>
          <w:sz w:val="20"/>
          <w:szCs w:val="20"/>
          <w:lang w:eastAsia="bs-Latn-BA"/>
        </w:rPr>
        <w:t>penzijskog</w:t>
      </w:r>
      <w:r w:rsidRPr="00894A31">
        <w:rPr>
          <w:rFonts w:ascii="Times New Roman" w:hAnsi="Times New Roman" w:cs="Times New Roman"/>
          <w:color w:val="auto"/>
          <w:sz w:val="20"/>
          <w:szCs w:val="20"/>
          <w:lang w:eastAsia="bs-Latn-BA"/>
        </w:rPr>
        <w:t xml:space="preserve"> osiguranja</w:t>
      </w:r>
      <w:bookmarkEnd w:id="37"/>
      <w:bookmarkEnd w:id="38"/>
    </w:p>
    <w:p w14:paraId="218D29F6"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39" w:name="_Toc534482903"/>
      <w:bookmarkStart w:id="40" w:name="_Toc61265625"/>
      <w:r w:rsidRPr="00894A31">
        <w:rPr>
          <w:rFonts w:ascii="Times New Roman" w:hAnsi="Times New Roman" w:cs="Times New Roman"/>
          <w:color w:val="auto"/>
          <w:sz w:val="20"/>
          <w:szCs w:val="20"/>
          <w:lang w:eastAsia="bs-Latn-BA"/>
        </w:rPr>
        <w:t>28. Proces rješavanja pitanja iz radno-pravnog statusa</w:t>
      </w:r>
      <w:bookmarkEnd w:id="39"/>
      <w:bookmarkEnd w:id="40"/>
    </w:p>
    <w:p w14:paraId="7C463D14" w14:textId="77777777" w:rsidR="00763384" w:rsidRDefault="00763384" w:rsidP="00763384">
      <w:pPr>
        <w:pStyle w:val="Heading2"/>
        <w:spacing w:before="0" w:after="120" w:line="240" w:lineRule="auto"/>
        <w:rPr>
          <w:rFonts w:ascii="Times New Roman" w:hAnsi="Times New Roman" w:cs="Times New Roman"/>
          <w:color w:val="auto"/>
          <w:sz w:val="20"/>
          <w:szCs w:val="20"/>
          <w:lang w:eastAsia="bs-Latn-BA"/>
        </w:rPr>
      </w:pPr>
      <w:bookmarkStart w:id="41" w:name="_Toc534482904"/>
      <w:bookmarkStart w:id="42" w:name="_Toc61265626"/>
      <w:r w:rsidRPr="00894A31">
        <w:rPr>
          <w:rFonts w:ascii="Times New Roman" w:hAnsi="Times New Roman" w:cs="Times New Roman"/>
          <w:color w:val="auto"/>
          <w:sz w:val="20"/>
          <w:szCs w:val="20"/>
          <w:lang w:eastAsia="bs-Latn-BA"/>
        </w:rPr>
        <w:t>29. Proces IT poslova</w:t>
      </w:r>
      <w:bookmarkEnd w:id="41"/>
      <w:bookmarkEnd w:id="42"/>
    </w:p>
    <w:p w14:paraId="75D36D7E" w14:textId="77777777" w:rsidR="0008452F" w:rsidRPr="00453F3F" w:rsidRDefault="0008452F" w:rsidP="0008452F">
      <w:pPr>
        <w:pStyle w:val="Heading2"/>
        <w:spacing w:before="0" w:after="120" w:line="240" w:lineRule="auto"/>
        <w:rPr>
          <w:rFonts w:ascii="Times New Roman" w:hAnsi="Times New Roman" w:cs="Times New Roman"/>
          <w:color w:val="auto"/>
          <w:sz w:val="20"/>
          <w:szCs w:val="20"/>
          <w:lang w:eastAsia="bs-Latn-BA"/>
        </w:rPr>
      </w:pPr>
      <w:bookmarkStart w:id="43" w:name="_Toc534482905"/>
      <w:bookmarkStart w:id="44" w:name="_Toc61265627"/>
      <w:r w:rsidRPr="00894A31">
        <w:rPr>
          <w:rFonts w:ascii="Times New Roman" w:hAnsi="Times New Roman" w:cs="Times New Roman"/>
          <w:color w:val="auto"/>
          <w:sz w:val="20"/>
          <w:szCs w:val="20"/>
          <w:lang w:eastAsia="bs-Latn-BA"/>
        </w:rPr>
        <w:t>30. Proces izručenja</w:t>
      </w:r>
      <w:bookmarkEnd w:id="43"/>
      <w:bookmarkEnd w:id="44"/>
    </w:p>
    <w:p w14:paraId="732A7940" w14:textId="397F0CCB" w:rsidR="0008452F" w:rsidRPr="008F7674" w:rsidRDefault="0008452F" w:rsidP="00A8005B">
      <w:pPr>
        <w:pStyle w:val="Heading2"/>
        <w:spacing w:before="0" w:after="120" w:line="240" w:lineRule="auto"/>
        <w:rPr>
          <w:rFonts w:ascii="Times New Roman" w:hAnsi="Times New Roman" w:cs="Times New Roman"/>
          <w:color w:val="auto"/>
          <w:sz w:val="20"/>
          <w:szCs w:val="20"/>
          <w:lang w:eastAsia="bs-Latn-BA"/>
        </w:rPr>
      </w:pPr>
      <w:bookmarkStart w:id="45" w:name="_Toc61265628"/>
      <w:r w:rsidRPr="00894A31">
        <w:rPr>
          <w:rFonts w:ascii="Times New Roman" w:hAnsi="Times New Roman" w:cs="Times New Roman"/>
          <w:color w:val="auto"/>
          <w:sz w:val="20"/>
          <w:szCs w:val="20"/>
          <w:lang w:eastAsia="bs-Latn-BA"/>
        </w:rPr>
        <w:t>31. Proces transfera osuđenih osoba</w:t>
      </w:r>
      <w:bookmarkEnd w:id="45"/>
    </w:p>
    <w:p w14:paraId="7FBDDD24" w14:textId="77777777" w:rsidR="0008452F" w:rsidRDefault="0008452F" w:rsidP="00A8005B">
      <w:pPr>
        <w:pStyle w:val="Heading2"/>
        <w:spacing w:before="0" w:after="120" w:line="240" w:lineRule="auto"/>
        <w:rPr>
          <w:rFonts w:ascii="Times New Roman" w:hAnsi="Times New Roman" w:cs="Times New Roman"/>
          <w:color w:val="auto"/>
          <w:sz w:val="20"/>
          <w:szCs w:val="20"/>
          <w:lang w:eastAsia="bs-Latn-BA"/>
        </w:rPr>
      </w:pPr>
      <w:bookmarkStart w:id="46" w:name="_Toc61265629"/>
      <w:r w:rsidRPr="00894A31">
        <w:rPr>
          <w:rFonts w:ascii="Times New Roman" w:hAnsi="Times New Roman" w:cs="Times New Roman"/>
          <w:color w:val="auto"/>
          <w:sz w:val="20"/>
          <w:szCs w:val="20"/>
          <w:lang w:eastAsia="bs-Latn-BA"/>
        </w:rPr>
        <w:t>32. Proces preuzimanja izvršenja kazne zatvora</w:t>
      </w:r>
      <w:bookmarkEnd w:id="46"/>
    </w:p>
    <w:p w14:paraId="31D9A690" w14:textId="77777777" w:rsidR="0008452F" w:rsidRDefault="0008452F" w:rsidP="00A8005B">
      <w:pPr>
        <w:pStyle w:val="Heading2"/>
        <w:spacing w:before="0" w:after="120" w:line="240" w:lineRule="auto"/>
        <w:rPr>
          <w:rFonts w:ascii="Times New Roman" w:hAnsi="Times New Roman" w:cs="Times New Roman"/>
          <w:color w:val="auto"/>
          <w:sz w:val="20"/>
          <w:szCs w:val="20"/>
          <w:lang w:eastAsia="bs-Latn-BA"/>
        </w:rPr>
      </w:pPr>
      <w:bookmarkStart w:id="47" w:name="_Toc61265630"/>
      <w:r w:rsidRPr="00894A31">
        <w:rPr>
          <w:rFonts w:ascii="Times New Roman" w:hAnsi="Times New Roman" w:cs="Times New Roman"/>
          <w:color w:val="auto"/>
          <w:sz w:val="20"/>
          <w:szCs w:val="20"/>
          <w:lang w:eastAsia="bs-Latn-BA"/>
        </w:rPr>
        <w:t>33. Proces preuzimanja krivičnog gonjenja</w:t>
      </w:r>
      <w:bookmarkEnd w:id="47"/>
    </w:p>
    <w:p w14:paraId="05D7BF27" w14:textId="77777777" w:rsidR="0008452F" w:rsidRPr="00E860D9" w:rsidRDefault="0008452F" w:rsidP="00A8005B">
      <w:pPr>
        <w:pStyle w:val="Heading2"/>
        <w:spacing w:before="0" w:after="120" w:line="240" w:lineRule="auto"/>
        <w:rPr>
          <w:rFonts w:ascii="Times New Roman" w:hAnsi="Times New Roman" w:cs="Times New Roman"/>
          <w:color w:val="auto"/>
          <w:sz w:val="20"/>
          <w:szCs w:val="20"/>
          <w:lang w:eastAsia="bs-Latn-BA"/>
        </w:rPr>
      </w:pPr>
      <w:bookmarkStart w:id="48" w:name="_Toc61265631"/>
      <w:r w:rsidRPr="00894A31">
        <w:rPr>
          <w:rFonts w:ascii="Times New Roman" w:hAnsi="Times New Roman" w:cs="Times New Roman"/>
          <w:color w:val="auto"/>
          <w:sz w:val="20"/>
          <w:szCs w:val="20"/>
          <w:lang w:eastAsia="bs-Latn-BA"/>
        </w:rPr>
        <w:t>34. Proces međunarodne pravne pomoći</w:t>
      </w:r>
      <w:bookmarkEnd w:id="48"/>
    </w:p>
    <w:p w14:paraId="36957D0D" w14:textId="77777777" w:rsidR="0008452F" w:rsidRPr="00894A31" w:rsidRDefault="0008452F" w:rsidP="00A8005B">
      <w:pPr>
        <w:pStyle w:val="Heading2"/>
        <w:spacing w:before="0" w:after="120" w:line="240" w:lineRule="auto"/>
        <w:rPr>
          <w:rFonts w:ascii="Times New Roman" w:hAnsi="Times New Roman" w:cs="Times New Roman"/>
          <w:color w:val="auto"/>
          <w:sz w:val="20"/>
          <w:szCs w:val="20"/>
          <w:lang w:eastAsia="bs-Latn-BA"/>
        </w:rPr>
      </w:pPr>
      <w:bookmarkStart w:id="49" w:name="_Toc61265632"/>
      <w:r w:rsidRPr="00894A31">
        <w:rPr>
          <w:rFonts w:ascii="Times New Roman" w:hAnsi="Times New Roman" w:cs="Times New Roman"/>
          <w:color w:val="auto"/>
          <w:sz w:val="20"/>
          <w:szCs w:val="20"/>
          <w:lang w:eastAsia="bs-Latn-BA"/>
        </w:rPr>
        <w:t>35. Proces postupanja po zahtjevima za vraćanje ili viđanje djeteta</w:t>
      </w:r>
      <w:bookmarkEnd w:id="49"/>
    </w:p>
    <w:p w14:paraId="7961C2B6" w14:textId="77777777" w:rsidR="0008452F" w:rsidRPr="00A708B0" w:rsidRDefault="0008452F" w:rsidP="00A8005B">
      <w:pPr>
        <w:pStyle w:val="Heading2"/>
        <w:spacing w:before="0" w:after="120" w:line="240" w:lineRule="auto"/>
        <w:rPr>
          <w:rFonts w:ascii="Times New Roman" w:hAnsi="Times New Roman" w:cs="Times New Roman"/>
          <w:color w:val="auto"/>
          <w:sz w:val="20"/>
          <w:szCs w:val="20"/>
          <w:lang w:eastAsia="bs-Latn-BA"/>
        </w:rPr>
      </w:pPr>
      <w:bookmarkStart w:id="50" w:name="_Toc61265633"/>
      <w:r w:rsidRPr="00894A31">
        <w:rPr>
          <w:rFonts w:ascii="Times New Roman" w:hAnsi="Times New Roman" w:cs="Times New Roman"/>
          <w:color w:val="auto"/>
          <w:sz w:val="20"/>
          <w:szCs w:val="20"/>
          <w:lang w:eastAsia="bs-Latn-BA"/>
        </w:rPr>
        <w:t>36. Proces postupanja po zahtjevima za ostvarivanje alimentacionog potraživanja</w:t>
      </w:r>
      <w:bookmarkEnd w:id="50"/>
    </w:p>
    <w:p w14:paraId="4A64D21A" w14:textId="0ADA48C2" w:rsidR="00A8005B" w:rsidRPr="001D6530" w:rsidRDefault="00A8005B" w:rsidP="00A8005B">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 xml:space="preserve">Poslovni </w:t>
      </w:r>
      <w:r>
        <w:rPr>
          <w:rFonts w:ascii="Times New Roman" w:hAnsi="Times New Roman" w:cs="Times New Roman"/>
          <w:b/>
          <w:sz w:val="20"/>
          <w:szCs w:val="20"/>
        </w:rPr>
        <w:t>procesi</w:t>
      </w:r>
      <w:r w:rsidRPr="00006C65">
        <w:rPr>
          <w:rFonts w:ascii="Times New Roman" w:hAnsi="Times New Roman" w:cs="Times New Roman"/>
          <w:b/>
          <w:sz w:val="20"/>
          <w:szCs w:val="20"/>
        </w:rPr>
        <w:t xml:space="preserve"> </w:t>
      </w:r>
      <w:r>
        <w:rPr>
          <w:rFonts w:ascii="Times New Roman" w:hAnsi="Times New Roman" w:cs="Times New Roman"/>
          <w:b/>
          <w:sz w:val="20"/>
          <w:szCs w:val="20"/>
        </w:rPr>
        <w:t>od 27</w:t>
      </w:r>
      <w:r w:rsidRPr="00006C65">
        <w:rPr>
          <w:rFonts w:ascii="Times New Roman" w:hAnsi="Times New Roman" w:cs="Times New Roman"/>
          <w:b/>
          <w:sz w:val="20"/>
          <w:szCs w:val="20"/>
        </w:rPr>
        <w:t xml:space="preserve">. </w:t>
      </w:r>
      <w:r>
        <w:rPr>
          <w:rFonts w:ascii="Times New Roman" w:hAnsi="Times New Roman" w:cs="Times New Roman"/>
          <w:b/>
          <w:sz w:val="20"/>
          <w:szCs w:val="20"/>
        </w:rPr>
        <w:t xml:space="preserve">do 36. </w:t>
      </w:r>
      <w:r w:rsidRPr="00006C65">
        <w:rPr>
          <w:rFonts w:ascii="Times New Roman" w:hAnsi="Times New Roman" w:cs="Times New Roman"/>
          <w:b/>
          <w:sz w:val="20"/>
          <w:szCs w:val="20"/>
        </w:rPr>
        <w:t>ne</w:t>
      </w:r>
      <w:r>
        <w:rPr>
          <w:rFonts w:ascii="Times New Roman" w:hAnsi="Times New Roman" w:cs="Times New Roman"/>
          <w:b/>
          <w:sz w:val="20"/>
          <w:szCs w:val="20"/>
        </w:rPr>
        <w:t xml:space="preserve"> sadrže</w:t>
      </w:r>
      <w:r w:rsidRPr="00006C65">
        <w:rPr>
          <w:rFonts w:ascii="Times New Roman" w:hAnsi="Times New Roman" w:cs="Times New Roman"/>
          <w:b/>
          <w:sz w:val="20"/>
          <w:szCs w:val="20"/>
        </w:rPr>
        <w:t xml:space="preserve"> neprihvatljive rizike.</w:t>
      </w:r>
    </w:p>
    <w:p w14:paraId="7D86E584" w14:textId="77777777" w:rsidR="0008452F" w:rsidRDefault="0008452F" w:rsidP="0008452F">
      <w:pPr>
        <w:rPr>
          <w:rFonts w:ascii="Times New Roman" w:hAnsi="Times New Roman" w:cs="Times New Roman"/>
        </w:rPr>
      </w:pPr>
      <w:r>
        <w:rPr>
          <w:rFonts w:ascii="Times New Roman" w:hAnsi="Times New Roman" w:cs="Times New Roman"/>
        </w:rPr>
        <w:br w:type="page"/>
      </w:r>
    </w:p>
    <w:p w14:paraId="3B20043F" w14:textId="77777777" w:rsidR="0008452F" w:rsidRPr="003648C4" w:rsidRDefault="0008452F" w:rsidP="0008452F">
      <w:pPr>
        <w:pStyle w:val="Heading2"/>
        <w:spacing w:before="0" w:after="120" w:line="240" w:lineRule="auto"/>
        <w:rPr>
          <w:rFonts w:ascii="Times New Roman" w:hAnsi="Times New Roman" w:cs="Times New Roman"/>
          <w:color w:val="auto"/>
          <w:sz w:val="20"/>
          <w:szCs w:val="20"/>
          <w:lang w:eastAsia="bs-Latn-BA"/>
        </w:rPr>
      </w:pPr>
      <w:bookmarkStart w:id="51" w:name="_Toc61265634"/>
      <w:r w:rsidRPr="00894A31">
        <w:rPr>
          <w:rFonts w:ascii="Times New Roman" w:hAnsi="Times New Roman" w:cs="Times New Roman"/>
          <w:color w:val="auto"/>
          <w:sz w:val="20"/>
          <w:szCs w:val="20"/>
          <w:lang w:eastAsia="bs-Latn-BA"/>
        </w:rPr>
        <w:t xml:space="preserve">37. Proces nadovjere dokumenata radi </w:t>
      </w:r>
      <w:r>
        <w:rPr>
          <w:rFonts w:ascii="Times New Roman" w:hAnsi="Times New Roman" w:cs="Times New Roman"/>
          <w:color w:val="auto"/>
          <w:sz w:val="20"/>
          <w:szCs w:val="20"/>
          <w:lang w:eastAsia="bs-Latn-BA"/>
        </w:rPr>
        <w:t>njihove upotrebe u inostranstvu</w:t>
      </w:r>
      <w:bookmarkEnd w:id="51"/>
    </w:p>
    <w:p w14:paraId="1F6700B2" w14:textId="77777777" w:rsidR="0008452F" w:rsidRPr="007B010E" w:rsidRDefault="0008452F" w:rsidP="0008452F">
      <w:pPr>
        <w:pStyle w:val="Heading2"/>
        <w:spacing w:before="0" w:after="120" w:line="240" w:lineRule="auto"/>
        <w:rPr>
          <w:rFonts w:ascii="Times New Roman" w:hAnsi="Times New Roman" w:cs="Times New Roman"/>
          <w:color w:val="auto"/>
          <w:sz w:val="20"/>
          <w:szCs w:val="20"/>
          <w:lang w:eastAsia="bs-Latn-BA"/>
        </w:rPr>
      </w:pPr>
      <w:bookmarkStart w:id="52" w:name="_Toc61265635"/>
      <w:r>
        <w:rPr>
          <w:rFonts w:ascii="Times New Roman" w:hAnsi="Times New Roman" w:cs="Times New Roman"/>
          <w:color w:val="auto"/>
          <w:sz w:val="20"/>
          <w:szCs w:val="20"/>
          <w:lang w:eastAsia="bs-Latn-BA"/>
        </w:rPr>
        <w:t>38.</w:t>
      </w:r>
      <w:r w:rsidRPr="00894A31">
        <w:rPr>
          <w:rFonts w:ascii="Times New Roman" w:hAnsi="Times New Roman" w:cs="Times New Roman"/>
          <w:color w:val="auto"/>
          <w:sz w:val="20"/>
          <w:szCs w:val="20"/>
          <w:lang w:eastAsia="bs-Latn-BA"/>
        </w:rPr>
        <w:t xml:space="preserve"> Proces </w:t>
      </w:r>
      <w:r>
        <w:rPr>
          <w:rFonts w:ascii="Times New Roman" w:hAnsi="Times New Roman" w:cs="Times New Roman"/>
          <w:color w:val="auto"/>
          <w:sz w:val="20"/>
          <w:szCs w:val="20"/>
          <w:lang w:eastAsia="bs-Latn-BA"/>
        </w:rPr>
        <w:t>zaključivanja međunarodnih ugovora</w:t>
      </w:r>
      <w:bookmarkEnd w:id="52"/>
    </w:p>
    <w:p w14:paraId="67EEEF34" w14:textId="41695072" w:rsidR="008F586B" w:rsidRDefault="00CE2F10" w:rsidP="008F586B">
      <w:pPr>
        <w:pStyle w:val="Heading2"/>
        <w:spacing w:before="0" w:after="120" w:line="240" w:lineRule="auto"/>
        <w:rPr>
          <w:rFonts w:ascii="Times New Roman" w:hAnsi="Times New Roman" w:cs="Times New Roman"/>
          <w:color w:val="auto"/>
          <w:sz w:val="20"/>
          <w:szCs w:val="20"/>
          <w:lang w:eastAsia="bs-Latn-BA"/>
        </w:rPr>
      </w:pPr>
      <w:bookmarkStart w:id="53" w:name="_Toc61265636"/>
      <w:r>
        <w:rPr>
          <w:rFonts w:ascii="Times New Roman" w:hAnsi="Times New Roman" w:cs="Times New Roman"/>
          <w:color w:val="auto"/>
          <w:sz w:val="20"/>
          <w:szCs w:val="20"/>
          <w:lang w:eastAsia="bs-Latn-BA"/>
        </w:rPr>
        <w:t>39</w:t>
      </w:r>
      <w:r w:rsidR="00C304E7" w:rsidRPr="00894A31">
        <w:rPr>
          <w:rFonts w:ascii="Times New Roman" w:hAnsi="Times New Roman" w:cs="Times New Roman"/>
          <w:color w:val="auto"/>
          <w:sz w:val="20"/>
          <w:szCs w:val="20"/>
          <w:lang w:eastAsia="bs-Latn-BA"/>
        </w:rPr>
        <w:t>.</w:t>
      </w:r>
      <w:r>
        <w:rPr>
          <w:rFonts w:ascii="Times New Roman" w:hAnsi="Times New Roman" w:cs="Times New Roman"/>
          <w:color w:val="auto"/>
          <w:sz w:val="20"/>
          <w:szCs w:val="20"/>
          <w:lang w:eastAsia="bs-Latn-BA"/>
        </w:rPr>
        <w:t xml:space="preserve"> </w:t>
      </w:r>
      <w:r w:rsidR="008F586B">
        <w:rPr>
          <w:rFonts w:ascii="Times New Roman" w:hAnsi="Times New Roman" w:cs="Times New Roman"/>
          <w:color w:val="auto"/>
          <w:sz w:val="20"/>
          <w:szCs w:val="20"/>
          <w:lang w:eastAsia="bs-Latn-BA"/>
        </w:rPr>
        <w:t>Proces inspekcijskog nadzora</w:t>
      </w:r>
      <w:bookmarkEnd w:id="53"/>
    </w:p>
    <w:p w14:paraId="74C3382E" w14:textId="4D1A9F9D" w:rsidR="00877B74" w:rsidRPr="00A8005B" w:rsidRDefault="00CE2F10" w:rsidP="00A8005B">
      <w:pPr>
        <w:pStyle w:val="Heading2"/>
        <w:spacing w:before="0" w:after="120" w:line="240" w:lineRule="auto"/>
        <w:rPr>
          <w:rFonts w:ascii="Times New Roman" w:hAnsi="Times New Roman" w:cs="Times New Roman"/>
          <w:color w:val="auto"/>
          <w:sz w:val="20"/>
          <w:szCs w:val="20"/>
          <w:lang w:eastAsia="bs-Latn-BA"/>
        </w:rPr>
      </w:pPr>
      <w:bookmarkStart w:id="54" w:name="_Toc61265637"/>
      <w:r>
        <w:rPr>
          <w:rFonts w:ascii="Times New Roman" w:hAnsi="Times New Roman" w:cs="Times New Roman"/>
          <w:color w:val="auto"/>
          <w:sz w:val="20"/>
          <w:szCs w:val="20"/>
          <w:lang w:eastAsia="bs-Latn-BA"/>
        </w:rPr>
        <w:t>a)</w:t>
      </w:r>
      <w:r w:rsidR="00C304E7" w:rsidRPr="00894A31">
        <w:rPr>
          <w:rFonts w:ascii="Times New Roman" w:hAnsi="Times New Roman" w:cs="Times New Roman"/>
          <w:color w:val="auto"/>
          <w:sz w:val="20"/>
          <w:szCs w:val="20"/>
          <w:lang w:eastAsia="bs-Latn-BA"/>
        </w:rPr>
        <w:t xml:space="preserve"> Proces </w:t>
      </w:r>
      <w:r w:rsidR="00C10AB6">
        <w:rPr>
          <w:rFonts w:ascii="Times New Roman" w:hAnsi="Times New Roman" w:cs="Times New Roman"/>
          <w:color w:val="auto"/>
          <w:sz w:val="20"/>
          <w:szCs w:val="20"/>
          <w:lang w:eastAsia="bs-Latn-BA"/>
        </w:rPr>
        <w:t>inspekcijskog</w:t>
      </w:r>
      <w:r w:rsidR="00C304E7" w:rsidRPr="00894A31">
        <w:rPr>
          <w:rFonts w:ascii="Times New Roman" w:hAnsi="Times New Roman" w:cs="Times New Roman"/>
          <w:color w:val="auto"/>
          <w:sz w:val="20"/>
          <w:szCs w:val="20"/>
          <w:lang w:eastAsia="bs-Latn-BA"/>
        </w:rPr>
        <w:t xml:space="preserve"> nadzora od strane inspekcije za izvršenje </w:t>
      </w:r>
      <w:r w:rsidR="007F3178">
        <w:rPr>
          <w:rFonts w:ascii="Times New Roman" w:hAnsi="Times New Roman" w:cs="Times New Roman"/>
          <w:color w:val="auto"/>
          <w:sz w:val="20"/>
          <w:szCs w:val="20"/>
          <w:lang w:eastAsia="bs-Latn-BA"/>
        </w:rPr>
        <w:t>krivičnih</w:t>
      </w:r>
      <w:r w:rsidR="00C304E7" w:rsidRPr="00894A31">
        <w:rPr>
          <w:rFonts w:ascii="Times New Roman" w:hAnsi="Times New Roman" w:cs="Times New Roman"/>
          <w:color w:val="auto"/>
          <w:sz w:val="20"/>
          <w:szCs w:val="20"/>
          <w:lang w:eastAsia="bs-Latn-BA"/>
        </w:rPr>
        <w:t xml:space="preserve"> sankcija</w:t>
      </w:r>
      <w:bookmarkEnd w:id="54"/>
    </w:p>
    <w:p w14:paraId="24180601" w14:textId="77777777" w:rsidR="0071251F" w:rsidRDefault="0071251F" w:rsidP="0071251F">
      <w:pPr>
        <w:pStyle w:val="Heading2"/>
        <w:spacing w:before="0" w:after="120" w:line="240" w:lineRule="auto"/>
        <w:rPr>
          <w:rFonts w:ascii="Times New Roman" w:hAnsi="Times New Roman" w:cs="Times New Roman"/>
          <w:color w:val="auto"/>
          <w:sz w:val="20"/>
          <w:szCs w:val="20"/>
          <w:lang w:eastAsia="bs-Latn-BA"/>
        </w:rPr>
      </w:pPr>
      <w:bookmarkStart w:id="55" w:name="_Toc534482916"/>
      <w:bookmarkStart w:id="56" w:name="_Toc61265638"/>
      <w:r>
        <w:rPr>
          <w:rFonts w:ascii="Times New Roman" w:hAnsi="Times New Roman" w:cs="Times New Roman"/>
          <w:color w:val="auto"/>
          <w:sz w:val="20"/>
          <w:szCs w:val="20"/>
          <w:lang w:eastAsia="bs-Latn-BA"/>
        </w:rPr>
        <w:t>b) Proces inspekcijskog nadzora od strane upravne inspekcije</w:t>
      </w:r>
      <w:bookmarkEnd w:id="55"/>
      <w:bookmarkEnd w:id="56"/>
    </w:p>
    <w:p w14:paraId="6CE48C1A" w14:textId="6A4F6AF0" w:rsidR="00A8005B" w:rsidRPr="001D6530" w:rsidRDefault="00A8005B" w:rsidP="00A8005B">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 xml:space="preserve">Poslovni </w:t>
      </w:r>
      <w:r>
        <w:rPr>
          <w:rFonts w:ascii="Times New Roman" w:hAnsi="Times New Roman" w:cs="Times New Roman"/>
          <w:b/>
          <w:sz w:val="20"/>
          <w:szCs w:val="20"/>
        </w:rPr>
        <w:t>procesi</w:t>
      </w:r>
      <w:r w:rsidRPr="00006C65">
        <w:rPr>
          <w:rFonts w:ascii="Times New Roman" w:hAnsi="Times New Roman" w:cs="Times New Roman"/>
          <w:b/>
          <w:sz w:val="20"/>
          <w:szCs w:val="20"/>
        </w:rPr>
        <w:t xml:space="preserve"> </w:t>
      </w:r>
      <w:r w:rsidR="009823E6">
        <w:rPr>
          <w:rFonts w:ascii="Times New Roman" w:hAnsi="Times New Roman" w:cs="Times New Roman"/>
          <w:b/>
          <w:sz w:val="20"/>
          <w:szCs w:val="20"/>
        </w:rPr>
        <w:t>od 37</w:t>
      </w:r>
      <w:r w:rsidRPr="00006C65">
        <w:rPr>
          <w:rFonts w:ascii="Times New Roman" w:hAnsi="Times New Roman" w:cs="Times New Roman"/>
          <w:b/>
          <w:sz w:val="20"/>
          <w:szCs w:val="20"/>
        </w:rPr>
        <w:t xml:space="preserve">. </w:t>
      </w:r>
      <w:r>
        <w:rPr>
          <w:rFonts w:ascii="Times New Roman" w:hAnsi="Times New Roman" w:cs="Times New Roman"/>
          <w:b/>
          <w:sz w:val="20"/>
          <w:szCs w:val="20"/>
        </w:rPr>
        <w:t xml:space="preserve">do 39.b) </w:t>
      </w:r>
      <w:r w:rsidRPr="00006C65">
        <w:rPr>
          <w:rFonts w:ascii="Times New Roman" w:hAnsi="Times New Roman" w:cs="Times New Roman"/>
          <w:b/>
          <w:sz w:val="20"/>
          <w:szCs w:val="20"/>
        </w:rPr>
        <w:t>ne</w:t>
      </w:r>
      <w:r>
        <w:rPr>
          <w:rFonts w:ascii="Times New Roman" w:hAnsi="Times New Roman" w:cs="Times New Roman"/>
          <w:b/>
          <w:sz w:val="20"/>
          <w:szCs w:val="20"/>
        </w:rPr>
        <w:t xml:space="preserve"> sadrže</w:t>
      </w:r>
      <w:r w:rsidRPr="00006C65">
        <w:rPr>
          <w:rFonts w:ascii="Times New Roman" w:hAnsi="Times New Roman" w:cs="Times New Roman"/>
          <w:b/>
          <w:sz w:val="20"/>
          <w:szCs w:val="20"/>
        </w:rPr>
        <w:t xml:space="preserve"> neprihvatljive rizike.</w:t>
      </w:r>
    </w:p>
    <w:p w14:paraId="269F6C5C" w14:textId="77777777" w:rsidR="0071251F" w:rsidRDefault="0071251F" w:rsidP="0071251F">
      <w:r>
        <w:br w:type="page"/>
      </w:r>
    </w:p>
    <w:p w14:paraId="3B04C258" w14:textId="65ED3F5C" w:rsidR="008D26C4" w:rsidRDefault="00C304E7" w:rsidP="008D26C4">
      <w:pPr>
        <w:pStyle w:val="Heading2"/>
        <w:spacing w:before="0" w:after="120" w:line="240" w:lineRule="auto"/>
        <w:rPr>
          <w:rFonts w:ascii="Times New Roman" w:hAnsi="Times New Roman" w:cs="Times New Roman"/>
          <w:color w:val="auto"/>
          <w:sz w:val="20"/>
          <w:szCs w:val="20"/>
          <w:lang w:eastAsia="bs-Latn-BA"/>
        </w:rPr>
      </w:pPr>
      <w:bookmarkStart w:id="57" w:name="_Toc61265639"/>
      <w:r w:rsidRPr="00894A31">
        <w:rPr>
          <w:rFonts w:ascii="Times New Roman" w:hAnsi="Times New Roman" w:cs="Times New Roman"/>
          <w:color w:val="auto"/>
          <w:sz w:val="20"/>
          <w:szCs w:val="20"/>
          <w:lang w:eastAsia="bs-Latn-BA"/>
        </w:rPr>
        <w:t xml:space="preserve">40. </w:t>
      </w:r>
      <w:r w:rsidR="00DB4F35" w:rsidRPr="00DB4F35">
        <w:rPr>
          <w:rFonts w:ascii="Times New Roman" w:hAnsi="Times New Roman" w:cs="Times New Roman"/>
          <w:color w:val="auto"/>
          <w:sz w:val="20"/>
          <w:szCs w:val="20"/>
          <w:lang w:eastAsia="bs-Latn-BA"/>
        </w:rPr>
        <w:t xml:space="preserve">Proces izrade i praćenja provođenja </w:t>
      </w:r>
      <w:r w:rsidR="00687FE4">
        <w:rPr>
          <w:rFonts w:ascii="Times New Roman" w:hAnsi="Times New Roman" w:cs="Times New Roman"/>
          <w:color w:val="auto"/>
          <w:sz w:val="20"/>
          <w:szCs w:val="20"/>
          <w:lang w:eastAsia="bs-Latn-BA"/>
        </w:rPr>
        <w:t>Strategije za reformu sektora pravde u BiH (</w:t>
      </w:r>
      <w:r w:rsidR="00DB4F35">
        <w:rPr>
          <w:rFonts w:ascii="Times New Roman" w:hAnsi="Times New Roman" w:cs="Times New Roman"/>
          <w:color w:val="auto"/>
          <w:sz w:val="20"/>
          <w:szCs w:val="20"/>
          <w:lang w:eastAsia="bs-Latn-BA"/>
        </w:rPr>
        <w:t>SRSP</w:t>
      </w:r>
      <w:r w:rsidR="00DB4F35" w:rsidRPr="00DB4F35">
        <w:rPr>
          <w:rFonts w:ascii="Times New Roman" w:hAnsi="Times New Roman" w:cs="Times New Roman"/>
          <w:color w:val="auto"/>
          <w:sz w:val="20"/>
          <w:szCs w:val="20"/>
          <w:lang w:eastAsia="bs-Latn-BA"/>
        </w:rPr>
        <w:t xml:space="preserve"> u BiH</w:t>
      </w:r>
      <w:r w:rsidR="00687FE4">
        <w:rPr>
          <w:rFonts w:ascii="Times New Roman" w:hAnsi="Times New Roman" w:cs="Times New Roman"/>
          <w:color w:val="auto"/>
          <w:sz w:val="20"/>
          <w:szCs w:val="20"/>
          <w:lang w:eastAsia="bs-Latn-BA"/>
        </w:rPr>
        <w:t>)</w:t>
      </w:r>
      <w:bookmarkEnd w:id="57"/>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BE4799" w:rsidRPr="008205B2" w14:paraId="3BADE588" w14:textId="77777777" w:rsidTr="00687FE4">
        <w:trPr>
          <w:trHeight w:val="425"/>
        </w:trPr>
        <w:tc>
          <w:tcPr>
            <w:tcW w:w="5524" w:type="dxa"/>
            <w:gridSpan w:val="3"/>
            <w:shd w:val="clear" w:color="auto" w:fill="1F497D" w:themeFill="text2"/>
            <w:vAlign w:val="center"/>
          </w:tcPr>
          <w:p w14:paraId="532FC4B5" w14:textId="77777777" w:rsidR="00BE4799" w:rsidRPr="008205B2" w:rsidRDefault="00BE4799" w:rsidP="00687FE4">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6A9A474B" w14:textId="0195D00A" w:rsidR="00BE4799" w:rsidRPr="008205B2" w:rsidRDefault="009B3D4D" w:rsidP="00687FE4">
            <w:pPr>
              <w:rPr>
                <w:rFonts w:cs="Times New Roman"/>
                <w:b/>
                <w:color w:val="FFFFFF" w:themeColor="background1"/>
                <w:sz w:val="18"/>
                <w:szCs w:val="18"/>
              </w:rPr>
            </w:pPr>
            <w:r>
              <w:rPr>
                <w:rFonts w:cs="Times New Roman"/>
                <w:b/>
                <w:color w:val="FFFFFF" w:themeColor="background1"/>
                <w:sz w:val="18"/>
                <w:szCs w:val="18"/>
              </w:rPr>
              <w:t>SSPKPEI</w:t>
            </w:r>
          </w:p>
        </w:tc>
      </w:tr>
      <w:tr w:rsidR="00BE4799" w:rsidRPr="00BE4799" w14:paraId="7E56551D" w14:textId="77777777" w:rsidTr="00687FE4">
        <w:trPr>
          <w:trHeight w:val="135"/>
        </w:trPr>
        <w:tc>
          <w:tcPr>
            <w:tcW w:w="13858" w:type="dxa"/>
            <w:gridSpan w:val="9"/>
            <w:shd w:val="clear" w:color="auto" w:fill="auto"/>
            <w:vAlign w:val="center"/>
          </w:tcPr>
          <w:p w14:paraId="194B71B8" w14:textId="34A6BD40" w:rsidR="00BE4799" w:rsidRPr="00BE4799" w:rsidRDefault="00BE4799" w:rsidP="00687FE4">
            <w:pPr>
              <w:rPr>
                <w:rFonts w:cs="Times New Roman"/>
                <w:sz w:val="18"/>
                <w:szCs w:val="18"/>
              </w:rPr>
            </w:pPr>
            <w:r w:rsidRPr="00BE4799">
              <w:rPr>
                <w:b/>
                <w:sz w:val="18"/>
                <w:szCs w:val="18"/>
                <w:lang w:val="hr-HR"/>
              </w:rPr>
              <w:t xml:space="preserve">Srednjoročni cilj </w:t>
            </w:r>
            <w:r w:rsidRPr="00BE4799">
              <w:rPr>
                <w:rFonts w:eastAsia="Arial Unicode MS"/>
                <w:b/>
                <w:sz w:val="18"/>
                <w:szCs w:val="18"/>
                <w:lang w:val="hr-HR"/>
              </w:rPr>
              <w:t>14.6 Unapređenje efikasnosti, odgovornosti, kvalitete i nezavisnosti sektora pravde u BiH</w:t>
            </w:r>
          </w:p>
        </w:tc>
      </w:tr>
      <w:tr w:rsidR="00BE4799" w:rsidRPr="008205B2" w14:paraId="5DE76FC8" w14:textId="77777777" w:rsidTr="00687FE4">
        <w:trPr>
          <w:trHeight w:val="135"/>
        </w:trPr>
        <w:tc>
          <w:tcPr>
            <w:tcW w:w="13858" w:type="dxa"/>
            <w:gridSpan w:val="9"/>
            <w:shd w:val="clear" w:color="auto" w:fill="auto"/>
            <w:vAlign w:val="center"/>
          </w:tcPr>
          <w:p w14:paraId="510C3F5B" w14:textId="5E5D7A5C" w:rsidR="00BE4799" w:rsidRPr="00BE4799" w:rsidRDefault="00BE4799" w:rsidP="00687FE4">
            <w:pPr>
              <w:rPr>
                <w:rFonts w:cs="Times New Roman"/>
                <w:b/>
                <w:sz w:val="18"/>
                <w:szCs w:val="18"/>
                <w:lang w:val="hr-HR"/>
              </w:rPr>
            </w:pPr>
            <w:r w:rsidRPr="00BE4799">
              <w:rPr>
                <w:rFonts w:eastAsia="Arial Unicode MS"/>
                <w:b/>
                <w:sz w:val="18"/>
                <w:szCs w:val="18"/>
                <w:lang w:val="hr-HR"/>
              </w:rPr>
              <w:t xml:space="preserve">Posebni </w:t>
            </w:r>
            <w:r w:rsidRPr="00BE4799">
              <w:rPr>
                <w:b/>
                <w:sz w:val="18"/>
                <w:szCs w:val="18"/>
                <w:lang w:val="hr-HR"/>
              </w:rPr>
              <w:t>cilj 14.6.a: Dalje jačanje i održavanje nezavisnosti, odgovornosti, efikasnosti, profesionalnosti i usklađenosti pravosudnog sistema koji osigurava vladavinu prava i jednak pristup pravdi u BiH</w:t>
            </w:r>
          </w:p>
        </w:tc>
      </w:tr>
      <w:tr w:rsidR="00DF11D0" w:rsidRPr="008205B2" w14:paraId="1A0CEA62" w14:textId="77777777" w:rsidTr="00687FE4">
        <w:trPr>
          <w:trHeight w:val="135"/>
        </w:trPr>
        <w:tc>
          <w:tcPr>
            <w:tcW w:w="1667" w:type="dxa"/>
            <w:vMerge w:val="restart"/>
            <w:shd w:val="clear" w:color="auto" w:fill="auto"/>
            <w:vAlign w:val="center"/>
          </w:tcPr>
          <w:p w14:paraId="12B830D0" w14:textId="77777777" w:rsidR="00DF11D0" w:rsidRPr="008205B2" w:rsidRDefault="00DF11D0" w:rsidP="00687FE4">
            <w:pPr>
              <w:jc w:val="center"/>
              <w:rPr>
                <w:rFonts w:cs="Times New Roman"/>
                <w:b/>
                <w:sz w:val="18"/>
                <w:szCs w:val="18"/>
              </w:rPr>
            </w:pPr>
            <w:r w:rsidRPr="008205B2">
              <w:rPr>
                <w:rFonts w:cs="Times New Roman"/>
                <w:b/>
                <w:sz w:val="18"/>
                <w:szCs w:val="18"/>
              </w:rPr>
              <w:t>Cilj</w:t>
            </w:r>
          </w:p>
        </w:tc>
        <w:tc>
          <w:tcPr>
            <w:tcW w:w="2239" w:type="dxa"/>
            <w:vMerge w:val="restart"/>
            <w:shd w:val="clear" w:color="auto" w:fill="auto"/>
            <w:vAlign w:val="center"/>
          </w:tcPr>
          <w:p w14:paraId="3F355748" w14:textId="77777777" w:rsidR="00DF11D0" w:rsidRPr="008205B2" w:rsidRDefault="00DF11D0" w:rsidP="00687FE4">
            <w:pPr>
              <w:jc w:val="center"/>
              <w:rPr>
                <w:rFonts w:cs="Times New Roman"/>
                <w:b/>
                <w:sz w:val="18"/>
                <w:szCs w:val="18"/>
              </w:rPr>
            </w:pPr>
            <w:r w:rsidRPr="008205B2">
              <w:rPr>
                <w:rFonts w:cs="Times New Roman"/>
                <w:b/>
                <w:sz w:val="18"/>
                <w:szCs w:val="18"/>
              </w:rPr>
              <w:t>Rizik</w:t>
            </w:r>
          </w:p>
          <w:p w14:paraId="7C623613" w14:textId="77777777" w:rsidR="00DF11D0" w:rsidRPr="008205B2" w:rsidRDefault="00DF11D0" w:rsidP="00687FE4">
            <w:pPr>
              <w:jc w:val="center"/>
              <w:rPr>
                <w:rFonts w:cs="Times New Roman"/>
                <w:sz w:val="18"/>
                <w:szCs w:val="18"/>
              </w:rPr>
            </w:pPr>
            <w:r w:rsidRPr="008205B2">
              <w:rPr>
                <w:rFonts w:cs="Times New Roman"/>
                <w:sz w:val="18"/>
                <w:szCs w:val="18"/>
              </w:rPr>
              <w:t>(kratak opis rizika sa uzrokom i potencijalnim posljedicama)</w:t>
            </w:r>
          </w:p>
        </w:tc>
        <w:tc>
          <w:tcPr>
            <w:tcW w:w="1618" w:type="dxa"/>
            <w:vMerge w:val="restart"/>
            <w:shd w:val="clear" w:color="auto" w:fill="auto"/>
            <w:vAlign w:val="center"/>
          </w:tcPr>
          <w:p w14:paraId="5EC17DB2" w14:textId="77777777" w:rsidR="00DF11D0" w:rsidRPr="008205B2" w:rsidRDefault="00DF11D0" w:rsidP="00687FE4">
            <w:pPr>
              <w:jc w:val="center"/>
              <w:rPr>
                <w:rFonts w:cs="Times New Roman"/>
                <w:b/>
                <w:sz w:val="18"/>
                <w:szCs w:val="18"/>
              </w:rPr>
            </w:pPr>
            <w:r w:rsidRPr="008205B2">
              <w:rPr>
                <w:rFonts w:cs="Times New Roman"/>
                <w:b/>
                <w:sz w:val="18"/>
                <w:szCs w:val="18"/>
              </w:rPr>
              <w:t>Pregled postojećih kontrolnih mehanizama za utvrđeni rizik</w:t>
            </w:r>
          </w:p>
        </w:tc>
        <w:tc>
          <w:tcPr>
            <w:tcW w:w="3402" w:type="dxa"/>
            <w:gridSpan w:val="3"/>
            <w:shd w:val="clear" w:color="auto" w:fill="auto"/>
            <w:vAlign w:val="center"/>
          </w:tcPr>
          <w:p w14:paraId="40000D2D" w14:textId="77777777" w:rsidR="00DF11D0" w:rsidRPr="008205B2" w:rsidRDefault="00DF11D0" w:rsidP="00687FE4">
            <w:pPr>
              <w:jc w:val="center"/>
              <w:rPr>
                <w:rFonts w:cs="Times New Roman"/>
                <w:b/>
                <w:sz w:val="18"/>
                <w:szCs w:val="18"/>
              </w:rPr>
            </w:pPr>
            <w:r w:rsidRPr="008205B2">
              <w:rPr>
                <w:rFonts w:cs="Times New Roman"/>
                <w:b/>
                <w:sz w:val="18"/>
                <w:szCs w:val="18"/>
              </w:rPr>
              <w:t>Nivo rezidualnog rizika</w:t>
            </w:r>
          </w:p>
        </w:tc>
        <w:tc>
          <w:tcPr>
            <w:tcW w:w="1842" w:type="dxa"/>
            <w:vMerge w:val="restart"/>
            <w:shd w:val="clear" w:color="auto" w:fill="auto"/>
            <w:vAlign w:val="center"/>
          </w:tcPr>
          <w:p w14:paraId="5D064652" w14:textId="77777777" w:rsidR="00DF11D0" w:rsidRPr="008205B2" w:rsidRDefault="00DF11D0" w:rsidP="00687FE4">
            <w:pPr>
              <w:jc w:val="center"/>
              <w:rPr>
                <w:rFonts w:cs="Times New Roman"/>
                <w:b/>
                <w:sz w:val="18"/>
                <w:szCs w:val="18"/>
              </w:rPr>
            </w:pPr>
            <w:r w:rsidRPr="008205B2">
              <w:rPr>
                <w:rFonts w:cs="Times New Roman"/>
                <w:b/>
                <w:sz w:val="18"/>
                <w:szCs w:val="18"/>
              </w:rPr>
              <w:t>Kratak pregled odgovora na rizik</w:t>
            </w:r>
          </w:p>
          <w:p w14:paraId="54C4A2DC" w14:textId="77777777" w:rsidR="00DF11D0" w:rsidRPr="008205B2" w:rsidRDefault="00DF11D0" w:rsidP="00687FE4">
            <w:pPr>
              <w:jc w:val="center"/>
              <w:rPr>
                <w:rFonts w:cs="Times New Roman"/>
                <w:b/>
                <w:sz w:val="18"/>
                <w:szCs w:val="18"/>
              </w:rPr>
            </w:pPr>
            <w:r w:rsidRPr="008205B2">
              <w:rPr>
                <w:rFonts w:cs="Times New Roman"/>
                <w:b/>
                <w:sz w:val="18"/>
                <w:szCs w:val="18"/>
              </w:rPr>
              <w:t>Pregled planiranih aktivnosti</w:t>
            </w:r>
            <w:r w:rsidRPr="008205B2">
              <w:rPr>
                <w:rFonts w:cs="Times New Roman"/>
                <w:sz w:val="18"/>
                <w:szCs w:val="18"/>
              </w:rPr>
              <w:t xml:space="preserve"> (smanjiti, prenijeti ili izbjeći rizik)</w:t>
            </w:r>
          </w:p>
        </w:tc>
        <w:tc>
          <w:tcPr>
            <w:tcW w:w="1560" w:type="dxa"/>
            <w:vMerge w:val="restart"/>
            <w:shd w:val="clear" w:color="auto" w:fill="auto"/>
            <w:vAlign w:val="center"/>
          </w:tcPr>
          <w:p w14:paraId="16A8C16B" w14:textId="77777777" w:rsidR="00DF11D0" w:rsidRPr="008205B2" w:rsidRDefault="00DF11D0" w:rsidP="00687FE4">
            <w:pPr>
              <w:jc w:val="center"/>
              <w:rPr>
                <w:rFonts w:cs="Times New Roman"/>
                <w:b/>
                <w:sz w:val="18"/>
                <w:szCs w:val="18"/>
              </w:rPr>
            </w:pPr>
            <w:r w:rsidRPr="008205B2">
              <w:rPr>
                <w:rFonts w:cs="Times New Roman"/>
                <w:b/>
                <w:sz w:val="18"/>
                <w:szCs w:val="18"/>
              </w:rPr>
              <w:t>Rok za izvršenje planiranih aktivnosti</w:t>
            </w:r>
          </w:p>
        </w:tc>
        <w:tc>
          <w:tcPr>
            <w:tcW w:w="1530" w:type="dxa"/>
            <w:vMerge w:val="restart"/>
            <w:shd w:val="clear" w:color="auto" w:fill="auto"/>
            <w:vAlign w:val="center"/>
          </w:tcPr>
          <w:p w14:paraId="6310E422" w14:textId="77777777" w:rsidR="00DF11D0" w:rsidRPr="008205B2" w:rsidRDefault="00DF11D0" w:rsidP="00687FE4">
            <w:pPr>
              <w:jc w:val="center"/>
              <w:rPr>
                <w:rFonts w:cs="Times New Roman"/>
                <w:b/>
                <w:sz w:val="18"/>
                <w:szCs w:val="18"/>
              </w:rPr>
            </w:pPr>
            <w:r w:rsidRPr="008205B2">
              <w:rPr>
                <w:rFonts w:cs="Times New Roman"/>
                <w:b/>
                <w:sz w:val="18"/>
                <w:szCs w:val="18"/>
              </w:rPr>
              <w:t>Odgovorna osoba</w:t>
            </w:r>
          </w:p>
        </w:tc>
      </w:tr>
      <w:tr w:rsidR="00DF11D0" w:rsidRPr="008205B2" w14:paraId="476511B6" w14:textId="77777777" w:rsidTr="00DF11D0">
        <w:trPr>
          <w:trHeight w:val="858"/>
        </w:trPr>
        <w:tc>
          <w:tcPr>
            <w:tcW w:w="1667" w:type="dxa"/>
            <w:vMerge/>
            <w:shd w:val="clear" w:color="auto" w:fill="auto"/>
            <w:vAlign w:val="center"/>
          </w:tcPr>
          <w:p w14:paraId="7C887901" w14:textId="77777777" w:rsidR="00DF11D0" w:rsidRPr="008205B2" w:rsidRDefault="00DF11D0" w:rsidP="00687FE4">
            <w:pPr>
              <w:jc w:val="center"/>
              <w:rPr>
                <w:rFonts w:cs="Times New Roman"/>
                <w:b/>
                <w:color w:val="FFFFFF" w:themeColor="background1"/>
                <w:sz w:val="18"/>
                <w:szCs w:val="18"/>
              </w:rPr>
            </w:pPr>
          </w:p>
        </w:tc>
        <w:tc>
          <w:tcPr>
            <w:tcW w:w="2239" w:type="dxa"/>
            <w:vMerge/>
            <w:shd w:val="clear" w:color="auto" w:fill="4F81BD" w:themeFill="accent1"/>
            <w:vAlign w:val="center"/>
          </w:tcPr>
          <w:p w14:paraId="1A971F8A" w14:textId="77777777" w:rsidR="00DF11D0" w:rsidRPr="008205B2" w:rsidRDefault="00DF11D0" w:rsidP="00687FE4">
            <w:pPr>
              <w:jc w:val="center"/>
              <w:rPr>
                <w:rFonts w:cs="Times New Roman"/>
                <w:b/>
                <w:color w:val="FFFFFF" w:themeColor="background1"/>
                <w:sz w:val="18"/>
                <w:szCs w:val="18"/>
              </w:rPr>
            </w:pPr>
          </w:p>
        </w:tc>
        <w:tc>
          <w:tcPr>
            <w:tcW w:w="1618" w:type="dxa"/>
            <w:vMerge/>
            <w:shd w:val="clear" w:color="auto" w:fill="4F81BD" w:themeFill="accent1"/>
            <w:vAlign w:val="center"/>
          </w:tcPr>
          <w:p w14:paraId="32A1B47F" w14:textId="77777777" w:rsidR="00DF11D0" w:rsidRPr="008205B2" w:rsidRDefault="00DF11D0" w:rsidP="00687FE4">
            <w:pPr>
              <w:jc w:val="center"/>
              <w:rPr>
                <w:rFonts w:cs="Times New Roman"/>
                <w:b/>
                <w:color w:val="FFFFFF" w:themeColor="background1"/>
                <w:sz w:val="18"/>
                <w:szCs w:val="18"/>
              </w:rPr>
            </w:pPr>
          </w:p>
        </w:tc>
        <w:tc>
          <w:tcPr>
            <w:tcW w:w="1134" w:type="dxa"/>
            <w:shd w:val="clear" w:color="auto" w:fill="auto"/>
            <w:vAlign w:val="center"/>
          </w:tcPr>
          <w:p w14:paraId="00962AEE" w14:textId="77777777" w:rsidR="00DF11D0" w:rsidRPr="008205B2" w:rsidRDefault="00DF11D0" w:rsidP="00687FE4">
            <w:pPr>
              <w:jc w:val="center"/>
              <w:rPr>
                <w:rFonts w:cs="Times New Roman"/>
                <w:b/>
                <w:sz w:val="18"/>
                <w:szCs w:val="18"/>
              </w:rPr>
            </w:pPr>
            <w:r w:rsidRPr="008205B2">
              <w:rPr>
                <w:rFonts w:cs="Times New Roman"/>
                <w:b/>
                <w:sz w:val="18"/>
                <w:szCs w:val="18"/>
              </w:rPr>
              <w:t>Uticaj (1-3)</w:t>
            </w:r>
          </w:p>
        </w:tc>
        <w:tc>
          <w:tcPr>
            <w:tcW w:w="1275" w:type="dxa"/>
            <w:shd w:val="clear" w:color="auto" w:fill="auto"/>
            <w:vAlign w:val="center"/>
          </w:tcPr>
          <w:p w14:paraId="1BF9A82E" w14:textId="77777777" w:rsidR="00DF11D0" w:rsidRPr="008205B2" w:rsidRDefault="00DF11D0" w:rsidP="00687FE4">
            <w:pPr>
              <w:jc w:val="center"/>
              <w:rPr>
                <w:rFonts w:cs="Times New Roman"/>
                <w:b/>
                <w:sz w:val="18"/>
                <w:szCs w:val="18"/>
              </w:rPr>
            </w:pPr>
            <w:r w:rsidRPr="008205B2">
              <w:rPr>
                <w:rFonts w:cs="Times New Roman"/>
                <w:b/>
                <w:sz w:val="18"/>
                <w:szCs w:val="18"/>
              </w:rPr>
              <w:t>Vjerovatnoća (1-3)</w:t>
            </w:r>
          </w:p>
        </w:tc>
        <w:tc>
          <w:tcPr>
            <w:tcW w:w="993" w:type="dxa"/>
            <w:shd w:val="clear" w:color="auto" w:fill="auto"/>
            <w:vAlign w:val="center"/>
          </w:tcPr>
          <w:p w14:paraId="53B5BDA2" w14:textId="77777777" w:rsidR="00DF11D0" w:rsidRPr="008205B2" w:rsidRDefault="00DF11D0" w:rsidP="00687FE4">
            <w:pPr>
              <w:jc w:val="center"/>
              <w:rPr>
                <w:rFonts w:cs="Times New Roman"/>
                <w:b/>
                <w:sz w:val="18"/>
                <w:szCs w:val="18"/>
              </w:rPr>
            </w:pPr>
            <w:r w:rsidRPr="008205B2">
              <w:rPr>
                <w:rFonts w:cs="Times New Roman"/>
                <w:b/>
                <w:sz w:val="18"/>
                <w:szCs w:val="18"/>
              </w:rPr>
              <w:t>Ukupno</w:t>
            </w:r>
          </w:p>
        </w:tc>
        <w:tc>
          <w:tcPr>
            <w:tcW w:w="1842" w:type="dxa"/>
            <w:vMerge/>
            <w:shd w:val="clear" w:color="auto" w:fill="4F81BD" w:themeFill="accent1"/>
            <w:vAlign w:val="center"/>
          </w:tcPr>
          <w:p w14:paraId="7E38DBC8" w14:textId="77777777" w:rsidR="00DF11D0" w:rsidRPr="008205B2" w:rsidRDefault="00DF11D0" w:rsidP="00687FE4">
            <w:pPr>
              <w:jc w:val="center"/>
              <w:rPr>
                <w:rFonts w:cs="Times New Roman"/>
                <w:b/>
                <w:color w:val="FFFFFF" w:themeColor="background1"/>
                <w:sz w:val="18"/>
                <w:szCs w:val="18"/>
              </w:rPr>
            </w:pPr>
          </w:p>
        </w:tc>
        <w:tc>
          <w:tcPr>
            <w:tcW w:w="1560" w:type="dxa"/>
            <w:vMerge/>
            <w:shd w:val="clear" w:color="auto" w:fill="4F81BD" w:themeFill="accent1"/>
            <w:vAlign w:val="center"/>
          </w:tcPr>
          <w:p w14:paraId="66548DC7" w14:textId="77777777" w:rsidR="00DF11D0" w:rsidRPr="008205B2" w:rsidRDefault="00DF11D0" w:rsidP="00687FE4">
            <w:pPr>
              <w:jc w:val="center"/>
              <w:rPr>
                <w:rFonts w:cs="Times New Roman"/>
                <w:b/>
                <w:color w:val="FFFFFF" w:themeColor="background1"/>
                <w:sz w:val="18"/>
                <w:szCs w:val="18"/>
              </w:rPr>
            </w:pPr>
          </w:p>
        </w:tc>
        <w:tc>
          <w:tcPr>
            <w:tcW w:w="1530" w:type="dxa"/>
            <w:vMerge/>
            <w:shd w:val="clear" w:color="auto" w:fill="4F81BD" w:themeFill="accent1"/>
            <w:vAlign w:val="center"/>
          </w:tcPr>
          <w:p w14:paraId="54CFEA87" w14:textId="77777777" w:rsidR="00DF11D0" w:rsidRPr="008205B2" w:rsidRDefault="00DF11D0" w:rsidP="00687FE4">
            <w:pPr>
              <w:jc w:val="center"/>
              <w:rPr>
                <w:rFonts w:cs="Times New Roman"/>
                <w:b/>
                <w:color w:val="FFFFFF" w:themeColor="background1"/>
                <w:sz w:val="18"/>
                <w:szCs w:val="18"/>
              </w:rPr>
            </w:pPr>
          </w:p>
        </w:tc>
      </w:tr>
      <w:tr w:rsidR="00EE66E8" w:rsidRPr="008205B2" w14:paraId="4F611837" w14:textId="77777777" w:rsidTr="00DF11D0">
        <w:trPr>
          <w:trHeight w:val="530"/>
        </w:trPr>
        <w:tc>
          <w:tcPr>
            <w:tcW w:w="1667" w:type="dxa"/>
            <w:shd w:val="clear" w:color="auto" w:fill="auto"/>
            <w:vAlign w:val="center"/>
          </w:tcPr>
          <w:p w14:paraId="6DC79D1F" w14:textId="16914097" w:rsidR="00EE66E8" w:rsidRPr="008205B2" w:rsidRDefault="00EE66E8" w:rsidP="00EE66E8">
            <w:pPr>
              <w:rPr>
                <w:rFonts w:cs="Times New Roman"/>
                <w:sz w:val="18"/>
                <w:szCs w:val="18"/>
                <w:lang w:eastAsia="bs-Latn-BA"/>
              </w:rPr>
            </w:pPr>
            <w:r w:rsidRPr="00687FE4">
              <w:rPr>
                <w:rFonts w:cs="Times New Roman"/>
                <w:sz w:val="18"/>
                <w:szCs w:val="18"/>
              </w:rPr>
              <w:t>Izrada SRSP u BiH, praćenje njenog provođenja i izvještavanje o njenom provođenju</w:t>
            </w:r>
          </w:p>
        </w:tc>
        <w:tc>
          <w:tcPr>
            <w:tcW w:w="2239" w:type="dxa"/>
            <w:vAlign w:val="center"/>
          </w:tcPr>
          <w:p w14:paraId="1DE39D02" w14:textId="04BD8B7A" w:rsidR="00EE66E8" w:rsidRPr="008205B2" w:rsidRDefault="00EE66E8" w:rsidP="00690F47">
            <w:pPr>
              <w:rPr>
                <w:rFonts w:cs="Times New Roman"/>
                <w:sz w:val="18"/>
                <w:szCs w:val="18"/>
                <w:lang w:eastAsia="bs-Latn-BA"/>
              </w:rPr>
            </w:pPr>
            <w:r>
              <w:rPr>
                <w:rFonts w:cs="Times New Roman"/>
                <w:sz w:val="18"/>
                <w:szCs w:val="18"/>
                <w:lang w:eastAsia="bs-Latn-BA"/>
              </w:rPr>
              <w:t>1) Zbog toga što je p</w:t>
            </w:r>
            <w:r w:rsidRPr="000468B2">
              <w:rPr>
                <w:rFonts w:cs="Times New Roman"/>
                <w:sz w:val="18"/>
                <w:szCs w:val="18"/>
                <w:lang w:eastAsia="bs-Latn-BA"/>
              </w:rPr>
              <w:t>rav</w:t>
            </w:r>
            <w:r>
              <w:rPr>
                <w:rFonts w:cs="Times New Roman"/>
                <w:sz w:val="18"/>
                <w:szCs w:val="18"/>
                <w:lang w:eastAsia="bs-Latn-BA"/>
              </w:rPr>
              <w:t>osud</w:t>
            </w:r>
            <w:r w:rsidRPr="000468B2">
              <w:rPr>
                <w:rFonts w:cs="Times New Roman"/>
                <w:sz w:val="18"/>
                <w:szCs w:val="18"/>
                <w:lang w:eastAsia="bs-Latn-BA"/>
              </w:rPr>
              <w:t xml:space="preserve">ni </w:t>
            </w:r>
            <w:r>
              <w:rPr>
                <w:rFonts w:cs="Times New Roman"/>
                <w:sz w:val="18"/>
                <w:szCs w:val="18"/>
                <w:lang w:eastAsia="bs-Latn-BA"/>
              </w:rPr>
              <w:t>sistem u BiH organizovan na nivou BiH, entiteta i Brčko distrikta BiH, sa značajnim nadležnostima kantona, i</w:t>
            </w:r>
            <w:r w:rsidRPr="00C94663">
              <w:rPr>
                <w:rFonts w:cs="Times New Roman"/>
                <w:sz w:val="18"/>
                <w:szCs w:val="18"/>
                <w:lang w:eastAsia="bs-Latn-BA"/>
              </w:rPr>
              <w:t xml:space="preserve">zrada </w:t>
            </w:r>
            <w:r>
              <w:rPr>
                <w:rFonts w:cs="Times New Roman"/>
                <w:sz w:val="18"/>
                <w:szCs w:val="18"/>
                <w:lang w:eastAsia="bs-Latn-BA"/>
              </w:rPr>
              <w:t>SRSP u BiH zavisi</w:t>
            </w:r>
            <w:r w:rsidRPr="00C94663">
              <w:rPr>
                <w:rFonts w:cs="Times New Roman"/>
                <w:sz w:val="18"/>
                <w:szCs w:val="18"/>
                <w:lang w:eastAsia="bs-Latn-BA"/>
              </w:rPr>
              <w:t xml:space="preserve"> od funkcionisanja mehanizama koordinacije </w:t>
            </w:r>
            <w:r>
              <w:rPr>
                <w:rFonts w:cs="Times New Roman"/>
                <w:sz w:val="18"/>
                <w:szCs w:val="18"/>
                <w:lang w:eastAsia="bs-Latn-BA"/>
              </w:rPr>
              <w:t>različitih nivo</w:t>
            </w:r>
            <w:r w:rsidRPr="00C94663">
              <w:rPr>
                <w:rFonts w:cs="Times New Roman"/>
                <w:sz w:val="18"/>
                <w:szCs w:val="18"/>
                <w:lang w:eastAsia="bs-Latn-BA"/>
              </w:rPr>
              <w:t>a vlasti u BiH</w:t>
            </w:r>
            <w:r>
              <w:rPr>
                <w:rFonts w:cs="Times New Roman"/>
                <w:sz w:val="18"/>
                <w:szCs w:val="18"/>
                <w:lang w:eastAsia="bs-Latn-BA"/>
              </w:rPr>
              <w:t xml:space="preserve"> i njihov</w:t>
            </w:r>
            <w:r w:rsidR="00690F47">
              <w:rPr>
                <w:rFonts w:cs="Times New Roman"/>
                <w:sz w:val="18"/>
                <w:szCs w:val="18"/>
                <w:lang w:eastAsia="bs-Latn-BA"/>
              </w:rPr>
              <w:t>og usaglašavanja, što ima</w:t>
            </w:r>
            <w:r>
              <w:rPr>
                <w:rFonts w:cs="Times New Roman"/>
                <w:sz w:val="18"/>
                <w:szCs w:val="18"/>
                <w:lang w:eastAsia="bs-Latn-BA"/>
              </w:rPr>
              <w:t xml:space="preserve"> za posljedicu nedosljednosti predloženih rješenja i kašnjenje u izradi SRSP u BiH</w:t>
            </w:r>
          </w:p>
        </w:tc>
        <w:tc>
          <w:tcPr>
            <w:tcW w:w="1618" w:type="dxa"/>
            <w:vAlign w:val="center"/>
          </w:tcPr>
          <w:p w14:paraId="400B1B2F" w14:textId="30B2BAA9" w:rsidR="00EE66E8" w:rsidRPr="008205B2" w:rsidRDefault="00EE66E8" w:rsidP="00EE66E8">
            <w:pPr>
              <w:rPr>
                <w:rFonts w:cs="Times New Roman"/>
                <w:sz w:val="18"/>
                <w:szCs w:val="18"/>
              </w:rPr>
            </w:pPr>
            <w:r>
              <w:rPr>
                <w:rFonts w:cs="Times New Roman"/>
                <w:sz w:val="18"/>
                <w:szCs w:val="18"/>
              </w:rPr>
              <w:t>Izrada SRSP u BiH se odvija u okviru pet interesornih radnh grupa (pravosuđe, izvršenje krivičnih sankcija, pristup pravdi, doprinos privrednom rastu i koordiniran i dobro rukovođen sektor), sastavljenih od predstavnika MP BiH, entitetskih i kantonalnih MP, Pravosudne komisije Brčko distrikta BiH (PK BD BiH), predstavnika stručne javnosti (sudije, tužioci, advokati, notari) i organizacija civilnog društva (OCD), uz provođenje javnih i međuresornih konsultacija</w:t>
            </w:r>
          </w:p>
        </w:tc>
        <w:tc>
          <w:tcPr>
            <w:tcW w:w="1134" w:type="dxa"/>
            <w:vAlign w:val="center"/>
          </w:tcPr>
          <w:p w14:paraId="051EC287" w14:textId="280B758C" w:rsidR="00EE66E8" w:rsidRPr="008205B2" w:rsidRDefault="00EE66E8" w:rsidP="00EE66E8">
            <w:pPr>
              <w:jc w:val="center"/>
              <w:rPr>
                <w:rFonts w:cs="Times New Roman"/>
                <w:sz w:val="18"/>
                <w:szCs w:val="18"/>
              </w:rPr>
            </w:pPr>
            <w:r>
              <w:rPr>
                <w:rFonts w:cs="Times New Roman"/>
                <w:sz w:val="18"/>
                <w:szCs w:val="18"/>
              </w:rPr>
              <w:t>3</w:t>
            </w:r>
          </w:p>
        </w:tc>
        <w:tc>
          <w:tcPr>
            <w:tcW w:w="1275" w:type="dxa"/>
            <w:vAlign w:val="center"/>
          </w:tcPr>
          <w:p w14:paraId="08197077" w14:textId="39D19C43" w:rsidR="00EE66E8" w:rsidRPr="008205B2" w:rsidRDefault="00EE66E8" w:rsidP="00EE66E8">
            <w:pPr>
              <w:jc w:val="center"/>
              <w:rPr>
                <w:rFonts w:cs="Times New Roman"/>
                <w:sz w:val="18"/>
                <w:szCs w:val="18"/>
              </w:rPr>
            </w:pPr>
            <w:r>
              <w:rPr>
                <w:rFonts w:cs="Times New Roman"/>
                <w:sz w:val="18"/>
                <w:szCs w:val="18"/>
              </w:rPr>
              <w:t>2</w:t>
            </w:r>
          </w:p>
        </w:tc>
        <w:tc>
          <w:tcPr>
            <w:tcW w:w="993" w:type="dxa"/>
            <w:vAlign w:val="center"/>
          </w:tcPr>
          <w:p w14:paraId="52FC3A47" w14:textId="616C4CD9" w:rsidR="00EE66E8" w:rsidRPr="008205B2" w:rsidRDefault="00EE66E8" w:rsidP="00EE66E8">
            <w:pPr>
              <w:jc w:val="center"/>
              <w:rPr>
                <w:rFonts w:cs="Times New Roman"/>
                <w:sz w:val="18"/>
                <w:szCs w:val="18"/>
              </w:rPr>
            </w:pPr>
            <w:r>
              <w:rPr>
                <w:rFonts w:cs="Times New Roman"/>
                <w:sz w:val="18"/>
                <w:szCs w:val="18"/>
              </w:rPr>
              <w:t>6</w:t>
            </w:r>
          </w:p>
        </w:tc>
        <w:tc>
          <w:tcPr>
            <w:tcW w:w="1842" w:type="dxa"/>
            <w:vAlign w:val="center"/>
          </w:tcPr>
          <w:p w14:paraId="3154A6B6" w14:textId="30F008AE" w:rsidR="00EE66E8" w:rsidRPr="008205B2" w:rsidRDefault="00EE66E8" w:rsidP="00EE66E8">
            <w:pPr>
              <w:rPr>
                <w:rFonts w:cs="Times New Roman"/>
                <w:sz w:val="18"/>
                <w:szCs w:val="18"/>
              </w:rPr>
            </w:pPr>
            <w:r>
              <w:rPr>
                <w:rFonts w:cs="Times New Roman"/>
                <w:sz w:val="18"/>
                <w:szCs w:val="18"/>
              </w:rPr>
              <w:t>Smanjiti rizik preventivnom kontrolom kroz unapređenje</w:t>
            </w:r>
            <w:r w:rsidRPr="009520D0">
              <w:rPr>
                <w:rFonts w:cs="Times New Roman"/>
                <w:sz w:val="18"/>
                <w:szCs w:val="18"/>
              </w:rPr>
              <w:t xml:space="preserve"> primjene p</w:t>
            </w:r>
            <w:r>
              <w:rPr>
                <w:rFonts w:cs="Times New Roman"/>
                <w:sz w:val="18"/>
                <w:szCs w:val="18"/>
              </w:rPr>
              <w:t>ostojećeg kontrolnog mehanizma</w:t>
            </w:r>
          </w:p>
        </w:tc>
        <w:tc>
          <w:tcPr>
            <w:tcW w:w="1560" w:type="dxa"/>
            <w:vAlign w:val="center"/>
          </w:tcPr>
          <w:p w14:paraId="178C63B2" w14:textId="00CD55AC" w:rsidR="00EE66E8" w:rsidRPr="008205B2" w:rsidRDefault="00EE66E8" w:rsidP="00EE66E8">
            <w:pPr>
              <w:rPr>
                <w:rFonts w:cs="Times New Roman"/>
                <w:sz w:val="18"/>
                <w:szCs w:val="18"/>
              </w:rPr>
            </w:pPr>
            <w:r>
              <w:rPr>
                <w:rFonts w:cs="Times New Roman"/>
                <w:sz w:val="18"/>
                <w:szCs w:val="18"/>
              </w:rPr>
              <w:t>Prva polovina 2020. godine</w:t>
            </w:r>
          </w:p>
        </w:tc>
        <w:tc>
          <w:tcPr>
            <w:tcW w:w="1530" w:type="dxa"/>
            <w:vAlign w:val="center"/>
          </w:tcPr>
          <w:p w14:paraId="7FD95364" w14:textId="4663A8F9" w:rsidR="00EE66E8" w:rsidRPr="008205B2" w:rsidRDefault="00607922" w:rsidP="00607922">
            <w:pPr>
              <w:rPr>
                <w:rFonts w:cs="Times New Roman"/>
                <w:sz w:val="18"/>
                <w:szCs w:val="18"/>
              </w:rPr>
            </w:pPr>
            <w:r>
              <w:rPr>
                <w:rFonts w:cs="Times New Roman"/>
                <w:sz w:val="18"/>
                <w:szCs w:val="18"/>
              </w:rPr>
              <w:t>Članovi interresornih radnih grupa 1-5</w:t>
            </w:r>
          </w:p>
        </w:tc>
      </w:tr>
    </w:tbl>
    <w:p w14:paraId="5FA34A16" w14:textId="2744A296" w:rsidR="009B3D4D" w:rsidRDefault="009B3D4D">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9B3D4D" w:rsidRPr="008205B2" w14:paraId="609DB3D2" w14:textId="77777777" w:rsidTr="00EE66E8">
        <w:trPr>
          <w:trHeight w:val="425"/>
        </w:trPr>
        <w:tc>
          <w:tcPr>
            <w:tcW w:w="5524" w:type="dxa"/>
            <w:gridSpan w:val="3"/>
            <w:shd w:val="clear" w:color="auto" w:fill="1F497D" w:themeFill="text2"/>
            <w:vAlign w:val="center"/>
          </w:tcPr>
          <w:p w14:paraId="0070CC37" w14:textId="77777777" w:rsidR="009B3D4D" w:rsidRPr="008205B2" w:rsidRDefault="009B3D4D" w:rsidP="00EE66E8">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2570D16" w14:textId="77777777" w:rsidR="009B3D4D" w:rsidRPr="008205B2" w:rsidRDefault="009B3D4D" w:rsidP="00EE66E8">
            <w:pPr>
              <w:rPr>
                <w:rFonts w:cs="Times New Roman"/>
                <w:b/>
                <w:color w:val="FFFFFF" w:themeColor="background1"/>
                <w:sz w:val="18"/>
                <w:szCs w:val="18"/>
              </w:rPr>
            </w:pPr>
            <w:r>
              <w:rPr>
                <w:rFonts w:cs="Times New Roman"/>
                <w:b/>
                <w:color w:val="FFFFFF" w:themeColor="background1"/>
                <w:sz w:val="18"/>
                <w:szCs w:val="18"/>
              </w:rPr>
              <w:t>SSPKPEI</w:t>
            </w:r>
          </w:p>
        </w:tc>
      </w:tr>
      <w:tr w:rsidR="003716F0" w:rsidRPr="008205B2" w14:paraId="0E7DA921" w14:textId="77777777" w:rsidTr="00DF11D0">
        <w:trPr>
          <w:trHeight w:val="530"/>
        </w:trPr>
        <w:tc>
          <w:tcPr>
            <w:tcW w:w="1667" w:type="dxa"/>
            <w:vMerge w:val="restart"/>
            <w:shd w:val="clear" w:color="auto" w:fill="auto"/>
            <w:vAlign w:val="center"/>
          </w:tcPr>
          <w:p w14:paraId="3F2ADCD8" w14:textId="74402130" w:rsidR="003716F0" w:rsidRPr="00687FE4" w:rsidRDefault="003716F0" w:rsidP="003716F0">
            <w:pPr>
              <w:rPr>
                <w:rFonts w:cs="Times New Roman"/>
                <w:sz w:val="18"/>
                <w:szCs w:val="18"/>
              </w:rPr>
            </w:pPr>
            <w:r w:rsidRPr="00687FE4">
              <w:rPr>
                <w:rFonts w:cs="Times New Roman"/>
                <w:sz w:val="18"/>
                <w:szCs w:val="18"/>
              </w:rPr>
              <w:t>Izrada SRSP u BiH, praćenje njenog provođenja i izvještavanje o njenom provođenju</w:t>
            </w:r>
          </w:p>
        </w:tc>
        <w:tc>
          <w:tcPr>
            <w:tcW w:w="2239" w:type="dxa"/>
            <w:vAlign w:val="center"/>
          </w:tcPr>
          <w:p w14:paraId="6A672A99" w14:textId="136346F2" w:rsidR="003716F0" w:rsidRDefault="003716F0" w:rsidP="00690F47">
            <w:pPr>
              <w:rPr>
                <w:rFonts w:cs="Times New Roman"/>
                <w:sz w:val="18"/>
                <w:szCs w:val="18"/>
                <w:lang w:eastAsia="bs-Latn-BA"/>
              </w:rPr>
            </w:pPr>
            <w:r>
              <w:rPr>
                <w:rFonts w:cs="Times New Roman"/>
                <w:sz w:val="18"/>
                <w:szCs w:val="18"/>
                <w:lang w:eastAsia="bs-Latn-BA"/>
              </w:rPr>
              <w:t>2) Zbog</w:t>
            </w:r>
            <w:r w:rsidR="00F029BC">
              <w:rPr>
                <w:rFonts w:cs="Times New Roman"/>
                <w:sz w:val="18"/>
                <w:szCs w:val="18"/>
                <w:lang w:eastAsia="bs-Latn-BA"/>
              </w:rPr>
              <w:t xml:space="preserve"> </w:t>
            </w:r>
            <w:r>
              <w:rPr>
                <w:rFonts w:cs="Times New Roman"/>
                <w:sz w:val="18"/>
                <w:szCs w:val="18"/>
                <w:lang w:eastAsia="bs-Latn-BA"/>
              </w:rPr>
              <w:t xml:space="preserve">nadležnosti </w:t>
            </w:r>
            <w:r w:rsidR="00F029BC">
              <w:rPr>
                <w:rFonts w:cs="Times New Roman"/>
                <w:sz w:val="18"/>
                <w:szCs w:val="18"/>
                <w:lang w:eastAsia="bs-Latn-BA"/>
              </w:rPr>
              <w:t xml:space="preserve">različitih nivoa vlasti </w:t>
            </w:r>
            <w:r>
              <w:rPr>
                <w:rFonts w:cs="Times New Roman"/>
                <w:sz w:val="18"/>
                <w:szCs w:val="18"/>
                <w:lang w:eastAsia="bs-Latn-BA"/>
              </w:rPr>
              <w:t xml:space="preserve">u sektoru pravde u BiH, SRSP u BiH usvajaju VM BiH, entitetske vlade i PK BD BiH, što </w:t>
            </w:r>
            <w:r w:rsidR="00690F47">
              <w:rPr>
                <w:rFonts w:cs="Times New Roman"/>
                <w:sz w:val="18"/>
                <w:szCs w:val="18"/>
                <w:lang w:eastAsia="bs-Latn-BA"/>
              </w:rPr>
              <w:t>ima</w:t>
            </w:r>
            <w:r>
              <w:rPr>
                <w:rFonts w:cs="Times New Roman"/>
                <w:sz w:val="18"/>
                <w:szCs w:val="18"/>
                <w:lang w:eastAsia="bs-Latn-BA"/>
              </w:rPr>
              <w:t xml:space="preserve"> za posljedicu kašnjenje u njenom usvajanju</w:t>
            </w:r>
          </w:p>
        </w:tc>
        <w:tc>
          <w:tcPr>
            <w:tcW w:w="1618" w:type="dxa"/>
            <w:vAlign w:val="center"/>
          </w:tcPr>
          <w:p w14:paraId="12DA3183" w14:textId="4C05F354" w:rsidR="00F029BC" w:rsidRDefault="003716F0" w:rsidP="003716F0">
            <w:pPr>
              <w:rPr>
                <w:rFonts w:cs="Times New Roman"/>
                <w:sz w:val="18"/>
                <w:szCs w:val="18"/>
              </w:rPr>
            </w:pPr>
            <w:r>
              <w:rPr>
                <w:rFonts w:cs="Times New Roman"/>
                <w:sz w:val="18"/>
                <w:szCs w:val="18"/>
              </w:rPr>
              <w:t>Nacrt SRSP u BiH razmatra Ministarska konferencija (MK), koju čine ministri pravde BiH, entiteta, kantona i predsjednici Visokog sudskog i tužilačkog vijeća BiH (VSTV BiH) i PK BD BiH</w:t>
            </w:r>
            <w:r w:rsidR="00F029BC">
              <w:rPr>
                <w:rFonts w:cs="Times New Roman"/>
                <w:sz w:val="18"/>
                <w:szCs w:val="18"/>
              </w:rPr>
              <w:t xml:space="preserve">, nakon čega se </w:t>
            </w:r>
            <w:r w:rsidR="00EE66E8">
              <w:rPr>
                <w:rFonts w:cs="Times New Roman"/>
                <w:sz w:val="18"/>
                <w:szCs w:val="18"/>
              </w:rPr>
              <w:t xml:space="preserve">prijedlog </w:t>
            </w:r>
            <w:r w:rsidR="00F029BC">
              <w:rPr>
                <w:rFonts w:cs="Times New Roman"/>
                <w:sz w:val="18"/>
                <w:szCs w:val="18"/>
              </w:rPr>
              <w:t xml:space="preserve">SRSP u BiH dostavlja na usvajanje </w:t>
            </w:r>
            <w:r w:rsidR="00F029BC">
              <w:rPr>
                <w:rFonts w:cs="Times New Roman"/>
                <w:sz w:val="18"/>
                <w:szCs w:val="18"/>
                <w:lang w:eastAsia="bs-Latn-BA"/>
              </w:rPr>
              <w:t>VM BiH, entitetskim vladama i PK BD BiH</w:t>
            </w:r>
          </w:p>
        </w:tc>
        <w:tc>
          <w:tcPr>
            <w:tcW w:w="1134" w:type="dxa"/>
            <w:vAlign w:val="center"/>
          </w:tcPr>
          <w:p w14:paraId="57AA20B7" w14:textId="1E53AFD2" w:rsidR="003716F0" w:rsidRDefault="003716F0" w:rsidP="003716F0">
            <w:pPr>
              <w:jc w:val="center"/>
              <w:rPr>
                <w:rFonts w:cs="Times New Roman"/>
                <w:sz w:val="18"/>
                <w:szCs w:val="18"/>
              </w:rPr>
            </w:pPr>
            <w:r>
              <w:rPr>
                <w:rFonts w:cs="Times New Roman"/>
                <w:sz w:val="18"/>
                <w:szCs w:val="18"/>
              </w:rPr>
              <w:t>3</w:t>
            </w:r>
          </w:p>
        </w:tc>
        <w:tc>
          <w:tcPr>
            <w:tcW w:w="1275" w:type="dxa"/>
            <w:vAlign w:val="center"/>
          </w:tcPr>
          <w:p w14:paraId="34B5FA2D" w14:textId="0B8CBC25" w:rsidR="003716F0" w:rsidRDefault="003716F0" w:rsidP="003716F0">
            <w:pPr>
              <w:jc w:val="center"/>
              <w:rPr>
                <w:rFonts w:cs="Times New Roman"/>
                <w:sz w:val="18"/>
                <w:szCs w:val="18"/>
              </w:rPr>
            </w:pPr>
            <w:r>
              <w:rPr>
                <w:rFonts w:cs="Times New Roman"/>
                <w:sz w:val="18"/>
                <w:szCs w:val="18"/>
              </w:rPr>
              <w:t>2</w:t>
            </w:r>
          </w:p>
        </w:tc>
        <w:tc>
          <w:tcPr>
            <w:tcW w:w="993" w:type="dxa"/>
            <w:vAlign w:val="center"/>
          </w:tcPr>
          <w:p w14:paraId="444B6731" w14:textId="311A9B67" w:rsidR="003716F0" w:rsidRDefault="003716F0" w:rsidP="003716F0">
            <w:pPr>
              <w:jc w:val="center"/>
              <w:rPr>
                <w:rFonts w:cs="Times New Roman"/>
                <w:sz w:val="18"/>
                <w:szCs w:val="18"/>
              </w:rPr>
            </w:pPr>
            <w:r>
              <w:rPr>
                <w:rFonts w:cs="Times New Roman"/>
                <w:sz w:val="18"/>
                <w:szCs w:val="18"/>
              </w:rPr>
              <w:t>6</w:t>
            </w:r>
          </w:p>
        </w:tc>
        <w:tc>
          <w:tcPr>
            <w:tcW w:w="1842" w:type="dxa"/>
            <w:vAlign w:val="center"/>
          </w:tcPr>
          <w:p w14:paraId="1BC28A49" w14:textId="5931538D" w:rsidR="003716F0" w:rsidRPr="008205B2" w:rsidRDefault="003716F0" w:rsidP="003716F0">
            <w:pPr>
              <w:rPr>
                <w:rFonts w:cs="Times New Roman"/>
                <w:sz w:val="18"/>
                <w:szCs w:val="18"/>
              </w:rPr>
            </w:pPr>
            <w:r>
              <w:rPr>
                <w:rFonts w:cs="Times New Roman"/>
                <w:sz w:val="18"/>
                <w:szCs w:val="18"/>
              </w:rPr>
              <w:t xml:space="preserve">Smanjiti rizik </w:t>
            </w:r>
            <w:r w:rsidR="00EE66E8">
              <w:rPr>
                <w:rFonts w:cs="Times New Roman"/>
                <w:sz w:val="18"/>
                <w:szCs w:val="18"/>
              </w:rPr>
              <w:t>preventivnom kontrolom kroz unapređenje</w:t>
            </w:r>
            <w:r w:rsidRPr="009520D0">
              <w:rPr>
                <w:rFonts w:cs="Times New Roman"/>
                <w:sz w:val="18"/>
                <w:szCs w:val="18"/>
              </w:rPr>
              <w:t xml:space="preserve"> primjene p</w:t>
            </w:r>
            <w:r>
              <w:rPr>
                <w:rFonts w:cs="Times New Roman"/>
                <w:sz w:val="18"/>
                <w:szCs w:val="18"/>
              </w:rPr>
              <w:t>ostojećeg kontrolnog mehanizma</w:t>
            </w:r>
          </w:p>
        </w:tc>
        <w:tc>
          <w:tcPr>
            <w:tcW w:w="1560" w:type="dxa"/>
            <w:vAlign w:val="center"/>
          </w:tcPr>
          <w:p w14:paraId="113FD0F0" w14:textId="75D829ED" w:rsidR="003716F0" w:rsidRPr="008205B2" w:rsidRDefault="00A406D7" w:rsidP="003716F0">
            <w:pPr>
              <w:rPr>
                <w:rFonts w:cs="Times New Roman"/>
                <w:sz w:val="18"/>
                <w:szCs w:val="18"/>
              </w:rPr>
            </w:pPr>
            <w:r>
              <w:rPr>
                <w:rFonts w:cs="Times New Roman"/>
                <w:sz w:val="18"/>
                <w:szCs w:val="18"/>
              </w:rPr>
              <w:t>Druga polovina</w:t>
            </w:r>
            <w:r w:rsidR="003716F0">
              <w:rPr>
                <w:rFonts w:cs="Times New Roman"/>
                <w:sz w:val="18"/>
                <w:szCs w:val="18"/>
              </w:rPr>
              <w:t xml:space="preserve"> 2020. godine</w:t>
            </w:r>
          </w:p>
        </w:tc>
        <w:tc>
          <w:tcPr>
            <w:tcW w:w="1530" w:type="dxa"/>
            <w:vAlign w:val="center"/>
          </w:tcPr>
          <w:p w14:paraId="5FFCDC41" w14:textId="77777777" w:rsidR="00EE66E8" w:rsidRDefault="00607922" w:rsidP="003716F0">
            <w:pPr>
              <w:rPr>
                <w:rFonts w:cs="Times New Roman"/>
                <w:sz w:val="18"/>
                <w:szCs w:val="18"/>
              </w:rPr>
            </w:pPr>
            <w:r>
              <w:rPr>
                <w:rFonts w:cs="Times New Roman"/>
                <w:sz w:val="18"/>
                <w:szCs w:val="18"/>
              </w:rPr>
              <w:t>VM BiH</w:t>
            </w:r>
          </w:p>
          <w:p w14:paraId="0E23E59A" w14:textId="77777777" w:rsidR="00607922" w:rsidRDefault="00607922" w:rsidP="003716F0">
            <w:pPr>
              <w:rPr>
                <w:rFonts w:cs="Times New Roman"/>
                <w:sz w:val="18"/>
                <w:szCs w:val="18"/>
              </w:rPr>
            </w:pPr>
            <w:r>
              <w:rPr>
                <w:rFonts w:cs="Times New Roman"/>
                <w:sz w:val="18"/>
                <w:szCs w:val="18"/>
              </w:rPr>
              <w:t>Entitetske vlade</w:t>
            </w:r>
          </w:p>
          <w:p w14:paraId="583F466D" w14:textId="3B9B5C45" w:rsidR="00607922" w:rsidRPr="008205B2" w:rsidRDefault="00607922" w:rsidP="003716F0">
            <w:pPr>
              <w:rPr>
                <w:rFonts w:cs="Times New Roman"/>
                <w:sz w:val="18"/>
                <w:szCs w:val="18"/>
              </w:rPr>
            </w:pPr>
            <w:r>
              <w:rPr>
                <w:rFonts w:cs="Times New Roman"/>
                <w:sz w:val="18"/>
                <w:szCs w:val="18"/>
              </w:rPr>
              <w:t>PK BD BiH</w:t>
            </w:r>
          </w:p>
        </w:tc>
      </w:tr>
      <w:tr w:rsidR="00A04888" w:rsidRPr="008205B2" w14:paraId="152678C1" w14:textId="77777777" w:rsidTr="00DF11D0">
        <w:trPr>
          <w:trHeight w:val="417"/>
        </w:trPr>
        <w:tc>
          <w:tcPr>
            <w:tcW w:w="1667" w:type="dxa"/>
            <w:vMerge/>
            <w:shd w:val="clear" w:color="auto" w:fill="auto"/>
            <w:vAlign w:val="center"/>
          </w:tcPr>
          <w:p w14:paraId="5AEADD9B" w14:textId="122BF67A" w:rsidR="00A04888" w:rsidRPr="008205B2" w:rsidRDefault="00A04888" w:rsidP="00A04888">
            <w:pPr>
              <w:rPr>
                <w:rFonts w:cs="Times New Roman"/>
                <w:sz w:val="18"/>
                <w:szCs w:val="18"/>
                <w:lang w:eastAsia="bs-Latn-BA"/>
              </w:rPr>
            </w:pPr>
          </w:p>
        </w:tc>
        <w:tc>
          <w:tcPr>
            <w:tcW w:w="2239" w:type="dxa"/>
            <w:vAlign w:val="center"/>
          </w:tcPr>
          <w:p w14:paraId="7F446529" w14:textId="140296CB" w:rsidR="00A04888" w:rsidRPr="008205B2" w:rsidRDefault="00A04888" w:rsidP="00690F47">
            <w:pPr>
              <w:rPr>
                <w:rFonts w:cs="Times New Roman"/>
                <w:sz w:val="18"/>
                <w:szCs w:val="18"/>
              </w:rPr>
            </w:pPr>
            <w:r>
              <w:rPr>
                <w:rFonts w:cs="Times New Roman"/>
                <w:sz w:val="18"/>
                <w:szCs w:val="18"/>
                <w:lang w:eastAsia="bs-Latn-BA"/>
              </w:rPr>
              <w:t xml:space="preserve">3) </w:t>
            </w:r>
            <w:r w:rsidR="003716F2">
              <w:rPr>
                <w:rFonts w:cs="Times New Roman"/>
                <w:sz w:val="18"/>
                <w:szCs w:val="18"/>
                <w:lang w:eastAsia="bs-Latn-BA"/>
              </w:rPr>
              <w:t>V</w:t>
            </w:r>
            <w:r w:rsidR="003716F2">
              <w:rPr>
                <w:rFonts w:cs="Times New Roman"/>
                <w:sz w:val="18"/>
                <w:szCs w:val="18"/>
              </w:rPr>
              <w:t>ećina</w:t>
            </w:r>
            <w:r w:rsidR="003716F2" w:rsidRPr="005A73D4">
              <w:rPr>
                <w:rFonts w:cs="Times New Roman"/>
                <w:sz w:val="18"/>
                <w:szCs w:val="18"/>
              </w:rPr>
              <w:t xml:space="preserve"> institucija sektora pravde </w:t>
            </w:r>
            <w:r w:rsidR="003716F2">
              <w:rPr>
                <w:rFonts w:cs="Times New Roman"/>
                <w:sz w:val="18"/>
                <w:szCs w:val="18"/>
              </w:rPr>
              <w:t>u BiH</w:t>
            </w:r>
            <w:r w:rsidR="003716F2" w:rsidRPr="005A73D4">
              <w:rPr>
                <w:rFonts w:cs="Times New Roman"/>
                <w:sz w:val="18"/>
                <w:szCs w:val="18"/>
              </w:rPr>
              <w:t xml:space="preserve"> nisu unijel</w:t>
            </w:r>
            <w:r w:rsidR="003716F2">
              <w:rPr>
                <w:rFonts w:cs="Times New Roman"/>
                <w:sz w:val="18"/>
                <w:szCs w:val="18"/>
              </w:rPr>
              <w:t xml:space="preserve">e </w:t>
            </w:r>
            <w:r w:rsidR="003716F2" w:rsidRPr="005A73D4">
              <w:rPr>
                <w:rFonts w:cs="Times New Roman"/>
                <w:sz w:val="18"/>
                <w:szCs w:val="18"/>
              </w:rPr>
              <w:t xml:space="preserve">planirane aktivnosti iz </w:t>
            </w:r>
            <w:r w:rsidR="003716F2">
              <w:rPr>
                <w:rFonts w:cs="Times New Roman"/>
                <w:sz w:val="18"/>
                <w:szCs w:val="18"/>
              </w:rPr>
              <w:t xml:space="preserve">Akcionog plana (AP) </w:t>
            </w:r>
            <w:r w:rsidR="003716F2" w:rsidRPr="005A73D4">
              <w:rPr>
                <w:rFonts w:cs="Times New Roman"/>
                <w:sz w:val="18"/>
                <w:szCs w:val="18"/>
              </w:rPr>
              <w:t xml:space="preserve">SRSP u BiH u svoje srednjoročne planove i godišnje programe rada, </w:t>
            </w:r>
            <w:r w:rsidR="003716F2">
              <w:rPr>
                <w:rFonts w:cs="Times New Roman"/>
                <w:sz w:val="18"/>
                <w:szCs w:val="18"/>
              </w:rPr>
              <w:t>što ima za posljedicu neprovođenje, djelimično provođenje ili provođenje sa zakašnjenjem</w:t>
            </w:r>
          </w:p>
        </w:tc>
        <w:tc>
          <w:tcPr>
            <w:tcW w:w="1618" w:type="dxa"/>
            <w:vAlign w:val="center"/>
          </w:tcPr>
          <w:p w14:paraId="7DE9DEA3" w14:textId="487656F0" w:rsidR="00A04888" w:rsidRPr="008205B2" w:rsidRDefault="00A04888" w:rsidP="00A04888">
            <w:pPr>
              <w:rPr>
                <w:rFonts w:cs="Times New Roman"/>
                <w:sz w:val="18"/>
                <w:szCs w:val="18"/>
              </w:rPr>
            </w:pPr>
            <w:r>
              <w:rPr>
                <w:rFonts w:cs="Times New Roman"/>
                <w:sz w:val="18"/>
                <w:szCs w:val="18"/>
              </w:rPr>
              <w:t>Pružena stručna pomoć od strane donatorskih projekata i MP BiH entitetskim i kantonalnim MP za izradu srednjoročnih planova i godišnjih programa rada na svim nivoima vlasti u BiH</w:t>
            </w:r>
          </w:p>
        </w:tc>
        <w:tc>
          <w:tcPr>
            <w:tcW w:w="1134" w:type="dxa"/>
            <w:vAlign w:val="center"/>
          </w:tcPr>
          <w:p w14:paraId="100F0017" w14:textId="3B233570" w:rsidR="00A04888" w:rsidRPr="008205B2" w:rsidRDefault="00A04888" w:rsidP="00A04888">
            <w:pPr>
              <w:jc w:val="center"/>
              <w:rPr>
                <w:rFonts w:cs="Times New Roman"/>
                <w:sz w:val="18"/>
                <w:szCs w:val="18"/>
              </w:rPr>
            </w:pPr>
            <w:r>
              <w:rPr>
                <w:rFonts w:cs="Times New Roman"/>
                <w:sz w:val="18"/>
                <w:szCs w:val="18"/>
              </w:rPr>
              <w:t>3</w:t>
            </w:r>
          </w:p>
        </w:tc>
        <w:tc>
          <w:tcPr>
            <w:tcW w:w="1275" w:type="dxa"/>
            <w:vAlign w:val="center"/>
          </w:tcPr>
          <w:p w14:paraId="2A8322FC" w14:textId="50C5CF72" w:rsidR="00A04888" w:rsidRPr="008205B2" w:rsidRDefault="00A04888" w:rsidP="00A04888">
            <w:pPr>
              <w:jc w:val="center"/>
              <w:rPr>
                <w:rFonts w:cs="Times New Roman"/>
                <w:sz w:val="18"/>
                <w:szCs w:val="18"/>
              </w:rPr>
            </w:pPr>
            <w:r>
              <w:rPr>
                <w:rFonts w:cs="Times New Roman"/>
                <w:sz w:val="18"/>
                <w:szCs w:val="18"/>
              </w:rPr>
              <w:t>2</w:t>
            </w:r>
          </w:p>
        </w:tc>
        <w:tc>
          <w:tcPr>
            <w:tcW w:w="993" w:type="dxa"/>
            <w:vAlign w:val="center"/>
          </w:tcPr>
          <w:p w14:paraId="03E1F2F8" w14:textId="4FB42660" w:rsidR="00A04888" w:rsidRPr="008205B2" w:rsidRDefault="00A04888" w:rsidP="00A04888">
            <w:pPr>
              <w:jc w:val="center"/>
              <w:rPr>
                <w:rFonts w:cs="Times New Roman"/>
                <w:sz w:val="18"/>
                <w:szCs w:val="18"/>
              </w:rPr>
            </w:pPr>
            <w:r>
              <w:rPr>
                <w:rFonts w:cs="Times New Roman"/>
                <w:sz w:val="18"/>
                <w:szCs w:val="18"/>
              </w:rPr>
              <w:t>6</w:t>
            </w:r>
          </w:p>
        </w:tc>
        <w:tc>
          <w:tcPr>
            <w:tcW w:w="1842" w:type="dxa"/>
            <w:vAlign w:val="center"/>
          </w:tcPr>
          <w:p w14:paraId="0E32CA45" w14:textId="54B68477" w:rsidR="00A04888" w:rsidRPr="008205B2" w:rsidRDefault="00A04888" w:rsidP="00A04888">
            <w:pPr>
              <w:rPr>
                <w:rFonts w:cs="Times New Roman"/>
                <w:sz w:val="18"/>
                <w:szCs w:val="18"/>
              </w:rPr>
            </w:pPr>
            <w:r>
              <w:rPr>
                <w:rFonts w:cs="Times New Roman"/>
                <w:sz w:val="18"/>
                <w:szCs w:val="18"/>
              </w:rPr>
              <w:t>Smanjiti rizik direktivnom kontrolom kroz dosljednu primjenu usvojenih propisa za srednjoročno i godišnje planiranje na svim nivoima vlasti u BiH</w:t>
            </w:r>
          </w:p>
        </w:tc>
        <w:tc>
          <w:tcPr>
            <w:tcW w:w="1560" w:type="dxa"/>
            <w:vAlign w:val="center"/>
          </w:tcPr>
          <w:p w14:paraId="4D86790E" w14:textId="277382B7" w:rsidR="00A04888" w:rsidRPr="008205B2" w:rsidRDefault="00A04888" w:rsidP="00A04888">
            <w:pPr>
              <w:rPr>
                <w:rFonts w:cs="Times New Roman"/>
                <w:sz w:val="18"/>
                <w:szCs w:val="18"/>
              </w:rPr>
            </w:pPr>
            <w:r>
              <w:rPr>
                <w:rFonts w:cs="Times New Roman"/>
                <w:sz w:val="18"/>
                <w:szCs w:val="18"/>
              </w:rPr>
              <w:t>Kraj 2019. godine</w:t>
            </w:r>
          </w:p>
        </w:tc>
        <w:tc>
          <w:tcPr>
            <w:tcW w:w="1530" w:type="dxa"/>
            <w:vAlign w:val="center"/>
          </w:tcPr>
          <w:p w14:paraId="017CDE83" w14:textId="65148EC8" w:rsidR="00607922" w:rsidRDefault="006F27AE" w:rsidP="00A04888">
            <w:pPr>
              <w:rPr>
                <w:rFonts w:cs="Times New Roman"/>
                <w:sz w:val="18"/>
                <w:szCs w:val="18"/>
              </w:rPr>
            </w:pPr>
            <w:r>
              <w:rPr>
                <w:rFonts w:cs="Times New Roman"/>
                <w:sz w:val="18"/>
                <w:szCs w:val="18"/>
              </w:rPr>
              <w:t>Šef Odsjeka za strateška planiranja i koordinaciju pomoći</w:t>
            </w:r>
          </w:p>
          <w:p w14:paraId="2FBDC24B" w14:textId="1DD385C6" w:rsidR="00607922" w:rsidRDefault="00607922" w:rsidP="00A04888">
            <w:pPr>
              <w:rPr>
                <w:rFonts w:cs="Times New Roman"/>
                <w:sz w:val="18"/>
                <w:szCs w:val="18"/>
              </w:rPr>
            </w:pPr>
            <w:r>
              <w:rPr>
                <w:rFonts w:cs="Times New Roman"/>
                <w:sz w:val="18"/>
                <w:szCs w:val="18"/>
              </w:rPr>
              <w:t>VSTV BiH</w:t>
            </w:r>
          </w:p>
          <w:p w14:paraId="5793A56C" w14:textId="77777777" w:rsidR="00A04888" w:rsidRDefault="00607922" w:rsidP="00A04888">
            <w:pPr>
              <w:rPr>
                <w:rFonts w:cs="Times New Roman"/>
                <w:sz w:val="18"/>
                <w:szCs w:val="18"/>
              </w:rPr>
            </w:pPr>
            <w:r>
              <w:rPr>
                <w:rFonts w:cs="Times New Roman"/>
                <w:sz w:val="18"/>
                <w:szCs w:val="18"/>
              </w:rPr>
              <w:t>Entitetska MP</w:t>
            </w:r>
          </w:p>
          <w:p w14:paraId="3CA20C47" w14:textId="77777777" w:rsidR="00607922" w:rsidRDefault="00607922" w:rsidP="00A04888">
            <w:pPr>
              <w:rPr>
                <w:rFonts w:cs="Times New Roman"/>
                <w:sz w:val="18"/>
                <w:szCs w:val="18"/>
              </w:rPr>
            </w:pPr>
            <w:r>
              <w:rPr>
                <w:rFonts w:cs="Times New Roman"/>
                <w:sz w:val="18"/>
                <w:szCs w:val="18"/>
              </w:rPr>
              <w:t>Kantonalna MP</w:t>
            </w:r>
          </w:p>
          <w:p w14:paraId="3ADEEC92" w14:textId="56BFBE31" w:rsidR="00607922" w:rsidRPr="008205B2" w:rsidRDefault="00607922" w:rsidP="00A04888">
            <w:pPr>
              <w:rPr>
                <w:rFonts w:cs="Times New Roman"/>
                <w:sz w:val="18"/>
                <w:szCs w:val="18"/>
              </w:rPr>
            </w:pPr>
            <w:r>
              <w:rPr>
                <w:rFonts w:cs="Times New Roman"/>
                <w:sz w:val="18"/>
                <w:szCs w:val="18"/>
              </w:rPr>
              <w:t>PK BD BiH</w:t>
            </w:r>
          </w:p>
        </w:tc>
      </w:tr>
    </w:tbl>
    <w:p w14:paraId="61947684" w14:textId="2E70E8DC" w:rsidR="001167D6" w:rsidRDefault="001167D6">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167D6" w:rsidRPr="008205B2" w14:paraId="61D13866" w14:textId="77777777" w:rsidTr="00EE66E8">
        <w:trPr>
          <w:trHeight w:val="425"/>
        </w:trPr>
        <w:tc>
          <w:tcPr>
            <w:tcW w:w="5524" w:type="dxa"/>
            <w:gridSpan w:val="3"/>
            <w:shd w:val="clear" w:color="auto" w:fill="1F497D" w:themeFill="text2"/>
            <w:vAlign w:val="center"/>
          </w:tcPr>
          <w:p w14:paraId="0CD20EC7" w14:textId="77777777" w:rsidR="001167D6" w:rsidRPr="008205B2" w:rsidRDefault="001167D6" w:rsidP="00EE66E8">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718DA3C9" w14:textId="77777777" w:rsidR="001167D6" w:rsidRPr="008205B2" w:rsidRDefault="001167D6" w:rsidP="00EE66E8">
            <w:pPr>
              <w:rPr>
                <w:rFonts w:cs="Times New Roman"/>
                <w:b/>
                <w:color w:val="FFFFFF" w:themeColor="background1"/>
                <w:sz w:val="18"/>
                <w:szCs w:val="18"/>
              </w:rPr>
            </w:pPr>
            <w:r>
              <w:rPr>
                <w:rFonts w:cs="Times New Roman"/>
                <w:b/>
                <w:color w:val="FFFFFF" w:themeColor="background1"/>
                <w:sz w:val="18"/>
                <w:szCs w:val="18"/>
              </w:rPr>
              <w:t>SSPKPEI</w:t>
            </w:r>
          </w:p>
        </w:tc>
      </w:tr>
      <w:tr w:rsidR="00482BC5" w:rsidRPr="008205B2" w14:paraId="43268F58" w14:textId="77777777" w:rsidTr="00DF11D0">
        <w:trPr>
          <w:trHeight w:val="417"/>
        </w:trPr>
        <w:tc>
          <w:tcPr>
            <w:tcW w:w="1667" w:type="dxa"/>
            <w:vMerge w:val="restart"/>
            <w:shd w:val="clear" w:color="auto" w:fill="auto"/>
            <w:vAlign w:val="center"/>
          </w:tcPr>
          <w:p w14:paraId="551FBE88" w14:textId="5EE57FBC" w:rsidR="00482BC5" w:rsidRPr="008205B2" w:rsidRDefault="00482BC5" w:rsidP="00482BC5">
            <w:pPr>
              <w:rPr>
                <w:rFonts w:cs="Times New Roman"/>
                <w:sz w:val="18"/>
                <w:szCs w:val="18"/>
                <w:lang w:eastAsia="bs-Latn-BA"/>
              </w:rPr>
            </w:pPr>
            <w:r w:rsidRPr="00687FE4">
              <w:rPr>
                <w:rFonts w:cs="Times New Roman"/>
                <w:sz w:val="18"/>
                <w:szCs w:val="18"/>
              </w:rPr>
              <w:t>Izrada SRSP u BiH, praćenje njenog provođenja i izvještavanje o njenom provođenju</w:t>
            </w:r>
          </w:p>
        </w:tc>
        <w:tc>
          <w:tcPr>
            <w:tcW w:w="2239" w:type="dxa"/>
            <w:vAlign w:val="center"/>
          </w:tcPr>
          <w:p w14:paraId="3DDD563A" w14:textId="455BDBB8" w:rsidR="00482BC5" w:rsidRDefault="00482BC5" w:rsidP="00607922">
            <w:pPr>
              <w:rPr>
                <w:rFonts w:cs="Times New Roman"/>
                <w:sz w:val="18"/>
                <w:szCs w:val="18"/>
                <w:lang w:eastAsia="bs-Latn-BA"/>
              </w:rPr>
            </w:pPr>
            <w:r>
              <w:rPr>
                <w:rFonts w:cs="Times New Roman"/>
                <w:sz w:val="18"/>
                <w:szCs w:val="18"/>
              </w:rPr>
              <w:t xml:space="preserve">4) Zbog </w:t>
            </w:r>
            <w:r w:rsidR="00297C9E">
              <w:rPr>
                <w:rFonts w:cs="Times New Roman"/>
                <w:sz w:val="18"/>
                <w:szCs w:val="18"/>
              </w:rPr>
              <w:t>nedovoljnih</w:t>
            </w:r>
            <w:r>
              <w:rPr>
                <w:rFonts w:cs="Times New Roman"/>
                <w:sz w:val="18"/>
                <w:szCs w:val="18"/>
              </w:rPr>
              <w:t xml:space="preserve"> kapaciteta za strateško planiranje i koordinaciju u entitetskim i kantonalnim MP u aktivnostima Tehničkog sekretarijata (TS) SRSP u BiH</w:t>
            </w:r>
            <w:r w:rsidRPr="005A73D4">
              <w:rPr>
                <w:rFonts w:cs="Times New Roman"/>
                <w:sz w:val="18"/>
                <w:szCs w:val="18"/>
              </w:rPr>
              <w:t xml:space="preserve"> izostao je </w:t>
            </w:r>
            <w:r>
              <w:rPr>
                <w:rFonts w:cs="Times New Roman"/>
                <w:sz w:val="18"/>
                <w:szCs w:val="18"/>
              </w:rPr>
              <w:t xml:space="preserve">angažman </w:t>
            </w:r>
            <w:r w:rsidRPr="005A73D4">
              <w:rPr>
                <w:rFonts w:cs="Times New Roman"/>
                <w:sz w:val="18"/>
                <w:szCs w:val="18"/>
              </w:rPr>
              <w:t xml:space="preserve">sektora ili osoba entitetskih </w:t>
            </w:r>
            <w:r>
              <w:rPr>
                <w:rFonts w:cs="Times New Roman"/>
                <w:sz w:val="18"/>
                <w:szCs w:val="18"/>
              </w:rPr>
              <w:t>i kantonalnih MP</w:t>
            </w:r>
            <w:r w:rsidRPr="005A73D4">
              <w:rPr>
                <w:rFonts w:cs="Times New Roman"/>
                <w:sz w:val="18"/>
                <w:szCs w:val="18"/>
              </w:rPr>
              <w:t xml:space="preserve"> koji vrše poslove strateškog planiranja i koordinacije</w:t>
            </w:r>
            <w:r>
              <w:rPr>
                <w:rFonts w:cs="Times New Roman"/>
                <w:sz w:val="18"/>
                <w:szCs w:val="18"/>
              </w:rPr>
              <w:t xml:space="preserve">, što </w:t>
            </w:r>
            <w:r w:rsidR="00690F47">
              <w:rPr>
                <w:rFonts w:cs="Times New Roman"/>
                <w:sz w:val="18"/>
                <w:szCs w:val="18"/>
              </w:rPr>
              <w:t>ima</w:t>
            </w:r>
            <w:r>
              <w:rPr>
                <w:rFonts w:cs="Times New Roman"/>
                <w:sz w:val="18"/>
                <w:szCs w:val="18"/>
              </w:rPr>
              <w:t xml:space="preserve"> za posljedicu neprovođenje aktivnosti</w:t>
            </w:r>
            <w:r w:rsidR="00297C9E">
              <w:rPr>
                <w:rFonts w:cs="Times New Roman"/>
                <w:sz w:val="18"/>
                <w:szCs w:val="18"/>
              </w:rPr>
              <w:t xml:space="preserve"> planiranih </w:t>
            </w:r>
            <w:r w:rsidR="00607922">
              <w:rPr>
                <w:rFonts w:cs="Times New Roman"/>
                <w:sz w:val="18"/>
                <w:szCs w:val="18"/>
              </w:rPr>
              <w:t>AP</w:t>
            </w:r>
            <w:r w:rsidR="00297C9E">
              <w:rPr>
                <w:rFonts w:cs="Times New Roman"/>
                <w:sz w:val="18"/>
                <w:szCs w:val="18"/>
              </w:rPr>
              <w:t xml:space="preserve"> SRSP u BiH</w:t>
            </w:r>
          </w:p>
        </w:tc>
        <w:tc>
          <w:tcPr>
            <w:tcW w:w="1618" w:type="dxa"/>
            <w:vAlign w:val="center"/>
          </w:tcPr>
          <w:p w14:paraId="6F41BB58" w14:textId="5DB80D9D" w:rsidR="00482BC5" w:rsidRPr="008205B2" w:rsidRDefault="00482BC5" w:rsidP="00482BC5">
            <w:pPr>
              <w:rPr>
                <w:rFonts w:cs="Times New Roman"/>
                <w:sz w:val="18"/>
                <w:szCs w:val="18"/>
              </w:rPr>
            </w:pPr>
            <w:r>
              <w:rPr>
                <w:rFonts w:cs="Times New Roman"/>
                <w:sz w:val="18"/>
                <w:szCs w:val="18"/>
              </w:rPr>
              <w:t>Zaključci MK za uspostavljanje kapaciteta za strateško planiranje i koordinaciju u entitetskim i kantonalnim MP</w:t>
            </w:r>
          </w:p>
        </w:tc>
        <w:tc>
          <w:tcPr>
            <w:tcW w:w="1134" w:type="dxa"/>
            <w:vAlign w:val="center"/>
          </w:tcPr>
          <w:p w14:paraId="47BD1BB9" w14:textId="60D63FFC" w:rsidR="00482BC5" w:rsidRPr="008205B2" w:rsidRDefault="00482BC5" w:rsidP="00482BC5">
            <w:pPr>
              <w:jc w:val="center"/>
              <w:rPr>
                <w:rFonts w:cs="Times New Roman"/>
                <w:sz w:val="18"/>
                <w:szCs w:val="18"/>
              </w:rPr>
            </w:pPr>
            <w:r>
              <w:rPr>
                <w:rFonts w:cs="Times New Roman"/>
                <w:sz w:val="18"/>
                <w:szCs w:val="18"/>
              </w:rPr>
              <w:t>3</w:t>
            </w:r>
          </w:p>
        </w:tc>
        <w:tc>
          <w:tcPr>
            <w:tcW w:w="1275" w:type="dxa"/>
            <w:vAlign w:val="center"/>
          </w:tcPr>
          <w:p w14:paraId="3CDD72AE" w14:textId="1661A0ED" w:rsidR="00482BC5" w:rsidRPr="008205B2" w:rsidRDefault="00482BC5" w:rsidP="00482BC5">
            <w:pPr>
              <w:jc w:val="center"/>
              <w:rPr>
                <w:rFonts w:cs="Times New Roman"/>
                <w:sz w:val="18"/>
                <w:szCs w:val="18"/>
              </w:rPr>
            </w:pPr>
            <w:r>
              <w:rPr>
                <w:rFonts w:cs="Times New Roman"/>
                <w:sz w:val="18"/>
                <w:szCs w:val="18"/>
              </w:rPr>
              <w:t>2</w:t>
            </w:r>
          </w:p>
        </w:tc>
        <w:tc>
          <w:tcPr>
            <w:tcW w:w="993" w:type="dxa"/>
            <w:vAlign w:val="center"/>
          </w:tcPr>
          <w:p w14:paraId="16855B53" w14:textId="3A676775" w:rsidR="00482BC5" w:rsidRPr="008205B2" w:rsidRDefault="00482BC5" w:rsidP="00482BC5">
            <w:pPr>
              <w:jc w:val="center"/>
              <w:rPr>
                <w:rFonts w:cs="Times New Roman"/>
                <w:sz w:val="18"/>
                <w:szCs w:val="18"/>
              </w:rPr>
            </w:pPr>
            <w:r>
              <w:rPr>
                <w:rFonts w:cs="Times New Roman"/>
                <w:sz w:val="18"/>
                <w:szCs w:val="18"/>
              </w:rPr>
              <w:t>6</w:t>
            </w:r>
          </w:p>
        </w:tc>
        <w:tc>
          <w:tcPr>
            <w:tcW w:w="1842" w:type="dxa"/>
            <w:vAlign w:val="center"/>
          </w:tcPr>
          <w:p w14:paraId="150D3807" w14:textId="59DA9D1A" w:rsidR="00482BC5" w:rsidRPr="008205B2" w:rsidRDefault="00482BC5" w:rsidP="00482BC5">
            <w:pPr>
              <w:rPr>
                <w:rFonts w:cs="Times New Roman"/>
                <w:sz w:val="18"/>
                <w:szCs w:val="18"/>
              </w:rPr>
            </w:pPr>
            <w:r>
              <w:rPr>
                <w:rFonts w:cs="Times New Roman"/>
                <w:sz w:val="18"/>
                <w:szCs w:val="18"/>
              </w:rPr>
              <w:t>Smanjiti rizik preventivnom kontrolom kroz unapređenje</w:t>
            </w:r>
            <w:r w:rsidRPr="009520D0">
              <w:rPr>
                <w:rFonts w:cs="Times New Roman"/>
                <w:sz w:val="18"/>
                <w:szCs w:val="18"/>
              </w:rPr>
              <w:t xml:space="preserve"> primjene p</w:t>
            </w:r>
            <w:r>
              <w:rPr>
                <w:rFonts w:cs="Times New Roman"/>
                <w:sz w:val="18"/>
                <w:szCs w:val="18"/>
              </w:rPr>
              <w:t>ostojećeg kontrolnog mehanizma</w:t>
            </w:r>
          </w:p>
        </w:tc>
        <w:tc>
          <w:tcPr>
            <w:tcW w:w="1560" w:type="dxa"/>
            <w:vAlign w:val="center"/>
          </w:tcPr>
          <w:p w14:paraId="372B12D9" w14:textId="5F3707BC" w:rsidR="00482BC5" w:rsidRPr="008205B2" w:rsidRDefault="00482BC5" w:rsidP="00482BC5">
            <w:pPr>
              <w:rPr>
                <w:rFonts w:cs="Times New Roman"/>
                <w:sz w:val="18"/>
                <w:szCs w:val="18"/>
              </w:rPr>
            </w:pPr>
            <w:r>
              <w:rPr>
                <w:rFonts w:cs="Times New Roman"/>
                <w:sz w:val="18"/>
                <w:szCs w:val="18"/>
              </w:rPr>
              <w:t>Kraj 2019. godine</w:t>
            </w:r>
          </w:p>
        </w:tc>
        <w:tc>
          <w:tcPr>
            <w:tcW w:w="1530" w:type="dxa"/>
            <w:vAlign w:val="center"/>
          </w:tcPr>
          <w:p w14:paraId="6F6BEA78" w14:textId="77777777" w:rsidR="003B4965" w:rsidRDefault="003B4965" w:rsidP="003B4965">
            <w:pPr>
              <w:rPr>
                <w:rFonts w:cs="Times New Roman"/>
                <w:sz w:val="18"/>
                <w:szCs w:val="18"/>
              </w:rPr>
            </w:pPr>
            <w:r>
              <w:rPr>
                <w:rFonts w:cs="Times New Roman"/>
                <w:sz w:val="18"/>
                <w:szCs w:val="18"/>
              </w:rPr>
              <w:t>VSTV BiH</w:t>
            </w:r>
          </w:p>
          <w:p w14:paraId="1A0EF81B" w14:textId="77777777" w:rsidR="003B4965" w:rsidRDefault="003B4965" w:rsidP="003B4965">
            <w:pPr>
              <w:rPr>
                <w:rFonts w:cs="Times New Roman"/>
                <w:sz w:val="18"/>
                <w:szCs w:val="18"/>
              </w:rPr>
            </w:pPr>
            <w:r>
              <w:rPr>
                <w:rFonts w:cs="Times New Roman"/>
                <w:sz w:val="18"/>
                <w:szCs w:val="18"/>
              </w:rPr>
              <w:t>Entitetska MP</w:t>
            </w:r>
          </w:p>
          <w:p w14:paraId="4B50D6AF" w14:textId="77777777" w:rsidR="003B4965" w:rsidRDefault="003B4965" w:rsidP="003B4965">
            <w:pPr>
              <w:rPr>
                <w:rFonts w:cs="Times New Roman"/>
                <w:sz w:val="18"/>
                <w:szCs w:val="18"/>
              </w:rPr>
            </w:pPr>
            <w:r>
              <w:rPr>
                <w:rFonts w:cs="Times New Roman"/>
                <w:sz w:val="18"/>
                <w:szCs w:val="18"/>
              </w:rPr>
              <w:t>Kantonalna MP</w:t>
            </w:r>
          </w:p>
          <w:p w14:paraId="0A7EF26A" w14:textId="7748DE39" w:rsidR="00482BC5" w:rsidRPr="008205B2" w:rsidRDefault="003B4965" w:rsidP="003B4965">
            <w:pPr>
              <w:rPr>
                <w:rFonts w:cs="Times New Roman"/>
                <w:sz w:val="18"/>
                <w:szCs w:val="18"/>
              </w:rPr>
            </w:pPr>
            <w:r>
              <w:rPr>
                <w:rFonts w:cs="Times New Roman"/>
                <w:sz w:val="18"/>
                <w:szCs w:val="18"/>
              </w:rPr>
              <w:t>PK BD BiH</w:t>
            </w:r>
          </w:p>
        </w:tc>
      </w:tr>
      <w:tr w:rsidR="00690F47" w:rsidRPr="008205B2" w14:paraId="265E1943" w14:textId="77777777" w:rsidTr="00DF11D0">
        <w:trPr>
          <w:trHeight w:val="417"/>
        </w:trPr>
        <w:tc>
          <w:tcPr>
            <w:tcW w:w="1667" w:type="dxa"/>
            <w:vMerge/>
            <w:shd w:val="clear" w:color="auto" w:fill="auto"/>
            <w:vAlign w:val="center"/>
          </w:tcPr>
          <w:p w14:paraId="561B8A55" w14:textId="381E4DD2" w:rsidR="00690F47" w:rsidRPr="00687FE4" w:rsidRDefault="00690F47" w:rsidP="00690F47">
            <w:pPr>
              <w:rPr>
                <w:rFonts w:cs="Times New Roman"/>
                <w:sz w:val="18"/>
                <w:szCs w:val="18"/>
              </w:rPr>
            </w:pPr>
          </w:p>
        </w:tc>
        <w:tc>
          <w:tcPr>
            <w:tcW w:w="2239" w:type="dxa"/>
            <w:vAlign w:val="center"/>
          </w:tcPr>
          <w:p w14:paraId="7996B86A" w14:textId="0FBC83A0" w:rsidR="00690F47" w:rsidRDefault="00690F47" w:rsidP="00690F47">
            <w:pPr>
              <w:rPr>
                <w:rFonts w:cs="Times New Roman"/>
                <w:sz w:val="18"/>
                <w:szCs w:val="18"/>
              </w:rPr>
            </w:pPr>
            <w:r>
              <w:rPr>
                <w:rFonts w:cs="Times New Roman"/>
                <w:sz w:val="18"/>
                <w:szCs w:val="18"/>
              </w:rPr>
              <w:t xml:space="preserve">5) </w:t>
            </w:r>
            <w:r w:rsidRPr="005A73D4">
              <w:rPr>
                <w:rFonts w:cs="Times New Roman"/>
                <w:sz w:val="18"/>
                <w:szCs w:val="18"/>
              </w:rPr>
              <w:t xml:space="preserve">Skoro niti jednom od sastanaka </w:t>
            </w:r>
            <w:r w:rsidR="00607922">
              <w:rPr>
                <w:rFonts w:cs="Times New Roman"/>
                <w:sz w:val="18"/>
                <w:szCs w:val="18"/>
              </w:rPr>
              <w:t>funkcionalnih radnih grupa (</w:t>
            </w:r>
            <w:r w:rsidRPr="005A73D4">
              <w:rPr>
                <w:rFonts w:cs="Times New Roman"/>
                <w:sz w:val="18"/>
                <w:szCs w:val="18"/>
              </w:rPr>
              <w:t>FRG</w:t>
            </w:r>
            <w:r w:rsidR="00607922">
              <w:rPr>
                <w:rFonts w:cs="Times New Roman"/>
                <w:sz w:val="18"/>
                <w:szCs w:val="18"/>
              </w:rPr>
              <w:t>)</w:t>
            </w:r>
            <w:r w:rsidRPr="005A73D4">
              <w:rPr>
                <w:rFonts w:cs="Times New Roman"/>
                <w:sz w:val="18"/>
                <w:szCs w:val="18"/>
              </w:rPr>
              <w:t xml:space="preserve"> ili TS </w:t>
            </w:r>
            <w:r>
              <w:rPr>
                <w:rFonts w:cs="Times New Roman"/>
                <w:sz w:val="18"/>
                <w:szCs w:val="18"/>
              </w:rPr>
              <w:t>ne prisustvuju svi članovi,</w:t>
            </w:r>
            <w:r w:rsidRPr="005A73D4">
              <w:rPr>
                <w:rFonts w:cs="Times New Roman"/>
                <w:sz w:val="18"/>
                <w:szCs w:val="18"/>
              </w:rPr>
              <w:t xml:space="preserve"> </w:t>
            </w:r>
            <w:r>
              <w:rPr>
                <w:rFonts w:cs="Times New Roman"/>
                <w:sz w:val="18"/>
                <w:szCs w:val="18"/>
              </w:rPr>
              <w:t>što ima za posljedicu da k</w:t>
            </w:r>
            <w:r w:rsidRPr="005A73D4">
              <w:rPr>
                <w:rFonts w:cs="Times New Roman"/>
                <w:sz w:val="18"/>
                <w:szCs w:val="18"/>
              </w:rPr>
              <w:t>oordinirajući sastanci ovog tipa gube smisao ako predstavnici institucija, koji trebaju usko sarađivati i koordinirati aktivnosti ne prisustvuju sastanci</w:t>
            </w:r>
            <w:r>
              <w:rPr>
                <w:rFonts w:cs="Times New Roman"/>
                <w:sz w:val="18"/>
                <w:szCs w:val="18"/>
              </w:rPr>
              <w:t>ma</w:t>
            </w:r>
          </w:p>
        </w:tc>
        <w:tc>
          <w:tcPr>
            <w:tcW w:w="1618" w:type="dxa"/>
            <w:vAlign w:val="center"/>
          </w:tcPr>
          <w:p w14:paraId="262DBD09" w14:textId="5B52EA55" w:rsidR="00690F47" w:rsidRPr="008205B2" w:rsidRDefault="00607922" w:rsidP="00690F47">
            <w:pPr>
              <w:rPr>
                <w:rFonts w:cs="Times New Roman"/>
                <w:sz w:val="18"/>
                <w:szCs w:val="18"/>
              </w:rPr>
            </w:pPr>
            <w:r>
              <w:rPr>
                <w:rFonts w:cs="Times New Roman"/>
                <w:sz w:val="18"/>
                <w:szCs w:val="18"/>
              </w:rPr>
              <w:t>Obaveza prisustvovanja sastancima FRG</w:t>
            </w:r>
            <w:r w:rsidR="003B4965">
              <w:rPr>
                <w:rFonts w:cs="Times New Roman"/>
                <w:sz w:val="18"/>
                <w:szCs w:val="18"/>
              </w:rPr>
              <w:t>-ova</w:t>
            </w:r>
            <w:r>
              <w:rPr>
                <w:rFonts w:cs="Times New Roman"/>
                <w:sz w:val="18"/>
                <w:szCs w:val="18"/>
              </w:rPr>
              <w:t xml:space="preserve"> i TS</w:t>
            </w:r>
            <w:r w:rsidR="003B4965">
              <w:rPr>
                <w:rFonts w:cs="Times New Roman"/>
                <w:sz w:val="18"/>
                <w:szCs w:val="18"/>
              </w:rPr>
              <w:t>-a</w:t>
            </w:r>
            <w:r>
              <w:rPr>
                <w:rFonts w:cs="Times New Roman"/>
                <w:sz w:val="18"/>
                <w:szCs w:val="18"/>
              </w:rPr>
              <w:t xml:space="preserve"> propisana Poslovnikom MK</w:t>
            </w:r>
          </w:p>
        </w:tc>
        <w:tc>
          <w:tcPr>
            <w:tcW w:w="1134" w:type="dxa"/>
            <w:vAlign w:val="center"/>
          </w:tcPr>
          <w:p w14:paraId="43B9C5EE" w14:textId="1397B4D1" w:rsidR="00690F47" w:rsidRPr="008205B2" w:rsidRDefault="00690F47" w:rsidP="00690F47">
            <w:pPr>
              <w:jc w:val="center"/>
              <w:rPr>
                <w:rFonts w:cs="Times New Roman"/>
                <w:sz w:val="18"/>
                <w:szCs w:val="18"/>
              </w:rPr>
            </w:pPr>
            <w:r>
              <w:rPr>
                <w:rFonts w:cs="Times New Roman"/>
                <w:sz w:val="18"/>
                <w:szCs w:val="18"/>
              </w:rPr>
              <w:t>3</w:t>
            </w:r>
          </w:p>
        </w:tc>
        <w:tc>
          <w:tcPr>
            <w:tcW w:w="1275" w:type="dxa"/>
            <w:vAlign w:val="center"/>
          </w:tcPr>
          <w:p w14:paraId="48EB1620" w14:textId="3E006C53" w:rsidR="00690F47" w:rsidRPr="008205B2" w:rsidRDefault="00690F47" w:rsidP="00690F47">
            <w:pPr>
              <w:jc w:val="center"/>
              <w:rPr>
                <w:rFonts w:cs="Times New Roman"/>
                <w:sz w:val="18"/>
                <w:szCs w:val="18"/>
              </w:rPr>
            </w:pPr>
            <w:r>
              <w:rPr>
                <w:rFonts w:cs="Times New Roman"/>
                <w:sz w:val="18"/>
                <w:szCs w:val="18"/>
              </w:rPr>
              <w:t>2</w:t>
            </w:r>
          </w:p>
        </w:tc>
        <w:tc>
          <w:tcPr>
            <w:tcW w:w="993" w:type="dxa"/>
            <w:vAlign w:val="center"/>
          </w:tcPr>
          <w:p w14:paraId="7DBC9B38" w14:textId="3148810C" w:rsidR="00690F47" w:rsidRPr="008205B2" w:rsidRDefault="00690F47" w:rsidP="00690F47">
            <w:pPr>
              <w:jc w:val="center"/>
              <w:rPr>
                <w:rFonts w:cs="Times New Roman"/>
                <w:sz w:val="18"/>
                <w:szCs w:val="18"/>
              </w:rPr>
            </w:pPr>
            <w:r>
              <w:rPr>
                <w:rFonts w:cs="Times New Roman"/>
                <w:sz w:val="18"/>
                <w:szCs w:val="18"/>
              </w:rPr>
              <w:t>6</w:t>
            </w:r>
          </w:p>
        </w:tc>
        <w:tc>
          <w:tcPr>
            <w:tcW w:w="1842" w:type="dxa"/>
            <w:vAlign w:val="center"/>
          </w:tcPr>
          <w:p w14:paraId="479BAC21" w14:textId="0F2C6F00" w:rsidR="00690F47" w:rsidRPr="008205B2" w:rsidRDefault="00607922" w:rsidP="00690F47">
            <w:pPr>
              <w:rPr>
                <w:rFonts w:cs="Times New Roman"/>
                <w:sz w:val="18"/>
                <w:szCs w:val="18"/>
              </w:rPr>
            </w:pPr>
            <w:r>
              <w:rPr>
                <w:rFonts w:cs="Times New Roman"/>
                <w:sz w:val="18"/>
                <w:szCs w:val="18"/>
              </w:rPr>
              <w:t>Smanjiti rizik preventivnom kontrolom kroz unapređenje</w:t>
            </w:r>
            <w:r w:rsidRPr="009520D0">
              <w:rPr>
                <w:rFonts w:cs="Times New Roman"/>
                <w:sz w:val="18"/>
                <w:szCs w:val="18"/>
              </w:rPr>
              <w:t xml:space="preserve"> primjene p</w:t>
            </w:r>
            <w:r>
              <w:rPr>
                <w:rFonts w:cs="Times New Roman"/>
                <w:sz w:val="18"/>
                <w:szCs w:val="18"/>
              </w:rPr>
              <w:t>ostojećeg kontrolnog mehanizma</w:t>
            </w:r>
          </w:p>
        </w:tc>
        <w:tc>
          <w:tcPr>
            <w:tcW w:w="1560" w:type="dxa"/>
            <w:vAlign w:val="center"/>
          </w:tcPr>
          <w:p w14:paraId="3A274056" w14:textId="59FEE9AC" w:rsidR="00690F47" w:rsidRPr="008205B2" w:rsidRDefault="00607922" w:rsidP="00690F47">
            <w:pPr>
              <w:rPr>
                <w:rFonts w:cs="Times New Roman"/>
                <w:sz w:val="18"/>
                <w:szCs w:val="18"/>
              </w:rPr>
            </w:pPr>
            <w:r>
              <w:rPr>
                <w:rFonts w:cs="Times New Roman"/>
                <w:sz w:val="18"/>
                <w:szCs w:val="18"/>
              </w:rPr>
              <w:t>Kontinuirano</w:t>
            </w:r>
          </w:p>
        </w:tc>
        <w:tc>
          <w:tcPr>
            <w:tcW w:w="1530" w:type="dxa"/>
            <w:vAlign w:val="center"/>
          </w:tcPr>
          <w:p w14:paraId="4CD9CFDC" w14:textId="77777777" w:rsidR="00690F47" w:rsidRDefault="00607922" w:rsidP="00690F47">
            <w:pPr>
              <w:rPr>
                <w:rFonts w:cs="Times New Roman"/>
                <w:sz w:val="18"/>
                <w:szCs w:val="18"/>
              </w:rPr>
            </w:pPr>
            <w:r>
              <w:rPr>
                <w:rFonts w:cs="Times New Roman"/>
                <w:sz w:val="18"/>
                <w:szCs w:val="18"/>
              </w:rPr>
              <w:t>Članovi FRG-ova</w:t>
            </w:r>
          </w:p>
          <w:p w14:paraId="0EDBEEA0" w14:textId="5D1EA4D9" w:rsidR="00607922" w:rsidRPr="008205B2" w:rsidRDefault="00607922" w:rsidP="00690F47">
            <w:pPr>
              <w:rPr>
                <w:rFonts w:cs="Times New Roman"/>
                <w:sz w:val="18"/>
                <w:szCs w:val="18"/>
              </w:rPr>
            </w:pPr>
            <w:r>
              <w:rPr>
                <w:rFonts w:cs="Times New Roman"/>
                <w:sz w:val="18"/>
                <w:szCs w:val="18"/>
              </w:rPr>
              <w:t>Članovi TS-a</w:t>
            </w:r>
          </w:p>
        </w:tc>
      </w:tr>
      <w:tr w:rsidR="00607922" w:rsidRPr="008205B2" w14:paraId="1F62FD5E" w14:textId="77777777" w:rsidTr="00DF11D0">
        <w:trPr>
          <w:trHeight w:val="417"/>
        </w:trPr>
        <w:tc>
          <w:tcPr>
            <w:tcW w:w="1667" w:type="dxa"/>
            <w:vMerge/>
            <w:shd w:val="clear" w:color="auto" w:fill="auto"/>
            <w:vAlign w:val="center"/>
          </w:tcPr>
          <w:p w14:paraId="30282743" w14:textId="5B080117" w:rsidR="00607922" w:rsidRPr="00687FE4" w:rsidRDefault="00607922" w:rsidP="00607922">
            <w:pPr>
              <w:rPr>
                <w:rFonts w:cs="Times New Roman"/>
                <w:sz w:val="18"/>
                <w:szCs w:val="18"/>
              </w:rPr>
            </w:pPr>
          </w:p>
        </w:tc>
        <w:tc>
          <w:tcPr>
            <w:tcW w:w="2239" w:type="dxa"/>
            <w:vAlign w:val="center"/>
          </w:tcPr>
          <w:p w14:paraId="0F76FA0D" w14:textId="7F0055AC" w:rsidR="00607922" w:rsidRDefault="00607922" w:rsidP="00CA17FD">
            <w:pPr>
              <w:rPr>
                <w:rFonts w:cs="Times New Roman"/>
                <w:sz w:val="18"/>
                <w:szCs w:val="18"/>
              </w:rPr>
            </w:pPr>
            <w:r>
              <w:rPr>
                <w:rFonts w:cs="Times New Roman"/>
                <w:sz w:val="18"/>
                <w:szCs w:val="18"/>
              </w:rPr>
              <w:t>6) I</w:t>
            </w:r>
            <w:r w:rsidRPr="005A73D4">
              <w:rPr>
                <w:rFonts w:cs="Times New Roman"/>
                <w:sz w:val="18"/>
                <w:szCs w:val="18"/>
              </w:rPr>
              <w:t xml:space="preserve">zvještaji </w:t>
            </w:r>
            <w:r>
              <w:rPr>
                <w:rFonts w:cs="Times New Roman"/>
                <w:sz w:val="18"/>
                <w:szCs w:val="18"/>
              </w:rPr>
              <w:t xml:space="preserve">o provođenju AP SRSP u BiH </w:t>
            </w:r>
            <w:r w:rsidR="00CA17FD">
              <w:rPr>
                <w:rFonts w:cs="Times New Roman"/>
                <w:sz w:val="18"/>
                <w:szCs w:val="18"/>
              </w:rPr>
              <w:t xml:space="preserve">često </w:t>
            </w:r>
            <w:r>
              <w:rPr>
                <w:rFonts w:cs="Times New Roman"/>
                <w:sz w:val="18"/>
                <w:szCs w:val="18"/>
              </w:rPr>
              <w:t xml:space="preserve">se ne dostavljaju na vrijeme ili </w:t>
            </w:r>
            <w:r w:rsidRPr="005A73D4">
              <w:rPr>
                <w:rFonts w:cs="Times New Roman"/>
                <w:sz w:val="18"/>
                <w:szCs w:val="18"/>
              </w:rPr>
              <w:t>se uopće ne dostavljaju</w:t>
            </w:r>
            <w:r>
              <w:rPr>
                <w:rFonts w:cs="Times New Roman"/>
                <w:sz w:val="18"/>
                <w:szCs w:val="18"/>
              </w:rPr>
              <w:t>,</w:t>
            </w:r>
            <w:r w:rsidRPr="005A73D4">
              <w:rPr>
                <w:rFonts w:cs="Times New Roman"/>
                <w:sz w:val="18"/>
                <w:szCs w:val="18"/>
              </w:rPr>
              <w:t xml:space="preserve"> </w:t>
            </w:r>
            <w:r w:rsidR="00CA17FD">
              <w:rPr>
                <w:rFonts w:cs="Times New Roman"/>
                <w:sz w:val="18"/>
                <w:szCs w:val="18"/>
              </w:rPr>
              <w:t xml:space="preserve">a ako se i dostave često su slabijeg kvaliteta, </w:t>
            </w:r>
            <w:r>
              <w:rPr>
                <w:rFonts w:cs="Times New Roman"/>
                <w:sz w:val="18"/>
                <w:szCs w:val="18"/>
              </w:rPr>
              <w:t xml:space="preserve">iako su postupak, format, </w:t>
            </w:r>
            <w:r w:rsidRPr="005A73D4">
              <w:rPr>
                <w:rFonts w:cs="Times New Roman"/>
                <w:sz w:val="18"/>
                <w:szCs w:val="18"/>
              </w:rPr>
              <w:t xml:space="preserve">sadržaj </w:t>
            </w:r>
            <w:r>
              <w:rPr>
                <w:rFonts w:cs="Times New Roman"/>
                <w:sz w:val="18"/>
                <w:szCs w:val="18"/>
              </w:rPr>
              <w:t xml:space="preserve">i rokovi </w:t>
            </w:r>
            <w:r w:rsidRPr="005A73D4">
              <w:rPr>
                <w:rFonts w:cs="Times New Roman"/>
                <w:sz w:val="18"/>
                <w:szCs w:val="18"/>
              </w:rPr>
              <w:t>izvještavanja detaljno objašnjen</w:t>
            </w:r>
            <w:r>
              <w:rPr>
                <w:rFonts w:cs="Times New Roman"/>
                <w:sz w:val="18"/>
                <w:szCs w:val="18"/>
              </w:rPr>
              <w:t>i</w:t>
            </w:r>
            <w:r w:rsidRPr="005A73D4">
              <w:rPr>
                <w:rFonts w:cs="Times New Roman"/>
                <w:sz w:val="18"/>
                <w:szCs w:val="18"/>
              </w:rPr>
              <w:t xml:space="preserve"> članovima FRG i TS, </w:t>
            </w:r>
            <w:r>
              <w:rPr>
                <w:rFonts w:cs="Times New Roman"/>
                <w:sz w:val="18"/>
                <w:szCs w:val="18"/>
              </w:rPr>
              <w:t xml:space="preserve">što ima za posljedicu da je zbirni izvještaj </w:t>
            </w:r>
            <w:r w:rsidRPr="005A73D4">
              <w:rPr>
                <w:rFonts w:cs="Times New Roman"/>
                <w:sz w:val="18"/>
                <w:szCs w:val="18"/>
              </w:rPr>
              <w:t>loš</w:t>
            </w:r>
            <w:r>
              <w:rPr>
                <w:rFonts w:cs="Times New Roman"/>
                <w:sz w:val="18"/>
                <w:szCs w:val="18"/>
              </w:rPr>
              <w:t>ije kvalitete i ne sadržava</w:t>
            </w:r>
            <w:r w:rsidRPr="005A73D4">
              <w:rPr>
                <w:rFonts w:cs="Times New Roman"/>
                <w:sz w:val="18"/>
                <w:szCs w:val="18"/>
              </w:rPr>
              <w:t xml:space="preserve"> </w:t>
            </w:r>
            <w:r>
              <w:rPr>
                <w:rFonts w:cs="Times New Roman"/>
                <w:sz w:val="18"/>
                <w:szCs w:val="18"/>
              </w:rPr>
              <w:t xml:space="preserve">potrebne </w:t>
            </w:r>
            <w:r w:rsidR="00CA17FD">
              <w:rPr>
                <w:rFonts w:cs="Times New Roman"/>
                <w:sz w:val="18"/>
                <w:szCs w:val="18"/>
              </w:rPr>
              <w:t>informacije</w:t>
            </w:r>
          </w:p>
        </w:tc>
        <w:tc>
          <w:tcPr>
            <w:tcW w:w="1618" w:type="dxa"/>
            <w:vAlign w:val="center"/>
          </w:tcPr>
          <w:p w14:paraId="62638DDA" w14:textId="39DFF8D1" w:rsidR="00607922" w:rsidRPr="008205B2" w:rsidRDefault="00607922" w:rsidP="00607922">
            <w:pPr>
              <w:rPr>
                <w:rFonts w:cs="Times New Roman"/>
                <w:sz w:val="18"/>
                <w:szCs w:val="18"/>
              </w:rPr>
            </w:pPr>
            <w:r>
              <w:rPr>
                <w:rFonts w:cs="Times New Roman"/>
                <w:sz w:val="18"/>
                <w:szCs w:val="18"/>
              </w:rPr>
              <w:t xml:space="preserve">Obaveza dostavljanja izvještaja </w:t>
            </w:r>
            <w:r w:rsidR="003B4965">
              <w:rPr>
                <w:rFonts w:cs="Times New Roman"/>
                <w:sz w:val="18"/>
                <w:szCs w:val="18"/>
              </w:rPr>
              <w:t xml:space="preserve">SSPKPEI </w:t>
            </w:r>
            <w:r>
              <w:rPr>
                <w:rFonts w:cs="Times New Roman"/>
                <w:sz w:val="18"/>
                <w:szCs w:val="18"/>
              </w:rPr>
              <w:t>od strane članova FRG-ova propisana Poslovnikom MK</w:t>
            </w:r>
          </w:p>
        </w:tc>
        <w:tc>
          <w:tcPr>
            <w:tcW w:w="1134" w:type="dxa"/>
            <w:vAlign w:val="center"/>
          </w:tcPr>
          <w:p w14:paraId="2045C8D4" w14:textId="262D4968" w:rsidR="00607922" w:rsidRPr="008205B2" w:rsidRDefault="00607922" w:rsidP="00607922">
            <w:pPr>
              <w:jc w:val="center"/>
              <w:rPr>
                <w:rFonts w:cs="Times New Roman"/>
                <w:sz w:val="18"/>
                <w:szCs w:val="18"/>
              </w:rPr>
            </w:pPr>
            <w:r>
              <w:rPr>
                <w:rFonts w:cs="Times New Roman"/>
                <w:sz w:val="18"/>
                <w:szCs w:val="18"/>
              </w:rPr>
              <w:t>3</w:t>
            </w:r>
          </w:p>
        </w:tc>
        <w:tc>
          <w:tcPr>
            <w:tcW w:w="1275" w:type="dxa"/>
            <w:vAlign w:val="center"/>
          </w:tcPr>
          <w:p w14:paraId="30361E52" w14:textId="3265D3BA" w:rsidR="00607922" w:rsidRPr="008205B2" w:rsidRDefault="00607922" w:rsidP="00607922">
            <w:pPr>
              <w:jc w:val="center"/>
              <w:rPr>
                <w:rFonts w:cs="Times New Roman"/>
                <w:sz w:val="18"/>
                <w:szCs w:val="18"/>
              </w:rPr>
            </w:pPr>
            <w:r>
              <w:rPr>
                <w:rFonts w:cs="Times New Roman"/>
                <w:sz w:val="18"/>
                <w:szCs w:val="18"/>
              </w:rPr>
              <w:t>2</w:t>
            </w:r>
          </w:p>
        </w:tc>
        <w:tc>
          <w:tcPr>
            <w:tcW w:w="993" w:type="dxa"/>
            <w:vAlign w:val="center"/>
          </w:tcPr>
          <w:p w14:paraId="2735F733" w14:textId="07786236" w:rsidR="00607922" w:rsidRPr="008205B2" w:rsidRDefault="00607922" w:rsidP="00607922">
            <w:pPr>
              <w:jc w:val="center"/>
              <w:rPr>
                <w:rFonts w:cs="Times New Roman"/>
                <w:sz w:val="18"/>
                <w:szCs w:val="18"/>
              </w:rPr>
            </w:pPr>
            <w:r>
              <w:rPr>
                <w:rFonts w:cs="Times New Roman"/>
                <w:sz w:val="18"/>
                <w:szCs w:val="18"/>
              </w:rPr>
              <w:t>6</w:t>
            </w:r>
          </w:p>
        </w:tc>
        <w:tc>
          <w:tcPr>
            <w:tcW w:w="1842" w:type="dxa"/>
            <w:vAlign w:val="center"/>
          </w:tcPr>
          <w:p w14:paraId="5C5916F9" w14:textId="36AB0581" w:rsidR="00607922" w:rsidRPr="008205B2" w:rsidRDefault="00607922" w:rsidP="00607922">
            <w:pPr>
              <w:rPr>
                <w:rFonts w:cs="Times New Roman"/>
                <w:sz w:val="18"/>
                <w:szCs w:val="18"/>
              </w:rPr>
            </w:pPr>
            <w:r>
              <w:rPr>
                <w:rFonts w:cs="Times New Roman"/>
                <w:sz w:val="18"/>
                <w:szCs w:val="18"/>
              </w:rPr>
              <w:t>Smanjiti rizik preventivnom kontrolom kroz unapređenje</w:t>
            </w:r>
            <w:r w:rsidRPr="009520D0">
              <w:rPr>
                <w:rFonts w:cs="Times New Roman"/>
                <w:sz w:val="18"/>
                <w:szCs w:val="18"/>
              </w:rPr>
              <w:t xml:space="preserve"> primjene p</w:t>
            </w:r>
            <w:r>
              <w:rPr>
                <w:rFonts w:cs="Times New Roman"/>
                <w:sz w:val="18"/>
                <w:szCs w:val="18"/>
              </w:rPr>
              <w:t>ostojećeg kontrolnog mehanizma</w:t>
            </w:r>
          </w:p>
        </w:tc>
        <w:tc>
          <w:tcPr>
            <w:tcW w:w="1560" w:type="dxa"/>
            <w:vAlign w:val="center"/>
          </w:tcPr>
          <w:p w14:paraId="60D3382E" w14:textId="30C33BCC" w:rsidR="00607922" w:rsidRPr="008205B2" w:rsidRDefault="00607922" w:rsidP="00607922">
            <w:pPr>
              <w:rPr>
                <w:rFonts w:cs="Times New Roman"/>
                <w:sz w:val="18"/>
                <w:szCs w:val="18"/>
              </w:rPr>
            </w:pPr>
            <w:r>
              <w:rPr>
                <w:rFonts w:cs="Times New Roman"/>
                <w:sz w:val="18"/>
                <w:szCs w:val="18"/>
              </w:rPr>
              <w:t>Kontinuirano</w:t>
            </w:r>
          </w:p>
        </w:tc>
        <w:tc>
          <w:tcPr>
            <w:tcW w:w="1530" w:type="dxa"/>
            <w:vAlign w:val="center"/>
          </w:tcPr>
          <w:p w14:paraId="05C75EE1" w14:textId="77777777" w:rsidR="00607922" w:rsidRDefault="00607922" w:rsidP="00607922">
            <w:pPr>
              <w:rPr>
                <w:rFonts w:cs="Times New Roman"/>
                <w:sz w:val="18"/>
                <w:szCs w:val="18"/>
              </w:rPr>
            </w:pPr>
            <w:r>
              <w:rPr>
                <w:rFonts w:cs="Times New Roman"/>
                <w:sz w:val="18"/>
                <w:szCs w:val="18"/>
              </w:rPr>
              <w:t>Članovi FRG-ova</w:t>
            </w:r>
          </w:p>
          <w:p w14:paraId="221F21DE" w14:textId="4C8F806E" w:rsidR="00607922" w:rsidRPr="008205B2" w:rsidRDefault="00607922" w:rsidP="00607922">
            <w:pPr>
              <w:rPr>
                <w:rFonts w:cs="Times New Roman"/>
                <w:sz w:val="18"/>
                <w:szCs w:val="18"/>
              </w:rPr>
            </w:pPr>
            <w:r>
              <w:rPr>
                <w:rFonts w:cs="Times New Roman"/>
                <w:sz w:val="18"/>
                <w:szCs w:val="18"/>
              </w:rPr>
              <w:t>Članovi TS-a</w:t>
            </w:r>
          </w:p>
        </w:tc>
      </w:tr>
    </w:tbl>
    <w:p w14:paraId="388BAA85" w14:textId="77777777" w:rsidR="00690F47" w:rsidRDefault="00690F47">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2A6618" w:rsidRPr="008205B2" w14:paraId="5E8238AD" w14:textId="77777777" w:rsidTr="00CA17FD">
        <w:trPr>
          <w:trHeight w:val="425"/>
        </w:trPr>
        <w:tc>
          <w:tcPr>
            <w:tcW w:w="5524" w:type="dxa"/>
            <w:gridSpan w:val="3"/>
            <w:shd w:val="clear" w:color="auto" w:fill="1F497D" w:themeFill="text2"/>
            <w:vAlign w:val="center"/>
          </w:tcPr>
          <w:p w14:paraId="5F9DCEBD" w14:textId="77777777" w:rsidR="002A6618" w:rsidRPr="008205B2" w:rsidRDefault="002A6618" w:rsidP="00CA17FD">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441115E8" w14:textId="77777777" w:rsidR="002A6618" w:rsidRPr="008205B2" w:rsidRDefault="002A6618" w:rsidP="00CA17FD">
            <w:pPr>
              <w:rPr>
                <w:rFonts w:cs="Times New Roman"/>
                <w:b/>
                <w:color w:val="FFFFFF" w:themeColor="background1"/>
                <w:sz w:val="18"/>
                <w:szCs w:val="18"/>
              </w:rPr>
            </w:pPr>
            <w:r>
              <w:rPr>
                <w:rFonts w:cs="Times New Roman"/>
                <w:b/>
                <w:color w:val="FFFFFF" w:themeColor="background1"/>
                <w:sz w:val="18"/>
                <w:szCs w:val="18"/>
              </w:rPr>
              <w:t>SSPKPEI</w:t>
            </w:r>
          </w:p>
        </w:tc>
      </w:tr>
      <w:tr w:rsidR="00807735" w:rsidRPr="008205B2" w14:paraId="088C0FF2" w14:textId="77777777" w:rsidTr="00687FE4">
        <w:trPr>
          <w:trHeight w:val="422"/>
        </w:trPr>
        <w:tc>
          <w:tcPr>
            <w:tcW w:w="1667" w:type="dxa"/>
            <w:vMerge w:val="restart"/>
            <w:vAlign w:val="center"/>
          </w:tcPr>
          <w:p w14:paraId="123DA167" w14:textId="7458EE8C" w:rsidR="00807735" w:rsidRPr="008205B2" w:rsidRDefault="00807735" w:rsidP="003B4965">
            <w:pPr>
              <w:rPr>
                <w:rFonts w:cs="Times New Roman"/>
                <w:sz w:val="18"/>
                <w:szCs w:val="18"/>
                <w:lang w:eastAsia="bs-Latn-BA"/>
              </w:rPr>
            </w:pPr>
            <w:r w:rsidRPr="00687FE4">
              <w:rPr>
                <w:rFonts w:cs="Times New Roman"/>
                <w:sz w:val="18"/>
                <w:szCs w:val="18"/>
              </w:rPr>
              <w:t>Izrada SRSP u BiH, praćenje njenog provođenja i izvještavanje o njenom provođenju</w:t>
            </w:r>
          </w:p>
        </w:tc>
        <w:tc>
          <w:tcPr>
            <w:tcW w:w="2239" w:type="dxa"/>
            <w:vAlign w:val="center"/>
          </w:tcPr>
          <w:p w14:paraId="6165976D" w14:textId="78C13233" w:rsidR="00807735" w:rsidRPr="008205B2" w:rsidRDefault="00807735" w:rsidP="00807735">
            <w:pPr>
              <w:rPr>
                <w:rFonts w:cs="Times New Roman"/>
                <w:sz w:val="18"/>
                <w:szCs w:val="18"/>
                <w:lang w:eastAsia="bs-Latn-BA"/>
              </w:rPr>
            </w:pPr>
            <w:r>
              <w:rPr>
                <w:rFonts w:cs="Times New Roman"/>
                <w:sz w:val="18"/>
                <w:szCs w:val="18"/>
                <w:lang w:eastAsia="bs-Latn-BA"/>
              </w:rPr>
              <w:t>7)</w:t>
            </w:r>
            <w:r w:rsidRPr="00DF11D0">
              <w:rPr>
                <w:rFonts w:cs="Times New Roman"/>
                <w:sz w:val="18"/>
                <w:szCs w:val="18"/>
                <w:lang w:eastAsia="bs-Latn-BA"/>
              </w:rPr>
              <w:t xml:space="preserve"> Nefunkcionalnost </w:t>
            </w:r>
            <w:r w:rsidR="000920AB">
              <w:rPr>
                <w:rFonts w:cs="Times New Roman"/>
                <w:sz w:val="18"/>
                <w:szCs w:val="18"/>
                <w:lang w:eastAsia="bs-Latn-BA"/>
              </w:rPr>
              <w:t xml:space="preserve">doniranog </w:t>
            </w:r>
            <w:r w:rsidRPr="00DF11D0">
              <w:rPr>
                <w:rFonts w:cs="Times New Roman"/>
                <w:sz w:val="18"/>
                <w:szCs w:val="18"/>
                <w:lang w:eastAsia="bs-Latn-BA"/>
              </w:rPr>
              <w:t>informati</w:t>
            </w:r>
            <w:r>
              <w:rPr>
                <w:rFonts w:cs="Times New Roman"/>
                <w:sz w:val="18"/>
                <w:szCs w:val="18"/>
                <w:lang w:eastAsia="bs-Latn-BA"/>
              </w:rPr>
              <w:t>čkog sistema za podršku praćenju</w:t>
            </w:r>
            <w:r w:rsidRPr="00DF11D0">
              <w:rPr>
                <w:rFonts w:cs="Times New Roman"/>
                <w:sz w:val="18"/>
                <w:szCs w:val="18"/>
                <w:lang w:eastAsia="bs-Latn-BA"/>
              </w:rPr>
              <w:t xml:space="preserve"> provođenja </w:t>
            </w:r>
            <w:r>
              <w:rPr>
                <w:rFonts w:cs="Times New Roman"/>
                <w:sz w:val="18"/>
                <w:szCs w:val="18"/>
                <w:lang w:eastAsia="bs-Latn-BA"/>
              </w:rPr>
              <w:t xml:space="preserve">AP SRSP u BiH, što ima za posljedicu da se planirane aktivnosti otežano prate i kasno se uočava neprovođenje i </w:t>
            </w:r>
            <w:r w:rsidR="00126DFB">
              <w:rPr>
                <w:rFonts w:cs="Times New Roman"/>
                <w:sz w:val="18"/>
                <w:szCs w:val="18"/>
                <w:lang w:eastAsia="bs-Latn-BA"/>
              </w:rPr>
              <w:t xml:space="preserve">kasno </w:t>
            </w:r>
            <w:r>
              <w:rPr>
                <w:rFonts w:cs="Times New Roman"/>
                <w:sz w:val="18"/>
                <w:szCs w:val="18"/>
                <w:lang w:eastAsia="bs-Latn-BA"/>
              </w:rPr>
              <w:t>preduzimaju</w:t>
            </w:r>
            <w:r w:rsidR="000920AB">
              <w:rPr>
                <w:rFonts w:cs="Times New Roman"/>
                <w:sz w:val="18"/>
                <w:szCs w:val="18"/>
                <w:lang w:eastAsia="bs-Latn-BA"/>
              </w:rPr>
              <w:t xml:space="preserve"> potrebne mjere za prevazilaženje stanja</w:t>
            </w:r>
          </w:p>
        </w:tc>
        <w:tc>
          <w:tcPr>
            <w:tcW w:w="1618" w:type="dxa"/>
            <w:vAlign w:val="center"/>
          </w:tcPr>
          <w:p w14:paraId="116F147B" w14:textId="68F9210E" w:rsidR="00807735" w:rsidRPr="008205B2" w:rsidRDefault="00A069EE" w:rsidP="003B4965">
            <w:pPr>
              <w:rPr>
                <w:rFonts w:cs="Times New Roman"/>
                <w:sz w:val="18"/>
                <w:szCs w:val="18"/>
              </w:rPr>
            </w:pPr>
            <w:r>
              <w:rPr>
                <w:rFonts w:cs="Times New Roman"/>
                <w:sz w:val="18"/>
                <w:szCs w:val="18"/>
                <w:lang w:eastAsia="bs-Latn-BA"/>
              </w:rPr>
              <w:t>I</w:t>
            </w:r>
            <w:r w:rsidRPr="00DF11D0">
              <w:rPr>
                <w:rFonts w:cs="Times New Roman"/>
                <w:sz w:val="18"/>
                <w:szCs w:val="18"/>
                <w:lang w:eastAsia="bs-Latn-BA"/>
              </w:rPr>
              <w:t>nformati</w:t>
            </w:r>
            <w:r>
              <w:rPr>
                <w:rFonts w:cs="Times New Roman"/>
                <w:sz w:val="18"/>
                <w:szCs w:val="18"/>
                <w:lang w:eastAsia="bs-Latn-BA"/>
              </w:rPr>
              <w:t>čki sistem za podršku praćenju</w:t>
            </w:r>
            <w:r w:rsidRPr="00DF11D0">
              <w:rPr>
                <w:rFonts w:cs="Times New Roman"/>
                <w:sz w:val="18"/>
                <w:szCs w:val="18"/>
                <w:lang w:eastAsia="bs-Latn-BA"/>
              </w:rPr>
              <w:t xml:space="preserve"> provođenja </w:t>
            </w:r>
            <w:r>
              <w:rPr>
                <w:rFonts w:cs="Times New Roman"/>
                <w:sz w:val="18"/>
                <w:szCs w:val="18"/>
                <w:lang w:eastAsia="bs-Latn-BA"/>
              </w:rPr>
              <w:t>AP SRSP u BiH doniran od USAID JSDP II</w:t>
            </w:r>
          </w:p>
        </w:tc>
        <w:tc>
          <w:tcPr>
            <w:tcW w:w="1134" w:type="dxa"/>
            <w:vAlign w:val="center"/>
          </w:tcPr>
          <w:p w14:paraId="6D716B07" w14:textId="1809FAB1" w:rsidR="00807735" w:rsidRPr="008205B2" w:rsidRDefault="00CA17FD" w:rsidP="003B4965">
            <w:pPr>
              <w:jc w:val="center"/>
              <w:rPr>
                <w:rFonts w:cs="Times New Roman"/>
                <w:sz w:val="18"/>
                <w:szCs w:val="18"/>
              </w:rPr>
            </w:pPr>
            <w:r>
              <w:rPr>
                <w:rFonts w:cs="Times New Roman"/>
                <w:sz w:val="18"/>
                <w:szCs w:val="18"/>
              </w:rPr>
              <w:t>2</w:t>
            </w:r>
          </w:p>
        </w:tc>
        <w:tc>
          <w:tcPr>
            <w:tcW w:w="1275" w:type="dxa"/>
            <w:vAlign w:val="center"/>
          </w:tcPr>
          <w:p w14:paraId="3323DC29" w14:textId="708D997C" w:rsidR="00807735" w:rsidRPr="008205B2" w:rsidRDefault="00754DB8" w:rsidP="003B4965">
            <w:pPr>
              <w:jc w:val="center"/>
              <w:rPr>
                <w:rFonts w:cs="Times New Roman"/>
                <w:sz w:val="18"/>
                <w:szCs w:val="18"/>
              </w:rPr>
            </w:pPr>
            <w:r>
              <w:rPr>
                <w:rFonts w:cs="Times New Roman"/>
                <w:sz w:val="18"/>
                <w:szCs w:val="18"/>
              </w:rPr>
              <w:t>3</w:t>
            </w:r>
          </w:p>
        </w:tc>
        <w:tc>
          <w:tcPr>
            <w:tcW w:w="993" w:type="dxa"/>
            <w:vAlign w:val="center"/>
          </w:tcPr>
          <w:p w14:paraId="01C1EB0A" w14:textId="0ECEBCE4" w:rsidR="00807735" w:rsidRPr="008205B2" w:rsidRDefault="00CA17FD" w:rsidP="003B4965">
            <w:pPr>
              <w:jc w:val="center"/>
              <w:rPr>
                <w:rFonts w:cs="Times New Roman"/>
                <w:sz w:val="18"/>
                <w:szCs w:val="18"/>
              </w:rPr>
            </w:pPr>
            <w:r>
              <w:rPr>
                <w:rFonts w:cs="Times New Roman"/>
                <w:sz w:val="18"/>
                <w:szCs w:val="18"/>
              </w:rPr>
              <w:t>6</w:t>
            </w:r>
          </w:p>
        </w:tc>
        <w:tc>
          <w:tcPr>
            <w:tcW w:w="1842" w:type="dxa"/>
            <w:vAlign w:val="center"/>
          </w:tcPr>
          <w:p w14:paraId="07627F75" w14:textId="7FAD2A73" w:rsidR="00807735" w:rsidRPr="008205B2" w:rsidRDefault="00A069EE" w:rsidP="00A069EE">
            <w:pPr>
              <w:rPr>
                <w:rFonts w:cs="Times New Roman"/>
                <w:sz w:val="18"/>
                <w:szCs w:val="18"/>
              </w:rPr>
            </w:pPr>
            <w:r>
              <w:rPr>
                <w:rFonts w:cs="Times New Roman"/>
                <w:sz w:val="18"/>
                <w:szCs w:val="18"/>
              </w:rPr>
              <w:t xml:space="preserve">Smanjiti rizik direktivnom kontrolom nadogradnjom ili kupovinom novog informatičkog sistema </w:t>
            </w:r>
            <w:r>
              <w:rPr>
                <w:rFonts w:cs="Times New Roman"/>
                <w:sz w:val="18"/>
                <w:szCs w:val="18"/>
                <w:lang w:eastAsia="bs-Latn-BA"/>
              </w:rPr>
              <w:t>za podršku praćenju</w:t>
            </w:r>
            <w:r w:rsidRPr="00DF11D0">
              <w:rPr>
                <w:rFonts w:cs="Times New Roman"/>
                <w:sz w:val="18"/>
                <w:szCs w:val="18"/>
                <w:lang w:eastAsia="bs-Latn-BA"/>
              </w:rPr>
              <w:t xml:space="preserve"> provođenja </w:t>
            </w:r>
            <w:r>
              <w:rPr>
                <w:rFonts w:cs="Times New Roman"/>
                <w:sz w:val="18"/>
                <w:szCs w:val="18"/>
                <w:lang w:eastAsia="bs-Latn-BA"/>
              </w:rPr>
              <w:t>AP SRSP u BiH</w:t>
            </w:r>
          </w:p>
        </w:tc>
        <w:tc>
          <w:tcPr>
            <w:tcW w:w="1560" w:type="dxa"/>
            <w:vAlign w:val="center"/>
          </w:tcPr>
          <w:p w14:paraId="68C04E0C" w14:textId="08FF0CBB" w:rsidR="00807735" w:rsidRPr="008205B2" w:rsidRDefault="00A069EE" w:rsidP="003B4965">
            <w:pPr>
              <w:rPr>
                <w:rFonts w:cs="Times New Roman"/>
                <w:sz w:val="18"/>
                <w:szCs w:val="18"/>
              </w:rPr>
            </w:pPr>
            <w:r>
              <w:rPr>
                <w:rFonts w:cs="Times New Roman"/>
                <w:sz w:val="18"/>
                <w:szCs w:val="18"/>
              </w:rPr>
              <w:t>Do kraja 2019. godine</w:t>
            </w:r>
          </w:p>
        </w:tc>
        <w:tc>
          <w:tcPr>
            <w:tcW w:w="1530" w:type="dxa"/>
            <w:vAlign w:val="center"/>
          </w:tcPr>
          <w:p w14:paraId="358E3A04" w14:textId="2C548E49" w:rsidR="00A069EE" w:rsidRDefault="00A069EE" w:rsidP="00A069EE">
            <w:pPr>
              <w:rPr>
                <w:rFonts w:cs="Times New Roman"/>
                <w:sz w:val="18"/>
                <w:szCs w:val="18"/>
              </w:rPr>
            </w:pPr>
            <w:r>
              <w:rPr>
                <w:rFonts w:cs="Times New Roman"/>
                <w:sz w:val="18"/>
                <w:szCs w:val="18"/>
              </w:rPr>
              <w:t>Pomoćnik ministra u SSPKPEI</w:t>
            </w:r>
          </w:p>
          <w:p w14:paraId="2EF8FC07" w14:textId="77777777" w:rsidR="00A069EE" w:rsidRDefault="00A069EE" w:rsidP="00A069EE">
            <w:pPr>
              <w:rPr>
                <w:rFonts w:cs="Times New Roman"/>
                <w:sz w:val="18"/>
                <w:szCs w:val="18"/>
              </w:rPr>
            </w:pPr>
            <w:r>
              <w:rPr>
                <w:rFonts w:cs="Times New Roman"/>
                <w:sz w:val="18"/>
                <w:szCs w:val="18"/>
              </w:rPr>
              <w:t>Šef Odsjeka za strateška planiranja i koordinaciju pomoći</w:t>
            </w:r>
          </w:p>
          <w:p w14:paraId="347F0914" w14:textId="20E969D8" w:rsidR="00807735" w:rsidRPr="008205B2" w:rsidRDefault="00A069EE" w:rsidP="003B4965">
            <w:pPr>
              <w:rPr>
                <w:rFonts w:cs="Times New Roman"/>
                <w:sz w:val="18"/>
                <w:szCs w:val="18"/>
              </w:rPr>
            </w:pPr>
            <w:r>
              <w:rPr>
                <w:rFonts w:cs="Times New Roman"/>
                <w:sz w:val="18"/>
                <w:szCs w:val="18"/>
              </w:rPr>
              <w:t>SKOFMP</w:t>
            </w:r>
          </w:p>
        </w:tc>
      </w:tr>
      <w:tr w:rsidR="00A069EE" w:rsidRPr="008205B2" w14:paraId="46C7C24F" w14:textId="77777777" w:rsidTr="00687FE4">
        <w:trPr>
          <w:trHeight w:val="422"/>
        </w:trPr>
        <w:tc>
          <w:tcPr>
            <w:tcW w:w="1667" w:type="dxa"/>
            <w:vMerge/>
            <w:vAlign w:val="center"/>
          </w:tcPr>
          <w:p w14:paraId="768C31B5" w14:textId="77777777" w:rsidR="00A069EE" w:rsidRPr="00687FE4" w:rsidRDefault="00A069EE" w:rsidP="00A069EE">
            <w:pPr>
              <w:rPr>
                <w:rFonts w:cs="Times New Roman"/>
                <w:sz w:val="18"/>
                <w:szCs w:val="18"/>
              </w:rPr>
            </w:pPr>
          </w:p>
        </w:tc>
        <w:tc>
          <w:tcPr>
            <w:tcW w:w="2239" w:type="dxa"/>
            <w:vAlign w:val="center"/>
          </w:tcPr>
          <w:p w14:paraId="7B5BE8AF" w14:textId="718C63FF" w:rsidR="00A069EE" w:rsidRDefault="00A069EE" w:rsidP="00A069EE">
            <w:pPr>
              <w:rPr>
                <w:rFonts w:cs="Times New Roman"/>
                <w:sz w:val="18"/>
                <w:szCs w:val="18"/>
                <w:lang w:eastAsia="bs-Latn-BA"/>
              </w:rPr>
            </w:pPr>
            <w:r>
              <w:rPr>
                <w:bCs/>
                <w:sz w:val="18"/>
                <w:szCs w:val="18"/>
                <w:lang w:val="hr-HR"/>
              </w:rPr>
              <w:t xml:space="preserve">8) </w:t>
            </w:r>
            <w:r>
              <w:rPr>
                <w:bCs/>
                <w:sz w:val="18"/>
                <w:szCs w:val="18"/>
              </w:rPr>
              <w:t xml:space="preserve">Nedovoljni kapaciteti pojedinih sektora </w:t>
            </w:r>
            <w:r>
              <w:rPr>
                <w:sz w:val="18"/>
                <w:szCs w:val="18"/>
              </w:rPr>
              <w:t xml:space="preserve">MP </w:t>
            </w:r>
            <w:r>
              <w:rPr>
                <w:bCs/>
                <w:sz w:val="18"/>
                <w:szCs w:val="18"/>
              </w:rPr>
              <w:t>BiH za prov</w:t>
            </w:r>
            <w:r>
              <w:rPr>
                <w:bCs/>
                <w:sz w:val="18"/>
                <w:szCs w:val="18"/>
                <w:lang w:val="hr-HR"/>
              </w:rPr>
              <w:t>ođenje</w:t>
            </w:r>
            <w:r>
              <w:rPr>
                <w:bCs/>
                <w:sz w:val="18"/>
                <w:szCs w:val="18"/>
              </w:rPr>
              <w:t xml:space="preserve"> aktivnosti iz AP SRSP u BiH, </w:t>
            </w:r>
            <w:r>
              <w:rPr>
                <w:rFonts w:cs="Times New Roman"/>
                <w:sz w:val="18"/>
                <w:szCs w:val="18"/>
              </w:rPr>
              <w:t>što ima za posljedicu neprovođenje aktivnosti planiranih AP SRSP u BiH</w:t>
            </w:r>
          </w:p>
        </w:tc>
        <w:tc>
          <w:tcPr>
            <w:tcW w:w="1618" w:type="dxa"/>
            <w:vAlign w:val="center"/>
          </w:tcPr>
          <w:p w14:paraId="0FFA6C33" w14:textId="12F15B5E" w:rsidR="00A069EE" w:rsidRPr="008205B2" w:rsidRDefault="00E26FE8" w:rsidP="00A069EE">
            <w:pPr>
              <w:rPr>
                <w:rFonts w:cs="Times New Roman"/>
                <w:sz w:val="18"/>
                <w:szCs w:val="18"/>
              </w:rPr>
            </w:pPr>
            <w:r>
              <w:rPr>
                <w:rFonts w:cs="Times New Roman"/>
                <w:sz w:val="18"/>
                <w:szCs w:val="18"/>
              </w:rPr>
              <w:t>Podnošeni zahtjevi za uvrštavanje u Plan zapošljavanja</w:t>
            </w:r>
          </w:p>
        </w:tc>
        <w:tc>
          <w:tcPr>
            <w:tcW w:w="1134" w:type="dxa"/>
            <w:vAlign w:val="center"/>
          </w:tcPr>
          <w:p w14:paraId="1515A64A" w14:textId="617F80FA" w:rsidR="00A069EE" w:rsidRPr="008205B2" w:rsidRDefault="00A069EE" w:rsidP="00A069EE">
            <w:pPr>
              <w:jc w:val="center"/>
              <w:rPr>
                <w:rFonts w:cs="Times New Roman"/>
                <w:sz w:val="18"/>
                <w:szCs w:val="18"/>
              </w:rPr>
            </w:pPr>
            <w:r w:rsidRPr="009B249F">
              <w:rPr>
                <w:rFonts w:cs="Times New Roman"/>
                <w:sz w:val="18"/>
                <w:szCs w:val="18"/>
              </w:rPr>
              <w:t>3</w:t>
            </w:r>
          </w:p>
        </w:tc>
        <w:tc>
          <w:tcPr>
            <w:tcW w:w="1275" w:type="dxa"/>
            <w:vAlign w:val="center"/>
          </w:tcPr>
          <w:p w14:paraId="7A991C7A" w14:textId="4155F67B" w:rsidR="00A069EE" w:rsidRPr="008205B2" w:rsidRDefault="00A8005B" w:rsidP="00A069EE">
            <w:pPr>
              <w:jc w:val="center"/>
              <w:rPr>
                <w:rFonts w:cs="Times New Roman"/>
                <w:sz w:val="18"/>
                <w:szCs w:val="18"/>
              </w:rPr>
            </w:pPr>
            <w:r>
              <w:rPr>
                <w:rFonts w:cs="Times New Roman"/>
                <w:sz w:val="18"/>
                <w:szCs w:val="18"/>
              </w:rPr>
              <w:t>2</w:t>
            </w:r>
          </w:p>
        </w:tc>
        <w:tc>
          <w:tcPr>
            <w:tcW w:w="993" w:type="dxa"/>
            <w:vAlign w:val="center"/>
          </w:tcPr>
          <w:p w14:paraId="5EE66BFB" w14:textId="67FC6C55" w:rsidR="00A069EE" w:rsidRPr="008205B2" w:rsidRDefault="00A8005B" w:rsidP="00A069EE">
            <w:pPr>
              <w:jc w:val="center"/>
              <w:rPr>
                <w:rFonts w:cs="Times New Roman"/>
                <w:sz w:val="18"/>
                <w:szCs w:val="18"/>
              </w:rPr>
            </w:pPr>
            <w:r>
              <w:rPr>
                <w:rFonts w:cs="Times New Roman"/>
                <w:sz w:val="18"/>
                <w:szCs w:val="18"/>
              </w:rPr>
              <w:t>6</w:t>
            </w:r>
          </w:p>
        </w:tc>
        <w:tc>
          <w:tcPr>
            <w:tcW w:w="1842" w:type="dxa"/>
            <w:vAlign w:val="center"/>
          </w:tcPr>
          <w:p w14:paraId="48C9592B" w14:textId="29A01805" w:rsidR="00A069EE" w:rsidRPr="008205B2" w:rsidRDefault="003061FD" w:rsidP="00A069EE">
            <w:pPr>
              <w:rPr>
                <w:rFonts w:cs="Times New Roman"/>
                <w:sz w:val="18"/>
                <w:szCs w:val="18"/>
              </w:rPr>
            </w:pPr>
            <w:r>
              <w:rPr>
                <w:rFonts w:cs="Times New Roman"/>
                <w:sz w:val="18"/>
                <w:szCs w:val="18"/>
              </w:rPr>
              <w:t>Smanjiti rizik direktivnom kontrolom popunom upražnjenih radnih mjesta</w:t>
            </w:r>
          </w:p>
        </w:tc>
        <w:tc>
          <w:tcPr>
            <w:tcW w:w="1560" w:type="dxa"/>
            <w:vAlign w:val="center"/>
          </w:tcPr>
          <w:p w14:paraId="6F6EB06B" w14:textId="3708CB59" w:rsidR="00A069EE" w:rsidRPr="008205B2" w:rsidRDefault="00A069EE" w:rsidP="00A069EE">
            <w:pPr>
              <w:rPr>
                <w:rFonts w:cs="Times New Roman"/>
                <w:sz w:val="18"/>
                <w:szCs w:val="18"/>
              </w:rPr>
            </w:pPr>
            <w:r>
              <w:rPr>
                <w:rFonts w:cs="Times New Roman"/>
                <w:sz w:val="18"/>
                <w:szCs w:val="18"/>
              </w:rPr>
              <w:t>Do kraja 2019. godine</w:t>
            </w:r>
          </w:p>
        </w:tc>
        <w:tc>
          <w:tcPr>
            <w:tcW w:w="1530" w:type="dxa"/>
            <w:vAlign w:val="center"/>
          </w:tcPr>
          <w:p w14:paraId="676DE07C" w14:textId="77777777" w:rsidR="00A069EE" w:rsidRDefault="00A069EE" w:rsidP="00A069EE">
            <w:pPr>
              <w:rPr>
                <w:rFonts w:cs="Times New Roman"/>
                <w:sz w:val="18"/>
                <w:szCs w:val="18"/>
              </w:rPr>
            </w:pPr>
            <w:r>
              <w:rPr>
                <w:rFonts w:cs="Times New Roman"/>
                <w:sz w:val="18"/>
                <w:szCs w:val="18"/>
              </w:rPr>
              <w:t>Ministar</w:t>
            </w:r>
          </w:p>
          <w:p w14:paraId="14A3BFDB" w14:textId="77777777" w:rsidR="00A069EE" w:rsidRDefault="00A069EE" w:rsidP="00A069EE">
            <w:pPr>
              <w:rPr>
                <w:rFonts w:cs="Times New Roman"/>
                <w:sz w:val="18"/>
                <w:szCs w:val="18"/>
              </w:rPr>
            </w:pPr>
            <w:r>
              <w:rPr>
                <w:rFonts w:cs="Times New Roman"/>
                <w:sz w:val="18"/>
                <w:szCs w:val="18"/>
              </w:rPr>
              <w:t>Zamjenik ministra</w:t>
            </w:r>
          </w:p>
          <w:p w14:paraId="0472E4FF" w14:textId="54AD412B" w:rsidR="00A069EE" w:rsidRPr="008205B2" w:rsidRDefault="00A069EE" w:rsidP="00A069EE">
            <w:pPr>
              <w:rPr>
                <w:rFonts w:cs="Times New Roman"/>
                <w:sz w:val="18"/>
                <w:szCs w:val="18"/>
              </w:rPr>
            </w:pPr>
            <w:r>
              <w:rPr>
                <w:rFonts w:cs="Times New Roman"/>
                <w:sz w:val="18"/>
                <w:szCs w:val="18"/>
              </w:rPr>
              <w:t>Sekretar</w:t>
            </w:r>
          </w:p>
        </w:tc>
      </w:tr>
      <w:tr w:rsidR="00A069EE" w:rsidRPr="008205B2" w14:paraId="7083BC90" w14:textId="77777777" w:rsidTr="00687FE4">
        <w:trPr>
          <w:trHeight w:val="422"/>
        </w:trPr>
        <w:tc>
          <w:tcPr>
            <w:tcW w:w="1667" w:type="dxa"/>
            <w:vMerge/>
            <w:vAlign w:val="center"/>
          </w:tcPr>
          <w:p w14:paraId="081C436C" w14:textId="6903DFCA" w:rsidR="00A069EE" w:rsidRPr="008205B2" w:rsidRDefault="00A069EE" w:rsidP="00A069EE">
            <w:pPr>
              <w:rPr>
                <w:rFonts w:cs="Times New Roman"/>
                <w:sz w:val="18"/>
                <w:szCs w:val="18"/>
                <w:lang w:eastAsia="bs-Latn-BA"/>
              </w:rPr>
            </w:pPr>
          </w:p>
        </w:tc>
        <w:tc>
          <w:tcPr>
            <w:tcW w:w="2239" w:type="dxa"/>
            <w:vAlign w:val="center"/>
          </w:tcPr>
          <w:p w14:paraId="3F53307F" w14:textId="33CA4247" w:rsidR="00A069EE" w:rsidRPr="008205B2" w:rsidRDefault="00A069EE" w:rsidP="00A069EE">
            <w:pPr>
              <w:rPr>
                <w:rFonts w:cs="Times New Roman"/>
                <w:sz w:val="18"/>
                <w:szCs w:val="18"/>
                <w:lang w:eastAsia="bs-Latn-BA"/>
              </w:rPr>
            </w:pPr>
            <w:r>
              <w:rPr>
                <w:rFonts w:cs="Times New Roman"/>
                <w:sz w:val="18"/>
                <w:szCs w:val="18"/>
                <w:lang w:eastAsia="bs-Latn-BA"/>
              </w:rPr>
              <w:t xml:space="preserve">9) </w:t>
            </w: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Pr>
                <w:rFonts w:cs="Times New Roman"/>
                <w:sz w:val="18"/>
                <w:szCs w:val="18"/>
              </w:rPr>
              <w:t xml:space="preserve">pojedinih sektora MP BiH </w:t>
            </w:r>
            <w:r w:rsidRPr="009B249F">
              <w:rPr>
                <w:rFonts w:cs="Times New Roman"/>
                <w:sz w:val="18"/>
                <w:szCs w:val="18"/>
              </w:rPr>
              <w:t xml:space="preserve">za </w:t>
            </w:r>
            <w:r>
              <w:rPr>
                <w:rFonts w:cs="Times New Roman"/>
                <w:sz w:val="18"/>
                <w:szCs w:val="18"/>
              </w:rPr>
              <w:t xml:space="preserve">provođenje, praćenje provođenja i izvještavanje o provođenju i evaluaciju AP SRSP u BiH, </w:t>
            </w:r>
            <w:r w:rsidRPr="009B249F">
              <w:rPr>
                <w:rFonts w:cs="Times New Roman"/>
                <w:sz w:val="18"/>
                <w:szCs w:val="18"/>
              </w:rPr>
              <w:t xml:space="preserve">što ima za posljedicu da se cilјеvi </w:t>
            </w:r>
            <w:r>
              <w:rPr>
                <w:rFonts w:cs="Times New Roman"/>
                <w:sz w:val="18"/>
                <w:szCs w:val="18"/>
              </w:rPr>
              <w:t>SRSP u BiH</w:t>
            </w:r>
            <w:r w:rsidRPr="009B249F">
              <w:rPr>
                <w:rFonts w:cs="Times New Roman"/>
                <w:sz w:val="18"/>
                <w:szCs w:val="18"/>
              </w:rPr>
              <w:t xml:space="preserve"> čеstо оstvаruјu sа zаkаšnjеnjеm ili sе uopće nе оstvаruјu, a nedosljednosti </w:t>
            </w:r>
            <w:r>
              <w:rPr>
                <w:rFonts w:cs="Times New Roman"/>
                <w:sz w:val="18"/>
                <w:szCs w:val="18"/>
              </w:rPr>
              <w:t>SRSP u BiH</w:t>
            </w:r>
            <w:r w:rsidRPr="009B249F">
              <w:rPr>
                <w:rFonts w:cs="Times New Roman"/>
                <w:sz w:val="18"/>
                <w:szCs w:val="18"/>
              </w:rPr>
              <w:t xml:space="preserve"> se kasno uočavaju, pa se kasno </w:t>
            </w:r>
            <w:r>
              <w:rPr>
                <w:rFonts w:cs="Times New Roman"/>
                <w:sz w:val="18"/>
                <w:szCs w:val="18"/>
                <w:lang w:eastAsia="bs-Latn-BA"/>
              </w:rPr>
              <w:t>preduzimaju potrebne mjere za prevazilaženje stanja</w:t>
            </w:r>
          </w:p>
        </w:tc>
        <w:tc>
          <w:tcPr>
            <w:tcW w:w="1618" w:type="dxa"/>
            <w:vAlign w:val="center"/>
          </w:tcPr>
          <w:p w14:paraId="75783CB1" w14:textId="214CA8F7" w:rsidR="00A069EE" w:rsidRPr="008205B2" w:rsidRDefault="00A069EE" w:rsidP="00A069EE">
            <w:pPr>
              <w:rPr>
                <w:rFonts w:cs="Times New Roman"/>
                <w:sz w:val="18"/>
                <w:szCs w:val="18"/>
              </w:rPr>
            </w:pPr>
            <w:r>
              <w:rPr>
                <w:rFonts w:cs="Times New Roman"/>
                <w:sz w:val="18"/>
                <w:szCs w:val="18"/>
              </w:rPr>
              <w:t xml:space="preserve">Organizovane osnovne obuke </w:t>
            </w:r>
            <w:r w:rsidRPr="009B249F">
              <w:rPr>
                <w:rFonts w:cs="Times New Roman"/>
                <w:sz w:val="18"/>
                <w:szCs w:val="18"/>
              </w:rPr>
              <w:t xml:space="preserve">državnih službenika od strane </w:t>
            </w:r>
            <w:r>
              <w:rPr>
                <w:rFonts w:cs="Times New Roman"/>
                <w:sz w:val="18"/>
                <w:szCs w:val="18"/>
              </w:rPr>
              <w:t>različitih projekata i ADS BiH</w:t>
            </w:r>
            <w:r w:rsidRPr="009B249F">
              <w:rPr>
                <w:rFonts w:cs="Times New Roman"/>
                <w:sz w:val="18"/>
                <w:szCs w:val="18"/>
              </w:rPr>
              <w:t xml:space="preserve">, vezanih za </w:t>
            </w:r>
            <w:r>
              <w:rPr>
                <w:rFonts w:cs="Times New Roman"/>
                <w:sz w:val="18"/>
                <w:szCs w:val="18"/>
              </w:rPr>
              <w:t xml:space="preserve">izradu, provođenje, </w:t>
            </w:r>
            <w:r w:rsidRPr="009B249F">
              <w:rPr>
                <w:rFonts w:cs="Times New Roman"/>
                <w:sz w:val="18"/>
                <w:szCs w:val="18"/>
              </w:rPr>
              <w:t xml:space="preserve">praćenje provođenja </w:t>
            </w:r>
            <w:r>
              <w:rPr>
                <w:rFonts w:cs="Times New Roman"/>
                <w:sz w:val="18"/>
                <w:szCs w:val="18"/>
              </w:rPr>
              <w:t>i izvještavanje o provođenju AP SRSP u BiH</w:t>
            </w:r>
          </w:p>
        </w:tc>
        <w:tc>
          <w:tcPr>
            <w:tcW w:w="1134" w:type="dxa"/>
            <w:vAlign w:val="center"/>
          </w:tcPr>
          <w:p w14:paraId="20BD5A39" w14:textId="2F85A3CD" w:rsidR="00A069EE" w:rsidRPr="008205B2" w:rsidRDefault="00A069EE" w:rsidP="00A069EE">
            <w:pPr>
              <w:jc w:val="center"/>
              <w:rPr>
                <w:rFonts w:cs="Times New Roman"/>
                <w:sz w:val="18"/>
                <w:szCs w:val="18"/>
              </w:rPr>
            </w:pPr>
            <w:r w:rsidRPr="009B249F">
              <w:rPr>
                <w:rFonts w:cs="Times New Roman"/>
                <w:sz w:val="18"/>
                <w:szCs w:val="18"/>
              </w:rPr>
              <w:t>3</w:t>
            </w:r>
          </w:p>
        </w:tc>
        <w:tc>
          <w:tcPr>
            <w:tcW w:w="1275" w:type="dxa"/>
            <w:vAlign w:val="center"/>
          </w:tcPr>
          <w:p w14:paraId="1B3B035E" w14:textId="34E9BAB4" w:rsidR="00A069EE" w:rsidRPr="008205B2" w:rsidRDefault="00A069EE" w:rsidP="00A069EE">
            <w:pPr>
              <w:jc w:val="center"/>
              <w:rPr>
                <w:rFonts w:cs="Times New Roman"/>
                <w:sz w:val="18"/>
                <w:szCs w:val="18"/>
              </w:rPr>
            </w:pPr>
            <w:r>
              <w:rPr>
                <w:rFonts w:cs="Times New Roman"/>
                <w:sz w:val="18"/>
                <w:szCs w:val="18"/>
              </w:rPr>
              <w:t>2</w:t>
            </w:r>
          </w:p>
        </w:tc>
        <w:tc>
          <w:tcPr>
            <w:tcW w:w="993" w:type="dxa"/>
            <w:vAlign w:val="center"/>
          </w:tcPr>
          <w:p w14:paraId="41FCEBA4" w14:textId="05AC4CF5" w:rsidR="00A069EE" w:rsidRPr="008205B2" w:rsidRDefault="00A069EE" w:rsidP="00A069EE">
            <w:pPr>
              <w:jc w:val="center"/>
              <w:rPr>
                <w:rFonts w:cs="Times New Roman"/>
                <w:sz w:val="18"/>
                <w:szCs w:val="18"/>
              </w:rPr>
            </w:pPr>
            <w:r>
              <w:rPr>
                <w:rFonts w:cs="Times New Roman"/>
                <w:sz w:val="18"/>
                <w:szCs w:val="18"/>
              </w:rPr>
              <w:t>6</w:t>
            </w:r>
          </w:p>
        </w:tc>
        <w:tc>
          <w:tcPr>
            <w:tcW w:w="1842" w:type="dxa"/>
            <w:vAlign w:val="center"/>
          </w:tcPr>
          <w:p w14:paraId="1EE8B8CA" w14:textId="5FFA52F0" w:rsidR="00A069EE" w:rsidRPr="008205B2" w:rsidRDefault="00A069EE" w:rsidP="00A069EE">
            <w:pPr>
              <w:rPr>
                <w:rFonts w:cs="Times New Roman"/>
                <w:sz w:val="18"/>
                <w:szCs w:val="18"/>
              </w:rPr>
            </w:pPr>
            <w:r w:rsidRPr="009B249F">
              <w:rPr>
                <w:rFonts w:cs="Times New Roman"/>
                <w:sz w:val="18"/>
                <w:szCs w:val="18"/>
              </w:rPr>
              <w:t xml:space="preserve">Smanjiti rizik direktivnom kontrolom, organizovanjem i provođenjem </w:t>
            </w:r>
            <w:r>
              <w:rPr>
                <w:rFonts w:cs="Times New Roman"/>
                <w:sz w:val="18"/>
                <w:szCs w:val="18"/>
              </w:rPr>
              <w:t xml:space="preserve">specijalističkih </w:t>
            </w:r>
            <w:r w:rsidRPr="009B249F">
              <w:rPr>
                <w:rFonts w:cs="Times New Roman"/>
                <w:sz w:val="18"/>
                <w:szCs w:val="18"/>
              </w:rPr>
              <w:t xml:space="preserve">obuka državnih službenika od strane ADS-a BiH vezanih za </w:t>
            </w:r>
            <w:r>
              <w:rPr>
                <w:rFonts w:cs="Times New Roman"/>
                <w:sz w:val="18"/>
                <w:szCs w:val="18"/>
              </w:rPr>
              <w:t xml:space="preserve">izradu, provođenje, </w:t>
            </w:r>
            <w:r w:rsidRPr="009B249F">
              <w:rPr>
                <w:rFonts w:cs="Times New Roman"/>
                <w:sz w:val="18"/>
                <w:szCs w:val="18"/>
              </w:rPr>
              <w:t xml:space="preserve">praćenje provođenja </w:t>
            </w:r>
            <w:r>
              <w:rPr>
                <w:rFonts w:cs="Times New Roman"/>
                <w:sz w:val="18"/>
                <w:szCs w:val="18"/>
              </w:rPr>
              <w:t>i izvještavanje o provođenju AP SRSP u BiH</w:t>
            </w:r>
          </w:p>
        </w:tc>
        <w:tc>
          <w:tcPr>
            <w:tcW w:w="1560" w:type="dxa"/>
            <w:vAlign w:val="center"/>
          </w:tcPr>
          <w:p w14:paraId="6105D86D" w14:textId="2DD392A0" w:rsidR="00A069EE" w:rsidRPr="008205B2" w:rsidRDefault="00A069EE" w:rsidP="00A069EE">
            <w:pPr>
              <w:rPr>
                <w:rFonts w:cs="Times New Roman"/>
                <w:sz w:val="18"/>
                <w:szCs w:val="18"/>
              </w:rPr>
            </w:pPr>
            <w:r w:rsidRPr="009B249F">
              <w:rPr>
                <w:rFonts w:cs="Times New Roman"/>
                <w:sz w:val="18"/>
                <w:szCs w:val="18"/>
              </w:rPr>
              <w:t>Kraj 2019. godine</w:t>
            </w:r>
          </w:p>
        </w:tc>
        <w:tc>
          <w:tcPr>
            <w:tcW w:w="1530" w:type="dxa"/>
            <w:vAlign w:val="center"/>
          </w:tcPr>
          <w:p w14:paraId="28ACCC0F" w14:textId="77777777" w:rsidR="00A069EE" w:rsidRPr="009B249F" w:rsidRDefault="00A069EE" w:rsidP="00A069EE">
            <w:pPr>
              <w:rPr>
                <w:rFonts w:cs="Times New Roman"/>
                <w:sz w:val="18"/>
                <w:szCs w:val="18"/>
              </w:rPr>
            </w:pPr>
            <w:r w:rsidRPr="009B249F">
              <w:rPr>
                <w:rFonts w:cs="Times New Roman"/>
                <w:sz w:val="18"/>
                <w:szCs w:val="18"/>
              </w:rPr>
              <w:t>Rukovodeći državni službenici</w:t>
            </w:r>
          </w:p>
          <w:p w14:paraId="384CAC88" w14:textId="081D1D51" w:rsidR="00A069EE" w:rsidRPr="008205B2" w:rsidRDefault="00A069EE" w:rsidP="00A069EE">
            <w:pPr>
              <w:rPr>
                <w:rFonts w:cs="Times New Roman"/>
                <w:sz w:val="18"/>
                <w:szCs w:val="18"/>
              </w:rPr>
            </w:pPr>
            <w:r w:rsidRPr="009B249F">
              <w:rPr>
                <w:rFonts w:cs="Times New Roman"/>
                <w:sz w:val="18"/>
                <w:szCs w:val="18"/>
              </w:rPr>
              <w:t>Šefovi unutrašnjih OJ</w:t>
            </w:r>
          </w:p>
        </w:tc>
      </w:tr>
    </w:tbl>
    <w:p w14:paraId="44333CCF" w14:textId="77777777" w:rsidR="0079062D" w:rsidRDefault="0079062D">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26DFB" w:rsidRPr="008205B2" w14:paraId="691B274D" w14:textId="77777777" w:rsidTr="00CA17FD">
        <w:trPr>
          <w:trHeight w:val="425"/>
        </w:trPr>
        <w:tc>
          <w:tcPr>
            <w:tcW w:w="5524" w:type="dxa"/>
            <w:gridSpan w:val="3"/>
            <w:shd w:val="clear" w:color="auto" w:fill="1F497D" w:themeFill="text2"/>
            <w:vAlign w:val="center"/>
          </w:tcPr>
          <w:p w14:paraId="06692C73" w14:textId="77777777" w:rsidR="00126DFB" w:rsidRPr="008205B2" w:rsidRDefault="00126DFB" w:rsidP="00CA17FD">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BDAEF4D" w14:textId="77777777" w:rsidR="00126DFB" w:rsidRPr="008205B2" w:rsidRDefault="00126DFB" w:rsidP="00CA17FD">
            <w:pPr>
              <w:rPr>
                <w:rFonts w:cs="Times New Roman"/>
                <w:b/>
                <w:color w:val="FFFFFF" w:themeColor="background1"/>
                <w:sz w:val="18"/>
                <w:szCs w:val="18"/>
              </w:rPr>
            </w:pPr>
            <w:r>
              <w:rPr>
                <w:rFonts w:cs="Times New Roman"/>
                <w:b/>
                <w:color w:val="FFFFFF" w:themeColor="background1"/>
                <w:sz w:val="18"/>
                <w:szCs w:val="18"/>
              </w:rPr>
              <w:t>SSPKPEI</w:t>
            </w:r>
          </w:p>
        </w:tc>
      </w:tr>
      <w:tr w:rsidR="003061FD" w:rsidRPr="008205B2" w14:paraId="0F4C22FC" w14:textId="77777777" w:rsidTr="00687FE4">
        <w:trPr>
          <w:trHeight w:val="422"/>
        </w:trPr>
        <w:tc>
          <w:tcPr>
            <w:tcW w:w="1667" w:type="dxa"/>
            <w:vMerge w:val="restart"/>
            <w:vAlign w:val="center"/>
          </w:tcPr>
          <w:p w14:paraId="23E899B3" w14:textId="3CBFC839" w:rsidR="003061FD" w:rsidRPr="008205B2" w:rsidRDefault="003061FD" w:rsidP="003061FD">
            <w:pPr>
              <w:rPr>
                <w:rFonts w:cs="Times New Roman"/>
                <w:sz w:val="18"/>
                <w:szCs w:val="18"/>
                <w:lang w:eastAsia="bs-Latn-BA"/>
              </w:rPr>
            </w:pPr>
            <w:r w:rsidRPr="00687FE4">
              <w:rPr>
                <w:rFonts w:cs="Times New Roman"/>
                <w:sz w:val="18"/>
                <w:szCs w:val="18"/>
              </w:rPr>
              <w:t>Izrada SRSP u BiH, praćenje njenog provođenja i izvještavanje o njenom provođenju</w:t>
            </w:r>
          </w:p>
        </w:tc>
        <w:tc>
          <w:tcPr>
            <w:tcW w:w="2239" w:type="dxa"/>
            <w:vAlign w:val="center"/>
          </w:tcPr>
          <w:p w14:paraId="2D5D1A9B" w14:textId="7C970313" w:rsidR="003061FD" w:rsidRPr="008205B2" w:rsidRDefault="003061FD" w:rsidP="003061FD">
            <w:pPr>
              <w:rPr>
                <w:rFonts w:cs="Times New Roman"/>
                <w:sz w:val="18"/>
                <w:szCs w:val="18"/>
                <w:lang w:eastAsia="bs-Latn-BA"/>
              </w:rPr>
            </w:pPr>
            <w:r>
              <w:rPr>
                <w:rFonts w:cs="Times New Roman"/>
                <w:sz w:val="18"/>
                <w:szCs w:val="18"/>
                <w:lang w:eastAsia="bs-Latn-BA"/>
              </w:rPr>
              <w:t xml:space="preserve">10) </w:t>
            </w:r>
            <w:r>
              <w:rPr>
                <w:rFonts w:cs="Times New Roman"/>
                <w:sz w:val="18"/>
                <w:szCs w:val="18"/>
              </w:rPr>
              <w:t>Pravno n</w:t>
            </w:r>
            <w:r w:rsidRPr="00DF11D0">
              <w:rPr>
                <w:rFonts w:cs="Times New Roman"/>
                <w:sz w:val="18"/>
                <w:szCs w:val="18"/>
              </w:rPr>
              <w:t xml:space="preserve">euređen sistem dugoročnog strateškog planiranja, </w:t>
            </w:r>
            <w:r w:rsidRPr="009B249F">
              <w:rPr>
                <w:rFonts w:cs="Times New Roman"/>
                <w:sz w:val="18"/>
                <w:szCs w:val="18"/>
              </w:rPr>
              <w:t>što ima za posljedicu da</w:t>
            </w:r>
            <w:r>
              <w:rPr>
                <w:rFonts w:cs="Times New Roman"/>
                <w:sz w:val="18"/>
                <w:szCs w:val="18"/>
              </w:rPr>
              <w:t xml:space="preserve"> se dugoročni planski dokumenti, pa tako i SRSP u BiH, izrađuju u različitom formatu, što otežava njihovo provođenje, praćenje provođenja, izvještavanje o provođenju i evaluaciju</w:t>
            </w:r>
          </w:p>
        </w:tc>
        <w:tc>
          <w:tcPr>
            <w:tcW w:w="1618" w:type="dxa"/>
            <w:vAlign w:val="center"/>
          </w:tcPr>
          <w:p w14:paraId="67D27716" w14:textId="42CB11B5" w:rsidR="003061FD" w:rsidRPr="008205B2" w:rsidRDefault="003061FD" w:rsidP="003061FD">
            <w:pPr>
              <w:rPr>
                <w:rFonts w:cs="Times New Roman"/>
                <w:sz w:val="18"/>
                <w:szCs w:val="18"/>
              </w:rPr>
            </w:pPr>
            <w:r>
              <w:rPr>
                <w:rFonts w:cs="Times New Roman"/>
                <w:sz w:val="18"/>
                <w:szCs w:val="18"/>
              </w:rPr>
              <w:t xml:space="preserve">Inicijativa za pravno uređenje sistema </w:t>
            </w:r>
            <w:r w:rsidRPr="00DF11D0">
              <w:rPr>
                <w:rFonts w:cs="Times New Roman"/>
                <w:sz w:val="18"/>
                <w:szCs w:val="18"/>
              </w:rPr>
              <w:t>dugoročnog strateškog planiranja</w:t>
            </w:r>
          </w:p>
        </w:tc>
        <w:tc>
          <w:tcPr>
            <w:tcW w:w="1134" w:type="dxa"/>
            <w:vAlign w:val="center"/>
          </w:tcPr>
          <w:p w14:paraId="102F6B79" w14:textId="74D7A804" w:rsidR="003061FD" w:rsidRPr="008205B2" w:rsidRDefault="00CA17FD" w:rsidP="003061FD">
            <w:pPr>
              <w:jc w:val="center"/>
              <w:rPr>
                <w:rFonts w:cs="Times New Roman"/>
                <w:sz w:val="18"/>
                <w:szCs w:val="18"/>
              </w:rPr>
            </w:pPr>
            <w:r>
              <w:rPr>
                <w:rFonts w:cs="Times New Roman"/>
                <w:sz w:val="18"/>
                <w:szCs w:val="18"/>
              </w:rPr>
              <w:t>2</w:t>
            </w:r>
          </w:p>
        </w:tc>
        <w:tc>
          <w:tcPr>
            <w:tcW w:w="1275" w:type="dxa"/>
            <w:vAlign w:val="center"/>
          </w:tcPr>
          <w:p w14:paraId="063ACAB1" w14:textId="71DBFB10" w:rsidR="003061FD" w:rsidRPr="008205B2" w:rsidRDefault="003061FD" w:rsidP="003061FD">
            <w:pPr>
              <w:jc w:val="center"/>
              <w:rPr>
                <w:rFonts w:cs="Times New Roman"/>
                <w:sz w:val="18"/>
                <w:szCs w:val="18"/>
              </w:rPr>
            </w:pPr>
            <w:r>
              <w:rPr>
                <w:rFonts w:cs="Times New Roman"/>
                <w:sz w:val="18"/>
                <w:szCs w:val="18"/>
              </w:rPr>
              <w:t>3</w:t>
            </w:r>
          </w:p>
        </w:tc>
        <w:tc>
          <w:tcPr>
            <w:tcW w:w="993" w:type="dxa"/>
            <w:vAlign w:val="center"/>
          </w:tcPr>
          <w:p w14:paraId="187E9197" w14:textId="3C3C48D7" w:rsidR="003061FD" w:rsidRPr="008205B2" w:rsidRDefault="00CA17FD" w:rsidP="003061FD">
            <w:pPr>
              <w:jc w:val="center"/>
              <w:rPr>
                <w:rFonts w:cs="Times New Roman"/>
                <w:sz w:val="18"/>
                <w:szCs w:val="18"/>
              </w:rPr>
            </w:pPr>
            <w:r>
              <w:rPr>
                <w:rFonts w:cs="Times New Roman"/>
                <w:sz w:val="18"/>
                <w:szCs w:val="18"/>
              </w:rPr>
              <w:t>6</w:t>
            </w:r>
          </w:p>
        </w:tc>
        <w:tc>
          <w:tcPr>
            <w:tcW w:w="1842" w:type="dxa"/>
            <w:vAlign w:val="center"/>
          </w:tcPr>
          <w:p w14:paraId="4AA4048E" w14:textId="157773A5" w:rsidR="003061FD" w:rsidRPr="008205B2" w:rsidRDefault="003061FD" w:rsidP="003061FD">
            <w:pPr>
              <w:rPr>
                <w:rFonts w:cs="Times New Roman"/>
                <w:sz w:val="18"/>
                <w:szCs w:val="18"/>
              </w:rPr>
            </w:pPr>
            <w:r w:rsidRPr="009B249F">
              <w:rPr>
                <w:rFonts w:cs="Times New Roman"/>
                <w:sz w:val="18"/>
                <w:szCs w:val="18"/>
              </w:rPr>
              <w:t>Smanjiti rizik direktivnom kontrolom,</w:t>
            </w:r>
            <w:r>
              <w:rPr>
                <w:rFonts w:cs="Times New Roman"/>
                <w:sz w:val="18"/>
                <w:szCs w:val="18"/>
              </w:rPr>
              <w:t xml:space="preserve"> donošenjem propisa o dugoročnom strateškom planiranju</w:t>
            </w:r>
          </w:p>
        </w:tc>
        <w:tc>
          <w:tcPr>
            <w:tcW w:w="1560" w:type="dxa"/>
            <w:vAlign w:val="center"/>
          </w:tcPr>
          <w:p w14:paraId="114F85FE" w14:textId="5D71AF42" w:rsidR="003061FD" w:rsidRPr="008205B2" w:rsidRDefault="003061FD" w:rsidP="003061FD">
            <w:pPr>
              <w:rPr>
                <w:rFonts w:cs="Times New Roman"/>
                <w:sz w:val="18"/>
                <w:szCs w:val="18"/>
              </w:rPr>
            </w:pPr>
            <w:r w:rsidRPr="009B249F">
              <w:rPr>
                <w:rFonts w:cs="Times New Roman"/>
                <w:sz w:val="18"/>
                <w:szCs w:val="18"/>
              </w:rPr>
              <w:t>Kraj 2019. godine</w:t>
            </w:r>
          </w:p>
        </w:tc>
        <w:tc>
          <w:tcPr>
            <w:tcW w:w="1530" w:type="dxa"/>
            <w:vAlign w:val="center"/>
          </w:tcPr>
          <w:p w14:paraId="32D422E9" w14:textId="6D5D57A2" w:rsidR="003061FD" w:rsidRPr="008205B2" w:rsidRDefault="003061FD" w:rsidP="003061FD">
            <w:pPr>
              <w:rPr>
                <w:rFonts w:cs="Times New Roman"/>
                <w:sz w:val="18"/>
                <w:szCs w:val="18"/>
              </w:rPr>
            </w:pPr>
            <w:r>
              <w:rPr>
                <w:rFonts w:cs="Times New Roman"/>
                <w:sz w:val="18"/>
                <w:szCs w:val="18"/>
              </w:rPr>
              <w:t>Direkcija za ekonomsko planiranje</w:t>
            </w:r>
          </w:p>
        </w:tc>
      </w:tr>
      <w:tr w:rsidR="003061FD" w:rsidRPr="008205B2" w14:paraId="4BA1AFF9" w14:textId="77777777" w:rsidTr="00687FE4">
        <w:trPr>
          <w:trHeight w:val="422"/>
        </w:trPr>
        <w:tc>
          <w:tcPr>
            <w:tcW w:w="1667" w:type="dxa"/>
            <w:vMerge/>
            <w:vAlign w:val="center"/>
          </w:tcPr>
          <w:p w14:paraId="7BFEEE09" w14:textId="77777777" w:rsidR="003061FD" w:rsidRPr="008205B2" w:rsidRDefault="003061FD" w:rsidP="003061FD">
            <w:pPr>
              <w:rPr>
                <w:rFonts w:cs="Times New Roman"/>
                <w:sz w:val="18"/>
                <w:szCs w:val="18"/>
                <w:lang w:eastAsia="bs-Latn-BA"/>
              </w:rPr>
            </w:pPr>
          </w:p>
        </w:tc>
        <w:tc>
          <w:tcPr>
            <w:tcW w:w="2239" w:type="dxa"/>
            <w:vAlign w:val="center"/>
          </w:tcPr>
          <w:p w14:paraId="7DFED0AB" w14:textId="5D842185" w:rsidR="003061FD" w:rsidRPr="008205B2" w:rsidRDefault="003061FD" w:rsidP="003061FD">
            <w:pPr>
              <w:rPr>
                <w:rFonts w:cs="Times New Roman"/>
                <w:sz w:val="18"/>
                <w:szCs w:val="18"/>
                <w:lang w:eastAsia="bs-Latn-BA"/>
              </w:rPr>
            </w:pPr>
            <w:r>
              <w:rPr>
                <w:bCs/>
                <w:sz w:val="18"/>
                <w:szCs w:val="18"/>
                <w:lang w:val="hr-HR"/>
              </w:rPr>
              <w:t xml:space="preserve">11) </w:t>
            </w:r>
            <w:r>
              <w:rPr>
                <w:bCs/>
                <w:sz w:val="18"/>
                <w:szCs w:val="18"/>
              </w:rPr>
              <w:t>Neredovno održavanje sastanaka Stručnog kolegija i sastanaka koordinacije rukovodećih državnih službenika sa sekretarom MP BiH</w:t>
            </w:r>
          </w:p>
        </w:tc>
        <w:tc>
          <w:tcPr>
            <w:tcW w:w="1618" w:type="dxa"/>
            <w:vAlign w:val="center"/>
          </w:tcPr>
          <w:p w14:paraId="339824A3" w14:textId="7B32C1F3" w:rsidR="003061FD" w:rsidRPr="008205B2" w:rsidRDefault="003061FD" w:rsidP="003061FD">
            <w:pPr>
              <w:rPr>
                <w:rFonts w:cs="Times New Roman"/>
                <w:sz w:val="18"/>
                <w:szCs w:val="18"/>
              </w:rPr>
            </w:pPr>
            <w:r>
              <w:rPr>
                <w:rFonts w:cs="Times New Roman"/>
                <w:sz w:val="18"/>
                <w:szCs w:val="18"/>
              </w:rPr>
              <w:t xml:space="preserve">Inicijativa za </w:t>
            </w:r>
            <w:r>
              <w:rPr>
                <w:bCs/>
                <w:sz w:val="18"/>
                <w:szCs w:val="18"/>
              </w:rPr>
              <w:t>održavanje sastanaka Stručnog kolegija i sastanaka koordinacije rukovodećih državnih službenika sa sekretarom MP BiH</w:t>
            </w:r>
          </w:p>
        </w:tc>
        <w:tc>
          <w:tcPr>
            <w:tcW w:w="1134" w:type="dxa"/>
            <w:vAlign w:val="center"/>
          </w:tcPr>
          <w:p w14:paraId="6EC24612" w14:textId="058FE572" w:rsidR="003061FD" w:rsidRPr="008205B2" w:rsidRDefault="003061FD" w:rsidP="003061FD">
            <w:pPr>
              <w:jc w:val="center"/>
              <w:rPr>
                <w:rFonts w:cs="Times New Roman"/>
                <w:sz w:val="18"/>
                <w:szCs w:val="18"/>
              </w:rPr>
            </w:pPr>
            <w:r>
              <w:rPr>
                <w:rFonts w:cs="Times New Roman"/>
                <w:sz w:val="18"/>
                <w:szCs w:val="18"/>
              </w:rPr>
              <w:t>3</w:t>
            </w:r>
          </w:p>
        </w:tc>
        <w:tc>
          <w:tcPr>
            <w:tcW w:w="1275" w:type="dxa"/>
            <w:vAlign w:val="center"/>
          </w:tcPr>
          <w:p w14:paraId="2E071DF8" w14:textId="7C61F4B7" w:rsidR="003061FD" w:rsidRPr="008205B2" w:rsidRDefault="003061FD" w:rsidP="003061FD">
            <w:pPr>
              <w:jc w:val="center"/>
              <w:rPr>
                <w:rFonts w:cs="Times New Roman"/>
                <w:sz w:val="18"/>
                <w:szCs w:val="18"/>
              </w:rPr>
            </w:pPr>
            <w:r>
              <w:rPr>
                <w:rFonts w:cs="Times New Roman"/>
                <w:sz w:val="18"/>
                <w:szCs w:val="18"/>
              </w:rPr>
              <w:t>3</w:t>
            </w:r>
          </w:p>
        </w:tc>
        <w:tc>
          <w:tcPr>
            <w:tcW w:w="993" w:type="dxa"/>
            <w:vAlign w:val="center"/>
          </w:tcPr>
          <w:p w14:paraId="62158FA1" w14:textId="54F61A6C" w:rsidR="003061FD" w:rsidRPr="008205B2" w:rsidRDefault="003061FD" w:rsidP="003061FD">
            <w:pPr>
              <w:jc w:val="center"/>
              <w:rPr>
                <w:rFonts w:cs="Times New Roman"/>
                <w:sz w:val="18"/>
                <w:szCs w:val="18"/>
              </w:rPr>
            </w:pPr>
            <w:r>
              <w:rPr>
                <w:rFonts w:cs="Times New Roman"/>
                <w:sz w:val="18"/>
                <w:szCs w:val="18"/>
              </w:rPr>
              <w:t>9</w:t>
            </w:r>
          </w:p>
        </w:tc>
        <w:tc>
          <w:tcPr>
            <w:tcW w:w="1842" w:type="dxa"/>
            <w:vAlign w:val="center"/>
          </w:tcPr>
          <w:p w14:paraId="7033F9D6" w14:textId="668238D2" w:rsidR="003061FD" w:rsidRPr="008205B2" w:rsidRDefault="003061FD" w:rsidP="003061FD">
            <w:pPr>
              <w:rPr>
                <w:rFonts w:cs="Times New Roman"/>
                <w:sz w:val="18"/>
                <w:szCs w:val="18"/>
              </w:rPr>
            </w:pPr>
            <w:r w:rsidRPr="009B249F">
              <w:rPr>
                <w:rFonts w:cs="Times New Roman"/>
                <w:sz w:val="18"/>
                <w:szCs w:val="18"/>
              </w:rPr>
              <w:t>Smanjiti rizik direktivnom kontrolom</w:t>
            </w:r>
            <w:r>
              <w:rPr>
                <w:rFonts w:cs="Times New Roman"/>
                <w:sz w:val="18"/>
                <w:szCs w:val="18"/>
              </w:rPr>
              <w:t xml:space="preserve"> zakazivanjem sastanaka </w:t>
            </w:r>
            <w:r>
              <w:rPr>
                <w:bCs/>
                <w:sz w:val="18"/>
                <w:szCs w:val="18"/>
              </w:rPr>
              <w:t>Stručnog kolegija i sastanaka koordinacije rukovodećih državnih službenika sa sekretarom MP BiH</w:t>
            </w:r>
          </w:p>
        </w:tc>
        <w:tc>
          <w:tcPr>
            <w:tcW w:w="1560" w:type="dxa"/>
            <w:vAlign w:val="center"/>
          </w:tcPr>
          <w:p w14:paraId="15048B98" w14:textId="7ABEAE2D" w:rsidR="003061FD" w:rsidRPr="008205B2" w:rsidRDefault="003061FD" w:rsidP="003061FD">
            <w:pPr>
              <w:rPr>
                <w:rFonts w:cs="Times New Roman"/>
                <w:sz w:val="18"/>
                <w:szCs w:val="18"/>
              </w:rPr>
            </w:pPr>
            <w:r>
              <w:rPr>
                <w:rFonts w:cs="Times New Roman"/>
                <w:sz w:val="18"/>
                <w:szCs w:val="18"/>
              </w:rPr>
              <w:t>Početak 2019. godine</w:t>
            </w:r>
          </w:p>
        </w:tc>
        <w:tc>
          <w:tcPr>
            <w:tcW w:w="1530" w:type="dxa"/>
            <w:vAlign w:val="center"/>
          </w:tcPr>
          <w:p w14:paraId="332B50F6" w14:textId="77777777" w:rsidR="003061FD" w:rsidRDefault="003061FD" w:rsidP="003061FD">
            <w:pPr>
              <w:rPr>
                <w:rFonts w:cs="Times New Roman"/>
                <w:sz w:val="18"/>
                <w:szCs w:val="18"/>
              </w:rPr>
            </w:pPr>
            <w:r>
              <w:rPr>
                <w:rFonts w:cs="Times New Roman"/>
                <w:sz w:val="18"/>
                <w:szCs w:val="18"/>
              </w:rPr>
              <w:t>Ministar</w:t>
            </w:r>
          </w:p>
          <w:p w14:paraId="1FCDBC1E" w14:textId="77777777" w:rsidR="003061FD" w:rsidRDefault="003061FD" w:rsidP="003061FD">
            <w:pPr>
              <w:rPr>
                <w:rFonts w:cs="Times New Roman"/>
                <w:sz w:val="18"/>
                <w:szCs w:val="18"/>
              </w:rPr>
            </w:pPr>
            <w:r>
              <w:rPr>
                <w:rFonts w:cs="Times New Roman"/>
                <w:sz w:val="18"/>
                <w:szCs w:val="18"/>
              </w:rPr>
              <w:t>Zamjenik ministra</w:t>
            </w:r>
          </w:p>
          <w:p w14:paraId="6A6BFBA4" w14:textId="32B6A111" w:rsidR="003061FD" w:rsidRPr="008205B2" w:rsidRDefault="003061FD" w:rsidP="003061FD">
            <w:pPr>
              <w:rPr>
                <w:rFonts w:cs="Times New Roman"/>
                <w:sz w:val="18"/>
                <w:szCs w:val="18"/>
              </w:rPr>
            </w:pPr>
            <w:r>
              <w:rPr>
                <w:rFonts w:cs="Times New Roman"/>
                <w:sz w:val="18"/>
                <w:szCs w:val="18"/>
              </w:rPr>
              <w:t>Sekretar</w:t>
            </w:r>
          </w:p>
        </w:tc>
      </w:tr>
    </w:tbl>
    <w:p w14:paraId="66C82216" w14:textId="77777777" w:rsidR="00BC2403" w:rsidRPr="00894A31" w:rsidRDefault="00BC2403" w:rsidP="00BC2403">
      <w:pPr>
        <w:rPr>
          <w:rFonts w:ascii="Times New Roman" w:hAnsi="Times New Roman" w:cs="Times New Roman"/>
          <w:b/>
          <w:sz w:val="20"/>
          <w:szCs w:val="20"/>
        </w:rPr>
      </w:pPr>
      <w:r w:rsidRPr="00894A31">
        <w:rPr>
          <w:rFonts w:ascii="Times New Roman" w:hAnsi="Times New Roman" w:cs="Times New Roman"/>
          <w:b/>
          <w:sz w:val="20"/>
          <w:szCs w:val="20"/>
        </w:rPr>
        <w:br w:type="page"/>
      </w:r>
    </w:p>
    <w:p w14:paraId="3C659E4B" w14:textId="4F88E0B7" w:rsidR="00311388" w:rsidRDefault="00311388" w:rsidP="00311388">
      <w:pPr>
        <w:pStyle w:val="Heading2"/>
        <w:spacing w:before="0" w:after="120" w:line="240" w:lineRule="auto"/>
        <w:rPr>
          <w:rFonts w:ascii="Times New Roman" w:hAnsi="Times New Roman" w:cs="Times New Roman"/>
          <w:color w:val="auto"/>
          <w:sz w:val="20"/>
          <w:szCs w:val="20"/>
          <w:lang w:eastAsia="bs-Latn-BA"/>
        </w:rPr>
      </w:pPr>
      <w:bookmarkStart w:id="58" w:name="_Toc535052966"/>
      <w:bookmarkStart w:id="59" w:name="_Toc61265640"/>
      <w:r>
        <w:rPr>
          <w:rFonts w:ascii="Times New Roman" w:hAnsi="Times New Roman" w:cs="Times New Roman"/>
          <w:color w:val="auto"/>
          <w:sz w:val="20"/>
          <w:szCs w:val="20"/>
          <w:lang w:eastAsia="bs-Latn-BA"/>
        </w:rPr>
        <w:t xml:space="preserve">41. Proces izrade i praćenja provođenja </w:t>
      </w:r>
      <w:r w:rsidR="00332E29" w:rsidRPr="00332E29">
        <w:rPr>
          <w:rFonts w:ascii="Times New Roman" w:hAnsi="Times New Roman" w:cs="Times New Roman"/>
          <w:color w:val="auto"/>
          <w:sz w:val="20"/>
          <w:szCs w:val="20"/>
          <w:lang w:eastAsia="bs-Latn-BA"/>
        </w:rPr>
        <w:t>Srednjoročnog plana rada</w:t>
      </w:r>
      <w:r w:rsidR="00332E29">
        <w:rPr>
          <w:rFonts w:ascii="Times New Roman" w:hAnsi="Times New Roman" w:cs="Times New Roman"/>
          <w:color w:val="auto"/>
          <w:sz w:val="20"/>
          <w:szCs w:val="20"/>
          <w:lang w:eastAsia="bs-Latn-BA"/>
        </w:rPr>
        <w:t xml:space="preserve"> (</w:t>
      </w:r>
      <w:r>
        <w:rPr>
          <w:rFonts w:ascii="Times New Roman" w:hAnsi="Times New Roman" w:cs="Times New Roman"/>
          <w:color w:val="auto"/>
          <w:sz w:val="20"/>
          <w:szCs w:val="20"/>
          <w:lang w:eastAsia="bs-Latn-BA"/>
        </w:rPr>
        <w:t>SPR</w:t>
      </w:r>
      <w:r w:rsidR="00332E29">
        <w:rPr>
          <w:rFonts w:ascii="Times New Roman" w:hAnsi="Times New Roman" w:cs="Times New Roman"/>
          <w:color w:val="auto"/>
          <w:sz w:val="20"/>
          <w:szCs w:val="20"/>
          <w:lang w:eastAsia="bs-Latn-BA"/>
        </w:rPr>
        <w:t>)</w:t>
      </w:r>
      <w:r>
        <w:rPr>
          <w:rFonts w:ascii="Times New Roman" w:hAnsi="Times New Roman" w:cs="Times New Roman"/>
          <w:color w:val="auto"/>
          <w:sz w:val="20"/>
          <w:szCs w:val="20"/>
          <w:lang w:eastAsia="bs-Latn-BA"/>
        </w:rPr>
        <w:t xml:space="preserve"> MP BiH</w:t>
      </w:r>
      <w:bookmarkEnd w:id="58"/>
      <w:bookmarkEnd w:id="59"/>
    </w:p>
    <w:p w14:paraId="176AD6EF" w14:textId="6A51A4B3" w:rsidR="00B55E31" w:rsidRPr="00080CF2" w:rsidRDefault="00C00028" w:rsidP="00080CF2">
      <w:pPr>
        <w:pStyle w:val="Heading2"/>
        <w:spacing w:before="0" w:after="120" w:line="240" w:lineRule="auto"/>
        <w:rPr>
          <w:rFonts w:ascii="Times New Roman" w:hAnsi="Times New Roman" w:cs="Times New Roman"/>
          <w:color w:val="auto"/>
          <w:sz w:val="20"/>
          <w:szCs w:val="20"/>
          <w:lang w:eastAsia="bs-Latn-BA"/>
        </w:rPr>
      </w:pPr>
      <w:bookmarkStart w:id="60" w:name="_Toc535052967"/>
      <w:bookmarkStart w:id="61" w:name="_Toc61265641"/>
      <w:r>
        <w:rPr>
          <w:rFonts w:ascii="Times New Roman" w:hAnsi="Times New Roman" w:cs="Times New Roman"/>
          <w:color w:val="auto"/>
          <w:sz w:val="20"/>
          <w:szCs w:val="20"/>
          <w:lang w:eastAsia="bs-Latn-BA"/>
        </w:rPr>
        <w:t>42. Proces izrade i praćenja provođenja Godišnjeg programa rada (GPR) MP BiH</w:t>
      </w:r>
      <w:bookmarkEnd w:id="60"/>
      <w:bookmarkEnd w:id="61"/>
    </w:p>
    <w:tbl>
      <w:tblPr>
        <w:tblStyle w:val="TableGrid"/>
        <w:tblW w:w="13860" w:type="dxa"/>
        <w:tblLayout w:type="fixed"/>
        <w:tblLook w:val="04A0" w:firstRow="1" w:lastRow="0" w:firstColumn="1" w:lastColumn="0" w:noHBand="0" w:noVBand="1"/>
      </w:tblPr>
      <w:tblGrid>
        <w:gridCol w:w="1667"/>
        <w:gridCol w:w="2410"/>
        <w:gridCol w:w="1701"/>
        <w:gridCol w:w="880"/>
        <w:gridCol w:w="1275"/>
        <w:gridCol w:w="964"/>
        <w:gridCol w:w="1873"/>
        <w:gridCol w:w="1560"/>
        <w:gridCol w:w="1530"/>
      </w:tblGrid>
      <w:tr w:rsidR="00311388" w14:paraId="2235049C" w14:textId="77777777" w:rsidTr="00406AB5">
        <w:trPr>
          <w:trHeight w:val="425"/>
        </w:trPr>
        <w:tc>
          <w:tcPr>
            <w:tcW w:w="5778"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176870E" w14:textId="77777777" w:rsidR="00311388" w:rsidRDefault="00311388">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8082"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B27D576" w14:textId="77777777" w:rsidR="00311388" w:rsidRDefault="00311388">
            <w:pPr>
              <w:rPr>
                <w:rFonts w:cs="Times New Roman"/>
                <w:b/>
                <w:color w:val="FFFFFF" w:themeColor="background1"/>
                <w:sz w:val="18"/>
                <w:szCs w:val="18"/>
              </w:rPr>
            </w:pPr>
            <w:r>
              <w:rPr>
                <w:rFonts w:cs="Times New Roman"/>
                <w:b/>
                <w:color w:val="FFFFFF" w:themeColor="background1"/>
                <w:sz w:val="18"/>
                <w:szCs w:val="18"/>
              </w:rPr>
              <w:t>SSPKPEI</w:t>
            </w:r>
          </w:p>
        </w:tc>
      </w:tr>
      <w:tr w:rsidR="00311388" w14:paraId="4DB42BBC" w14:textId="77777777" w:rsidTr="005B6BD6">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66FE87FF" w14:textId="77777777" w:rsidR="00311388" w:rsidRDefault="00311388">
            <w:pPr>
              <w:rPr>
                <w:rFonts w:cs="Times New Roman"/>
                <w:sz w:val="18"/>
                <w:szCs w:val="18"/>
              </w:rPr>
            </w:pPr>
            <w:r>
              <w:rPr>
                <w:b/>
                <w:sz w:val="18"/>
                <w:szCs w:val="18"/>
                <w:lang w:val="hr-HR"/>
              </w:rPr>
              <w:t xml:space="preserve">Srednjoročni cilj </w:t>
            </w:r>
            <w:r>
              <w:rPr>
                <w:rFonts w:eastAsia="Arial Unicode MS"/>
                <w:b/>
                <w:sz w:val="18"/>
                <w:szCs w:val="18"/>
                <w:lang w:val="hr-HR"/>
              </w:rPr>
              <w:t xml:space="preserve">14.2 </w:t>
            </w:r>
            <w:r>
              <w:rPr>
                <w:b/>
                <w:sz w:val="18"/>
                <w:szCs w:val="18"/>
                <w:lang w:val="hr-HR"/>
              </w:rPr>
              <w:t>Izgradnja kapaciteta za kreiranje politika, procesa evropskih integracija i funkcionalne javne uprave</w:t>
            </w:r>
          </w:p>
        </w:tc>
      </w:tr>
      <w:tr w:rsidR="00311388" w14:paraId="2C3CF3F0" w14:textId="77777777" w:rsidTr="005B6BD6">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13FEACEE" w14:textId="77777777" w:rsidR="00311388" w:rsidRDefault="00311388">
            <w:pPr>
              <w:rPr>
                <w:rFonts w:cs="Times New Roman"/>
                <w:b/>
                <w:sz w:val="18"/>
                <w:szCs w:val="18"/>
                <w:lang w:val="hr-HR"/>
              </w:rPr>
            </w:pPr>
            <w:r>
              <w:rPr>
                <w:rFonts w:eastAsia="Arial Unicode MS"/>
                <w:b/>
                <w:sz w:val="18"/>
                <w:szCs w:val="18"/>
                <w:lang w:val="hr-HR"/>
              </w:rPr>
              <w:t xml:space="preserve">Posebni </w:t>
            </w:r>
            <w:r>
              <w:rPr>
                <w:b/>
                <w:sz w:val="18"/>
                <w:szCs w:val="18"/>
                <w:lang w:val="hr-HR"/>
              </w:rPr>
              <w:t xml:space="preserve">cilj </w:t>
            </w:r>
            <w:r>
              <w:rPr>
                <w:rFonts w:eastAsia="Arial Unicode MS"/>
                <w:b/>
                <w:sz w:val="18"/>
                <w:szCs w:val="18"/>
                <w:lang w:val="hr-HR"/>
              </w:rPr>
              <w:t xml:space="preserve">14.2.c: </w:t>
            </w:r>
            <w:r>
              <w:rPr>
                <w:b/>
                <w:sz w:val="18"/>
                <w:szCs w:val="18"/>
                <w:lang w:val="hr-HR"/>
              </w:rPr>
              <w:t>Uspješna koordinacija i jačanje uloga i odgovornosti najvažnijih institucija u sektoru pravde i uprave u BiH</w:t>
            </w:r>
          </w:p>
        </w:tc>
      </w:tr>
      <w:tr w:rsidR="00311388" w14:paraId="6431FAC6" w14:textId="77777777" w:rsidTr="00406AB5">
        <w:trPr>
          <w:trHeight w:val="135"/>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396710FC" w14:textId="77777777" w:rsidR="00311388" w:rsidRDefault="00311388">
            <w:pPr>
              <w:jc w:val="center"/>
              <w:rPr>
                <w:rFonts w:cs="Times New Roman"/>
                <w:b/>
                <w:sz w:val="18"/>
                <w:szCs w:val="18"/>
              </w:rPr>
            </w:pPr>
            <w:r>
              <w:rPr>
                <w:rFonts w:cs="Times New Roman"/>
                <w:b/>
                <w:sz w:val="18"/>
                <w:szCs w:val="18"/>
              </w:rPr>
              <w:t>Cilj</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203625F" w14:textId="77777777" w:rsidR="00311388" w:rsidRDefault="00311388">
            <w:pPr>
              <w:jc w:val="center"/>
              <w:rPr>
                <w:rFonts w:cs="Times New Roman"/>
                <w:b/>
                <w:sz w:val="18"/>
                <w:szCs w:val="18"/>
              </w:rPr>
            </w:pPr>
            <w:r>
              <w:rPr>
                <w:rFonts w:cs="Times New Roman"/>
                <w:b/>
                <w:sz w:val="18"/>
                <w:szCs w:val="18"/>
              </w:rPr>
              <w:t>Rizik</w:t>
            </w:r>
          </w:p>
          <w:p w14:paraId="16E1B3A7" w14:textId="77777777" w:rsidR="00311388" w:rsidRDefault="00311388">
            <w:pPr>
              <w:jc w:val="center"/>
              <w:rPr>
                <w:rFonts w:cs="Times New Roman"/>
                <w:sz w:val="18"/>
                <w:szCs w:val="18"/>
              </w:rPr>
            </w:pPr>
            <w:r>
              <w:rPr>
                <w:rFonts w:cs="Times New Roman"/>
                <w:sz w:val="18"/>
                <w:szCs w:val="18"/>
              </w:rPr>
              <w:t>(kratak opis rizika sa uzrokom i potencijalnim posljedicama)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BB5B8AD" w14:textId="77777777" w:rsidR="00311388" w:rsidRDefault="00311388">
            <w:pPr>
              <w:jc w:val="center"/>
              <w:rPr>
                <w:rFonts w:cs="Times New Roman"/>
                <w:b/>
                <w:sz w:val="18"/>
                <w:szCs w:val="18"/>
              </w:rPr>
            </w:pPr>
            <w:r>
              <w:rPr>
                <w:rFonts w:cs="Times New Roman"/>
                <w:b/>
                <w:sz w:val="18"/>
                <w:szCs w:val="18"/>
              </w:rPr>
              <w:t>Pregled postojećih kontrolnih mehanizama za utvrđeni rizik</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357AA8BA" w14:textId="77777777" w:rsidR="00311388" w:rsidRDefault="00311388">
            <w:pPr>
              <w:jc w:val="center"/>
              <w:rPr>
                <w:rFonts w:cs="Times New Roman"/>
                <w:b/>
                <w:sz w:val="18"/>
                <w:szCs w:val="18"/>
              </w:rPr>
            </w:pPr>
            <w:r>
              <w:rPr>
                <w:rFonts w:cs="Times New Roman"/>
                <w:b/>
                <w:sz w:val="18"/>
                <w:szCs w:val="18"/>
              </w:rPr>
              <w:t>Nivo rezidualnog rizika</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14:paraId="3DA7C65B" w14:textId="77777777" w:rsidR="00311388" w:rsidRDefault="00311388">
            <w:pPr>
              <w:jc w:val="center"/>
              <w:rPr>
                <w:rFonts w:cs="Times New Roman"/>
                <w:b/>
                <w:sz w:val="18"/>
                <w:szCs w:val="18"/>
              </w:rPr>
            </w:pPr>
            <w:r>
              <w:rPr>
                <w:rFonts w:cs="Times New Roman"/>
                <w:b/>
                <w:sz w:val="18"/>
                <w:szCs w:val="18"/>
              </w:rPr>
              <w:t>Kratak pregled odgovora na rizik</w:t>
            </w:r>
          </w:p>
          <w:p w14:paraId="68716247" w14:textId="77777777" w:rsidR="00311388" w:rsidRDefault="00311388">
            <w:pPr>
              <w:jc w:val="center"/>
              <w:rPr>
                <w:rFonts w:cs="Times New Roman"/>
                <w:b/>
                <w:sz w:val="18"/>
                <w:szCs w:val="18"/>
              </w:rPr>
            </w:pPr>
            <w:r>
              <w:rPr>
                <w:rFonts w:cs="Times New Roman"/>
                <w:b/>
                <w:sz w:val="18"/>
                <w:szCs w:val="18"/>
              </w:rPr>
              <w:t>Pregled planiranih aktivnosti</w:t>
            </w:r>
            <w:r>
              <w:rPr>
                <w:rFonts w:cs="Times New Roman"/>
                <w:sz w:val="18"/>
                <w:szCs w:val="18"/>
              </w:rPr>
              <w:t xml:space="preserve"> (smanjiti, prenijeti ili izbjeći rizik)</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0D43A19" w14:textId="77777777" w:rsidR="00311388" w:rsidRDefault="00311388">
            <w:pPr>
              <w:jc w:val="center"/>
              <w:rPr>
                <w:rFonts w:cs="Times New Roman"/>
                <w:b/>
                <w:sz w:val="18"/>
                <w:szCs w:val="18"/>
              </w:rPr>
            </w:pPr>
            <w:r>
              <w:rPr>
                <w:rFonts w:cs="Times New Roman"/>
                <w:b/>
                <w:sz w:val="18"/>
                <w:szCs w:val="18"/>
              </w:rPr>
              <w:t>Rok za izvršenje planiranih aktivnosti</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48C5B809" w14:textId="77777777" w:rsidR="00311388" w:rsidRDefault="00311388">
            <w:pPr>
              <w:jc w:val="center"/>
              <w:rPr>
                <w:rFonts w:cs="Times New Roman"/>
                <w:b/>
                <w:sz w:val="18"/>
                <w:szCs w:val="18"/>
              </w:rPr>
            </w:pPr>
            <w:r>
              <w:rPr>
                <w:rFonts w:cs="Times New Roman"/>
                <w:b/>
                <w:sz w:val="18"/>
                <w:szCs w:val="18"/>
              </w:rPr>
              <w:t>Odgovorna osoba</w:t>
            </w:r>
          </w:p>
        </w:tc>
      </w:tr>
      <w:tr w:rsidR="00311388" w14:paraId="024C2647" w14:textId="77777777" w:rsidTr="00406AB5">
        <w:trPr>
          <w:trHeight w:val="858"/>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C6E5F09" w14:textId="77777777" w:rsidR="00311388" w:rsidRDefault="00311388">
            <w:pPr>
              <w:rPr>
                <w:rFonts w:cs="Times New Roman"/>
                <w:b/>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40C5B1" w14:textId="77777777" w:rsidR="00311388" w:rsidRDefault="00311388">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ED0706" w14:textId="77777777" w:rsidR="00311388" w:rsidRDefault="00311388">
            <w:pPr>
              <w:rPr>
                <w:rFonts w:cs="Times New Roman"/>
                <w:b/>
                <w:sz w:val="18"/>
                <w:szCs w:val="18"/>
              </w:rPr>
            </w:pPr>
          </w:p>
        </w:tc>
        <w:tc>
          <w:tcPr>
            <w:tcW w:w="880" w:type="dxa"/>
            <w:tcBorders>
              <w:top w:val="single" w:sz="4" w:space="0" w:color="auto"/>
              <w:left w:val="single" w:sz="4" w:space="0" w:color="auto"/>
              <w:bottom w:val="single" w:sz="4" w:space="0" w:color="auto"/>
              <w:right w:val="single" w:sz="4" w:space="0" w:color="auto"/>
            </w:tcBorders>
            <w:vAlign w:val="center"/>
            <w:hideMark/>
          </w:tcPr>
          <w:p w14:paraId="7C331DFC" w14:textId="77777777" w:rsidR="00311388" w:rsidRDefault="00311388">
            <w:pPr>
              <w:jc w:val="center"/>
              <w:rPr>
                <w:rFonts w:cs="Times New Roman"/>
                <w:b/>
                <w:sz w:val="18"/>
                <w:szCs w:val="18"/>
              </w:rPr>
            </w:pPr>
            <w:r>
              <w:rPr>
                <w:rFonts w:cs="Times New Roman"/>
                <w:b/>
                <w:sz w:val="18"/>
                <w:szCs w:val="18"/>
              </w:rPr>
              <w:t>Uticaj (1-3)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123E36" w14:textId="77777777" w:rsidR="00311388" w:rsidRDefault="00311388">
            <w:pPr>
              <w:jc w:val="center"/>
              <w:rPr>
                <w:rFonts w:cs="Times New Roman"/>
                <w:b/>
                <w:sz w:val="18"/>
                <w:szCs w:val="18"/>
              </w:rPr>
            </w:pPr>
            <w:r>
              <w:rPr>
                <w:rFonts w:cs="Times New Roman"/>
                <w:b/>
                <w:sz w:val="18"/>
                <w:szCs w:val="18"/>
              </w:rPr>
              <w:t>Vjerovatnoća (1-3)</w:t>
            </w:r>
          </w:p>
        </w:tc>
        <w:tc>
          <w:tcPr>
            <w:tcW w:w="964" w:type="dxa"/>
            <w:tcBorders>
              <w:top w:val="single" w:sz="4" w:space="0" w:color="auto"/>
              <w:left w:val="single" w:sz="4" w:space="0" w:color="auto"/>
              <w:bottom w:val="single" w:sz="4" w:space="0" w:color="auto"/>
              <w:right w:val="single" w:sz="4" w:space="0" w:color="auto"/>
            </w:tcBorders>
            <w:vAlign w:val="center"/>
            <w:hideMark/>
          </w:tcPr>
          <w:p w14:paraId="66E98C95" w14:textId="77777777" w:rsidR="00311388" w:rsidRDefault="00311388">
            <w:pPr>
              <w:jc w:val="center"/>
              <w:rPr>
                <w:rFonts w:cs="Times New Roman"/>
                <w:b/>
                <w:sz w:val="18"/>
                <w:szCs w:val="18"/>
              </w:rPr>
            </w:pPr>
            <w:r>
              <w:rPr>
                <w:rFonts w:cs="Times New Roman"/>
                <w:b/>
                <w:sz w:val="18"/>
                <w:szCs w:val="18"/>
              </w:rPr>
              <w:t>Ukupno</w:t>
            </w:r>
          </w:p>
        </w:tc>
        <w:tc>
          <w:tcPr>
            <w:tcW w:w="1873" w:type="dxa"/>
            <w:vMerge/>
            <w:tcBorders>
              <w:top w:val="single" w:sz="4" w:space="0" w:color="auto"/>
              <w:left w:val="single" w:sz="4" w:space="0" w:color="auto"/>
              <w:bottom w:val="single" w:sz="4" w:space="0" w:color="auto"/>
              <w:right w:val="single" w:sz="4" w:space="0" w:color="auto"/>
            </w:tcBorders>
            <w:vAlign w:val="center"/>
            <w:hideMark/>
          </w:tcPr>
          <w:p w14:paraId="28C330B5" w14:textId="77777777" w:rsidR="00311388" w:rsidRDefault="00311388">
            <w:pPr>
              <w:rPr>
                <w:rFonts w:cs="Times New Roman"/>
                <w: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305DE7" w14:textId="77777777" w:rsidR="00311388" w:rsidRDefault="00311388">
            <w:pPr>
              <w:rPr>
                <w:rFonts w:cs="Times New Roman"/>
                <w:b/>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18F5211" w14:textId="77777777" w:rsidR="00311388" w:rsidRDefault="00311388">
            <w:pPr>
              <w:rPr>
                <w:rFonts w:cs="Times New Roman"/>
                <w:b/>
                <w:sz w:val="18"/>
                <w:szCs w:val="18"/>
              </w:rPr>
            </w:pPr>
          </w:p>
        </w:tc>
      </w:tr>
      <w:tr w:rsidR="009377F3" w14:paraId="198FF513" w14:textId="77777777" w:rsidTr="00406AB5">
        <w:trPr>
          <w:trHeight w:val="530"/>
        </w:trPr>
        <w:tc>
          <w:tcPr>
            <w:tcW w:w="1667" w:type="dxa"/>
            <w:vMerge w:val="restart"/>
            <w:tcBorders>
              <w:top w:val="single" w:sz="4" w:space="0" w:color="auto"/>
              <w:left w:val="single" w:sz="4" w:space="0" w:color="auto"/>
              <w:right w:val="single" w:sz="4" w:space="0" w:color="auto"/>
            </w:tcBorders>
            <w:vAlign w:val="center"/>
            <w:hideMark/>
          </w:tcPr>
          <w:p w14:paraId="3E652BF0" w14:textId="5A4D1197" w:rsidR="009377F3" w:rsidRDefault="009377F3">
            <w:pPr>
              <w:rPr>
                <w:rFonts w:cs="Times New Roman"/>
                <w:sz w:val="18"/>
                <w:szCs w:val="18"/>
                <w:lang w:eastAsia="bs-Latn-BA"/>
              </w:rPr>
            </w:pPr>
            <w:r>
              <w:rPr>
                <w:rFonts w:cs="Times New Roman"/>
                <w:sz w:val="18"/>
                <w:szCs w:val="18"/>
              </w:rPr>
              <w:t xml:space="preserve">Izrada SPR </w:t>
            </w:r>
            <w:r w:rsidR="00C00028">
              <w:rPr>
                <w:rFonts w:cs="Times New Roman"/>
                <w:sz w:val="18"/>
                <w:szCs w:val="18"/>
              </w:rPr>
              <w:t xml:space="preserve">i GPR </w:t>
            </w:r>
            <w:r>
              <w:rPr>
                <w:rFonts w:cs="Times New Roman"/>
                <w:sz w:val="18"/>
                <w:szCs w:val="18"/>
              </w:rPr>
              <w:t>MP BiH, praćenje njegovog provođenja i izvještavanje o njegovom provođenju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536E3B" w14:textId="592863EE" w:rsidR="009377F3" w:rsidRDefault="009377F3" w:rsidP="00080CF2">
            <w:pPr>
              <w:rPr>
                <w:rFonts w:cs="Times New Roman"/>
                <w:sz w:val="18"/>
                <w:szCs w:val="18"/>
                <w:lang w:eastAsia="bs-Latn-BA"/>
              </w:rPr>
            </w:pPr>
            <w:r>
              <w:rPr>
                <w:rFonts w:cs="Times New Roman"/>
                <w:sz w:val="18"/>
                <w:szCs w:val="18"/>
                <w:lang w:eastAsia="bs-Latn-BA"/>
              </w:rPr>
              <w:t>1) Izrada SPR MP BiH zavisi od usvajanja Srednjoročnog programa rada Vijeća ministara BiH, čije usvajanje, zbog političkog usaglašavanja, traje duže pa dolazi do kašnjenja u njegovom usvajanju, što ima za posljedicu kašnjenje u usvajanju SPR MP BiH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73AC34" w14:textId="77777777" w:rsidR="009377F3" w:rsidRDefault="009377F3">
            <w:pPr>
              <w:rPr>
                <w:rFonts w:cs="Times New Roman"/>
                <w:sz w:val="18"/>
                <w:szCs w:val="18"/>
              </w:rPr>
            </w:pPr>
            <w:r>
              <w:rPr>
                <w:rFonts w:cs="Times New Roman"/>
                <w:sz w:val="18"/>
                <w:szCs w:val="18"/>
              </w:rPr>
              <w:t>Odluka o postupku srednjoročnog planiranja, praćenja i izvještavanja u institucijama BiH</w:t>
            </w:r>
          </w:p>
          <w:p w14:paraId="0CA65D07" w14:textId="628EA75A" w:rsidR="009377F3" w:rsidRDefault="009377F3">
            <w:pPr>
              <w:rPr>
                <w:rFonts w:cs="Times New Roman"/>
                <w:sz w:val="18"/>
                <w:szCs w:val="18"/>
              </w:rPr>
            </w:pPr>
            <w:r>
              <w:rPr>
                <w:rFonts w:cs="Times New Roman"/>
                <w:sz w:val="18"/>
                <w:szCs w:val="18"/>
              </w:rPr>
              <w:t>Poslovnik o radu Vijeća ministara BiH</w:t>
            </w:r>
          </w:p>
          <w:p w14:paraId="7DB8A851" w14:textId="5FB84133" w:rsidR="009377F3" w:rsidRDefault="009377F3" w:rsidP="005B6BD6">
            <w:pPr>
              <w:rPr>
                <w:rFonts w:cs="Times New Roman"/>
                <w:sz w:val="18"/>
                <w:szCs w:val="18"/>
              </w:rPr>
            </w:pPr>
            <w:r>
              <w:rPr>
                <w:rFonts w:cs="Times New Roman"/>
                <w:sz w:val="18"/>
                <w:szCs w:val="18"/>
              </w:rPr>
              <w:t>Priručnik za srednjoročno planiranje</w:t>
            </w:r>
          </w:p>
        </w:tc>
        <w:tc>
          <w:tcPr>
            <w:tcW w:w="880" w:type="dxa"/>
            <w:tcBorders>
              <w:top w:val="single" w:sz="4" w:space="0" w:color="auto"/>
              <w:left w:val="single" w:sz="4" w:space="0" w:color="auto"/>
              <w:bottom w:val="single" w:sz="4" w:space="0" w:color="auto"/>
              <w:right w:val="single" w:sz="4" w:space="0" w:color="auto"/>
            </w:tcBorders>
            <w:vAlign w:val="center"/>
            <w:hideMark/>
          </w:tcPr>
          <w:p w14:paraId="301E384B" w14:textId="605EB694" w:rsidR="009377F3" w:rsidRDefault="00080CF2">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625B4F" w14:textId="0A68FF92" w:rsidR="009377F3" w:rsidRDefault="00080CF2">
            <w:pPr>
              <w:jc w:val="center"/>
              <w:rPr>
                <w:rFonts w:cs="Times New Roman"/>
                <w:sz w:val="18"/>
                <w:szCs w:val="18"/>
              </w:rPr>
            </w:pPr>
            <w:r>
              <w:rPr>
                <w:rFonts w:cs="Times New Roman"/>
                <w:sz w:val="18"/>
                <w:szCs w:val="18"/>
              </w:rPr>
              <w:t>2</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5592CE" w14:textId="77777777" w:rsidR="009377F3" w:rsidRDefault="009377F3">
            <w:pPr>
              <w:jc w:val="center"/>
              <w:rPr>
                <w:rFonts w:cs="Times New Roman"/>
                <w:sz w:val="18"/>
                <w:szCs w:val="18"/>
              </w:rPr>
            </w:pPr>
            <w:r>
              <w:rPr>
                <w:rFonts w:cs="Times New Roman"/>
                <w:sz w:val="18"/>
                <w:szCs w:val="18"/>
              </w:rPr>
              <w:t>6</w:t>
            </w:r>
          </w:p>
        </w:tc>
        <w:tc>
          <w:tcPr>
            <w:tcW w:w="1873" w:type="dxa"/>
            <w:tcBorders>
              <w:top w:val="single" w:sz="4" w:space="0" w:color="auto"/>
              <w:left w:val="single" w:sz="4" w:space="0" w:color="auto"/>
              <w:bottom w:val="single" w:sz="4" w:space="0" w:color="auto"/>
              <w:right w:val="single" w:sz="4" w:space="0" w:color="auto"/>
            </w:tcBorders>
            <w:vAlign w:val="center"/>
            <w:hideMark/>
          </w:tcPr>
          <w:p w14:paraId="07EDD004" w14:textId="2D6C99DA" w:rsidR="009377F3" w:rsidRDefault="009377F3">
            <w:pPr>
              <w:rPr>
                <w:rFonts w:cs="Times New Roman"/>
                <w:sz w:val="18"/>
                <w:szCs w:val="18"/>
              </w:rPr>
            </w:pPr>
            <w:r>
              <w:rPr>
                <w:rFonts w:cs="Times New Roman"/>
                <w:sz w:val="18"/>
                <w:szCs w:val="18"/>
              </w:rPr>
              <w:t>Prihvatanje rizika na dostignutom nivou rezidualnog rizika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51E180" w14:textId="2A3CB3A6" w:rsidR="009377F3" w:rsidRDefault="009377F3">
            <w:pPr>
              <w:rPr>
                <w:rFonts w:cs="Times New Roman"/>
                <w:sz w:val="18"/>
                <w:szCs w:val="18"/>
              </w:rPr>
            </w:pPr>
            <w:r>
              <w:rPr>
                <w:rFonts w:cs="Times New Roman"/>
                <w:sz w:val="18"/>
                <w:szCs w:val="18"/>
              </w:rPr>
              <w:t>2019. godina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56CEF9" w14:textId="77777777" w:rsidR="00741B11" w:rsidRDefault="00741B11" w:rsidP="00332E29">
            <w:pPr>
              <w:rPr>
                <w:rFonts w:cs="Times New Roman"/>
                <w:sz w:val="18"/>
                <w:szCs w:val="18"/>
              </w:rPr>
            </w:pPr>
            <w:r>
              <w:rPr>
                <w:rFonts w:cs="Times New Roman"/>
                <w:sz w:val="18"/>
                <w:szCs w:val="18"/>
              </w:rPr>
              <w:t>Pomoćnik ministra u SSPKPEI</w:t>
            </w:r>
          </w:p>
          <w:p w14:paraId="6544C03E" w14:textId="614ED0F1" w:rsidR="009377F3" w:rsidRDefault="009377F3" w:rsidP="00332E29">
            <w:pPr>
              <w:rPr>
                <w:rFonts w:cs="Times New Roman"/>
                <w:sz w:val="18"/>
                <w:szCs w:val="18"/>
              </w:rPr>
            </w:pPr>
            <w:r>
              <w:rPr>
                <w:rFonts w:cs="Times New Roman"/>
                <w:sz w:val="18"/>
                <w:szCs w:val="18"/>
              </w:rPr>
              <w:t>Šef Odsjeka za strateška planiranj</w:t>
            </w:r>
            <w:r w:rsidR="00741B11">
              <w:rPr>
                <w:rFonts w:cs="Times New Roman"/>
                <w:sz w:val="18"/>
                <w:szCs w:val="18"/>
              </w:rPr>
              <w:t>a i koordinaciju pomoći (OSPKP)</w:t>
            </w:r>
          </w:p>
        </w:tc>
      </w:tr>
      <w:tr w:rsidR="00406AB5" w14:paraId="18AB5FF2" w14:textId="77777777" w:rsidTr="00406AB5">
        <w:trPr>
          <w:trHeight w:val="530"/>
        </w:trPr>
        <w:tc>
          <w:tcPr>
            <w:tcW w:w="1667" w:type="dxa"/>
            <w:vMerge/>
            <w:tcBorders>
              <w:left w:val="single" w:sz="4" w:space="0" w:color="auto"/>
              <w:bottom w:val="single" w:sz="4" w:space="0" w:color="auto"/>
              <w:right w:val="single" w:sz="4" w:space="0" w:color="auto"/>
            </w:tcBorders>
            <w:vAlign w:val="center"/>
          </w:tcPr>
          <w:p w14:paraId="1890F33E" w14:textId="55016D23" w:rsidR="00406AB5" w:rsidRDefault="00406AB5">
            <w:pPr>
              <w:rPr>
                <w:rFonts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D047C6" w14:textId="448F477F" w:rsidR="00406AB5" w:rsidRDefault="00406AB5" w:rsidP="00181473">
            <w:pPr>
              <w:rPr>
                <w:rFonts w:cs="Times New Roman"/>
                <w:sz w:val="18"/>
                <w:szCs w:val="18"/>
                <w:lang w:eastAsia="bs-Latn-BA"/>
              </w:rPr>
            </w:pPr>
            <w:r>
              <w:rPr>
                <w:rFonts w:cs="Times New Roman"/>
                <w:sz w:val="18"/>
                <w:szCs w:val="18"/>
                <w:lang w:eastAsia="bs-Latn-BA"/>
              </w:rPr>
              <w:t xml:space="preserve">2) </w:t>
            </w: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 </w:t>
            </w:r>
            <w:r>
              <w:rPr>
                <w:rFonts w:cs="Times New Roman"/>
                <w:sz w:val="18"/>
                <w:szCs w:val="18"/>
              </w:rPr>
              <w:t>srednjoročno i godišnje planiranje</w:t>
            </w:r>
            <w:r w:rsidR="00181473">
              <w:rPr>
                <w:rFonts w:cs="Times New Roman"/>
                <w:sz w:val="18"/>
                <w:szCs w:val="18"/>
              </w:rPr>
              <w:t xml:space="preserve">, </w:t>
            </w:r>
            <w:r>
              <w:rPr>
                <w:rFonts w:cs="Times New Roman"/>
                <w:sz w:val="18"/>
                <w:szCs w:val="18"/>
              </w:rPr>
              <w:t xml:space="preserve">njihovo povezivanje sa planiranjem budžeta, </w:t>
            </w:r>
            <w:r w:rsidR="00181473">
              <w:rPr>
                <w:rFonts w:cs="Times New Roman"/>
                <w:sz w:val="18"/>
                <w:szCs w:val="18"/>
              </w:rPr>
              <w:t>praćenje i izvještavanje u skladu s</w:t>
            </w:r>
            <w:r w:rsidRPr="0098212D">
              <w:rPr>
                <w:rFonts w:cs="Times New Roman"/>
                <w:sz w:val="18"/>
                <w:szCs w:val="18"/>
              </w:rPr>
              <w:t xml:space="preserve"> </w:t>
            </w:r>
            <w:r>
              <w:rPr>
                <w:rFonts w:cs="Times New Roman"/>
                <w:sz w:val="18"/>
                <w:szCs w:val="18"/>
              </w:rPr>
              <w:t>odluka</w:t>
            </w:r>
            <w:r w:rsidR="00181473">
              <w:rPr>
                <w:rFonts w:cs="Times New Roman"/>
                <w:sz w:val="18"/>
                <w:szCs w:val="18"/>
              </w:rPr>
              <w:t>ma</w:t>
            </w:r>
            <w:r>
              <w:rPr>
                <w:rFonts w:cs="Times New Roman"/>
                <w:sz w:val="18"/>
                <w:szCs w:val="18"/>
              </w:rPr>
              <w:t xml:space="preserve"> VM BiH o srednjoročnom i godišnjem planiranju i propisa koji se odnose na izradu budžeta</w:t>
            </w:r>
            <w:r w:rsidRPr="0098212D">
              <w:rPr>
                <w:rFonts w:cs="Times New Roman"/>
                <w:sz w:val="18"/>
                <w:szCs w:val="18"/>
              </w:rPr>
              <w:t xml:space="preserve">, što može imati za posljedicu izradu </w:t>
            </w:r>
            <w:r>
              <w:rPr>
                <w:rFonts w:cs="Times New Roman"/>
                <w:sz w:val="18"/>
                <w:szCs w:val="18"/>
              </w:rPr>
              <w:t>SPR i GPR MP BiH</w:t>
            </w:r>
            <w:r w:rsidRPr="0098212D">
              <w:rPr>
                <w:rFonts w:cs="Times New Roman"/>
                <w:sz w:val="18"/>
                <w:szCs w:val="18"/>
              </w:rPr>
              <w:t xml:space="preserve"> lošijeg kvaliteta i kašnjenja u usvajanju</w:t>
            </w:r>
            <w:r>
              <w:rPr>
                <w:rFonts w:cs="Times New Roman"/>
                <w:sz w:val="18"/>
                <w:szCs w:val="18"/>
              </w:rPr>
              <w:t xml:space="preserve"> i</w:t>
            </w:r>
            <w:r w:rsidRPr="0098212D">
              <w:rPr>
                <w:rFonts w:cs="Times New Roman"/>
                <w:sz w:val="18"/>
                <w:szCs w:val="18"/>
              </w:rPr>
              <w:t xml:space="preserve"> vrаćаnjа </w:t>
            </w:r>
            <w:r w:rsidR="004B7352">
              <w:rPr>
                <w:rFonts w:cs="Times New Roman"/>
                <w:sz w:val="18"/>
                <w:szCs w:val="18"/>
              </w:rPr>
              <w:t>nа dоrаdu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5E3DE3" w14:textId="333B50D8" w:rsidR="00406AB5" w:rsidRDefault="00406AB5" w:rsidP="005B6BD6">
            <w:pPr>
              <w:rPr>
                <w:rFonts w:cs="Times New Roman"/>
                <w:sz w:val="18"/>
                <w:szCs w:val="18"/>
              </w:rPr>
            </w:pPr>
            <w:r w:rsidRPr="0098212D">
              <w:rPr>
                <w:rFonts w:cs="Times New Roman"/>
                <w:sz w:val="18"/>
                <w:szCs w:val="18"/>
              </w:rPr>
              <w:t>Održane obuke</w:t>
            </w:r>
          </w:p>
        </w:tc>
        <w:tc>
          <w:tcPr>
            <w:tcW w:w="880" w:type="dxa"/>
            <w:tcBorders>
              <w:top w:val="single" w:sz="4" w:space="0" w:color="auto"/>
              <w:left w:val="single" w:sz="4" w:space="0" w:color="auto"/>
              <w:bottom w:val="single" w:sz="4" w:space="0" w:color="auto"/>
              <w:right w:val="single" w:sz="4" w:space="0" w:color="auto"/>
            </w:tcBorders>
            <w:vAlign w:val="center"/>
            <w:hideMark/>
          </w:tcPr>
          <w:p w14:paraId="4A7907D4" w14:textId="33DFB72D" w:rsidR="00406AB5" w:rsidRDefault="00406AB5">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2E2C1B" w14:textId="431D1CCE" w:rsidR="00406AB5" w:rsidRDefault="00406AB5">
            <w:pPr>
              <w:jc w:val="center"/>
              <w:rPr>
                <w:rFonts w:cs="Times New Roman"/>
                <w:sz w:val="18"/>
                <w:szCs w:val="18"/>
              </w:rPr>
            </w:pPr>
            <w:r>
              <w:rPr>
                <w:rFonts w:cs="Times New Roman"/>
                <w:sz w:val="18"/>
                <w:szCs w:val="18"/>
              </w:rPr>
              <w:t>2</w:t>
            </w:r>
          </w:p>
        </w:tc>
        <w:tc>
          <w:tcPr>
            <w:tcW w:w="964" w:type="dxa"/>
            <w:tcBorders>
              <w:top w:val="single" w:sz="4" w:space="0" w:color="auto"/>
              <w:left w:val="single" w:sz="4" w:space="0" w:color="auto"/>
              <w:bottom w:val="single" w:sz="4" w:space="0" w:color="auto"/>
              <w:right w:val="single" w:sz="4" w:space="0" w:color="auto"/>
            </w:tcBorders>
            <w:vAlign w:val="center"/>
            <w:hideMark/>
          </w:tcPr>
          <w:p w14:paraId="265EC45A" w14:textId="77777777" w:rsidR="00406AB5" w:rsidRDefault="00406AB5">
            <w:pPr>
              <w:jc w:val="center"/>
              <w:rPr>
                <w:rFonts w:cs="Times New Roman"/>
                <w:sz w:val="18"/>
                <w:szCs w:val="18"/>
              </w:rPr>
            </w:pPr>
            <w:r>
              <w:rPr>
                <w:rFonts w:cs="Times New Roman"/>
                <w:sz w:val="18"/>
                <w:szCs w:val="18"/>
              </w:rPr>
              <w:t>6</w:t>
            </w:r>
          </w:p>
        </w:tc>
        <w:tc>
          <w:tcPr>
            <w:tcW w:w="1873" w:type="dxa"/>
            <w:tcBorders>
              <w:top w:val="single" w:sz="4" w:space="0" w:color="auto"/>
              <w:left w:val="single" w:sz="4" w:space="0" w:color="auto"/>
              <w:bottom w:val="single" w:sz="4" w:space="0" w:color="auto"/>
              <w:right w:val="single" w:sz="4" w:space="0" w:color="auto"/>
            </w:tcBorders>
            <w:vAlign w:val="center"/>
            <w:hideMark/>
          </w:tcPr>
          <w:p w14:paraId="1C9F818C" w14:textId="1DA28BDD" w:rsidR="00406AB5" w:rsidRDefault="00406AB5">
            <w:pPr>
              <w:rPr>
                <w:rFonts w:cs="Times New Roman"/>
                <w:sz w:val="18"/>
                <w:szCs w:val="18"/>
              </w:rPr>
            </w:pPr>
            <w:r>
              <w:rPr>
                <w:rFonts w:cs="Times New Roman"/>
                <w:sz w:val="18"/>
                <w:szCs w:val="18"/>
              </w:rPr>
              <w:t>Smanjiti rizik direktivnom kontrolom kroz unapređenje primjene postojećeg kontrolnog mehanizma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398AF6" w14:textId="4B80AA19" w:rsidR="00406AB5" w:rsidRDefault="00406AB5">
            <w:pPr>
              <w:rPr>
                <w:rFonts w:cs="Times New Roman"/>
                <w:sz w:val="18"/>
                <w:szCs w:val="18"/>
              </w:rPr>
            </w:pPr>
            <w:r>
              <w:rPr>
                <w:rFonts w:cs="Times New Roman"/>
                <w:sz w:val="18"/>
                <w:szCs w:val="18"/>
              </w:rPr>
              <w:t>2019. godina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28A919" w14:textId="77777777" w:rsidR="00741B11" w:rsidRDefault="00741B11">
            <w:pPr>
              <w:rPr>
                <w:rFonts w:cs="Times New Roman"/>
                <w:sz w:val="18"/>
                <w:szCs w:val="18"/>
              </w:rPr>
            </w:pPr>
            <w:r>
              <w:rPr>
                <w:rFonts w:cs="Times New Roman"/>
                <w:sz w:val="18"/>
                <w:szCs w:val="18"/>
              </w:rPr>
              <w:t>Pomoćnik ministra u SSPKPEI</w:t>
            </w:r>
          </w:p>
          <w:p w14:paraId="38950847" w14:textId="1EEC0E1C" w:rsidR="00406AB5" w:rsidRDefault="00406AB5">
            <w:pPr>
              <w:rPr>
                <w:rFonts w:cs="Times New Roman"/>
                <w:sz w:val="18"/>
                <w:szCs w:val="18"/>
              </w:rPr>
            </w:pPr>
            <w:r>
              <w:rPr>
                <w:rFonts w:cs="Times New Roman"/>
                <w:sz w:val="18"/>
                <w:szCs w:val="18"/>
              </w:rPr>
              <w:t>Šef OSPKP-a</w:t>
            </w:r>
          </w:p>
          <w:p w14:paraId="7094D48F" w14:textId="0EBCAC9E" w:rsidR="00406AB5" w:rsidRDefault="00406AB5">
            <w:pPr>
              <w:rPr>
                <w:rFonts w:cs="Times New Roman"/>
                <w:sz w:val="18"/>
                <w:szCs w:val="18"/>
              </w:rPr>
            </w:pPr>
            <w:r>
              <w:rPr>
                <w:rFonts w:cs="Times New Roman"/>
                <w:sz w:val="18"/>
                <w:szCs w:val="18"/>
              </w:rPr>
              <w:t>Stručni savjetnik za strateška planiranja</w:t>
            </w:r>
          </w:p>
        </w:tc>
      </w:tr>
    </w:tbl>
    <w:p w14:paraId="528AF8FF" w14:textId="77777777" w:rsidR="00080CF2" w:rsidRDefault="00080CF2">
      <w:r>
        <w:br w:type="page"/>
      </w:r>
    </w:p>
    <w:tbl>
      <w:tblPr>
        <w:tblStyle w:val="TableGrid"/>
        <w:tblW w:w="13860" w:type="dxa"/>
        <w:tblLayout w:type="fixed"/>
        <w:tblLook w:val="04A0" w:firstRow="1" w:lastRow="0" w:firstColumn="1" w:lastColumn="0" w:noHBand="0" w:noVBand="1"/>
      </w:tblPr>
      <w:tblGrid>
        <w:gridCol w:w="1667"/>
        <w:gridCol w:w="2410"/>
        <w:gridCol w:w="1701"/>
        <w:gridCol w:w="143"/>
        <w:gridCol w:w="708"/>
        <w:gridCol w:w="1276"/>
        <w:gridCol w:w="1023"/>
        <w:gridCol w:w="1842"/>
        <w:gridCol w:w="1560"/>
        <w:gridCol w:w="1530"/>
      </w:tblGrid>
      <w:tr w:rsidR="005B6BD6" w14:paraId="60D1658F" w14:textId="77777777" w:rsidTr="00181473">
        <w:trPr>
          <w:trHeight w:val="425"/>
        </w:trPr>
        <w:tc>
          <w:tcPr>
            <w:tcW w:w="5921"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7C6700B" w14:textId="77777777" w:rsidR="005B6BD6" w:rsidRDefault="005B6BD6" w:rsidP="00A84782">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7939"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2C52963" w14:textId="77777777" w:rsidR="005B6BD6" w:rsidRDefault="005B6BD6" w:rsidP="00A84782">
            <w:pPr>
              <w:rPr>
                <w:rFonts w:cs="Times New Roman"/>
                <w:b/>
                <w:color w:val="FFFFFF" w:themeColor="background1"/>
                <w:sz w:val="18"/>
                <w:szCs w:val="18"/>
              </w:rPr>
            </w:pPr>
            <w:r>
              <w:rPr>
                <w:rFonts w:cs="Times New Roman"/>
                <w:b/>
                <w:color w:val="FFFFFF" w:themeColor="background1"/>
                <w:sz w:val="18"/>
                <w:szCs w:val="18"/>
              </w:rPr>
              <w:t>SSPKPEI</w:t>
            </w:r>
          </w:p>
        </w:tc>
      </w:tr>
      <w:tr w:rsidR="00181473" w:rsidRPr="009B249F" w14:paraId="64476C37" w14:textId="77777777" w:rsidTr="00E515D3">
        <w:trPr>
          <w:trHeight w:val="3231"/>
        </w:trPr>
        <w:tc>
          <w:tcPr>
            <w:tcW w:w="1667" w:type="dxa"/>
            <w:tcBorders>
              <w:left w:val="single" w:sz="4" w:space="0" w:color="auto"/>
              <w:right w:val="single" w:sz="4" w:space="0" w:color="auto"/>
            </w:tcBorders>
            <w:vAlign w:val="center"/>
          </w:tcPr>
          <w:p w14:paraId="230A7E92" w14:textId="24000D5B" w:rsidR="00181473" w:rsidRPr="009B249F" w:rsidRDefault="00181473" w:rsidP="00E515D3">
            <w:pPr>
              <w:rPr>
                <w:rFonts w:cs="Times New Roman"/>
                <w:sz w:val="18"/>
                <w:szCs w:val="18"/>
              </w:rPr>
            </w:pPr>
            <w:r>
              <w:rPr>
                <w:rFonts w:cs="Times New Roman"/>
                <w:sz w:val="18"/>
                <w:szCs w:val="18"/>
              </w:rPr>
              <w:t>Izrada SPR i GPR MP BiH, praćenje njegovog provođenja i izvještavanje o njegovom provođenju</w:t>
            </w:r>
          </w:p>
        </w:tc>
        <w:tc>
          <w:tcPr>
            <w:tcW w:w="2410" w:type="dxa"/>
            <w:tcBorders>
              <w:left w:val="single" w:sz="4" w:space="0" w:color="auto"/>
            </w:tcBorders>
            <w:vAlign w:val="center"/>
          </w:tcPr>
          <w:p w14:paraId="64A65FE8" w14:textId="07676A9F" w:rsidR="00181473" w:rsidRPr="009B249F" w:rsidRDefault="00181473" w:rsidP="00181473">
            <w:pPr>
              <w:rPr>
                <w:rFonts w:cs="Times New Roman"/>
                <w:sz w:val="18"/>
                <w:szCs w:val="18"/>
              </w:rPr>
            </w:pPr>
            <w:r>
              <w:rPr>
                <w:rFonts w:cs="Times New Roman"/>
                <w:sz w:val="18"/>
                <w:szCs w:val="18"/>
              </w:rPr>
              <w:t>3) Zbog neredovnog održavanja sastanaka Stručnog kolegija</w:t>
            </w:r>
            <w:r w:rsidRPr="009B249F">
              <w:rPr>
                <w:rFonts w:cs="Times New Roman"/>
                <w:sz w:val="18"/>
                <w:szCs w:val="18"/>
              </w:rPr>
              <w:t xml:space="preserve"> MP BiH </w:t>
            </w:r>
            <w:r w:rsidR="00A4085C">
              <w:rPr>
                <w:rFonts w:cs="Times New Roman"/>
                <w:sz w:val="18"/>
                <w:szCs w:val="18"/>
              </w:rPr>
              <w:t xml:space="preserve">i sastanaka koordinacije rukovodećih državnih službenika sa sekretarom, </w:t>
            </w:r>
            <w:r>
              <w:rPr>
                <w:rFonts w:cs="Times New Roman"/>
                <w:sz w:val="18"/>
                <w:szCs w:val="18"/>
              </w:rPr>
              <w:t>nacrti</w:t>
            </w:r>
            <w:r w:rsidRPr="009B249F">
              <w:rPr>
                <w:rFonts w:cs="Times New Roman"/>
                <w:sz w:val="18"/>
                <w:szCs w:val="18"/>
              </w:rPr>
              <w:t xml:space="preserve"> </w:t>
            </w:r>
            <w:r>
              <w:rPr>
                <w:rFonts w:cs="Times New Roman"/>
                <w:sz w:val="18"/>
                <w:szCs w:val="18"/>
              </w:rPr>
              <w:t>SPR i GPR MP BiH, kao i nacrti izvještaja o njihovom provođenju</w:t>
            </w:r>
            <w:r w:rsidRPr="009B249F">
              <w:rPr>
                <w:rFonts w:cs="Times New Roman"/>
                <w:sz w:val="18"/>
                <w:szCs w:val="18"/>
              </w:rPr>
              <w:t xml:space="preserve"> </w:t>
            </w:r>
            <w:r>
              <w:rPr>
                <w:rFonts w:cs="Times New Roman"/>
                <w:sz w:val="18"/>
                <w:szCs w:val="18"/>
              </w:rPr>
              <w:t xml:space="preserve">se ne utvrđuju </w:t>
            </w:r>
            <w:r w:rsidRPr="009B249F">
              <w:rPr>
                <w:rFonts w:cs="Times New Roman"/>
                <w:sz w:val="18"/>
                <w:szCs w:val="18"/>
              </w:rPr>
              <w:t xml:space="preserve">na Stručnom kolegiju MP BiH, što može imati za posljedicu vraćanje </w:t>
            </w:r>
            <w:r w:rsidR="00A4085C">
              <w:rPr>
                <w:rFonts w:cs="Times New Roman"/>
                <w:sz w:val="18"/>
                <w:szCs w:val="18"/>
              </w:rPr>
              <w:t xml:space="preserve">nacrta </w:t>
            </w:r>
            <w:r>
              <w:rPr>
                <w:rFonts w:cs="Times New Roman"/>
                <w:sz w:val="18"/>
                <w:szCs w:val="18"/>
              </w:rPr>
              <w:t>S</w:t>
            </w:r>
            <w:r w:rsidR="00A4085C">
              <w:rPr>
                <w:rFonts w:cs="Times New Roman"/>
                <w:sz w:val="18"/>
                <w:szCs w:val="18"/>
              </w:rPr>
              <w:t xml:space="preserve">PR, </w:t>
            </w:r>
            <w:r>
              <w:rPr>
                <w:rFonts w:cs="Times New Roman"/>
                <w:sz w:val="18"/>
                <w:szCs w:val="18"/>
              </w:rPr>
              <w:t xml:space="preserve">GPR MP BiH, kao i </w:t>
            </w:r>
            <w:r w:rsidR="00A4085C">
              <w:rPr>
                <w:rFonts w:cs="Times New Roman"/>
                <w:sz w:val="18"/>
                <w:szCs w:val="18"/>
              </w:rPr>
              <w:t>nacrta</w:t>
            </w:r>
            <w:r>
              <w:rPr>
                <w:rFonts w:cs="Times New Roman"/>
                <w:sz w:val="18"/>
                <w:szCs w:val="18"/>
              </w:rPr>
              <w:t xml:space="preserve"> izvještaja o njihovom provođenju nosiocu izrade</w:t>
            </w:r>
          </w:p>
        </w:tc>
        <w:tc>
          <w:tcPr>
            <w:tcW w:w="1701" w:type="dxa"/>
            <w:vAlign w:val="center"/>
          </w:tcPr>
          <w:p w14:paraId="5DBA4250" w14:textId="581085DE" w:rsidR="00181473" w:rsidRPr="009B249F" w:rsidRDefault="00181473" w:rsidP="00E515D3">
            <w:pPr>
              <w:rPr>
                <w:rFonts w:cs="Times New Roman"/>
                <w:sz w:val="18"/>
                <w:szCs w:val="18"/>
              </w:rPr>
            </w:pPr>
            <w:r w:rsidRPr="009B249F">
              <w:rPr>
                <w:rFonts w:cs="Times New Roman"/>
                <w:sz w:val="18"/>
                <w:szCs w:val="18"/>
              </w:rPr>
              <w:t xml:space="preserve">Sastanci Stručnog kolegija MP BiH </w:t>
            </w:r>
            <w:r w:rsidR="00A4085C">
              <w:rPr>
                <w:rFonts w:cs="Times New Roman"/>
                <w:sz w:val="18"/>
                <w:szCs w:val="18"/>
              </w:rPr>
              <w:t>i sastanaci koordinacije rukovodećih državnih službenika sa sekretarom</w:t>
            </w:r>
            <w:r w:rsidR="00A4085C" w:rsidRPr="009B249F">
              <w:rPr>
                <w:rFonts w:cs="Times New Roman"/>
                <w:sz w:val="18"/>
                <w:szCs w:val="18"/>
              </w:rPr>
              <w:t xml:space="preserve"> </w:t>
            </w:r>
            <w:r w:rsidRPr="009B249F">
              <w:rPr>
                <w:rFonts w:cs="Times New Roman"/>
                <w:sz w:val="18"/>
                <w:szCs w:val="18"/>
              </w:rPr>
              <w:t>nisu održavani</w:t>
            </w:r>
          </w:p>
        </w:tc>
        <w:tc>
          <w:tcPr>
            <w:tcW w:w="851" w:type="dxa"/>
            <w:gridSpan w:val="2"/>
            <w:vAlign w:val="center"/>
          </w:tcPr>
          <w:p w14:paraId="4D8EDAA4" w14:textId="77777777" w:rsidR="00181473" w:rsidRPr="009B249F" w:rsidRDefault="00181473" w:rsidP="00E515D3">
            <w:pPr>
              <w:jc w:val="center"/>
              <w:rPr>
                <w:rFonts w:cs="Times New Roman"/>
                <w:sz w:val="18"/>
                <w:szCs w:val="18"/>
              </w:rPr>
            </w:pPr>
            <w:r w:rsidRPr="009B249F">
              <w:rPr>
                <w:rFonts w:cs="Times New Roman"/>
                <w:sz w:val="18"/>
                <w:szCs w:val="18"/>
              </w:rPr>
              <w:t>3</w:t>
            </w:r>
          </w:p>
        </w:tc>
        <w:tc>
          <w:tcPr>
            <w:tcW w:w="1276" w:type="dxa"/>
            <w:vAlign w:val="center"/>
          </w:tcPr>
          <w:p w14:paraId="7C66AEC6" w14:textId="77777777" w:rsidR="00181473" w:rsidRPr="009B249F" w:rsidRDefault="00181473" w:rsidP="00E515D3">
            <w:pPr>
              <w:jc w:val="center"/>
              <w:rPr>
                <w:rFonts w:cs="Times New Roman"/>
                <w:sz w:val="18"/>
                <w:szCs w:val="18"/>
              </w:rPr>
            </w:pPr>
            <w:r w:rsidRPr="009B249F">
              <w:rPr>
                <w:rFonts w:cs="Times New Roman"/>
                <w:sz w:val="18"/>
                <w:szCs w:val="18"/>
              </w:rPr>
              <w:t>3</w:t>
            </w:r>
          </w:p>
        </w:tc>
        <w:tc>
          <w:tcPr>
            <w:tcW w:w="1023" w:type="dxa"/>
            <w:vAlign w:val="center"/>
          </w:tcPr>
          <w:p w14:paraId="0A4BE309" w14:textId="77777777" w:rsidR="00181473" w:rsidRPr="009B249F" w:rsidRDefault="00181473" w:rsidP="00E515D3">
            <w:pPr>
              <w:jc w:val="center"/>
              <w:rPr>
                <w:rFonts w:cs="Times New Roman"/>
                <w:sz w:val="18"/>
                <w:szCs w:val="18"/>
              </w:rPr>
            </w:pPr>
            <w:r w:rsidRPr="009B249F">
              <w:rPr>
                <w:rFonts w:cs="Times New Roman"/>
                <w:sz w:val="18"/>
                <w:szCs w:val="18"/>
              </w:rPr>
              <w:t>9</w:t>
            </w:r>
          </w:p>
        </w:tc>
        <w:tc>
          <w:tcPr>
            <w:tcW w:w="1842" w:type="dxa"/>
            <w:vAlign w:val="center"/>
          </w:tcPr>
          <w:p w14:paraId="1C51828D" w14:textId="7D601102" w:rsidR="00181473" w:rsidRPr="009B249F" w:rsidRDefault="00181473" w:rsidP="00E515D3">
            <w:pPr>
              <w:rPr>
                <w:rFonts w:cs="Times New Roman"/>
                <w:sz w:val="18"/>
                <w:szCs w:val="18"/>
              </w:rPr>
            </w:pPr>
            <w:r w:rsidRPr="009B249F">
              <w:rPr>
                <w:rFonts w:cs="Times New Roman"/>
                <w:sz w:val="18"/>
                <w:szCs w:val="18"/>
              </w:rPr>
              <w:t xml:space="preserve">Smanjiti rizik preventivnom kontrolom, organizovanjem sastanka Stručnog kolegija MP BiH </w:t>
            </w:r>
            <w:r w:rsidR="00A4085C">
              <w:rPr>
                <w:rFonts w:cs="Times New Roman"/>
                <w:sz w:val="18"/>
                <w:szCs w:val="18"/>
              </w:rPr>
              <w:t>i sastanaka koordinacije rukovodećih državnih službenika sa sekretarom</w:t>
            </w:r>
            <w:r w:rsidR="00A4085C" w:rsidRPr="009B249F">
              <w:rPr>
                <w:rFonts w:cs="Times New Roman"/>
                <w:sz w:val="18"/>
                <w:szCs w:val="18"/>
              </w:rPr>
              <w:t xml:space="preserve"> </w:t>
            </w:r>
            <w:r w:rsidRPr="009B249F">
              <w:rPr>
                <w:rFonts w:cs="Times New Roman"/>
                <w:sz w:val="18"/>
                <w:szCs w:val="18"/>
              </w:rPr>
              <w:t>najmanje jednom mjesečno</w:t>
            </w:r>
          </w:p>
        </w:tc>
        <w:tc>
          <w:tcPr>
            <w:tcW w:w="1560" w:type="dxa"/>
            <w:vAlign w:val="center"/>
          </w:tcPr>
          <w:p w14:paraId="7E0A0A20" w14:textId="77777777" w:rsidR="00181473" w:rsidRPr="009B249F" w:rsidRDefault="00181473" w:rsidP="00E515D3">
            <w:pPr>
              <w:rPr>
                <w:rFonts w:cs="Times New Roman"/>
                <w:sz w:val="18"/>
                <w:szCs w:val="18"/>
              </w:rPr>
            </w:pPr>
            <w:r w:rsidRPr="009B249F">
              <w:rPr>
                <w:rFonts w:cs="Times New Roman"/>
                <w:sz w:val="18"/>
                <w:szCs w:val="18"/>
              </w:rPr>
              <w:t>Prvi kvartal 2019. godine</w:t>
            </w:r>
          </w:p>
        </w:tc>
        <w:tc>
          <w:tcPr>
            <w:tcW w:w="1530" w:type="dxa"/>
            <w:vAlign w:val="center"/>
          </w:tcPr>
          <w:p w14:paraId="62336296" w14:textId="77777777" w:rsidR="00181473" w:rsidRPr="009B249F" w:rsidRDefault="00181473" w:rsidP="00E515D3">
            <w:pPr>
              <w:rPr>
                <w:rFonts w:cs="Times New Roman"/>
                <w:sz w:val="18"/>
                <w:szCs w:val="18"/>
              </w:rPr>
            </w:pPr>
            <w:r w:rsidRPr="009B249F">
              <w:rPr>
                <w:rFonts w:cs="Times New Roman"/>
                <w:sz w:val="18"/>
                <w:szCs w:val="18"/>
              </w:rPr>
              <w:t>Ministar pravde BiH</w:t>
            </w:r>
          </w:p>
          <w:p w14:paraId="685A0329" w14:textId="77777777" w:rsidR="00181473" w:rsidRPr="009B249F" w:rsidRDefault="00181473" w:rsidP="00E515D3">
            <w:pPr>
              <w:rPr>
                <w:rFonts w:cs="Times New Roman"/>
                <w:sz w:val="18"/>
                <w:szCs w:val="18"/>
              </w:rPr>
            </w:pPr>
            <w:r w:rsidRPr="009B249F">
              <w:rPr>
                <w:rFonts w:cs="Times New Roman"/>
                <w:sz w:val="18"/>
                <w:szCs w:val="18"/>
              </w:rPr>
              <w:t>Zamjenik ministra pravde BiH</w:t>
            </w:r>
          </w:p>
          <w:p w14:paraId="3B31AB7A" w14:textId="77777777" w:rsidR="00181473" w:rsidRDefault="00181473" w:rsidP="00E515D3">
            <w:pPr>
              <w:rPr>
                <w:rFonts w:cs="Times New Roman"/>
                <w:sz w:val="18"/>
                <w:szCs w:val="18"/>
              </w:rPr>
            </w:pPr>
            <w:r w:rsidRPr="009B249F">
              <w:rPr>
                <w:rFonts w:cs="Times New Roman"/>
                <w:sz w:val="18"/>
                <w:szCs w:val="18"/>
              </w:rPr>
              <w:t>Sekretar</w:t>
            </w:r>
          </w:p>
          <w:p w14:paraId="60382099" w14:textId="7B8C419B" w:rsidR="00A4085C" w:rsidRPr="009B249F" w:rsidRDefault="00A4085C" w:rsidP="00E515D3">
            <w:pPr>
              <w:rPr>
                <w:rFonts w:cs="Times New Roman"/>
                <w:sz w:val="18"/>
                <w:szCs w:val="18"/>
              </w:rPr>
            </w:pPr>
            <w:r>
              <w:rPr>
                <w:rFonts w:cs="Times New Roman"/>
                <w:sz w:val="18"/>
                <w:szCs w:val="18"/>
              </w:rPr>
              <w:t>Pomoćnik ministra u SSPKPEI</w:t>
            </w:r>
          </w:p>
        </w:tc>
      </w:tr>
    </w:tbl>
    <w:p w14:paraId="0C302399" w14:textId="77777777" w:rsidR="009377F3" w:rsidRDefault="009377F3">
      <w:r>
        <w:br w:type="page"/>
      </w:r>
    </w:p>
    <w:p w14:paraId="18A4D9FB" w14:textId="0736C07E" w:rsidR="00296FE5" w:rsidRPr="004B7352" w:rsidRDefault="00311388" w:rsidP="004B7352">
      <w:pPr>
        <w:pStyle w:val="Heading2"/>
        <w:spacing w:before="0" w:after="120" w:line="240" w:lineRule="auto"/>
        <w:rPr>
          <w:rFonts w:ascii="Times New Roman" w:hAnsi="Times New Roman" w:cs="Times New Roman"/>
          <w:color w:val="auto"/>
          <w:sz w:val="20"/>
          <w:szCs w:val="20"/>
          <w:lang w:eastAsia="bs-Latn-BA"/>
        </w:rPr>
      </w:pPr>
      <w:bookmarkStart w:id="62" w:name="_Toc535052968"/>
      <w:bookmarkStart w:id="63" w:name="_Toc61265642"/>
      <w:r>
        <w:rPr>
          <w:rFonts w:ascii="Times New Roman" w:hAnsi="Times New Roman" w:cs="Times New Roman"/>
          <w:color w:val="auto"/>
          <w:sz w:val="20"/>
          <w:szCs w:val="20"/>
          <w:lang w:eastAsia="bs-Latn-BA"/>
        </w:rPr>
        <w:t>43. Proces upravljanja pretpristupnom podrškom EU i drugih fondova i praćenje provođenja donatorskih projekata</w:t>
      </w:r>
      <w:bookmarkEnd w:id="62"/>
      <w:bookmarkEnd w:id="63"/>
    </w:p>
    <w:tbl>
      <w:tblPr>
        <w:tblStyle w:val="TableGrid"/>
        <w:tblW w:w="13860" w:type="dxa"/>
        <w:tblLayout w:type="fixed"/>
        <w:tblLook w:val="04A0" w:firstRow="1" w:lastRow="0" w:firstColumn="1" w:lastColumn="0" w:noHBand="0" w:noVBand="1"/>
      </w:tblPr>
      <w:tblGrid>
        <w:gridCol w:w="1668"/>
        <w:gridCol w:w="2553"/>
        <w:gridCol w:w="1701"/>
        <w:gridCol w:w="851"/>
        <w:gridCol w:w="1275"/>
        <w:gridCol w:w="880"/>
        <w:gridCol w:w="1842"/>
        <w:gridCol w:w="1560"/>
        <w:gridCol w:w="1530"/>
      </w:tblGrid>
      <w:tr w:rsidR="00311388" w14:paraId="34E6A712" w14:textId="77777777" w:rsidTr="004B7352">
        <w:trPr>
          <w:trHeight w:val="425"/>
        </w:trPr>
        <w:tc>
          <w:tcPr>
            <w:tcW w:w="592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A48E048" w14:textId="77777777" w:rsidR="00311388" w:rsidRDefault="00311388">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7938"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8D0FF7F" w14:textId="77777777" w:rsidR="00311388" w:rsidRDefault="00311388">
            <w:pPr>
              <w:rPr>
                <w:rFonts w:cs="Times New Roman"/>
                <w:b/>
                <w:color w:val="FFFFFF" w:themeColor="background1"/>
                <w:sz w:val="18"/>
                <w:szCs w:val="18"/>
              </w:rPr>
            </w:pPr>
            <w:r>
              <w:rPr>
                <w:rFonts w:cs="Times New Roman"/>
                <w:b/>
                <w:color w:val="FFFFFF" w:themeColor="background1"/>
                <w:sz w:val="18"/>
                <w:szCs w:val="18"/>
              </w:rPr>
              <w:t>SSPKPEI</w:t>
            </w:r>
          </w:p>
        </w:tc>
      </w:tr>
      <w:tr w:rsidR="00311388" w14:paraId="26ABBB6B" w14:textId="77777777" w:rsidTr="004B7352">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0FA421A7" w14:textId="77777777" w:rsidR="00311388" w:rsidRDefault="00311388">
            <w:pPr>
              <w:rPr>
                <w:rFonts w:cs="Times New Roman"/>
                <w:sz w:val="18"/>
                <w:szCs w:val="18"/>
              </w:rPr>
            </w:pPr>
            <w:r>
              <w:rPr>
                <w:b/>
                <w:sz w:val="18"/>
                <w:szCs w:val="18"/>
                <w:lang w:val="hr-HR"/>
              </w:rPr>
              <w:t xml:space="preserve">Srednjoročni cilj </w:t>
            </w:r>
            <w:r>
              <w:rPr>
                <w:rFonts w:eastAsia="Arial Unicode MS"/>
                <w:b/>
                <w:sz w:val="18"/>
                <w:szCs w:val="18"/>
                <w:lang w:val="hr-HR"/>
              </w:rPr>
              <w:t>14.6 Unapređenje efikasnosti, odgovornosti, kvalitete i nezavisnosti sektora pravde u BiH</w:t>
            </w:r>
          </w:p>
        </w:tc>
      </w:tr>
      <w:tr w:rsidR="00311388" w14:paraId="64263DB1" w14:textId="77777777" w:rsidTr="004B7352">
        <w:trPr>
          <w:trHeight w:val="135"/>
        </w:trPr>
        <w:tc>
          <w:tcPr>
            <w:tcW w:w="13860" w:type="dxa"/>
            <w:gridSpan w:val="9"/>
            <w:tcBorders>
              <w:top w:val="single" w:sz="4" w:space="0" w:color="auto"/>
              <w:left w:val="single" w:sz="4" w:space="0" w:color="auto"/>
              <w:bottom w:val="single" w:sz="4" w:space="0" w:color="auto"/>
              <w:right w:val="single" w:sz="4" w:space="0" w:color="auto"/>
            </w:tcBorders>
            <w:vAlign w:val="center"/>
            <w:hideMark/>
          </w:tcPr>
          <w:p w14:paraId="2541B0BE" w14:textId="77777777" w:rsidR="00311388" w:rsidRDefault="00311388">
            <w:pPr>
              <w:rPr>
                <w:rFonts w:cs="Times New Roman"/>
                <w:b/>
                <w:sz w:val="18"/>
                <w:szCs w:val="18"/>
                <w:lang w:val="hr-HR"/>
              </w:rPr>
            </w:pPr>
            <w:r>
              <w:rPr>
                <w:rFonts w:eastAsia="Arial Unicode MS"/>
                <w:b/>
                <w:sz w:val="18"/>
                <w:szCs w:val="18"/>
                <w:lang w:val="hr-HR"/>
              </w:rPr>
              <w:t xml:space="preserve">Posebni </w:t>
            </w:r>
            <w:r>
              <w:rPr>
                <w:b/>
                <w:sz w:val="18"/>
                <w:szCs w:val="18"/>
                <w:lang w:val="hr-HR"/>
              </w:rPr>
              <w:t>cilj 14.6.a: Dalje jačanje i održavanje nezavisnosti, odgovornosti, efikasnosti, profesionalnosti i usklađenosti pravosudnog sistema koji osigurava vladavinu prava i jednak pristup pravdi u BiH</w:t>
            </w:r>
          </w:p>
        </w:tc>
      </w:tr>
      <w:tr w:rsidR="004B7352" w14:paraId="57CC4FF3" w14:textId="77777777" w:rsidTr="00E515D3">
        <w:trPr>
          <w:trHeight w:val="135"/>
        </w:trPr>
        <w:tc>
          <w:tcPr>
            <w:tcW w:w="1668" w:type="dxa"/>
            <w:vMerge w:val="restart"/>
            <w:tcBorders>
              <w:top w:val="single" w:sz="4" w:space="0" w:color="auto"/>
              <w:left w:val="single" w:sz="4" w:space="0" w:color="auto"/>
              <w:right w:val="single" w:sz="4" w:space="0" w:color="auto"/>
            </w:tcBorders>
            <w:vAlign w:val="center"/>
            <w:hideMark/>
          </w:tcPr>
          <w:p w14:paraId="2A1992E2" w14:textId="77777777" w:rsidR="004B7352" w:rsidRDefault="004B7352">
            <w:pPr>
              <w:jc w:val="center"/>
              <w:rPr>
                <w:rFonts w:cs="Times New Roman"/>
                <w:b/>
                <w:sz w:val="18"/>
                <w:szCs w:val="18"/>
              </w:rPr>
            </w:pPr>
            <w:r>
              <w:rPr>
                <w:rFonts w:cs="Times New Roman"/>
                <w:b/>
                <w:sz w:val="18"/>
                <w:szCs w:val="18"/>
              </w:rPr>
              <w:t>Cilj</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3224AAF0" w14:textId="77777777" w:rsidR="004B7352" w:rsidRDefault="004B7352">
            <w:pPr>
              <w:jc w:val="center"/>
              <w:rPr>
                <w:rFonts w:cs="Times New Roman"/>
                <w:b/>
                <w:sz w:val="18"/>
                <w:szCs w:val="18"/>
              </w:rPr>
            </w:pPr>
            <w:r>
              <w:rPr>
                <w:rFonts w:cs="Times New Roman"/>
                <w:b/>
                <w:sz w:val="18"/>
                <w:szCs w:val="18"/>
              </w:rPr>
              <w:t>Rizik</w:t>
            </w:r>
          </w:p>
          <w:p w14:paraId="43BE93ED" w14:textId="77777777" w:rsidR="004B7352" w:rsidRDefault="004B7352">
            <w:pPr>
              <w:jc w:val="center"/>
              <w:rPr>
                <w:rFonts w:cs="Times New Roman"/>
                <w:sz w:val="18"/>
                <w:szCs w:val="18"/>
              </w:rPr>
            </w:pPr>
            <w:r>
              <w:rPr>
                <w:rFonts w:cs="Times New Roman"/>
                <w:sz w:val="18"/>
                <w:szCs w:val="18"/>
              </w:rPr>
              <w:t>(kratak opis rizika sa uzrokom i potencijalnim posljedicama)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13DC3AB" w14:textId="77777777" w:rsidR="004B7352" w:rsidRDefault="004B7352">
            <w:pPr>
              <w:jc w:val="center"/>
              <w:rPr>
                <w:rFonts w:cs="Times New Roman"/>
                <w:b/>
                <w:sz w:val="18"/>
                <w:szCs w:val="18"/>
              </w:rPr>
            </w:pPr>
            <w:r>
              <w:rPr>
                <w:rFonts w:cs="Times New Roman"/>
                <w:b/>
                <w:sz w:val="18"/>
                <w:szCs w:val="18"/>
              </w:rPr>
              <w:t>Pregled postojećih kontrolnih mehanizama za utvrđeni rizik</w:t>
            </w:r>
          </w:p>
        </w:tc>
        <w:tc>
          <w:tcPr>
            <w:tcW w:w="3006" w:type="dxa"/>
            <w:gridSpan w:val="3"/>
            <w:tcBorders>
              <w:top w:val="single" w:sz="4" w:space="0" w:color="auto"/>
              <w:left w:val="single" w:sz="4" w:space="0" w:color="auto"/>
              <w:bottom w:val="single" w:sz="4" w:space="0" w:color="auto"/>
              <w:right w:val="single" w:sz="4" w:space="0" w:color="auto"/>
            </w:tcBorders>
            <w:vAlign w:val="center"/>
            <w:hideMark/>
          </w:tcPr>
          <w:p w14:paraId="39881F0F" w14:textId="77777777" w:rsidR="004B7352" w:rsidRDefault="004B7352">
            <w:pPr>
              <w:jc w:val="center"/>
              <w:rPr>
                <w:rFonts w:cs="Times New Roman"/>
                <w:b/>
                <w:sz w:val="18"/>
                <w:szCs w:val="18"/>
              </w:rPr>
            </w:pPr>
            <w:r>
              <w:rPr>
                <w:rFonts w:cs="Times New Roman"/>
                <w:b/>
                <w:sz w:val="18"/>
                <w:szCs w:val="18"/>
              </w:rPr>
              <w:t>Nivo rezidualnog rizika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61C552C" w14:textId="77777777" w:rsidR="004B7352" w:rsidRDefault="004B7352">
            <w:pPr>
              <w:jc w:val="center"/>
              <w:rPr>
                <w:rFonts w:cs="Times New Roman"/>
                <w:b/>
                <w:sz w:val="18"/>
                <w:szCs w:val="18"/>
              </w:rPr>
            </w:pPr>
            <w:r>
              <w:rPr>
                <w:rFonts w:cs="Times New Roman"/>
                <w:b/>
                <w:sz w:val="18"/>
                <w:szCs w:val="18"/>
              </w:rPr>
              <w:t>Kratak pregled odgovora na rizik</w:t>
            </w:r>
          </w:p>
          <w:p w14:paraId="77FC4C4D" w14:textId="77777777" w:rsidR="004B7352" w:rsidRDefault="004B7352">
            <w:pPr>
              <w:jc w:val="center"/>
              <w:rPr>
                <w:rFonts w:cs="Times New Roman"/>
                <w:b/>
                <w:sz w:val="18"/>
                <w:szCs w:val="18"/>
              </w:rPr>
            </w:pPr>
            <w:r>
              <w:rPr>
                <w:rFonts w:cs="Times New Roman"/>
                <w:b/>
                <w:sz w:val="18"/>
                <w:szCs w:val="18"/>
              </w:rPr>
              <w:t>Pregled planiranih aktivnosti</w:t>
            </w:r>
            <w:r>
              <w:rPr>
                <w:rFonts w:cs="Times New Roman"/>
                <w:sz w:val="18"/>
                <w:szCs w:val="18"/>
              </w:rPr>
              <w:t xml:space="preserve"> (smanjiti, prenijeti ili izbjeći rizik)</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5082594" w14:textId="77777777" w:rsidR="004B7352" w:rsidRDefault="004B7352">
            <w:pPr>
              <w:jc w:val="center"/>
              <w:rPr>
                <w:rFonts w:cs="Times New Roman"/>
                <w:b/>
                <w:sz w:val="18"/>
                <w:szCs w:val="18"/>
              </w:rPr>
            </w:pPr>
            <w:r>
              <w:rPr>
                <w:rFonts w:cs="Times New Roman"/>
                <w:b/>
                <w:sz w:val="18"/>
                <w:szCs w:val="18"/>
              </w:rPr>
              <w:t>Rok za izvršenje planiranih aktivnosti</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44965F21" w14:textId="77777777" w:rsidR="004B7352" w:rsidRDefault="004B7352">
            <w:pPr>
              <w:jc w:val="center"/>
              <w:rPr>
                <w:rFonts w:cs="Times New Roman"/>
                <w:b/>
                <w:sz w:val="18"/>
                <w:szCs w:val="18"/>
              </w:rPr>
            </w:pPr>
            <w:r>
              <w:rPr>
                <w:rFonts w:cs="Times New Roman"/>
                <w:b/>
                <w:sz w:val="18"/>
                <w:szCs w:val="18"/>
              </w:rPr>
              <w:t>Odgovorna osoba</w:t>
            </w:r>
          </w:p>
        </w:tc>
      </w:tr>
      <w:tr w:rsidR="004B7352" w14:paraId="742512E1" w14:textId="77777777" w:rsidTr="00E515D3">
        <w:trPr>
          <w:trHeight w:val="858"/>
        </w:trPr>
        <w:tc>
          <w:tcPr>
            <w:tcW w:w="1668" w:type="dxa"/>
            <w:vMerge/>
            <w:tcBorders>
              <w:left w:val="single" w:sz="4" w:space="0" w:color="auto"/>
              <w:right w:val="single" w:sz="4" w:space="0" w:color="auto"/>
            </w:tcBorders>
            <w:vAlign w:val="center"/>
            <w:hideMark/>
          </w:tcPr>
          <w:p w14:paraId="54240ABF" w14:textId="77777777" w:rsidR="004B7352" w:rsidRDefault="004B7352">
            <w:pPr>
              <w:rPr>
                <w:rFonts w:cs="Times New Roman"/>
                <w:b/>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5BD29B1" w14:textId="77777777" w:rsidR="004B7352" w:rsidRDefault="004B7352">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F518C8" w14:textId="77777777" w:rsidR="004B7352" w:rsidRDefault="004B7352">
            <w:pPr>
              <w:rPr>
                <w:rFonts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9C49451" w14:textId="77777777" w:rsidR="004B7352" w:rsidRDefault="004B7352">
            <w:pPr>
              <w:jc w:val="center"/>
              <w:rPr>
                <w:rFonts w:cs="Times New Roman"/>
                <w:b/>
                <w:sz w:val="18"/>
                <w:szCs w:val="18"/>
              </w:rPr>
            </w:pPr>
            <w:r>
              <w:rPr>
                <w:rFonts w:cs="Times New Roman"/>
                <w:b/>
                <w:sz w:val="18"/>
                <w:szCs w:val="18"/>
              </w:rPr>
              <w:t>Uticaj (1-3)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7A8ADE" w14:textId="77777777" w:rsidR="004B7352" w:rsidRDefault="004B7352">
            <w:pPr>
              <w:jc w:val="center"/>
              <w:rPr>
                <w:rFonts w:cs="Times New Roman"/>
                <w:b/>
                <w:sz w:val="18"/>
                <w:szCs w:val="18"/>
              </w:rPr>
            </w:pPr>
            <w:r>
              <w:rPr>
                <w:rFonts w:cs="Times New Roman"/>
                <w:b/>
                <w:sz w:val="18"/>
                <w:szCs w:val="18"/>
              </w:rPr>
              <w:t>Vjerovatnoća (1-3)</w:t>
            </w:r>
          </w:p>
        </w:tc>
        <w:tc>
          <w:tcPr>
            <w:tcW w:w="880" w:type="dxa"/>
            <w:tcBorders>
              <w:top w:val="single" w:sz="4" w:space="0" w:color="auto"/>
              <w:left w:val="single" w:sz="4" w:space="0" w:color="auto"/>
              <w:bottom w:val="single" w:sz="4" w:space="0" w:color="auto"/>
              <w:right w:val="single" w:sz="4" w:space="0" w:color="auto"/>
            </w:tcBorders>
            <w:vAlign w:val="center"/>
            <w:hideMark/>
          </w:tcPr>
          <w:p w14:paraId="592E3D44" w14:textId="77777777" w:rsidR="004B7352" w:rsidRDefault="004B7352">
            <w:pPr>
              <w:jc w:val="center"/>
              <w:rPr>
                <w:rFonts w:cs="Times New Roman"/>
                <w:b/>
                <w:sz w:val="18"/>
                <w:szCs w:val="18"/>
              </w:rPr>
            </w:pPr>
            <w:r>
              <w:rPr>
                <w:rFonts w:cs="Times New Roman"/>
                <w:b/>
                <w:sz w:val="18"/>
                <w:szCs w:val="18"/>
              </w:rPr>
              <w:t>Ukupno</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F132A4" w14:textId="77777777" w:rsidR="004B7352" w:rsidRDefault="004B7352">
            <w:pPr>
              <w:rPr>
                <w:rFonts w:cs="Times New Roman"/>
                <w: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30AEB9" w14:textId="77777777" w:rsidR="004B7352" w:rsidRDefault="004B7352">
            <w:pPr>
              <w:rPr>
                <w:rFonts w:cs="Times New Roman"/>
                <w:b/>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BABAD53" w14:textId="77777777" w:rsidR="004B7352" w:rsidRDefault="004B7352">
            <w:pPr>
              <w:rPr>
                <w:rFonts w:cs="Times New Roman"/>
                <w:b/>
                <w:sz w:val="18"/>
                <w:szCs w:val="18"/>
              </w:rPr>
            </w:pPr>
          </w:p>
        </w:tc>
      </w:tr>
      <w:tr w:rsidR="004B7352" w14:paraId="16D392D6" w14:textId="77777777" w:rsidTr="004B7352">
        <w:trPr>
          <w:trHeight w:val="530"/>
        </w:trPr>
        <w:tc>
          <w:tcPr>
            <w:tcW w:w="1668" w:type="dxa"/>
            <w:tcBorders>
              <w:left w:val="single" w:sz="4" w:space="0" w:color="auto"/>
              <w:bottom w:val="single" w:sz="4" w:space="0" w:color="auto"/>
              <w:right w:val="single" w:sz="4" w:space="0" w:color="auto"/>
            </w:tcBorders>
            <w:vAlign w:val="center"/>
            <w:hideMark/>
          </w:tcPr>
          <w:p w14:paraId="66A49D66" w14:textId="7FFAE26B" w:rsidR="004B7352" w:rsidRDefault="004B7352">
            <w:pPr>
              <w:rPr>
                <w:rFonts w:cs="Times New Roman"/>
                <w:sz w:val="18"/>
                <w:szCs w:val="18"/>
                <w:lang w:eastAsia="bs-Latn-BA"/>
              </w:rPr>
            </w:pPr>
            <w:r w:rsidRPr="004B7352">
              <w:rPr>
                <w:rFonts w:cs="Times New Roman"/>
                <w:sz w:val="18"/>
                <w:szCs w:val="18"/>
                <w:lang w:eastAsia="bs-Latn-BA"/>
              </w:rPr>
              <w:t>Određivanje prioriteta za finansiranje iz donatorskih izvora, izrada i podnošenje projekata donatorske pomoći</w:t>
            </w:r>
          </w:p>
        </w:tc>
        <w:tc>
          <w:tcPr>
            <w:tcW w:w="2553" w:type="dxa"/>
            <w:tcBorders>
              <w:top w:val="single" w:sz="4" w:space="0" w:color="auto"/>
              <w:left w:val="single" w:sz="4" w:space="0" w:color="auto"/>
              <w:bottom w:val="single" w:sz="4" w:space="0" w:color="auto"/>
              <w:right w:val="single" w:sz="4" w:space="0" w:color="auto"/>
            </w:tcBorders>
            <w:vAlign w:val="center"/>
            <w:hideMark/>
          </w:tcPr>
          <w:p w14:paraId="543733E9" w14:textId="6BAEA8BB" w:rsidR="004B7352" w:rsidRDefault="004B7352" w:rsidP="00A6284C">
            <w:pPr>
              <w:rPr>
                <w:rFonts w:cs="Times New Roman"/>
                <w:sz w:val="18"/>
                <w:szCs w:val="18"/>
                <w:lang w:eastAsia="bs-Latn-BA"/>
              </w:rPr>
            </w:pPr>
            <w:r>
              <w:rPr>
                <w:rFonts w:cs="Times New Roman"/>
                <w:sz w:val="18"/>
                <w:szCs w:val="18"/>
                <w:lang w:eastAsia="bs-Latn-BA"/>
              </w:rPr>
              <w:t xml:space="preserve">1) </w:t>
            </w: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 xml:space="preserve"> određivanje </w:t>
            </w:r>
            <w:r w:rsidRPr="004B7352">
              <w:rPr>
                <w:rFonts w:cs="Times New Roman"/>
                <w:sz w:val="18"/>
                <w:szCs w:val="18"/>
                <w:lang w:eastAsia="bs-Latn-BA"/>
              </w:rPr>
              <w:t>prioriteta za finansiran</w:t>
            </w:r>
            <w:r w:rsidR="00A6284C">
              <w:rPr>
                <w:rFonts w:cs="Times New Roman"/>
                <w:sz w:val="18"/>
                <w:szCs w:val="18"/>
                <w:lang w:eastAsia="bs-Latn-BA"/>
              </w:rPr>
              <w:t>je iz donatorskih izvora, izradu</w:t>
            </w:r>
            <w:r w:rsidRPr="004B7352">
              <w:rPr>
                <w:rFonts w:cs="Times New Roman"/>
                <w:sz w:val="18"/>
                <w:szCs w:val="18"/>
                <w:lang w:eastAsia="bs-Latn-BA"/>
              </w:rPr>
              <w:t xml:space="preserve"> i podnošenje projekata donatorske pomoći</w:t>
            </w:r>
            <w:r w:rsidRPr="0098212D">
              <w:rPr>
                <w:rFonts w:cs="Times New Roman"/>
                <w:sz w:val="18"/>
                <w:szCs w:val="18"/>
              </w:rPr>
              <w:t xml:space="preserve">, </w:t>
            </w:r>
            <w:r>
              <w:rPr>
                <w:rFonts w:cs="Times New Roman"/>
                <w:sz w:val="18"/>
                <w:szCs w:val="18"/>
              </w:rPr>
              <w:t xml:space="preserve">provođenje, praćenje i izvještavanje o </w:t>
            </w:r>
            <w:r w:rsidR="00A6284C">
              <w:rPr>
                <w:rFonts w:cs="Times New Roman"/>
                <w:sz w:val="18"/>
                <w:szCs w:val="18"/>
              </w:rPr>
              <w:t>provođenju</w:t>
            </w:r>
            <w:r>
              <w:rPr>
                <w:rFonts w:cs="Times New Roman"/>
                <w:sz w:val="18"/>
                <w:szCs w:val="18"/>
              </w:rPr>
              <w:t xml:space="preserve"> donatorskih projekata, </w:t>
            </w:r>
            <w:r w:rsidRPr="0098212D">
              <w:rPr>
                <w:rFonts w:cs="Times New Roman"/>
                <w:sz w:val="18"/>
                <w:szCs w:val="18"/>
              </w:rPr>
              <w:t xml:space="preserve">što može imati za posljedicu </w:t>
            </w:r>
            <w:r>
              <w:rPr>
                <w:rFonts w:cs="Times New Roman"/>
                <w:sz w:val="18"/>
                <w:szCs w:val="18"/>
              </w:rPr>
              <w:t>da se raspoloživa donatorska pomoć ne koristi</w:t>
            </w:r>
            <w:r w:rsidR="00A6284C">
              <w:rPr>
                <w:rFonts w:cs="Times New Roman"/>
                <w:sz w:val="18"/>
                <w:szCs w:val="18"/>
              </w:rPr>
              <w:t xml:space="preserve"> u dovoljnoj mjeri</w:t>
            </w:r>
          </w:p>
        </w:tc>
        <w:tc>
          <w:tcPr>
            <w:tcW w:w="1701" w:type="dxa"/>
            <w:tcBorders>
              <w:top w:val="single" w:sz="4" w:space="0" w:color="auto"/>
              <w:left w:val="single" w:sz="4" w:space="0" w:color="auto"/>
              <w:bottom w:val="single" w:sz="4" w:space="0" w:color="auto"/>
              <w:right w:val="single" w:sz="4" w:space="0" w:color="auto"/>
            </w:tcBorders>
            <w:vAlign w:val="center"/>
          </w:tcPr>
          <w:p w14:paraId="64CF5406" w14:textId="5DD07051" w:rsidR="004B7352" w:rsidRDefault="004B7352">
            <w:pPr>
              <w:rPr>
                <w:rFonts w:cs="Times New Roman"/>
                <w:sz w:val="18"/>
                <w:szCs w:val="18"/>
              </w:rPr>
            </w:pPr>
            <w:r w:rsidRPr="0098212D">
              <w:rPr>
                <w:rFonts w:cs="Times New Roman"/>
                <w:sz w:val="18"/>
                <w:szCs w:val="18"/>
              </w:rPr>
              <w:t>Održane obuke</w:t>
            </w:r>
          </w:p>
        </w:tc>
        <w:tc>
          <w:tcPr>
            <w:tcW w:w="851" w:type="dxa"/>
            <w:tcBorders>
              <w:top w:val="single" w:sz="4" w:space="0" w:color="auto"/>
              <w:left w:val="single" w:sz="4" w:space="0" w:color="auto"/>
              <w:bottom w:val="single" w:sz="4" w:space="0" w:color="auto"/>
              <w:right w:val="single" w:sz="4" w:space="0" w:color="auto"/>
            </w:tcBorders>
            <w:vAlign w:val="center"/>
          </w:tcPr>
          <w:p w14:paraId="00D756FB" w14:textId="2071C29F" w:rsidR="004B7352" w:rsidRDefault="004B7352">
            <w:pPr>
              <w:jc w:val="center"/>
              <w:rPr>
                <w:rFonts w:cs="Times New Roman"/>
                <w:sz w:val="18"/>
                <w:szCs w:val="18"/>
              </w:rPr>
            </w:pPr>
            <w:r>
              <w:rPr>
                <w:rFonts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14:paraId="603084C4" w14:textId="47441684" w:rsidR="004B7352" w:rsidRDefault="004B7352">
            <w:pPr>
              <w:jc w:val="center"/>
              <w:rPr>
                <w:rFonts w:cs="Times New Roman"/>
                <w:sz w:val="18"/>
                <w:szCs w:val="18"/>
              </w:rPr>
            </w:pPr>
            <w:r>
              <w:rPr>
                <w:rFonts w:cs="Times New Roman"/>
                <w:sz w:val="18"/>
                <w:szCs w:val="18"/>
              </w:rPr>
              <w:t>2</w:t>
            </w:r>
          </w:p>
        </w:tc>
        <w:tc>
          <w:tcPr>
            <w:tcW w:w="880" w:type="dxa"/>
            <w:tcBorders>
              <w:top w:val="single" w:sz="4" w:space="0" w:color="auto"/>
              <w:left w:val="single" w:sz="4" w:space="0" w:color="auto"/>
              <w:bottom w:val="single" w:sz="4" w:space="0" w:color="auto"/>
              <w:right w:val="single" w:sz="4" w:space="0" w:color="auto"/>
            </w:tcBorders>
            <w:vAlign w:val="center"/>
          </w:tcPr>
          <w:p w14:paraId="40624C24" w14:textId="1A20AE1B" w:rsidR="004B7352" w:rsidRDefault="004B7352">
            <w:pPr>
              <w:jc w:val="center"/>
              <w:rPr>
                <w:rFonts w:cs="Times New Roman"/>
                <w:sz w:val="18"/>
                <w:szCs w:val="18"/>
              </w:rPr>
            </w:pPr>
            <w:r>
              <w:rPr>
                <w:rFonts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vAlign w:val="center"/>
          </w:tcPr>
          <w:p w14:paraId="160FC677" w14:textId="72C407B7" w:rsidR="004B7352" w:rsidRDefault="004B7352">
            <w:pPr>
              <w:rPr>
                <w:rFonts w:cs="Times New Roman"/>
                <w:sz w:val="18"/>
                <w:szCs w:val="18"/>
              </w:rPr>
            </w:pPr>
            <w:r>
              <w:rPr>
                <w:rFonts w:cs="Times New Roman"/>
                <w:sz w:val="18"/>
                <w:szCs w:val="18"/>
              </w:rPr>
              <w:t>Smanjiti rizik direktivnom kontrolom kroz unapređenje primjene postojećeg kontrolnog mehanizma</w:t>
            </w:r>
          </w:p>
        </w:tc>
        <w:tc>
          <w:tcPr>
            <w:tcW w:w="1560" w:type="dxa"/>
            <w:tcBorders>
              <w:top w:val="single" w:sz="4" w:space="0" w:color="auto"/>
              <w:left w:val="single" w:sz="4" w:space="0" w:color="auto"/>
              <w:bottom w:val="single" w:sz="4" w:space="0" w:color="auto"/>
              <w:right w:val="single" w:sz="4" w:space="0" w:color="auto"/>
            </w:tcBorders>
            <w:vAlign w:val="center"/>
          </w:tcPr>
          <w:p w14:paraId="763D7E59" w14:textId="6568E360" w:rsidR="004B7352" w:rsidRDefault="004B7352">
            <w:pPr>
              <w:rPr>
                <w:rFonts w:cs="Times New Roman"/>
                <w:sz w:val="18"/>
                <w:szCs w:val="18"/>
              </w:rPr>
            </w:pPr>
            <w:r>
              <w:rPr>
                <w:rFonts w:cs="Times New Roman"/>
                <w:sz w:val="18"/>
                <w:szCs w:val="18"/>
              </w:rPr>
              <w:t>2019. godina</w:t>
            </w:r>
          </w:p>
        </w:tc>
        <w:tc>
          <w:tcPr>
            <w:tcW w:w="1530" w:type="dxa"/>
            <w:tcBorders>
              <w:top w:val="single" w:sz="4" w:space="0" w:color="auto"/>
              <w:left w:val="single" w:sz="4" w:space="0" w:color="auto"/>
              <w:bottom w:val="single" w:sz="4" w:space="0" w:color="auto"/>
              <w:right w:val="single" w:sz="4" w:space="0" w:color="auto"/>
            </w:tcBorders>
            <w:vAlign w:val="center"/>
          </w:tcPr>
          <w:p w14:paraId="03E7C94C" w14:textId="77777777" w:rsidR="004B7352" w:rsidRDefault="004B7352" w:rsidP="00E515D3">
            <w:pPr>
              <w:rPr>
                <w:rFonts w:cs="Times New Roman"/>
                <w:sz w:val="18"/>
                <w:szCs w:val="18"/>
              </w:rPr>
            </w:pPr>
            <w:r>
              <w:rPr>
                <w:rFonts w:cs="Times New Roman"/>
                <w:sz w:val="18"/>
                <w:szCs w:val="18"/>
              </w:rPr>
              <w:t>Pomoćnik ministra u SSPKPEI</w:t>
            </w:r>
          </w:p>
          <w:p w14:paraId="6E221FE7" w14:textId="77777777" w:rsidR="004B7352" w:rsidRDefault="004B7352" w:rsidP="00E515D3">
            <w:pPr>
              <w:rPr>
                <w:rFonts w:cs="Times New Roman"/>
                <w:sz w:val="18"/>
                <w:szCs w:val="18"/>
              </w:rPr>
            </w:pPr>
            <w:r>
              <w:rPr>
                <w:rFonts w:cs="Times New Roman"/>
                <w:sz w:val="18"/>
                <w:szCs w:val="18"/>
              </w:rPr>
              <w:t>Šef OSPKP-a</w:t>
            </w:r>
          </w:p>
          <w:p w14:paraId="3025023C" w14:textId="218B685F" w:rsidR="004B7352" w:rsidRDefault="004B7352" w:rsidP="004B7352">
            <w:pPr>
              <w:rPr>
                <w:rFonts w:cs="Times New Roman"/>
                <w:sz w:val="18"/>
                <w:szCs w:val="18"/>
              </w:rPr>
            </w:pPr>
            <w:r>
              <w:rPr>
                <w:rFonts w:cs="Times New Roman"/>
                <w:sz w:val="18"/>
                <w:szCs w:val="18"/>
              </w:rPr>
              <w:t>Stručni savjetnik za projekte pomoći</w:t>
            </w:r>
          </w:p>
        </w:tc>
      </w:tr>
    </w:tbl>
    <w:p w14:paraId="58750745" w14:textId="07F3466F" w:rsidR="00237A30" w:rsidRPr="006941E8" w:rsidRDefault="00237A30" w:rsidP="004B7352">
      <w:pPr>
        <w:spacing w:after="0" w:line="240" w:lineRule="auto"/>
        <w:rPr>
          <w:rFonts w:ascii="Times New Roman" w:hAnsi="Times New Roman" w:cs="Times New Roman"/>
          <w:b/>
          <w:sz w:val="20"/>
          <w:szCs w:val="20"/>
        </w:rPr>
      </w:pPr>
      <w:r w:rsidRPr="006941E8">
        <w:rPr>
          <w:rFonts w:ascii="Times New Roman" w:hAnsi="Times New Roman" w:cs="Times New Roman"/>
          <w:b/>
          <w:sz w:val="20"/>
          <w:szCs w:val="20"/>
        </w:rPr>
        <w:br w:type="page"/>
      </w:r>
    </w:p>
    <w:p w14:paraId="69AD240C" w14:textId="77777777" w:rsidR="001506DF" w:rsidRPr="00EC2FF3" w:rsidRDefault="001506DF" w:rsidP="001506DF">
      <w:pPr>
        <w:pStyle w:val="Heading2"/>
        <w:spacing w:before="0" w:after="120" w:line="240" w:lineRule="auto"/>
        <w:rPr>
          <w:rFonts w:ascii="Times New Roman" w:hAnsi="Times New Roman" w:cs="Times New Roman"/>
          <w:color w:val="auto"/>
          <w:sz w:val="20"/>
          <w:szCs w:val="20"/>
        </w:rPr>
      </w:pPr>
      <w:bookmarkStart w:id="64" w:name="_Toc61265643"/>
      <w:r>
        <w:rPr>
          <w:rFonts w:ascii="Times New Roman" w:hAnsi="Times New Roman" w:cs="Times New Roman"/>
          <w:color w:val="auto"/>
          <w:sz w:val="20"/>
          <w:szCs w:val="20"/>
          <w:lang w:eastAsia="bs-Latn-BA"/>
        </w:rPr>
        <w:t>44. Proces redovne komunikacije i koordinacije sa DEI u postupku integrisanja BiH u EU</w:t>
      </w:r>
      <w:bookmarkEnd w:id="64"/>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506DF" w:rsidRPr="008205B2" w14:paraId="1354CD6A" w14:textId="77777777" w:rsidTr="00D11EEC">
        <w:trPr>
          <w:trHeight w:val="425"/>
        </w:trPr>
        <w:tc>
          <w:tcPr>
            <w:tcW w:w="5524" w:type="dxa"/>
            <w:gridSpan w:val="3"/>
            <w:shd w:val="clear" w:color="auto" w:fill="1F497D" w:themeFill="text2"/>
            <w:vAlign w:val="center"/>
          </w:tcPr>
          <w:p w14:paraId="324CCF1B" w14:textId="77777777" w:rsidR="001506DF" w:rsidRPr="008205B2" w:rsidRDefault="001506DF" w:rsidP="00D11EEC">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47B2041E" w14:textId="77777777" w:rsidR="001506DF" w:rsidRPr="008205B2" w:rsidRDefault="001506DF" w:rsidP="00D11EEC">
            <w:pPr>
              <w:rPr>
                <w:rFonts w:cs="Times New Roman"/>
                <w:b/>
                <w:color w:val="FFFFFF" w:themeColor="background1"/>
                <w:sz w:val="18"/>
                <w:szCs w:val="18"/>
              </w:rPr>
            </w:pPr>
            <w:r>
              <w:rPr>
                <w:rFonts w:cs="Times New Roman"/>
                <w:b/>
                <w:color w:val="FFFFFF" w:themeColor="background1"/>
                <w:sz w:val="18"/>
                <w:szCs w:val="18"/>
              </w:rPr>
              <w:t>SSPKPEI</w:t>
            </w:r>
          </w:p>
        </w:tc>
      </w:tr>
      <w:tr w:rsidR="001506DF" w:rsidRPr="001D79BA" w14:paraId="710D8F48" w14:textId="77777777" w:rsidTr="00D11EEC">
        <w:trPr>
          <w:trHeight w:val="135"/>
        </w:trPr>
        <w:tc>
          <w:tcPr>
            <w:tcW w:w="13858" w:type="dxa"/>
            <w:gridSpan w:val="9"/>
            <w:shd w:val="clear" w:color="auto" w:fill="auto"/>
            <w:vAlign w:val="center"/>
          </w:tcPr>
          <w:p w14:paraId="37591F2B" w14:textId="77777777" w:rsidR="001506DF" w:rsidRPr="001D79BA" w:rsidRDefault="001506DF" w:rsidP="00D11EEC">
            <w:pPr>
              <w:rPr>
                <w:rFonts w:cs="Times New Roman"/>
                <w:sz w:val="18"/>
                <w:szCs w:val="18"/>
              </w:rPr>
            </w:pPr>
            <w:r w:rsidRPr="001D79BA">
              <w:rPr>
                <w:b/>
                <w:sz w:val="18"/>
                <w:szCs w:val="18"/>
                <w:lang w:val="hr-HR"/>
              </w:rPr>
              <w:t xml:space="preserve">Srednjoročni cilj </w:t>
            </w:r>
            <w:r w:rsidRPr="001D79BA">
              <w:rPr>
                <w:rFonts w:eastAsia="Arial Unicode MS"/>
                <w:b/>
                <w:sz w:val="18"/>
                <w:szCs w:val="18"/>
                <w:lang w:val="hr-HR"/>
              </w:rPr>
              <w:t xml:space="preserve">14.2 </w:t>
            </w:r>
            <w:r w:rsidRPr="001D79BA">
              <w:rPr>
                <w:b/>
                <w:sz w:val="18"/>
                <w:szCs w:val="18"/>
                <w:lang w:val="hr-HR"/>
              </w:rPr>
              <w:t>Izgradnja kapaciteta za kreiranje politika, procesa evropskih integracija i funkcionalne javne uprave</w:t>
            </w:r>
          </w:p>
        </w:tc>
      </w:tr>
      <w:tr w:rsidR="001506DF" w:rsidRPr="001D79BA" w14:paraId="70B71264" w14:textId="77777777" w:rsidTr="00D11EEC">
        <w:trPr>
          <w:trHeight w:val="135"/>
        </w:trPr>
        <w:tc>
          <w:tcPr>
            <w:tcW w:w="13858" w:type="dxa"/>
            <w:gridSpan w:val="9"/>
            <w:shd w:val="clear" w:color="auto" w:fill="auto"/>
            <w:vAlign w:val="center"/>
          </w:tcPr>
          <w:p w14:paraId="303EB51E" w14:textId="77777777" w:rsidR="001506DF" w:rsidRPr="001D79BA" w:rsidRDefault="001506DF" w:rsidP="00D11EEC">
            <w:pPr>
              <w:rPr>
                <w:rFonts w:cs="Times New Roman"/>
                <w:b/>
                <w:sz w:val="18"/>
                <w:szCs w:val="18"/>
                <w:lang w:val="hr-HR"/>
              </w:rPr>
            </w:pPr>
            <w:r w:rsidRPr="001D79BA">
              <w:rPr>
                <w:rFonts w:eastAsia="Arial Unicode MS"/>
                <w:b/>
                <w:sz w:val="18"/>
                <w:szCs w:val="18"/>
                <w:lang w:val="hr-HR"/>
              </w:rPr>
              <w:t xml:space="preserve">Posebni </w:t>
            </w:r>
            <w:r w:rsidRPr="001D79BA">
              <w:rPr>
                <w:b/>
                <w:sz w:val="18"/>
                <w:szCs w:val="18"/>
                <w:lang w:val="hr-HR"/>
              </w:rPr>
              <w:t xml:space="preserve">cilj </w:t>
            </w:r>
            <w:r w:rsidRPr="001D79BA">
              <w:rPr>
                <w:rFonts w:eastAsia="Arial Unicode MS"/>
                <w:b/>
                <w:sz w:val="18"/>
                <w:szCs w:val="18"/>
                <w:lang w:val="hr-HR"/>
              </w:rPr>
              <w:t xml:space="preserve">14.2.c: </w:t>
            </w:r>
            <w:r w:rsidRPr="001D79BA">
              <w:rPr>
                <w:b/>
                <w:sz w:val="18"/>
                <w:szCs w:val="18"/>
                <w:lang w:val="hr-HR"/>
              </w:rPr>
              <w:t>Uspješna koordinacija i jačanje uloga i odgovornosti najvažnijih institucija u sektoru pravde i uprave u BiH</w:t>
            </w:r>
          </w:p>
        </w:tc>
      </w:tr>
      <w:tr w:rsidR="001506DF" w:rsidRPr="008205B2" w14:paraId="4A07896C" w14:textId="77777777" w:rsidTr="00D11EEC">
        <w:trPr>
          <w:trHeight w:val="135"/>
        </w:trPr>
        <w:tc>
          <w:tcPr>
            <w:tcW w:w="1667" w:type="dxa"/>
            <w:vMerge w:val="restart"/>
            <w:shd w:val="clear" w:color="auto" w:fill="auto"/>
            <w:vAlign w:val="center"/>
          </w:tcPr>
          <w:p w14:paraId="3A498602" w14:textId="77777777" w:rsidR="001506DF" w:rsidRPr="008205B2" w:rsidRDefault="001506DF" w:rsidP="00D11EEC">
            <w:pPr>
              <w:jc w:val="center"/>
              <w:rPr>
                <w:rFonts w:cs="Times New Roman"/>
                <w:b/>
                <w:sz w:val="18"/>
                <w:szCs w:val="18"/>
              </w:rPr>
            </w:pPr>
            <w:r w:rsidRPr="008205B2">
              <w:rPr>
                <w:rFonts w:cs="Times New Roman"/>
                <w:b/>
                <w:sz w:val="18"/>
                <w:szCs w:val="18"/>
              </w:rPr>
              <w:t>Cilj</w:t>
            </w:r>
          </w:p>
        </w:tc>
        <w:tc>
          <w:tcPr>
            <w:tcW w:w="2239" w:type="dxa"/>
            <w:vMerge w:val="restart"/>
            <w:shd w:val="clear" w:color="auto" w:fill="auto"/>
            <w:vAlign w:val="center"/>
          </w:tcPr>
          <w:p w14:paraId="31A6C1FC" w14:textId="77777777" w:rsidR="001506DF" w:rsidRPr="008205B2" w:rsidRDefault="001506DF" w:rsidP="00D11EEC">
            <w:pPr>
              <w:jc w:val="center"/>
              <w:rPr>
                <w:rFonts w:cs="Times New Roman"/>
                <w:b/>
                <w:sz w:val="18"/>
                <w:szCs w:val="18"/>
              </w:rPr>
            </w:pPr>
            <w:r w:rsidRPr="008205B2">
              <w:rPr>
                <w:rFonts w:cs="Times New Roman"/>
                <w:b/>
                <w:sz w:val="18"/>
                <w:szCs w:val="18"/>
              </w:rPr>
              <w:t>Rizik</w:t>
            </w:r>
          </w:p>
          <w:p w14:paraId="656CB06B" w14:textId="77777777" w:rsidR="001506DF" w:rsidRPr="008205B2" w:rsidRDefault="001506DF" w:rsidP="00D11EEC">
            <w:pPr>
              <w:jc w:val="center"/>
              <w:rPr>
                <w:rFonts w:cs="Times New Roman"/>
                <w:sz w:val="18"/>
                <w:szCs w:val="18"/>
              </w:rPr>
            </w:pPr>
            <w:r w:rsidRPr="008205B2">
              <w:rPr>
                <w:rFonts w:cs="Times New Roman"/>
                <w:sz w:val="18"/>
                <w:szCs w:val="18"/>
              </w:rPr>
              <w:t>(kratak opis rizika sa uzrokom i potencijalnim posljedicama)</w:t>
            </w:r>
          </w:p>
        </w:tc>
        <w:tc>
          <w:tcPr>
            <w:tcW w:w="1618" w:type="dxa"/>
            <w:vMerge w:val="restart"/>
            <w:shd w:val="clear" w:color="auto" w:fill="auto"/>
            <w:vAlign w:val="center"/>
          </w:tcPr>
          <w:p w14:paraId="15B8EAD7" w14:textId="77777777" w:rsidR="001506DF" w:rsidRPr="008205B2" w:rsidRDefault="001506DF" w:rsidP="00D11EEC">
            <w:pPr>
              <w:jc w:val="center"/>
              <w:rPr>
                <w:rFonts w:cs="Times New Roman"/>
                <w:b/>
                <w:sz w:val="18"/>
                <w:szCs w:val="18"/>
              </w:rPr>
            </w:pPr>
            <w:r w:rsidRPr="008205B2">
              <w:rPr>
                <w:rFonts w:cs="Times New Roman"/>
                <w:b/>
                <w:sz w:val="18"/>
                <w:szCs w:val="18"/>
              </w:rPr>
              <w:t>Pregled postojećih kontrolnih mehanizama za utvrđeni rizik</w:t>
            </w:r>
          </w:p>
        </w:tc>
        <w:tc>
          <w:tcPr>
            <w:tcW w:w="3402" w:type="dxa"/>
            <w:gridSpan w:val="3"/>
            <w:shd w:val="clear" w:color="auto" w:fill="auto"/>
            <w:vAlign w:val="center"/>
          </w:tcPr>
          <w:p w14:paraId="7215F825" w14:textId="77777777" w:rsidR="001506DF" w:rsidRPr="008205B2" w:rsidRDefault="001506DF" w:rsidP="00D11EEC">
            <w:pPr>
              <w:jc w:val="center"/>
              <w:rPr>
                <w:rFonts w:cs="Times New Roman"/>
                <w:b/>
                <w:sz w:val="18"/>
                <w:szCs w:val="18"/>
              </w:rPr>
            </w:pPr>
            <w:r w:rsidRPr="008205B2">
              <w:rPr>
                <w:rFonts w:cs="Times New Roman"/>
                <w:b/>
                <w:sz w:val="18"/>
                <w:szCs w:val="18"/>
              </w:rPr>
              <w:t>Nivo rezidualnog rizika</w:t>
            </w:r>
          </w:p>
        </w:tc>
        <w:tc>
          <w:tcPr>
            <w:tcW w:w="1842" w:type="dxa"/>
            <w:vMerge w:val="restart"/>
            <w:shd w:val="clear" w:color="auto" w:fill="auto"/>
            <w:vAlign w:val="center"/>
          </w:tcPr>
          <w:p w14:paraId="4FDD8C91" w14:textId="77777777" w:rsidR="001506DF" w:rsidRPr="008205B2" w:rsidRDefault="001506DF" w:rsidP="00D11EEC">
            <w:pPr>
              <w:jc w:val="center"/>
              <w:rPr>
                <w:rFonts w:cs="Times New Roman"/>
                <w:b/>
                <w:sz w:val="18"/>
                <w:szCs w:val="18"/>
              </w:rPr>
            </w:pPr>
            <w:r w:rsidRPr="008205B2">
              <w:rPr>
                <w:rFonts w:cs="Times New Roman"/>
                <w:b/>
                <w:sz w:val="18"/>
                <w:szCs w:val="18"/>
              </w:rPr>
              <w:t>Kratak pregled odgovora na rizik</w:t>
            </w:r>
          </w:p>
          <w:p w14:paraId="01666A86" w14:textId="77777777" w:rsidR="001506DF" w:rsidRPr="008205B2" w:rsidRDefault="001506DF" w:rsidP="00D11EEC">
            <w:pPr>
              <w:jc w:val="center"/>
              <w:rPr>
                <w:rFonts w:cs="Times New Roman"/>
                <w:b/>
                <w:sz w:val="18"/>
                <w:szCs w:val="18"/>
              </w:rPr>
            </w:pPr>
            <w:r w:rsidRPr="008205B2">
              <w:rPr>
                <w:rFonts w:cs="Times New Roman"/>
                <w:b/>
                <w:sz w:val="18"/>
                <w:szCs w:val="18"/>
              </w:rPr>
              <w:t>Pregled planiranih aktivnosti</w:t>
            </w:r>
            <w:r w:rsidRPr="008205B2">
              <w:rPr>
                <w:rFonts w:cs="Times New Roman"/>
                <w:sz w:val="18"/>
                <w:szCs w:val="18"/>
              </w:rPr>
              <w:t xml:space="preserve"> (smanjiti, prenijeti ili izbjeći rizik)</w:t>
            </w:r>
          </w:p>
        </w:tc>
        <w:tc>
          <w:tcPr>
            <w:tcW w:w="1560" w:type="dxa"/>
            <w:vMerge w:val="restart"/>
            <w:shd w:val="clear" w:color="auto" w:fill="auto"/>
            <w:vAlign w:val="center"/>
          </w:tcPr>
          <w:p w14:paraId="511153F8" w14:textId="77777777" w:rsidR="001506DF" w:rsidRPr="008205B2" w:rsidRDefault="001506DF" w:rsidP="00D11EEC">
            <w:pPr>
              <w:jc w:val="center"/>
              <w:rPr>
                <w:rFonts w:cs="Times New Roman"/>
                <w:b/>
                <w:sz w:val="18"/>
                <w:szCs w:val="18"/>
              </w:rPr>
            </w:pPr>
            <w:r w:rsidRPr="008205B2">
              <w:rPr>
                <w:rFonts w:cs="Times New Roman"/>
                <w:b/>
                <w:sz w:val="18"/>
                <w:szCs w:val="18"/>
              </w:rPr>
              <w:t>Rok za izvršenje planiranih aktivnosti</w:t>
            </w:r>
          </w:p>
        </w:tc>
        <w:tc>
          <w:tcPr>
            <w:tcW w:w="1530" w:type="dxa"/>
            <w:vMerge w:val="restart"/>
            <w:shd w:val="clear" w:color="auto" w:fill="auto"/>
            <w:vAlign w:val="center"/>
          </w:tcPr>
          <w:p w14:paraId="20CF4144" w14:textId="77777777" w:rsidR="001506DF" w:rsidRPr="008205B2" w:rsidRDefault="001506DF" w:rsidP="00D11EEC">
            <w:pPr>
              <w:jc w:val="center"/>
              <w:rPr>
                <w:rFonts w:cs="Times New Roman"/>
                <w:b/>
                <w:sz w:val="18"/>
                <w:szCs w:val="18"/>
              </w:rPr>
            </w:pPr>
            <w:r w:rsidRPr="008205B2">
              <w:rPr>
                <w:rFonts w:cs="Times New Roman"/>
                <w:b/>
                <w:sz w:val="18"/>
                <w:szCs w:val="18"/>
              </w:rPr>
              <w:t>Odgovorna osoba</w:t>
            </w:r>
          </w:p>
        </w:tc>
      </w:tr>
      <w:tr w:rsidR="001506DF" w:rsidRPr="008205B2" w14:paraId="7B887A41" w14:textId="77777777" w:rsidTr="00D11EEC">
        <w:trPr>
          <w:trHeight w:val="858"/>
        </w:trPr>
        <w:tc>
          <w:tcPr>
            <w:tcW w:w="1667" w:type="dxa"/>
            <w:vMerge/>
            <w:shd w:val="clear" w:color="auto" w:fill="auto"/>
            <w:vAlign w:val="center"/>
          </w:tcPr>
          <w:p w14:paraId="1E2FC529" w14:textId="77777777" w:rsidR="001506DF" w:rsidRPr="008205B2" w:rsidRDefault="001506DF" w:rsidP="00D11EEC">
            <w:pPr>
              <w:jc w:val="center"/>
              <w:rPr>
                <w:rFonts w:cs="Times New Roman"/>
                <w:b/>
                <w:color w:val="FFFFFF" w:themeColor="background1"/>
                <w:sz w:val="18"/>
                <w:szCs w:val="18"/>
              </w:rPr>
            </w:pPr>
          </w:p>
        </w:tc>
        <w:tc>
          <w:tcPr>
            <w:tcW w:w="2239" w:type="dxa"/>
            <w:vMerge/>
            <w:shd w:val="clear" w:color="auto" w:fill="4F81BD" w:themeFill="accent1"/>
            <w:vAlign w:val="center"/>
          </w:tcPr>
          <w:p w14:paraId="29AB6FF7" w14:textId="77777777" w:rsidR="001506DF" w:rsidRPr="008205B2" w:rsidRDefault="001506DF" w:rsidP="00D11EEC">
            <w:pPr>
              <w:jc w:val="center"/>
              <w:rPr>
                <w:rFonts w:cs="Times New Roman"/>
                <w:b/>
                <w:color w:val="FFFFFF" w:themeColor="background1"/>
                <w:sz w:val="18"/>
                <w:szCs w:val="18"/>
              </w:rPr>
            </w:pPr>
          </w:p>
        </w:tc>
        <w:tc>
          <w:tcPr>
            <w:tcW w:w="1618" w:type="dxa"/>
            <w:vMerge/>
            <w:shd w:val="clear" w:color="auto" w:fill="4F81BD" w:themeFill="accent1"/>
            <w:vAlign w:val="center"/>
          </w:tcPr>
          <w:p w14:paraId="30F327CE" w14:textId="77777777" w:rsidR="001506DF" w:rsidRPr="008205B2" w:rsidRDefault="001506DF" w:rsidP="00D11EEC">
            <w:pPr>
              <w:jc w:val="center"/>
              <w:rPr>
                <w:rFonts w:cs="Times New Roman"/>
                <w:b/>
                <w:color w:val="FFFFFF" w:themeColor="background1"/>
                <w:sz w:val="18"/>
                <w:szCs w:val="18"/>
              </w:rPr>
            </w:pPr>
          </w:p>
        </w:tc>
        <w:tc>
          <w:tcPr>
            <w:tcW w:w="1134" w:type="dxa"/>
            <w:shd w:val="clear" w:color="auto" w:fill="auto"/>
            <w:vAlign w:val="center"/>
          </w:tcPr>
          <w:p w14:paraId="7B4AD1D7" w14:textId="77777777" w:rsidR="001506DF" w:rsidRPr="008205B2" w:rsidRDefault="001506DF" w:rsidP="00D11EEC">
            <w:pPr>
              <w:jc w:val="center"/>
              <w:rPr>
                <w:rFonts w:cs="Times New Roman"/>
                <w:b/>
                <w:sz w:val="18"/>
                <w:szCs w:val="18"/>
              </w:rPr>
            </w:pPr>
            <w:r w:rsidRPr="008205B2">
              <w:rPr>
                <w:rFonts w:cs="Times New Roman"/>
                <w:b/>
                <w:sz w:val="18"/>
                <w:szCs w:val="18"/>
              </w:rPr>
              <w:t>Uticaj (1-3)</w:t>
            </w:r>
          </w:p>
        </w:tc>
        <w:tc>
          <w:tcPr>
            <w:tcW w:w="1275" w:type="dxa"/>
            <w:shd w:val="clear" w:color="auto" w:fill="auto"/>
            <w:vAlign w:val="center"/>
          </w:tcPr>
          <w:p w14:paraId="0061144E" w14:textId="77777777" w:rsidR="001506DF" w:rsidRPr="008205B2" w:rsidRDefault="001506DF" w:rsidP="00D11EEC">
            <w:pPr>
              <w:jc w:val="center"/>
              <w:rPr>
                <w:rFonts w:cs="Times New Roman"/>
                <w:b/>
                <w:sz w:val="18"/>
                <w:szCs w:val="18"/>
              </w:rPr>
            </w:pPr>
            <w:r w:rsidRPr="008205B2">
              <w:rPr>
                <w:rFonts w:cs="Times New Roman"/>
                <w:b/>
                <w:sz w:val="18"/>
                <w:szCs w:val="18"/>
              </w:rPr>
              <w:t>Vjerovatnoća (1-3)</w:t>
            </w:r>
          </w:p>
        </w:tc>
        <w:tc>
          <w:tcPr>
            <w:tcW w:w="993" w:type="dxa"/>
            <w:shd w:val="clear" w:color="auto" w:fill="auto"/>
            <w:vAlign w:val="center"/>
          </w:tcPr>
          <w:p w14:paraId="275496BB" w14:textId="77777777" w:rsidR="001506DF" w:rsidRPr="008205B2" w:rsidRDefault="001506DF" w:rsidP="00D11EEC">
            <w:pPr>
              <w:jc w:val="center"/>
              <w:rPr>
                <w:rFonts w:cs="Times New Roman"/>
                <w:b/>
                <w:sz w:val="18"/>
                <w:szCs w:val="18"/>
              </w:rPr>
            </w:pPr>
            <w:r w:rsidRPr="008205B2">
              <w:rPr>
                <w:rFonts w:cs="Times New Roman"/>
                <w:b/>
                <w:sz w:val="18"/>
                <w:szCs w:val="18"/>
              </w:rPr>
              <w:t>Ukupno</w:t>
            </w:r>
          </w:p>
        </w:tc>
        <w:tc>
          <w:tcPr>
            <w:tcW w:w="1842" w:type="dxa"/>
            <w:vMerge/>
            <w:shd w:val="clear" w:color="auto" w:fill="4F81BD" w:themeFill="accent1"/>
            <w:vAlign w:val="center"/>
          </w:tcPr>
          <w:p w14:paraId="732745B8" w14:textId="77777777" w:rsidR="001506DF" w:rsidRPr="008205B2" w:rsidRDefault="001506DF" w:rsidP="00D11EEC">
            <w:pPr>
              <w:jc w:val="center"/>
              <w:rPr>
                <w:rFonts w:cs="Times New Roman"/>
                <w:b/>
                <w:color w:val="FFFFFF" w:themeColor="background1"/>
                <w:sz w:val="18"/>
                <w:szCs w:val="18"/>
              </w:rPr>
            </w:pPr>
          </w:p>
        </w:tc>
        <w:tc>
          <w:tcPr>
            <w:tcW w:w="1560" w:type="dxa"/>
            <w:vMerge/>
            <w:shd w:val="clear" w:color="auto" w:fill="4F81BD" w:themeFill="accent1"/>
            <w:vAlign w:val="center"/>
          </w:tcPr>
          <w:p w14:paraId="44AA9E80" w14:textId="77777777" w:rsidR="001506DF" w:rsidRPr="008205B2" w:rsidRDefault="001506DF" w:rsidP="00D11EEC">
            <w:pPr>
              <w:jc w:val="center"/>
              <w:rPr>
                <w:rFonts w:cs="Times New Roman"/>
                <w:b/>
                <w:color w:val="FFFFFF" w:themeColor="background1"/>
                <w:sz w:val="18"/>
                <w:szCs w:val="18"/>
              </w:rPr>
            </w:pPr>
          </w:p>
        </w:tc>
        <w:tc>
          <w:tcPr>
            <w:tcW w:w="1530" w:type="dxa"/>
            <w:vMerge/>
            <w:shd w:val="clear" w:color="auto" w:fill="4F81BD" w:themeFill="accent1"/>
            <w:vAlign w:val="center"/>
          </w:tcPr>
          <w:p w14:paraId="608F7BAD" w14:textId="77777777" w:rsidR="001506DF" w:rsidRPr="008205B2" w:rsidRDefault="001506DF" w:rsidP="00D11EEC">
            <w:pPr>
              <w:jc w:val="center"/>
              <w:rPr>
                <w:rFonts w:cs="Times New Roman"/>
                <w:b/>
                <w:color w:val="FFFFFF" w:themeColor="background1"/>
                <w:sz w:val="18"/>
                <w:szCs w:val="18"/>
              </w:rPr>
            </w:pPr>
          </w:p>
        </w:tc>
      </w:tr>
      <w:tr w:rsidR="001506DF" w:rsidRPr="008205B2" w14:paraId="041A4EFE" w14:textId="77777777" w:rsidTr="00D11EEC">
        <w:trPr>
          <w:trHeight w:val="530"/>
        </w:trPr>
        <w:tc>
          <w:tcPr>
            <w:tcW w:w="1667" w:type="dxa"/>
            <w:vMerge w:val="restart"/>
            <w:shd w:val="clear" w:color="auto" w:fill="auto"/>
            <w:vAlign w:val="center"/>
          </w:tcPr>
          <w:p w14:paraId="3DC70AB9" w14:textId="77777777" w:rsidR="001506DF" w:rsidRPr="00571E7A" w:rsidRDefault="001506DF" w:rsidP="00D11EEC">
            <w:pPr>
              <w:rPr>
                <w:rFonts w:cs="Times New Roman"/>
                <w:sz w:val="18"/>
                <w:szCs w:val="18"/>
                <w:lang w:eastAsia="bs-Latn-BA"/>
              </w:rPr>
            </w:pPr>
            <w:r w:rsidRPr="00571E7A">
              <w:rPr>
                <w:rFonts w:cs="Times New Roman"/>
                <w:sz w:val="18"/>
                <w:szCs w:val="18"/>
              </w:rPr>
              <w:t>Dostavljanje DEI informacija o stanju u sektoru pravde u BiH za potrebe izvještaja BiH za tekući period, kao i za potrebe ispunjenja obaveza iz Sporazuma o stabilizaciji i pridruživanju</w:t>
            </w:r>
          </w:p>
        </w:tc>
        <w:tc>
          <w:tcPr>
            <w:tcW w:w="2239" w:type="dxa"/>
            <w:vAlign w:val="center"/>
          </w:tcPr>
          <w:p w14:paraId="17F31F78" w14:textId="77777777" w:rsidR="001506DF" w:rsidRPr="008205B2" w:rsidRDefault="001506DF" w:rsidP="00D11EEC">
            <w:pPr>
              <w:rPr>
                <w:rFonts w:cs="Times New Roman"/>
                <w:sz w:val="18"/>
                <w:szCs w:val="18"/>
                <w:lang w:eastAsia="bs-Latn-BA"/>
              </w:rPr>
            </w:pPr>
            <w:r>
              <w:rPr>
                <w:rFonts w:cs="Times New Roman"/>
                <w:sz w:val="18"/>
                <w:szCs w:val="18"/>
                <w:lang w:eastAsia="bs-Latn-BA"/>
              </w:rPr>
              <w:t xml:space="preserve">1) Zbog nedovoljnog poznavanja postupka i načina izvještavanja za potrebe evropskih integracija, OJ dostavljaju nepotpune i neuslađene podatke, što može imati za posljedicu nemogućnost informisanja DEI o stvarnom </w:t>
            </w:r>
            <w:r w:rsidRPr="00571E7A">
              <w:rPr>
                <w:rFonts w:cs="Times New Roman"/>
                <w:sz w:val="18"/>
                <w:szCs w:val="18"/>
              </w:rPr>
              <w:t>stanju u sektoru pravde u BiH</w:t>
            </w:r>
          </w:p>
        </w:tc>
        <w:tc>
          <w:tcPr>
            <w:tcW w:w="1618" w:type="dxa"/>
            <w:vAlign w:val="center"/>
          </w:tcPr>
          <w:p w14:paraId="650B0446" w14:textId="77777777" w:rsidR="001506DF" w:rsidRPr="008205B2" w:rsidRDefault="001506DF" w:rsidP="00D11EEC">
            <w:pPr>
              <w:rPr>
                <w:rFonts w:cs="Times New Roman"/>
                <w:sz w:val="18"/>
                <w:szCs w:val="18"/>
              </w:rPr>
            </w:pPr>
            <w:r>
              <w:rPr>
                <w:rFonts w:cs="Times New Roman"/>
                <w:sz w:val="18"/>
                <w:szCs w:val="18"/>
              </w:rPr>
              <w:t>Davanje detaljnih uputa o načinu sačinjavanja informacija, te njihovom sadržaju i strukturi</w:t>
            </w:r>
          </w:p>
        </w:tc>
        <w:tc>
          <w:tcPr>
            <w:tcW w:w="1134" w:type="dxa"/>
            <w:vAlign w:val="center"/>
          </w:tcPr>
          <w:p w14:paraId="72AFEEC8"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62686A70"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5AC82739" w14:textId="77777777" w:rsidR="001506DF" w:rsidRPr="008205B2" w:rsidRDefault="001506DF" w:rsidP="00D11EEC">
            <w:pPr>
              <w:jc w:val="center"/>
              <w:rPr>
                <w:rFonts w:cs="Times New Roman"/>
                <w:sz w:val="18"/>
                <w:szCs w:val="18"/>
              </w:rPr>
            </w:pPr>
            <w:r>
              <w:rPr>
                <w:rFonts w:cs="Times New Roman"/>
                <w:sz w:val="18"/>
                <w:szCs w:val="18"/>
              </w:rPr>
              <w:t>6</w:t>
            </w:r>
          </w:p>
        </w:tc>
        <w:tc>
          <w:tcPr>
            <w:tcW w:w="1842" w:type="dxa"/>
            <w:vAlign w:val="center"/>
          </w:tcPr>
          <w:p w14:paraId="4B959C0F" w14:textId="77777777" w:rsidR="001506DF" w:rsidRPr="008205B2" w:rsidRDefault="001506DF" w:rsidP="00D11EEC">
            <w:pPr>
              <w:rPr>
                <w:rFonts w:cs="Times New Roman"/>
                <w:sz w:val="18"/>
                <w:szCs w:val="18"/>
              </w:rPr>
            </w:pPr>
            <w:r>
              <w:rPr>
                <w:rFonts w:cs="Times New Roman"/>
                <w:sz w:val="18"/>
                <w:szCs w:val="18"/>
              </w:rPr>
              <w:t>Smanjiti rizik direktivnom kontrolom, pojašnjenjem na koji način i kako pravilno sačiniti informacije, te animiranjem za prijavu za učešće na obukama u organizaciji DEI vezano za vještine i načine izvještavanja za potrebe procesa evropskih integracija</w:t>
            </w:r>
          </w:p>
        </w:tc>
        <w:tc>
          <w:tcPr>
            <w:tcW w:w="1560" w:type="dxa"/>
            <w:vAlign w:val="center"/>
          </w:tcPr>
          <w:p w14:paraId="4590C9EF" w14:textId="77777777" w:rsidR="001506DF" w:rsidRPr="008205B2" w:rsidRDefault="001506DF" w:rsidP="00D11EEC">
            <w:pPr>
              <w:rPr>
                <w:rFonts w:cs="Times New Roman"/>
                <w:sz w:val="18"/>
                <w:szCs w:val="18"/>
              </w:rPr>
            </w:pPr>
            <w:r>
              <w:rPr>
                <w:rFonts w:cs="Times New Roman"/>
                <w:sz w:val="18"/>
                <w:szCs w:val="18"/>
              </w:rPr>
              <w:t>Kraj 2019. godine</w:t>
            </w:r>
          </w:p>
        </w:tc>
        <w:tc>
          <w:tcPr>
            <w:tcW w:w="1530" w:type="dxa"/>
            <w:vAlign w:val="center"/>
          </w:tcPr>
          <w:p w14:paraId="5E9FB189" w14:textId="77777777" w:rsidR="001506DF" w:rsidRDefault="001506DF" w:rsidP="00D11EEC">
            <w:pPr>
              <w:rPr>
                <w:rFonts w:cs="Times New Roman"/>
                <w:sz w:val="18"/>
                <w:szCs w:val="18"/>
              </w:rPr>
            </w:pPr>
            <w:r>
              <w:rPr>
                <w:rFonts w:cs="Times New Roman"/>
                <w:sz w:val="18"/>
                <w:szCs w:val="18"/>
              </w:rPr>
              <w:t>Šef Odsjeka za evropske integracije (OEI)</w:t>
            </w:r>
          </w:p>
          <w:p w14:paraId="2F6ABB33" w14:textId="77777777" w:rsidR="001506DF" w:rsidRDefault="001506DF" w:rsidP="00D11EEC">
            <w:pPr>
              <w:rPr>
                <w:rFonts w:cs="Times New Roman"/>
                <w:sz w:val="18"/>
                <w:szCs w:val="18"/>
              </w:rPr>
            </w:pPr>
            <w:r>
              <w:rPr>
                <w:rFonts w:cs="Times New Roman"/>
                <w:sz w:val="18"/>
                <w:szCs w:val="18"/>
              </w:rPr>
              <w:t>KM</w:t>
            </w:r>
          </w:p>
          <w:p w14:paraId="2C9C529E" w14:textId="77777777" w:rsidR="001506DF" w:rsidRPr="008205B2" w:rsidRDefault="001506DF" w:rsidP="00D11EEC">
            <w:pPr>
              <w:rPr>
                <w:rFonts w:cs="Times New Roman"/>
                <w:sz w:val="18"/>
                <w:szCs w:val="18"/>
              </w:rPr>
            </w:pPr>
            <w:r>
              <w:rPr>
                <w:rFonts w:cs="Times New Roman"/>
                <w:sz w:val="18"/>
                <w:szCs w:val="18"/>
              </w:rPr>
              <w:t>Sekretar</w:t>
            </w:r>
          </w:p>
        </w:tc>
      </w:tr>
      <w:tr w:rsidR="001506DF" w:rsidRPr="008205B2" w14:paraId="1A70F1E3" w14:textId="77777777" w:rsidTr="00D11EEC">
        <w:trPr>
          <w:trHeight w:val="530"/>
        </w:trPr>
        <w:tc>
          <w:tcPr>
            <w:tcW w:w="1667" w:type="dxa"/>
            <w:vMerge/>
            <w:shd w:val="clear" w:color="auto" w:fill="auto"/>
            <w:vAlign w:val="center"/>
          </w:tcPr>
          <w:p w14:paraId="005526B7" w14:textId="77777777" w:rsidR="001506DF" w:rsidRPr="00CA17FD" w:rsidRDefault="001506DF" w:rsidP="00D11EEC">
            <w:pPr>
              <w:rPr>
                <w:rFonts w:cs="Times New Roman"/>
                <w:sz w:val="18"/>
                <w:szCs w:val="18"/>
              </w:rPr>
            </w:pPr>
          </w:p>
        </w:tc>
        <w:tc>
          <w:tcPr>
            <w:tcW w:w="2239" w:type="dxa"/>
            <w:vAlign w:val="center"/>
          </w:tcPr>
          <w:p w14:paraId="5DBAF60C" w14:textId="77777777" w:rsidR="001506DF" w:rsidRDefault="001506DF" w:rsidP="00D11EEC">
            <w:pPr>
              <w:rPr>
                <w:rFonts w:cs="Times New Roman"/>
                <w:sz w:val="18"/>
                <w:szCs w:val="18"/>
                <w:lang w:eastAsia="bs-Latn-BA"/>
              </w:rPr>
            </w:pPr>
            <w:r>
              <w:rPr>
                <w:rFonts w:cs="Times New Roman"/>
                <w:sz w:val="18"/>
                <w:szCs w:val="18"/>
                <w:lang w:eastAsia="bs-Latn-BA"/>
              </w:rPr>
              <w:t>2) Zbog ograničenih ljudskih resursa, prvenstveno u OEI, ali i drugim OJ, dolazi do preopterećenosti državnih službenika i kašnjenja u dostavljanju informacija, što može imati za posljedicu da se DEI-ju informacije uopće ne dostavljaju ili se dostavljaju sa znatnim zakašnjenjem</w:t>
            </w:r>
          </w:p>
        </w:tc>
        <w:tc>
          <w:tcPr>
            <w:tcW w:w="1618" w:type="dxa"/>
            <w:vAlign w:val="center"/>
          </w:tcPr>
          <w:p w14:paraId="687E13B5" w14:textId="77777777" w:rsidR="001506DF" w:rsidRPr="008205B2" w:rsidRDefault="001506DF" w:rsidP="00D11EEC">
            <w:pPr>
              <w:rPr>
                <w:rFonts w:cs="Times New Roman"/>
                <w:sz w:val="18"/>
                <w:szCs w:val="18"/>
              </w:rPr>
            </w:pPr>
            <w:r>
              <w:rPr>
                <w:rFonts w:cs="Times New Roman"/>
                <w:sz w:val="18"/>
                <w:szCs w:val="18"/>
              </w:rPr>
              <w:t>Vršenje poslova od strane šefa OEI i rukovodećih državnih službenika</w:t>
            </w:r>
          </w:p>
        </w:tc>
        <w:tc>
          <w:tcPr>
            <w:tcW w:w="1134" w:type="dxa"/>
            <w:vAlign w:val="center"/>
          </w:tcPr>
          <w:p w14:paraId="47C6FDD1"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38040674"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0D786D94" w14:textId="77777777" w:rsidR="001506DF" w:rsidRPr="008205B2" w:rsidRDefault="001506DF" w:rsidP="00D11EEC">
            <w:pPr>
              <w:jc w:val="center"/>
              <w:rPr>
                <w:rFonts w:cs="Times New Roman"/>
                <w:sz w:val="18"/>
                <w:szCs w:val="18"/>
              </w:rPr>
            </w:pPr>
            <w:r>
              <w:rPr>
                <w:rFonts w:cs="Times New Roman"/>
                <w:sz w:val="18"/>
                <w:szCs w:val="18"/>
              </w:rPr>
              <w:t>6</w:t>
            </w:r>
          </w:p>
        </w:tc>
        <w:tc>
          <w:tcPr>
            <w:tcW w:w="1842" w:type="dxa"/>
            <w:vAlign w:val="center"/>
          </w:tcPr>
          <w:p w14:paraId="60108DA5" w14:textId="17932924" w:rsidR="001506DF" w:rsidRDefault="001506DF" w:rsidP="00E26FE8">
            <w:pPr>
              <w:rPr>
                <w:rFonts w:cs="Times New Roman"/>
                <w:sz w:val="18"/>
                <w:szCs w:val="18"/>
              </w:rPr>
            </w:pPr>
            <w:r>
              <w:rPr>
                <w:rFonts w:cs="Times New Roman"/>
                <w:sz w:val="18"/>
                <w:szCs w:val="18"/>
              </w:rPr>
              <w:t>Smanjiti rizik direktivnom kontro</w:t>
            </w:r>
            <w:r w:rsidR="00E26FE8">
              <w:rPr>
                <w:rFonts w:cs="Times New Roman"/>
                <w:sz w:val="18"/>
                <w:szCs w:val="18"/>
              </w:rPr>
              <w:t xml:space="preserve">lom, popunjavanjem OJ stručnim </w:t>
            </w:r>
            <w:r>
              <w:rPr>
                <w:rFonts w:cs="Times New Roman"/>
                <w:sz w:val="18"/>
                <w:szCs w:val="18"/>
              </w:rPr>
              <w:t>državnim službenicima koji poznaju procese evropskih integracija</w:t>
            </w:r>
          </w:p>
        </w:tc>
        <w:tc>
          <w:tcPr>
            <w:tcW w:w="1560" w:type="dxa"/>
            <w:vAlign w:val="center"/>
          </w:tcPr>
          <w:p w14:paraId="7616ECB2" w14:textId="77777777" w:rsidR="001506DF" w:rsidRDefault="001506DF" w:rsidP="00D11EEC">
            <w:pPr>
              <w:rPr>
                <w:rFonts w:cs="Times New Roman"/>
                <w:sz w:val="18"/>
                <w:szCs w:val="18"/>
              </w:rPr>
            </w:pPr>
            <w:r>
              <w:rPr>
                <w:rFonts w:cs="Times New Roman"/>
                <w:sz w:val="18"/>
                <w:szCs w:val="18"/>
              </w:rPr>
              <w:t>Kraj 2019. godine</w:t>
            </w:r>
          </w:p>
        </w:tc>
        <w:tc>
          <w:tcPr>
            <w:tcW w:w="1530" w:type="dxa"/>
            <w:vAlign w:val="center"/>
          </w:tcPr>
          <w:p w14:paraId="68836F3C" w14:textId="77777777" w:rsidR="001506DF" w:rsidRDefault="001506DF" w:rsidP="00D11EEC">
            <w:pPr>
              <w:rPr>
                <w:rFonts w:cs="Times New Roman"/>
                <w:sz w:val="18"/>
                <w:szCs w:val="18"/>
              </w:rPr>
            </w:pPr>
            <w:r>
              <w:rPr>
                <w:rFonts w:cs="Times New Roman"/>
                <w:sz w:val="18"/>
                <w:szCs w:val="18"/>
              </w:rPr>
              <w:t>Ministar pravde BiH</w:t>
            </w:r>
          </w:p>
          <w:p w14:paraId="154F3355" w14:textId="77777777" w:rsidR="001506DF" w:rsidRPr="008205B2" w:rsidRDefault="001506DF" w:rsidP="00D11EEC">
            <w:pPr>
              <w:rPr>
                <w:rFonts w:cs="Times New Roman"/>
                <w:sz w:val="18"/>
                <w:szCs w:val="18"/>
              </w:rPr>
            </w:pPr>
            <w:r>
              <w:rPr>
                <w:rFonts w:cs="Times New Roman"/>
                <w:sz w:val="18"/>
                <w:szCs w:val="18"/>
              </w:rPr>
              <w:t>Sekretar</w:t>
            </w:r>
          </w:p>
        </w:tc>
      </w:tr>
    </w:tbl>
    <w:p w14:paraId="79FC592B" w14:textId="77777777" w:rsidR="001506DF" w:rsidRDefault="001506DF" w:rsidP="001506DF">
      <w:r>
        <w:br w:type="page"/>
      </w:r>
    </w:p>
    <w:p w14:paraId="15FAFE40" w14:textId="77777777" w:rsidR="001506DF" w:rsidRDefault="001506DF" w:rsidP="001506DF">
      <w:pPr>
        <w:pStyle w:val="Heading2"/>
        <w:spacing w:before="0" w:after="120" w:line="240" w:lineRule="auto"/>
        <w:rPr>
          <w:rFonts w:ascii="Times New Roman" w:hAnsi="Times New Roman" w:cs="Times New Roman"/>
          <w:color w:val="auto"/>
          <w:sz w:val="20"/>
          <w:szCs w:val="20"/>
          <w:lang w:eastAsia="bs-Latn-BA"/>
        </w:rPr>
      </w:pPr>
      <w:bookmarkStart w:id="65" w:name="_Toc61265644"/>
      <w:r>
        <w:rPr>
          <w:rFonts w:ascii="Times New Roman" w:hAnsi="Times New Roman" w:cs="Times New Roman"/>
          <w:color w:val="auto"/>
          <w:sz w:val="20"/>
          <w:szCs w:val="20"/>
          <w:lang w:eastAsia="bs-Latn-BA"/>
        </w:rPr>
        <w:t>45. Proces uspostavljanja baze podataka i izrada Akcionog plana za usklađivanje zakonodavstva u oblasti sektora pravde u BiH</w:t>
      </w:r>
      <w:bookmarkEnd w:id="65"/>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506DF" w:rsidRPr="008205B2" w14:paraId="056CEBED" w14:textId="77777777" w:rsidTr="00D11EEC">
        <w:trPr>
          <w:trHeight w:val="425"/>
        </w:trPr>
        <w:tc>
          <w:tcPr>
            <w:tcW w:w="5524" w:type="dxa"/>
            <w:gridSpan w:val="3"/>
            <w:shd w:val="clear" w:color="auto" w:fill="1F497D" w:themeFill="text2"/>
            <w:vAlign w:val="center"/>
          </w:tcPr>
          <w:p w14:paraId="58F89F1C" w14:textId="77777777" w:rsidR="001506DF" w:rsidRPr="008205B2" w:rsidRDefault="001506DF" w:rsidP="00D11EEC">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54FCE869" w14:textId="77777777" w:rsidR="001506DF" w:rsidRPr="008205B2" w:rsidRDefault="001506DF" w:rsidP="00D11EEC">
            <w:pPr>
              <w:rPr>
                <w:rFonts w:cs="Times New Roman"/>
                <w:b/>
                <w:color w:val="FFFFFF" w:themeColor="background1"/>
                <w:sz w:val="18"/>
                <w:szCs w:val="18"/>
              </w:rPr>
            </w:pPr>
            <w:r>
              <w:rPr>
                <w:rFonts w:cs="Times New Roman"/>
                <w:b/>
                <w:color w:val="FFFFFF" w:themeColor="background1"/>
                <w:sz w:val="18"/>
                <w:szCs w:val="18"/>
              </w:rPr>
              <w:t>SSPKPEI</w:t>
            </w:r>
          </w:p>
        </w:tc>
      </w:tr>
      <w:tr w:rsidR="001506DF" w:rsidRPr="001D79BA" w14:paraId="225ED366" w14:textId="77777777" w:rsidTr="00D11EEC">
        <w:trPr>
          <w:trHeight w:val="135"/>
        </w:trPr>
        <w:tc>
          <w:tcPr>
            <w:tcW w:w="13858" w:type="dxa"/>
            <w:gridSpan w:val="9"/>
            <w:shd w:val="clear" w:color="auto" w:fill="auto"/>
            <w:vAlign w:val="center"/>
          </w:tcPr>
          <w:p w14:paraId="3EA3862A" w14:textId="77777777" w:rsidR="001506DF" w:rsidRPr="001D79BA" w:rsidRDefault="001506DF" w:rsidP="00D11EEC">
            <w:pPr>
              <w:rPr>
                <w:rFonts w:cs="Times New Roman"/>
                <w:sz w:val="18"/>
                <w:szCs w:val="18"/>
              </w:rPr>
            </w:pPr>
            <w:r w:rsidRPr="001D79BA">
              <w:rPr>
                <w:b/>
                <w:sz w:val="18"/>
                <w:szCs w:val="18"/>
                <w:lang w:val="hr-HR"/>
              </w:rPr>
              <w:t xml:space="preserve">Srednjoročni cilj </w:t>
            </w:r>
            <w:r w:rsidRPr="001D79BA">
              <w:rPr>
                <w:rFonts w:eastAsia="Arial Unicode MS"/>
                <w:b/>
                <w:sz w:val="18"/>
                <w:szCs w:val="18"/>
                <w:lang w:val="hr-HR"/>
              </w:rPr>
              <w:t xml:space="preserve">14.2 </w:t>
            </w:r>
            <w:r w:rsidRPr="001D79BA">
              <w:rPr>
                <w:b/>
                <w:sz w:val="18"/>
                <w:szCs w:val="18"/>
                <w:lang w:val="hr-HR"/>
              </w:rPr>
              <w:t>Izgradnja kapaciteta za kreiranje politika, procesa evropskih integracija i funkcionalne javne uprave</w:t>
            </w:r>
          </w:p>
        </w:tc>
      </w:tr>
      <w:tr w:rsidR="001506DF" w:rsidRPr="001D79BA" w14:paraId="09E26812" w14:textId="77777777" w:rsidTr="00D11EEC">
        <w:trPr>
          <w:trHeight w:val="135"/>
        </w:trPr>
        <w:tc>
          <w:tcPr>
            <w:tcW w:w="13858" w:type="dxa"/>
            <w:gridSpan w:val="9"/>
            <w:shd w:val="clear" w:color="auto" w:fill="auto"/>
            <w:vAlign w:val="center"/>
          </w:tcPr>
          <w:p w14:paraId="2AE0B73D" w14:textId="77777777" w:rsidR="001506DF" w:rsidRPr="001D79BA" w:rsidRDefault="001506DF" w:rsidP="00D11EEC">
            <w:pPr>
              <w:rPr>
                <w:rFonts w:cs="Times New Roman"/>
                <w:b/>
                <w:sz w:val="18"/>
                <w:szCs w:val="18"/>
                <w:lang w:val="hr-HR"/>
              </w:rPr>
            </w:pPr>
            <w:r w:rsidRPr="001D79BA">
              <w:rPr>
                <w:rFonts w:eastAsia="Arial Unicode MS"/>
                <w:b/>
                <w:sz w:val="18"/>
                <w:szCs w:val="18"/>
                <w:lang w:val="hr-HR"/>
              </w:rPr>
              <w:t xml:space="preserve">Posebni </w:t>
            </w:r>
            <w:r w:rsidRPr="001D79BA">
              <w:rPr>
                <w:b/>
                <w:sz w:val="18"/>
                <w:szCs w:val="18"/>
                <w:lang w:val="hr-HR"/>
              </w:rPr>
              <w:t xml:space="preserve">cilj </w:t>
            </w:r>
            <w:r w:rsidRPr="001D79BA">
              <w:rPr>
                <w:rFonts w:eastAsia="Arial Unicode MS"/>
                <w:b/>
                <w:sz w:val="18"/>
                <w:szCs w:val="18"/>
                <w:lang w:val="hr-HR"/>
              </w:rPr>
              <w:t xml:space="preserve">14.2.c: </w:t>
            </w:r>
            <w:r w:rsidRPr="001D79BA">
              <w:rPr>
                <w:b/>
                <w:sz w:val="18"/>
                <w:szCs w:val="18"/>
                <w:lang w:val="hr-HR"/>
              </w:rPr>
              <w:t>Uspješna koordinacija i jačanje uloga i odgovornosti najvažnijih institucija u sektoru pravde i uprave u BiH</w:t>
            </w:r>
          </w:p>
        </w:tc>
      </w:tr>
      <w:tr w:rsidR="001506DF" w:rsidRPr="008205B2" w14:paraId="200D5873" w14:textId="77777777" w:rsidTr="00D11EEC">
        <w:trPr>
          <w:trHeight w:val="135"/>
        </w:trPr>
        <w:tc>
          <w:tcPr>
            <w:tcW w:w="1667" w:type="dxa"/>
            <w:vMerge w:val="restart"/>
            <w:shd w:val="clear" w:color="auto" w:fill="auto"/>
            <w:vAlign w:val="center"/>
          </w:tcPr>
          <w:p w14:paraId="4DBF23E6" w14:textId="77777777" w:rsidR="001506DF" w:rsidRPr="008205B2" w:rsidRDefault="001506DF" w:rsidP="00D11EEC">
            <w:pPr>
              <w:jc w:val="center"/>
              <w:rPr>
                <w:rFonts w:cs="Times New Roman"/>
                <w:b/>
                <w:sz w:val="18"/>
                <w:szCs w:val="18"/>
              </w:rPr>
            </w:pPr>
            <w:r w:rsidRPr="008205B2">
              <w:rPr>
                <w:rFonts w:cs="Times New Roman"/>
                <w:b/>
                <w:sz w:val="18"/>
                <w:szCs w:val="18"/>
              </w:rPr>
              <w:t>Cilj</w:t>
            </w:r>
          </w:p>
        </w:tc>
        <w:tc>
          <w:tcPr>
            <w:tcW w:w="2239" w:type="dxa"/>
            <w:vMerge w:val="restart"/>
            <w:shd w:val="clear" w:color="auto" w:fill="auto"/>
            <w:vAlign w:val="center"/>
          </w:tcPr>
          <w:p w14:paraId="38D11296" w14:textId="77777777" w:rsidR="001506DF" w:rsidRPr="008205B2" w:rsidRDefault="001506DF" w:rsidP="00D11EEC">
            <w:pPr>
              <w:jc w:val="center"/>
              <w:rPr>
                <w:rFonts w:cs="Times New Roman"/>
                <w:b/>
                <w:sz w:val="18"/>
                <w:szCs w:val="18"/>
              </w:rPr>
            </w:pPr>
            <w:r w:rsidRPr="008205B2">
              <w:rPr>
                <w:rFonts w:cs="Times New Roman"/>
                <w:b/>
                <w:sz w:val="18"/>
                <w:szCs w:val="18"/>
              </w:rPr>
              <w:t>Rizik</w:t>
            </w:r>
          </w:p>
          <w:p w14:paraId="47C2CAC6" w14:textId="77777777" w:rsidR="001506DF" w:rsidRPr="008205B2" w:rsidRDefault="001506DF" w:rsidP="00D11EEC">
            <w:pPr>
              <w:jc w:val="center"/>
              <w:rPr>
                <w:rFonts w:cs="Times New Roman"/>
                <w:sz w:val="18"/>
                <w:szCs w:val="18"/>
              </w:rPr>
            </w:pPr>
            <w:r w:rsidRPr="008205B2">
              <w:rPr>
                <w:rFonts w:cs="Times New Roman"/>
                <w:sz w:val="18"/>
                <w:szCs w:val="18"/>
              </w:rPr>
              <w:t>(kratak opis rizika sa uzrokom i potencijalnim posljedicama)</w:t>
            </w:r>
          </w:p>
        </w:tc>
        <w:tc>
          <w:tcPr>
            <w:tcW w:w="1618" w:type="dxa"/>
            <w:vMerge w:val="restart"/>
            <w:shd w:val="clear" w:color="auto" w:fill="auto"/>
            <w:vAlign w:val="center"/>
          </w:tcPr>
          <w:p w14:paraId="16E9F64F" w14:textId="77777777" w:rsidR="001506DF" w:rsidRPr="008205B2" w:rsidRDefault="001506DF" w:rsidP="00D11EEC">
            <w:pPr>
              <w:jc w:val="center"/>
              <w:rPr>
                <w:rFonts w:cs="Times New Roman"/>
                <w:b/>
                <w:sz w:val="18"/>
                <w:szCs w:val="18"/>
              </w:rPr>
            </w:pPr>
            <w:r w:rsidRPr="008205B2">
              <w:rPr>
                <w:rFonts w:cs="Times New Roman"/>
                <w:b/>
                <w:sz w:val="18"/>
                <w:szCs w:val="18"/>
              </w:rPr>
              <w:t>Pregled postojećih kontrolnih mehanizama za utvrđeni rizik</w:t>
            </w:r>
          </w:p>
        </w:tc>
        <w:tc>
          <w:tcPr>
            <w:tcW w:w="3402" w:type="dxa"/>
            <w:gridSpan w:val="3"/>
            <w:shd w:val="clear" w:color="auto" w:fill="auto"/>
            <w:vAlign w:val="center"/>
          </w:tcPr>
          <w:p w14:paraId="289AE927" w14:textId="77777777" w:rsidR="001506DF" w:rsidRPr="008205B2" w:rsidRDefault="001506DF" w:rsidP="00D11EEC">
            <w:pPr>
              <w:jc w:val="center"/>
              <w:rPr>
                <w:rFonts w:cs="Times New Roman"/>
                <w:b/>
                <w:sz w:val="18"/>
                <w:szCs w:val="18"/>
              </w:rPr>
            </w:pPr>
            <w:r w:rsidRPr="008205B2">
              <w:rPr>
                <w:rFonts w:cs="Times New Roman"/>
                <w:b/>
                <w:sz w:val="18"/>
                <w:szCs w:val="18"/>
              </w:rPr>
              <w:t>Nivo rezidualnog rizika</w:t>
            </w:r>
          </w:p>
        </w:tc>
        <w:tc>
          <w:tcPr>
            <w:tcW w:w="1842" w:type="dxa"/>
            <w:vMerge w:val="restart"/>
            <w:shd w:val="clear" w:color="auto" w:fill="auto"/>
            <w:vAlign w:val="center"/>
          </w:tcPr>
          <w:p w14:paraId="59EF3656" w14:textId="77777777" w:rsidR="001506DF" w:rsidRPr="008205B2" w:rsidRDefault="001506DF" w:rsidP="00D11EEC">
            <w:pPr>
              <w:jc w:val="center"/>
              <w:rPr>
                <w:rFonts w:cs="Times New Roman"/>
                <w:b/>
                <w:sz w:val="18"/>
                <w:szCs w:val="18"/>
              </w:rPr>
            </w:pPr>
            <w:r w:rsidRPr="008205B2">
              <w:rPr>
                <w:rFonts w:cs="Times New Roman"/>
                <w:b/>
                <w:sz w:val="18"/>
                <w:szCs w:val="18"/>
              </w:rPr>
              <w:t>Kratak pregled odgovora na rizik</w:t>
            </w:r>
          </w:p>
          <w:p w14:paraId="490471C9" w14:textId="77777777" w:rsidR="001506DF" w:rsidRPr="008205B2" w:rsidRDefault="001506DF" w:rsidP="00D11EEC">
            <w:pPr>
              <w:jc w:val="center"/>
              <w:rPr>
                <w:rFonts w:cs="Times New Roman"/>
                <w:b/>
                <w:sz w:val="18"/>
                <w:szCs w:val="18"/>
              </w:rPr>
            </w:pPr>
            <w:r w:rsidRPr="008205B2">
              <w:rPr>
                <w:rFonts w:cs="Times New Roman"/>
                <w:b/>
                <w:sz w:val="18"/>
                <w:szCs w:val="18"/>
              </w:rPr>
              <w:t>Pregled planiranih aktivnosti</w:t>
            </w:r>
            <w:r w:rsidRPr="008205B2">
              <w:rPr>
                <w:rFonts w:cs="Times New Roman"/>
                <w:sz w:val="18"/>
                <w:szCs w:val="18"/>
              </w:rPr>
              <w:t xml:space="preserve"> (smanjiti, prenijeti ili izbjeći rizik)</w:t>
            </w:r>
          </w:p>
        </w:tc>
        <w:tc>
          <w:tcPr>
            <w:tcW w:w="1560" w:type="dxa"/>
            <w:vMerge w:val="restart"/>
            <w:shd w:val="clear" w:color="auto" w:fill="auto"/>
            <w:vAlign w:val="center"/>
          </w:tcPr>
          <w:p w14:paraId="4A8DFF1D" w14:textId="77777777" w:rsidR="001506DF" w:rsidRPr="008205B2" w:rsidRDefault="001506DF" w:rsidP="00D11EEC">
            <w:pPr>
              <w:jc w:val="center"/>
              <w:rPr>
                <w:rFonts w:cs="Times New Roman"/>
                <w:b/>
                <w:sz w:val="18"/>
                <w:szCs w:val="18"/>
              </w:rPr>
            </w:pPr>
            <w:r w:rsidRPr="008205B2">
              <w:rPr>
                <w:rFonts w:cs="Times New Roman"/>
                <w:b/>
                <w:sz w:val="18"/>
                <w:szCs w:val="18"/>
              </w:rPr>
              <w:t>Rok za izvršenje planiranih aktivnosti</w:t>
            </w:r>
          </w:p>
        </w:tc>
        <w:tc>
          <w:tcPr>
            <w:tcW w:w="1530" w:type="dxa"/>
            <w:vMerge w:val="restart"/>
            <w:shd w:val="clear" w:color="auto" w:fill="auto"/>
            <w:vAlign w:val="center"/>
          </w:tcPr>
          <w:p w14:paraId="4480E63C" w14:textId="77777777" w:rsidR="001506DF" w:rsidRPr="008205B2" w:rsidRDefault="001506DF" w:rsidP="00D11EEC">
            <w:pPr>
              <w:jc w:val="center"/>
              <w:rPr>
                <w:rFonts w:cs="Times New Roman"/>
                <w:b/>
                <w:sz w:val="18"/>
                <w:szCs w:val="18"/>
              </w:rPr>
            </w:pPr>
            <w:r w:rsidRPr="008205B2">
              <w:rPr>
                <w:rFonts w:cs="Times New Roman"/>
                <w:b/>
                <w:sz w:val="18"/>
                <w:szCs w:val="18"/>
              </w:rPr>
              <w:t>Odgovorna osoba</w:t>
            </w:r>
          </w:p>
        </w:tc>
      </w:tr>
      <w:tr w:rsidR="001506DF" w:rsidRPr="008205B2" w14:paraId="315B1139" w14:textId="77777777" w:rsidTr="00D11EEC">
        <w:trPr>
          <w:trHeight w:val="858"/>
        </w:trPr>
        <w:tc>
          <w:tcPr>
            <w:tcW w:w="1667" w:type="dxa"/>
            <w:vMerge/>
            <w:shd w:val="clear" w:color="auto" w:fill="auto"/>
            <w:vAlign w:val="center"/>
          </w:tcPr>
          <w:p w14:paraId="3B0706A6" w14:textId="77777777" w:rsidR="001506DF" w:rsidRPr="008205B2" w:rsidRDefault="001506DF" w:rsidP="00D11EEC">
            <w:pPr>
              <w:jc w:val="center"/>
              <w:rPr>
                <w:rFonts w:cs="Times New Roman"/>
                <w:b/>
                <w:color w:val="FFFFFF" w:themeColor="background1"/>
                <w:sz w:val="18"/>
                <w:szCs w:val="18"/>
              </w:rPr>
            </w:pPr>
          </w:p>
        </w:tc>
        <w:tc>
          <w:tcPr>
            <w:tcW w:w="2239" w:type="dxa"/>
            <w:vMerge/>
            <w:shd w:val="clear" w:color="auto" w:fill="4F81BD" w:themeFill="accent1"/>
            <w:vAlign w:val="center"/>
          </w:tcPr>
          <w:p w14:paraId="1796E41A" w14:textId="77777777" w:rsidR="001506DF" w:rsidRPr="008205B2" w:rsidRDefault="001506DF" w:rsidP="00D11EEC">
            <w:pPr>
              <w:jc w:val="center"/>
              <w:rPr>
                <w:rFonts w:cs="Times New Roman"/>
                <w:b/>
                <w:color w:val="FFFFFF" w:themeColor="background1"/>
                <w:sz w:val="18"/>
                <w:szCs w:val="18"/>
              </w:rPr>
            </w:pPr>
          </w:p>
        </w:tc>
        <w:tc>
          <w:tcPr>
            <w:tcW w:w="1618" w:type="dxa"/>
            <w:vMerge/>
            <w:shd w:val="clear" w:color="auto" w:fill="4F81BD" w:themeFill="accent1"/>
            <w:vAlign w:val="center"/>
          </w:tcPr>
          <w:p w14:paraId="12B96C1A" w14:textId="77777777" w:rsidR="001506DF" w:rsidRPr="008205B2" w:rsidRDefault="001506DF" w:rsidP="00D11EEC">
            <w:pPr>
              <w:jc w:val="center"/>
              <w:rPr>
                <w:rFonts w:cs="Times New Roman"/>
                <w:b/>
                <w:color w:val="FFFFFF" w:themeColor="background1"/>
                <w:sz w:val="18"/>
                <w:szCs w:val="18"/>
              </w:rPr>
            </w:pPr>
          </w:p>
        </w:tc>
        <w:tc>
          <w:tcPr>
            <w:tcW w:w="1134" w:type="dxa"/>
            <w:shd w:val="clear" w:color="auto" w:fill="auto"/>
            <w:vAlign w:val="center"/>
          </w:tcPr>
          <w:p w14:paraId="6E74CCD4" w14:textId="77777777" w:rsidR="001506DF" w:rsidRPr="008205B2" w:rsidRDefault="001506DF" w:rsidP="00D11EEC">
            <w:pPr>
              <w:jc w:val="center"/>
              <w:rPr>
                <w:rFonts w:cs="Times New Roman"/>
                <w:b/>
                <w:sz w:val="18"/>
                <w:szCs w:val="18"/>
              </w:rPr>
            </w:pPr>
            <w:r w:rsidRPr="008205B2">
              <w:rPr>
                <w:rFonts w:cs="Times New Roman"/>
                <w:b/>
                <w:sz w:val="18"/>
                <w:szCs w:val="18"/>
              </w:rPr>
              <w:t>Uticaj (1-3)</w:t>
            </w:r>
          </w:p>
        </w:tc>
        <w:tc>
          <w:tcPr>
            <w:tcW w:w="1275" w:type="dxa"/>
            <w:shd w:val="clear" w:color="auto" w:fill="auto"/>
            <w:vAlign w:val="center"/>
          </w:tcPr>
          <w:p w14:paraId="11E2C160" w14:textId="77777777" w:rsidR="001506DF" w:rsidRPr="008205B2" w:rsidRDefault="001506DF" w:rsidP="00D11EEC">
            <w:pPr>
              <w:jc w:val="center"/>
              <w:rPr>
                <w:rFonts w:cs="Times New Roman"/>
                <w:b/>
                <w:sz w:val="18"/>
                <w:szCs w:val="18"/>
              </w:rPr>
            </w:pPr>
            <w:r w:rsidRPr="008205B2">
              <w:rPr>
                <w:rFonts w:cs="Times New Roman"/>
                <w:b/>
                <w:sz w:val="18"/>
                <w:szCs w:val="18"/>
              </w:rPr>
              <w:t>Vjerovatnoća (1-3)</w:t>
            </w:r>
          </w:p>
        </w:tc>
        <w:tc>
          <w:tcPr>
            <w:tcW w:w="993" w:type="dxa"/>
            <w:shd w:val="clear" w:color="auto" w:fill="auto"/>
            <w:vAlign w:val="center"/>
          </w:tcPr>
          <w:p w14:paraId="43214A21" w14:textId="77777777" w:rsidR="001506DF" w:rsidRPr="008205B2" w:rsidRDefault="001506DF" w:rsidP="00D11EEC">
            <w:pPr>
              <w:jc w:val="center"/>
              <w:rPr>
                <w:rFonts w:cs="Times New Roman"/>
                <w:b/>
                <w:sz w:val="18"/>
                <w:szCs w:val="18"/>
              </w:rPr>
            </w:pPr>
            <w:r w:rsidRPr="008205B2">
              <w:rPr>
                <w:rFonts w:cs="Times New Roman"/>
                <w:b/>
                <w:sz w:val="18"/>
                <w:szCs w:val="18"/>
              </w:rPr>
              <w:t>Ukupno</w:t>
            </w:r>
          </w:p>
        </w:tc>
        <w:tc>
          <w:tcPr>
            <w:tcW w:w="1842" w:type="dxa"/>
            <w:vMerge/>
            <w:shd w:val="clear" w:color="auto" w:fill="4F81BD" w:themeFill="accent1"/>
            <w:vAlign w:val="center"/>
          </w:tcPr>
          <w:p w14:paraId="6F25AE0D" w14:textId="77777777" w:rsidR="001506DF" w:rsidRPr="008205B2" w:rsidRDefault="001506DF" w:rsidP="00D11EEC">
            <w:pPr>
              <w:jc w:val="center"/>
              <w:rPr>
                <w:rFonts w:cs="Times New Roman"/>
                <w:b/>
                <w:color w:val="FFFFFF" w:themeColor="background1"/>
                <w:sz w:val="18"/>
                <w:szCs w:val="18"/>
              </w:rPr>
            </w:pPr>
          </w:p>
        </w:tc>
        <w:tc>
          <w:tcPr>
            <w:tcW w:w="1560" w:type="dxa"/>
            <w:vMerge/>
            <w:shd w:val="clear" w:color="auto" w:fill="4F81BD" w:themeFill="accent1"/>
            <w:vAlign w:val="center"/>
          </w:tcPr>
          <w:p w14:paraId="13930F4D" w14:textId="77777777" w:rsidR="001506DF" w:rsidRPr="008205B2" w:rsidRDefault="001506DF" w:rsidP="00D11EEC">
            <w:pPr>
              <w:jc w:val="center"/>
              <w:rPr>
                <w:rFonts w:cs="Times New Roman"/>
                <w:b/>
                <w:color w:val="FFFFFF" w:themeColor="background1"/>
                <w:sz w:val="18"/>
                <w:szCs w:val="18"/>
              </w:rPr>
            </w:pPr>
          </w:p>
        </w:tc>
        <w:tc>
          <w:tcPr>
            <w:tcW w:w="1530" w:type="dxa"/>
            <w:vMerge/>
            <w:shd w:val="clear" w:color="auto" w:fill="4F81BD" w:themeFill="accent1"/>
            <w:vAlign w:val="center"/>
          </w:tcPr>
          <w:p w14:paraId="0BBECA14" w14:textId="77777777" w:rsidR="001506DF" w:rsidRPr="008205B2" w:rsidRDefault="001506DF" w:rsidP="00D11EEC">
            <w:pPr>
              <w:jc w:val="center"/>
              <w:rPr>
                <w:rFonts w:cs="Times New Roman"/>
                <w:b/>
                <w:color w:val="FFFFFF" w:themeColor="background1"/>
                <w:sz w:val="18"/>
                <w:szCs w:val="18"/>
              </w:rPr>
            </w:pPr>
          </w:p>
        </w:tc>
      </w:tr>
      <w:tr w:rsidR="001506DF" w:rsidRPr="008205B2" w14:paraId="1FF7019C" w14:textId="77777777" w:rsidTr="00D11EEC">
        <w:trPr>
          <w:trHeight w:val="530"/>
        </w:trPr>
        <w:tc>
          <w:tcPr>
            <w:tcW w:w="1667" w:type="dxa"/>
            <w:vMerge w:val="restart"/>
            <w:shd w:val="clear" w:color="auto" w:fill="auto"/>
            <w:vAlign w:val="center"/>
          </w:tcPr>
          <w:p w14:paraId="0DB074C7" w14:textId="77777777" w:rsidR="001506DF" w:rsidRPr="00571E7A" w:rsidRDefault="001506DF" w:rsidP="00D11EEC">
            <w:pPr>
              <w:rPr>
                <w:rFonts w:cs="Times New Roman"/>
                <w:sz w:val="18"/>
                <w:szCs w:val="18"/>
                <w:lang w:eastAsia="bs-Latn-BA"/>
              </w:rPr>
            </w:pPr>
            <w:r w:rsidRPr="00571E7A">
              <w:rPr>
                <w:rFonts w:cs="Times New Roman"/>
                <w:sz w:val="18"/>
                <w:szCs w:val="18"/>
              </w:rPr>
              <w:t>Uspostavljanje baze podataka o propisima u sektoru pravde u BiH za usklađivanje sa pravnim nasljeđem EU i, na osnovu toga, izrada Akcionog plana za usklađivanje zakonodavstva u oblasti sektora pravde u BiH</w:t>
            </w:r>
          </w:p>
        </w:tc>
        <w:tc>
          <w:tcPr>
            <w:tcW w:w="2239" w:type="dxa"/>
            <w:vAlign w:val="center"/>
          </w:tcPr>
          <w:p w14:paraId="457CAB31" w14:textId="77777777" w:rsidR="001506DF" w:rsidRPr="008205B2" w:rsidRDefault="001506DF" w:rsidP="00D11EEC">
            <w:pPr>
              <w:rPr>
                <w:rFonts w:cs="Times New Roman"/>
                <w:sz w:val="18"/>
                <w:szCs w:val="18"/>
                <w:lang w:eastAsia="bs-Latn-BA"/>
              </w:rPr>
            </w:pPr>
            <w:r>
              <w:rPr>
                <w:rFonts w:cs="Times New Roman"/>
                <w:sz w:val="18"/>
                <w:szCs w:val="18"/>
                <w:lang w:eastAsia="bs-Latn-BA"/>
              </w:rPr>
              <w:t>1) Zbog nerazumijevanja značaja procesa evropskih integracija i potrebe za postojanjem baze podataka o propisima u sektoru pravde u BiH za koje je potrebno vršiti usklađivanje sa Acquis-em od strane državnih službenika, navedena baza nije uspostavljena, što može imati za posljedicu da dio zakonodavstva u sektoru pravde u BiH nije usklađen s Acquis-em</w:t>
            </w:r>
          </w:p>
        </w:tc>
        <w:tc>
          <w:tcPr>
            <w:tcW w:w="1618" w:type="dxa"/>
            <w:vAlign w:val="center"/>
          </w:tcPr>
          <w:p w14:paraId="5AC059C8" w14:textId="77777777" w:rsidR="001506DF" w:rsidRPr="008205B2" w:rsidRDefault="001506DF" w:rsidP="00D11EEC">
            <w:pPr>
              <w:rPr>
                <w:rFonts w:cs="Times New Roman"/>
                <w:sz w:val="18"/>
                <w:szCs w:val="18"/>
              </w:rPr>
            </w:pPr>
            <w:r>
              <w:rPr>
                <w:rFonts w:cs="Times New Roman"/>
                <w:sz w:val="18"/>
                <w:szCs w:val="18"/>
              </w:rPr>
              <w:t>Sačinjena preliminarna lista propisa iz poglavlja 23. i 24. na inicijativu i od strane Šefa OEI</w:t>
            </w:r>
          </w:p>
        </w:tc>
        <w:tc>
          <w:tcPr>
            <w:tcW w:w="1134" w:type="dxa"/>
            <w:vAlign w:val="center"/>
          </w:tcPr>
          <w:p w14:paraId="20412579"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7E47684C"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1479278B" w14:textId="77777777" w:rsidR="001506DF" w:rsidRPr="008205B2" w:rsidRDefault="001506DF" w:rsidP="00D11EEC">
            <w:pPr>
              <w:jc w:val="center"/>
              <w:rPr>
                <w:rFonts w:cs="Times New Roman"/>
                <w:sz w:val="18"/>
                <w:szCs w:val="18"/>
              </w:rPr>
            </w:pPr>
            <w:r>
              <w:rPr>
                <w:rFonts w:cs="Times New Roman"/>
                <w:sz w:val="18"/>
                <w:szCs w:val="18"/>
              </w:rPr>
              <w:t>6</w:t>
            </w:r>
          </w:p>
        </w:tc>
        <w:tc>
          <w:tcPr>
            <w:tcW w:w="1842" w:type="dxa"/>
            <w:vAlign w:val="center"/>
          </w:tcPr>
          <w:p w14:paraId="06EEC3C2" w14:textId="77777777" w:rsidR="001506DF" w:rsidRDefault="001506DF" w:rsidP="00D11EEC">
            <w:pPr>
              <w:rPr>
                <w:rFonts w:cs="Times New Roman"/>
                <w:sz w:val="18"/>
                <w:szCs w:val="18"/>
                <w:lang w:eastAsia="bs-Latn-BA"/>
              </w:rPr>
            </w:pPr>
            <w:r>
              <w:rPr>
                <w:rFonts w:cs="Times New Roman"/>
                <w:sz w:val="18"/>
                <w:szCs w:val="18"/>
              </w:rPr>
              <w:t xml:space="preserve">Smanjiti rizik direktivnom kontrolom, pojašnjavanjem značaja postojanja </w:t>
            </w:r>
            <w:r>
              <w:rPr>
                <w:rFonts w:cs="Times New Roman"/>
                <w:sz w:val="18"/>
                <w:szCs w:val="18"/>
                <w:lang w:eastAsia="bs-Latn-BA"/>
              </w:rPr>
              <w:t>baze podataka o propisima u sektoru pravde u BiH radi usklađivanja s Acquis-em</w:t>
            </w:r>
          </w:p>
          <w:p w14:paraId="10D8AF2A" w14:textId="77777777" w:rsidR="001506DF" w:rsidRPr="008205B2" w:rsidRDefault="001506DF" w:rsidP="00D11EEC">
            <w:pPr>
              <w:rPr>
                <w:rFonts w:cs="Times New Roman"/>
                <w:sz w:val="18"/>
                <w:szCs w:val="18"/>
              </w:rPr>
            </w:pPr>
            <w:r>
              <w:rPr>
                <w:rFonts w:cs="Times New Roman"/>
                <w:sz w:val="18"/>
                <w:szCs w:val="18"/>
                <w:lang w:eastAsia="bs-Latn-BA"/>
              </w:rPr>
              <w:t>Organizovanje sastanka sa predstavnicima DEI u cilju dogovaranja moguće izrade baze podataka i Akcionog plana za usklađivanje zakonodavstva iz oblasti sektora pravde i uprave u BiH</w:t>
            </w:r>
          </w:p>
        </w:tc>
        <w:tc>
          <w:tcPr>
            <w:tcW w:w="1560" w:type="dxa"/>
            <w:vAlign w:val="center"/>
          </w:tcPr>
          <w:p w14:paraId="63C48EE2" w14:textId="77777777" w:rsidR="001506DF" w:rsidRPr="008205B2" w:rsidRDefault="001506DF" w:rsidP="00D11EEC">
            <w:pPr>
              <w:rPr>
                <w:rFonts w:cs="Times New Roman"/>
                <w:sz w:val="18"/>
                <w:szCs w:val="18"/>
              </w:rPr>
            </w:pPr>
            <w:r>
              <w:rPr>
                <w:rFonts w:cs="Times New Roman"/>
                <w:sz w:val="18"/>
                <w:szCs w:val="18"/>
              </w:rPr>
              <w:t>Kraj 2019. godine</w:t>
            </w:r>
          </w:p>
        </w:tc>
        <w:tc>
          <w:tcPr>
            <w:tcW w:w="1530" w:type="dxa"/>
            <w:vAlign w:val="center"/>
          </w:tcPr>
          <w:p w14:paraId="06AA6FE3" w14:textId="77777777" w:rsidR="001506DF" w:rsidRDefault="001506DF" w:rsidP="00D11EEC">
            <w:pPr>
              <w:rPr>
                <w:rFonts w:cs="Times New Roman"/>
                <w:sz w:val="18"/>
                <w:szCs w:val="18"/>
              </w:rPr>
            </w:pPr>
            <w:r>
              <w:rPr>
                <w:rFonts w:cs="Times New Roman"/>
                <w:sz w:val="18"/>
                <w:szCs w:val="18"/>
              </w:rPr>
              <w:t>Ministar pravde BiH</w:t>
            </w:r>
          </w:p>
          <w:p w14:paraId="53930DA3" w14:textId="77777777" w:rsidR="001506DF" w:rsidRDefault="001506DF" w:rsidP="00D11EEC">
            <w:pPr>
              <w:rPr>
                <w:rFonts w:cs="Times New Roman"/>
                <w:sz w:val="18"/>
                <w:szCs w:val="18"/>
              </w:rPr>
            </w:pPr>
            <w:r>
              <w:rPr>
                <w:rFonts w:cs="Times New Roman"/>
                <w:sz w:val="18"/>
                <w:szCs w:val="18"/>
              </w:rPr>
              <w:t>Sekretar</w:t>
            </w:r>
          </w:p>
          <w:p w14:paraId="4B7F0C91" w14:textId="77777777" w:rsidR="001506DF" w:rsidRDefault="001506DF" w:rsidP="00D11EEC">
            <w:pPr>
              <w:rPr>
                <w:rFonts w:cs="Times New Roman"/>
                <w:sz w:val="18"/>
                <w:szCs w:val="18"/>
              </w:rPr>
            </w:pPr>
            <w:r>
              <w:rPr>
                <w:rFonts w:cs="Times New Roman"/>
                <w:sz w:val="18"/>
                <w:szCs w:val="18"/>
              </w:rPr>
              <w:t>Šef OEI</w:t>
            </w:r>
          </w:p>
          <w:p w14:paraId="6411F529" w14:textId="77777777" w:rsidR="001506DF" w:rsidRPr="008205B2" w:rsidRDefault="001506DF" w:rsidP="00D11EEC">
            <w:pPr>
              <w:rPr>
                <w:rFonts w:cs="Times New Roman"/>
                <w:sz w:val="18"/>
                <w:szCs w:val="18"/>
              </w:rPr>
            </w:pPr>
            <w:r>
              <w:rPr>
                <w:rFonts w:cs="Times New Roman"/>
                <w:sz w:val="18"/>
                <w:szCs w:val="18"/>
              </w:rPr>
              <w:t>Stručni savjetnik za usklađivanje s</w:t>
            </w:r>
            <w:r w:rsidRPr="00EC2FF3">
              <w:rPr>
                <w:rFonts w:cs="Times New Roman"/>
                <w:sz w:val="18"/>
                <w:szCs w:val="18"/>
              </w:rPr>
              <w:t xml:space="preserve"> </w:t>
            </w:r>
            <w:r>
              <w:rPr>
                <w:rFonts w:cs="Times New Roman"/>
                <w:sz w:val="18"/>
                <w:szCs w:val="18"/>
              </w:rPr>
              <w:t>Acquis-</w:t>
            </w:r>
            <w:r w:rsidRPr="00EC2FF3">
              <w:rPr>
                <w:rFonts w:cs="Times New Roman"/>
                <w:sz w:val="18"/>
                <w:szCs w:val="18"/>
              </w:rPr>
              <w:t>e</w:t>
            </w:r>
            <w:r>
              <w:rPr>
                <w:rFonts w:cs="Times New Roman"/>
                <w:sz w:val="18"/>
                <w:szCs w:val="18"/>
              </w:rPr>
              <w:t>m</w:t>
            </w:r>
          </w:p>
        </w:tc>
      </w:tr>
      <w:tr w:rsidR="001506DF" w:rsidRPr="008205B2" w14:paraId="51DC7FE1" w14:textId="77777777" w:rsidTr="00D11EEC">
        <w:trPr>
          <w:trHeight w:val="425"/>
        </w:trPr>
        <w:tc>
          <w:tcPr>
            <w:tcW w:w="1667" w:type="dxa"/>
            <w:vMerge/>
            <w:shd w:val="clear" w:color="auto" w:fill="auto"/>
            <w:vAlign w:val="center"/>
          </w:tcPr>
          <w:p w14:paraId="62057DBC" w14:textId="77777777" w:rsidR="001506DF" w:rsidRPr="00CA17FD" w:rsidRDefault="001506DF" w:rsidP="00D11EEC">
            <w:pPr>
              <w:rPr>
                <w:rFonts w:cs="Times New Roman"/>
                <w:sz w:val="18"/>
                <w:szCs w:val="18"/>
              </w:rPr>
            </w:pPr>
          </w:p>
        </w:tc>
        <w:tc>
          <w:tcPr>
            <w:tcW w:w="2239" w:type="dxa"/>
            <w:vAlign w:val="center"/>
          </w:tcPr>
          <w:p w14:paraId="07B57AC1" w14:textId="77777777" w:rsidR="001506DF" w:rsidRDefault="001506DF" w:rsidP="00D11EEC">
            <w:pPr>
              <w:rPr>
                <w:rFonts w:cs="Times New Roman"/>
                <w:sz w:val="18"/>
                <w:szCs w:val="18"/>
                <w:lang w:eastAsia="bs-Latn-BA"/>
              </w:rPr>
            </w:pPr>
            <w:r>
              <w:rPr>
                <w:rFonts w:cs="Times New Roman"/>
                <w:sz w:val="18"/>
                <w:szCs w:val="18"/>
                <w:lang w:eastAsia="bs-Latn-BA"/>
              </w:rPr>
              <w:t>2) Zbog ograničenih ljudskih resursa u OEI, ali i drugim OJ, dolazi do preopterećenosti pojedinih državnih službenika i kašnjenja u dostavljanju informacija, što može imati za posljedicu da se DEI-ju dostavljaju nepotpune informacije</w:t>
            </w:r>
          </w:p>
        </w:tc>
        <w:tc>
          <w:tcPr>
            <w:tcW w:w="1618" w:type="dxa"/>
            <w:vAlign w:val="center"/>
          </w:tcPr>
          <w:p w14:paraId="5832EF57" w14:textId="77777777" w:rsidR="001506DF" w:rsidRPr="008205B2" w:rsidRDefault="001506DF" w:rsidP="00D11EEC">
            <w:pPr>
              <w:rPr>
                <w:rFonts w:cs="Times New Roman"/>
                <w:sz w:val="18"/>
                <w:szCs w:val="18"/>
              </w:rPr>
            </w:pPr>
            <w:r>
              <w:rPr>
                <w:rFonts w:cs="Times New Roman"/>
                <w:sz w:val="18"/>
                <w:szCs w:val="18"/>
              </w:rPr>
              <w:t>Vršenje poslova od strane šefa OEI, te pojedinih rukovodećih državnih službenika unutar drugih OJ</w:t>
            </w:r>
          </w:p>
        </w:tc>
        <w:tc>
          <w:tcPr>
            <w:tcW w:w="1134" w:type="dxa"/>
            <w:vAlign w:val="center"/>
          </w:tcPr>
          <w:p w14:paraId="3514C368"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78994EB6"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2C6D8578" w14:textId="77777777" w:rsidR="001506DF" w:rsidRPr="008205B2" w:rsidRDefault="001506DF" w:rsidP="00D11EEC">
            <w:pPr>
              <w:jc w:val="center"/>
              <w:rPr>
                <w:rFonts w:cs="Times New Roman"/>
                <w:sz w:val="18"/>
                <w:szCs w:val="18"/>
              </w:rPr>
            </w:pPr>
            <w:r>
              <w:rPr>
                <w:rFonts w:cs="Times New Roman"/>
                <w:sz w:val="18"/>
                <w:szCs w:val="18"/>
              </w:rPr>
              <w:t>6</w:t>
            </w:r>
          </w:p>
        </w:tc>
        <w:tc>
          <w:tcPr>
            <w:tcW w:w="1842" w:type="dxa"/>
            <w:vAlign w:val="center"/>
          </w:tcPr>
          <w:p w14:paraId="00A60F0F" w14:textId="0A275C28" w:rsidR="001506DF" w:rsidRDefault="001506DF" w:rsidP="00E26FE8">
            <w:pPr>
              <w:rPr>
                <w:rFonts w:cs="Times New Roman"/>
                <w:sz w:val="18"/>
                <w:szCs w:val="18"/>
              </w:rPr>
            </w:pPr>
            <w:r>
              <w:rPr>
                <w:rFonts w:cs="Times New Roman"/>
                <w:sz w:val="18"/>
                <w:szCs w:val="18"/>
              </w:rPr>
              <w:t>Smanjiti rizik direktivnom kontro</w:t>
            </w:r>
            <w:r w:rsidR="00E26FE8">
              <w:rPr>
                <w:rFonts w:cs="Times New Roman"/>
                <w:sz w:val="18"/>
                <w:szCs w:val="18"/>
              </w:rPr>
              <w:t xml:space="preserve">lom, popunjavanjem OJ stručnim </w:t>
            </w:r>
            <w:r>
              <w:rPr>
                <w:rFonts w:cs="Times New Roman"/>
                <w:sz w:val="18"/>
                <w:szCs w:val="18"/>
              </w:rPr>
              <w:t>državnim službenicima koji razumiju procese evropskih integracija</w:t>
            </w:r>
          </w:p>
        </w:tc>
        <w:tc>
          <w:tcPr>
            <w:tcW w:w="1560" w:type="dxa"/>
            <w:vAlign w:val="center"/>
          </w:tcPr>
          <w:p w14:paraId="7D9C6A58" w14:textId="77777777" w:rsidR="001506DF" w:rsidRDefault="001506DF" w:rsidP="00D11EEC">
            <w:pPr>
              <w:rPr>
                <w:rFonts w:cs="Times New Roman"/>
                <w:sz w:val="18"/>
                <w:szCs w:val="18"/>
              </w:rPr>
            </w:pPr>
            <w:r>
              <w:rPr>
                <w:rFonts w:cs="Times New Roman"/>
                <w:sz w:val="18"/>
                <w:szCs w:val="18"/>
              </w:rPr>
              <w:t>Kraj 2019. godine</w:t>
            </w:r>
          </w:p>
        </w:tc>
        <w:tc>
          <w:tcPr>
            <w:tcW w:w="1530" w:type="dxa"/>
            <w:vAlign w:val="center"/>
          </w:tcPr>
          <w:p w14:paraId="74A89F23" w14:textId="77777777" w:rsidR="001506DF" w:rsidRDefault="001506DF" w:rsidP="00D11EEC">
            <w:pPr>
              <w:rPr>
                <w:rFonts w:cs="Times New Roman"/>
                <w:sz w:val="18"/>
                <w:szCs w:val="18"/>
              </w:rPr>
            </w:pPr>
            <w:r>
              <w:rPr>
                <w:rFonts w:cs="Times New Roman"/>
                <w:sz w:val="18"/>
                <w:szCs w:val="18"/>
              </w:rPr>
              <w:t>Ministar pravde BiH</w:t>
            </w:r>
          </w:p>
          <w:p w14:paraId="03EE001F" w14:textId="77777777" w:rsidR="001506DF" w:rsidRDefault="001506DF" w:rsidP="00D11EEC">
            <w:pPr>
              <w:rPr>
                <w:rFonts w:cs="Times New Roman"/>
                <w:sz w:val="18"/>
                <w:szCs w:val="18"/>
              </w:rPr>
            </w:pPr>
            <w:r>
              <w:rPr>
                <w:rFonts w:cs="Times New Roman"/>
                <w:sz w:val="18"/>
                <w:szCs w:val="18"/>
              </w:rPr>
              <w:t>Sekretar</w:t>
            </w:r>
          </w:p>
          <w:p w14:paraId="5C876938" w14:textId="77777777" w:rsidR="001506DF" w:rsidRPr="008205B2" w:rsidRDefault="001506DF" w:rsidP="00D11EEC">
            <w:pPr>
              <w:rPr>
                <w:rFonts w:cs="Times New Roman"/>
                <w:sz w:val="18"/>
                <w:szCs w:val="18"/>
              </w:rPr>
            </w:pPr>
            <w:r>
              <w:rPr>
                <w:rFonts w:cs="Times New Roman"/>
                <w:sz w:val="18"/>
                <w:szCs w:val="18"/>
              </w:rPr>
              <w:t>Šef OEI</w:t>
            </w:r>
          </w:p>
        </w:tc>
      </w:tr>
    </w:tbl>
    <w:p w14:paraId="1322C238" w14:textId="77777777" w:rsidR="001506DF" w:rsidRDefault="001506DF" w:rsidP="001506DF">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506DF" w:rsidRPr="008205B2" w14:paraId="712B6764" w14:textId="77777777" w:rsidTr="00D11EEC">
        <w:trPr>
          <w:trHeight w:val="425"/>
        </w:trPr>
        <w:tc>
          <w:tcPr>
            <w:tcW w:w="5524" w:type="dxa"/>
            <w:gridSpan w:val="3"/>
            <w:shd w:val="clear" w:color="auto" w:fill="1F497D" w:themeFill="text2"/>
            <w:vAlign w:val="center"/>
          </w:tcPr>
          <w:p w14:paraId="37818BE7" w14:textId="77777777" w:rsidR="001506DF" w:rsidRPr="008205B2" w:rsidRDefault="001506DF" w:rsidP="00D11EEC">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7FE0E12D" w14:textId="77777777" w:rsidR="001506DF" w:rsidRPr="008205B2" w:rsidRDefault="001506DF" w:rsidP="00D11EEC">
            <w:pPr>
              <w:rPr>
                <w:rFonts w:cs="Times New Roman"/>
                <w:b/>
                <w:color w:val="FFFFFF" w:themeColor="background1"/>
                <w:sz w:val="18"/>
                <w:szCs w:val="18"/>
              </w:rPr>
            </w:pPr>
            <w:r>
              <w:rPr>
                <w:rFonts w:cs="Times New Roman"/>
                <w:b/>
                <w:color w:val="FFFFFF" w:themeColor="background1"/>
                <w:sz w:val="18"/>
                <w:szCs w:val="18"/>
              </w:rPr>
              <w:t>SSPKPEI</w:t>
            </w:r>
          </w:p>
        </w:tc>
      </w:tr>
      <w:tr w:rsidR="00B66D4E" w:rsidRPr="008205B2" w14:paraId="4359688D" w14:textId="77777777" w:rsidTr="000E53FF">
        <w:trPr>
          <w:trHeight w:val="2691"/>
        </w:trPr>
        <w:tc>
          <w:tcPr>
            <w:tcW w:w="1667" w:type="dxa"/>
            <w:shd w:val="clear" w:color="auto" w:fill="auto"/>
            <w:vAlign w:val="center"/>
          </w:tcPr>
          <w:p w14:paraId="292A64D6" w14:textId="77777777" w:rsidR="00B66D4E" w:rsidRPr="00571E7A" w:rsidRDefault="00B66D4E" w:rsidP="00D11EEC">
            <w:pPr>
              <w:rPr>
                <w:rFonts w:cs="Times New Roman"/>
                <w:sz w:val="18"/>
                <w:szCs w:val="18"/>
                <w:lang w:eastAsia="bs-Latn-BA"/>
              </w:rPr>
            </w:pPr>
            <w:r w:rsidRPr="00571E7A">
              <w:rPr>
                <w:rFonts w:cs="Times New Roman"/>
                <w:sz w:val="18"/>
                <w:szCs w:val="18"/>
              </w:rPr>
              <w:t>Uspostavljanje baze podataka o propisima u sektoru pravde u BiH za usklađivanje sa pravnim nasljeđem EU i, na osnovu toga, izrada Akcionog plana za usklađivanje zakonodavstva u oblasti sektora pravde u BiH</w:t>
            </w:r>
          </w:p>
        </w:tc>
        <w:tc>
          <w:tcPr>
            <w:tcW w:w="2239" w:type="dxa"/>
            <w:vAlign w:val="center"/>
          </w:tcPr>
          <w:p w14:paraId="5A6B22CF" w14:textId="05C9F0CD" w:rsidR="00B66D4E" w:rsidRPr="00915FFC" w:rsidRDefault="00B66D4E" w:rsidP="00D11EEC">
            <w:pPr>
              <w:rPr>
                <w:rFonts w:cs="Times New Roman"/>
                <w:sz w:val="18"/>
                <w:szCs w:val="18"/>
                <w:lang w:eastAsia="bs-Latn-BA"/>
              </w:rPr>
            </w:pPr>
            <w:r>
              <w:rPr>
                <w:rFonts w:cs="Times New Roman"/>
                <w:sz w:val="18"/>
                <w:szCs w:val="18"/>
              </w:rPr>
              <w:t>3</w:t>
            </w:r>
            <w:r w:rsidRPr="00EC2FF3">
              <w:rPr>
                <w:rFonts w:cs="Times New Roman"/>
                <w:sz w:val="18"/>
                <w:szCs w:val="18"/>
              </w:rPr>
              <w:t xml:space="preserve">) </w:t>
            </w:r>
            <w:r>
              <w:rPr>
                <w:rFonts w:cs="Times New Roman"/>
                <w:sz w:val="18"/>
                <w:szCs w:val="18"/>
              </w:rPr>
              <w:t>Zbog n</w:t>
            </w:r>
            <w:r w:rsidRPr="00EC2FF3">
              <w:rPr>
                <w:rFonts w:cs="Times New Roman"/>
                <w:sz w:val="18"/>
                <w:szCs w:val="18"/>
              </w:rPr>
              <w:t>edovoljn</w:t>
            </w:r>
            <w:r>
              <w:rPr>
                <w:rFonts w:cs="Times New Roman"/>
                <w:sz w:val="18"/>
                <w:szCs w:val="18"/>
              </w:rPr>
              <w:t>e</w:t>
            </w:r>
            <w:r w:rsidRPr="00EC2FF3">
              <w:rPr>
                <w:rFonts w:cs="Times New Roman"/>
                <w:sz w:val="18"/>
                <w:szCs w:val="18"/>
              </w:rPr>
              <w:t xml:space="preserve"> saradnj</w:t>
            </w:r>
            <w:r>
              <w:rPr>
                <w:rFonts w:cs="Times New Roman"/>
                <w:sz w:val="18"/>
                <w:szCs w:val="18"/>
              </w:rPr>
              <w:t>e</w:t>
            </w:r>
            <w:r w:rsidRPr="00EC2FF3">
              <w:rPr>
                <w:rFonts w:cs="Times New Roman"/>
                <w:sz w:val="18"/>
                <w:szCs w:val="18"/>
              </w:rPr>
              <w:t xml:space="preserve"> i razumijevanj</w:t>
            </w:r>
            <w:r>
              <w:rPr>
                <w:rFonts w:cs="Times New Roman"/>
                <w:sz w:val="18"/>
                <w:szCs w:val="18"/>
              </w:rPr>
              <w:t>a</w:t>
            </w:r>
            <w:r w:rsidRPr="00EC2FF3">
              <w:rPr>
                <w:rFonts w:cs="Times New Roman"/>
                <w:sz w:val="18"/>
                <w:szCs w:val="18"/>
              </w:rPr>
              <w:t xml:space="preserve"> institucija sektora pravde u BiH </w:t>
            </w:r>
            <w:r>
              <w:rPr>
                <w:rFonts w:cs="Times New Roman"/>
                <w:sz w:val="18"/>
                <w:szCs w:val="18"/>
              </w:rPr>
              <w:t>dolazi do</w:t>
            </w:r>
            <w:r w:rsidRPr="00EC2FF3">
              <w:rPr>
                <w:rFonts w:cs="Times New Roman"/>
                <w:sz w:val="18"/>
                <w:szCs w:val="18"/>
              </w:rPr>
              <w:t xml:space="preserve"> </w:t>
            </w:r>
            <w:r>
              <w:rPr>
                <w:rFonts w:cs="Times New Roman"/>
                <w:sz w:val="18"/>
                <w:szCs w:val="18"/>
              </w:rPr>
              <w:t>ne</w:t>
            </w:r>
            <w:r w:rsidRPr="00EC2FF3">
              <w:rPr>
                <w:rFonts w:cs="Times New Roman"/>
                <w:sz w:val="18"/>
                <w:szCs w:val="18"/>
              </w:rPr>
              <w:t xml:space="preserve">dostavljanja traženih podataka za punjenje baze podataka i izradu Akcionog plana, što može imati za posljedicu nepopunjavanje baze podataka i </w:t>
            </w:r>
            <w:r>
              <w:rPr>
                <w:rFonts w:cs="Times New Roman"/>
                <w:sz w:val="18"/>
                <w:szCs w:val="18"/>
              </w:rPr>
              <w:t>nedonošenje</w:t>
            </w:r>
            <w:r w:rsidRPr="00EC2FF3">
              <w:rPr>
                <w:rFonts w:cs="Times New Roman"/>
                <w:sz w:val="18"/>
                <w:szCs w:val="18"/>
              </w:rPr>
              <w:t xml:space="preserve"> Akcionog plana</w:t>
            </w:r>
          </w:p>
        </w:tc>
        <w:tc>
          <w:tcPr>
            <w:tcW w:w="1618" w:type="dxa"/>
            <w:vAlign w:val="center"/>
          </w:tcPr>
          <w:p w14:paraId="5B233A76" w14:textId="1639DA02" w:rsidR="00B66D4E" w:rsidRPr="00915FFC" w:rsidRDefault="00B66D4E" w:rsidP="00D11EEC">
            <w:pPr>
              <w:rPr>
                <w:rFonts w:cs="Times New Roman"/>
                <w:sz w:val="18"/>
                <w:szCs w:val="18"/>
              </w:rPr>
            </w:pPr>
            <w:r>
              <w:rPr>
                <w:rFonts w:cs="Times New Roman"/>
                <w:sz w:val="18"/>
                <w:szCs w:val="18"/>
              </w:rPr>
              <w:t>Ukazivanje na značaj procesa evropskih integracija kroz sastanke FRG-ova</w:t>
            </w:r>
          </w:p>
        </w:tc>
        <w:tc>
          <w:tcPr>
            <w:tcW w:w="1134" w:type="dxa"/>
            <w:vAlign w:val="center"/>
          </w:tcPr>
          <w:p w14:paraId="7186A3D8" w14:textId="663F63FC" w:rsidR="00B66D4E" w:rsidRPr="008205B2" w:rsidRDefault="00B66D4E" w:rsidP="00D11EEC">
            <w:pPr>
              <w:jc w:val="center"/>
              <w:rPr>
                <w:rFonts w:cs="Times New Roman"/>
                <w:sz w:val="18"/>
                <w:szCs w:val="18"/>
              </w:rPr>
            </w:pPr>
            <w:r>
              <w:rPr>
                <w:rFonts w:cs="Times New Roman"/>
                <w:sz w:val="18"/>
                <w:szCs w:val="18"/>
              </w:rPr>
              <w:t>3</w:t>
            </w:r>
          </w:p>
        </w:tc>
        <w:tc>
          <w:tcPr>
            <w:tcW w:w="1275" w:type="dxa"/>
            <w:vAlign w:val="center"/>
          </w:tcPr>
          <w:p w14:paraId="554893A6" w14:textId="66736CAC" w:rsidR="00B66D4E" w:rsidRPr="008205B2" w:rsidRDefault="00B66D4E" w:rsidP="00D11EEC">
            <w:pPr>
              <w:jc w:val="center"/>
              <w:rPr>
                <w:rFonts w:cs="Times New Roman"/>
                <w:sz w:val="18"/>
                <w:szCs w:val="18"/>
              </w:rPr>
            </w:pPr>
            <w:r>
              <w:rPr>
                <w:rFonts w:cs="Times New Roman"/>
                <w:sz w:val="18"/>
                <w:szCs w:val="18"/>
              </w:rPr>
              <w:t>2</w:t>
            </w:r>
          </w:p>
        </w:tc>
        <w:tc>
          <w:tcPr>
            <w:tcW w:w="993" w:type="dxa"/>
            <w:vAlign w:val="center"/>
          </w:tcPr>
          <w:p w14:paraId="5C551CA6" w14:textId="16595311" w:rsidR="00B66D4E" w:rsidRPr="008205B2" w:rsidRDefault="00B66D4E" w:rsidP="00D11EEC">
            <w:pPr>
              <w:jc w:val="center"/>
              <w:rPr>
                <w:rFonts w:cs="Times New Roman"/>
                <w:sz w:val="18"/>
                <w:szCs w:val="18"/>
              </w:rPr>
            </w:pPr>
            <w:r>
              <w:rPr>
                <w:rFonts w:cs="Times New Roman"/>
                <w:sz w:val="18"/>
                <w:szCs w:val="18"/>
              </w:rPr>
              <w:t>6</w:t>
            </w:r>
          </w:p>
        </w:tc>
        <w:tc>
          <w:tcPr>
            <w:tcW w:w="1842" w:type="dxa"/>
            <w:vAlign w:val="center"/>
          </w:tcPr>
          <w:p w14:paraId="4838E1DF" w14:textId="378B5E14" w:rsidR="00B66D4E" w:rsidRDefault="00B66D4E" w:rsidP="00D11EEC">
            <w:pPr>
              <w:rPr>
                <w:rFonts w:cs="Times New Roman"/>
                <w:sz w:val="18"/>
                <w:szCs w:val="18"/>
              </w:rPr>
            </w:pPr>
            <w:r>
              <w:rPr>
                <w:rFonts w:cs="Times New Roman"/>
                <w:sz w:val="18"/>
                <w:szCs w:val="18"/>
              </w:rPr>
              <w:t xml:space="preserve">Smanjiti rizik direktivnom kontrolom, kontinuiranim ukazivanjem i informisanjem o značaju i potrebi postojanja baze podataka i </w:t>
            </w:r>
            <w:r w:rsidRPr="00571E7A">
              <w:rPr>
                <w:rFonts w:cs="Times New Roman"/>
                <w:sz w:val="18"/>
                <w:szCs w:val="18"/>
              </w:rPr>
              <w:t xml:space="preserve">Akcionog plana </w:t>
            </w:r>
            <w:r>
              <w:rPr>
                <w:rFonts w:cs="Times New Roman"/>
                <w:sz w:val="18"/>
                <w:szCs w:val="18"/>
              </w:rPr>
              <w:t>za usklađivanje zakonodavstva u sektoru pravde u BiH</w:t>
            </w:r>
          </w:p>
        </w:tc>
        <w:tc>
          <w:tcPr>
            <w:tcW w:w="1560" w:type="dxa"/>
            <w:vAlign w:val="center"/>
          </w:tcPr>
          <w:p w14:paraId="493E127C" w14:textId="457D034C" w:rsidR="00B66D4E" w:rsidRDefault="00B66D4E" w:rsidP="00D11EEC">
            <w:pPr>
              <w:rPr>
                <w:rFonts w:cs="Times New Roman"/>
                <w:sz w:val="18"/>
                <w:szCs w:val="18"/>
              </w:rPr>
            </w:pPr>
            <w:r>
              <w:rPr>
                <w:rFonts w:cs="Times New Roman"/>
                <w:sz w:val="18"/>
                <w:szCs w:val="18"/>
              </w:rPr>
              <w:t>Kraj 2019. godine</w:t>
            </w:r>
          </w:p>
        </w:tc>
        <w:tc>
          <w:tcPr>
            <w:tcW w:w="1530" w:type="dxa"/>
            <w:vAlign w:val="center"/>
          </w:tcPr>
          <w:p w14:paraId="5EAFF268" w14:textId="77777777" w:rsidR="00B66D4E" w:rsidRDefault="00B66D4E" w:rsidP="00274AC0">
            <w:pPr>
              <w:rPr>
                <w:rFonts w:cs="Times New Roman"/>
                <w:sz w:val="18"/>
                <w:szCs w:val="18"/>
              </w:rPr>
            </w:pPr>
            <w:r>
              <w:rPr>
                <w:rFonts w:cs="Times New Roman"/>
                <w:sz w:val="18"/>
                <w:szCs w:val="18"/>
              </w:rPr>
              <w:t>Šef OEI</w:t>
            </w:r>
          </w:p>
          <w:p w14:paraId="73D16695" w14:textId="1EF35C3F" w:rsidR="00B66D4E" w:rsidRPr="008205B2" w:rsidRDefault="00B66D4E" w:rsidP="00D11EEC">
            <w:pPr>
              <w:rPr>
                <w:rFonts w:cs="Times New Roman"/>
                <w:sz w:val="18"/>
                <w:szCs w:val="18"/>
              </w:rPr>
            </w:pPr>
            <w:r>
              <w:rPr>
                <w:rFonts w:cs="Times New Roman"/>
                <w:sz w:val="18"/>
                <w:szCs w:val="18"/>
              </w:rPr>
              <w:t>Sekretar</w:t>
            </w:r>
          </w:p>
        </w:tc>
      </w:tr>
    </w:tbl>
    <w:p w14:paraId="7481F336" w14:textId="77777777" w:rsidR="001506DF" w:rsidRDefault="001506DF" w:rsidP="001506DF">
      <w:pPr>
        <w:rPr>
          <w:rFonts w:ascii="Times New Roman" w:hAnsi="Times New Roman" w:cs="Times New Roman"/>
          <w:b/>
          <w:sz w:val="20"/>
          <w:szCs w:val="20"/>
        </w:rPr>
      </w:pPr>
      <w:r>
        <w:rPr>
          <w:rFonts w:ascii="Times New Roman" w:hAnsi="Times New Roman" w:cs="Times New Roman"/>
          <w:b/>
          <w:sz w:val="20"/>
          <w:szCs w:val="20"/>
        </w:rPr>
        <w:br w:type="page"/>
      </w:r>
    </w:p>
    <w:p w14:paraId="385C59A6" w14:textId="77777777" w:rsidR="001506DF" w:rsidRDefault="001506DF" w:rsidP="001506DF">
      <w:pPr>
        <w:pStyle w:val="Heading2"/>
        <w:spacing w:before="0" w:after="120" w:line="240" w:lineRule="auto"/>
        <w:rPr>
          <w:rFonts w:ascii="Times New Roman" w:hAnsi="Times New Roman" w:cs="Times New Roman"/>
          <w:color w:val="auto"/>
          <w:sz w:val="20"/>
          <w:szCs w:val="20"/>
          <w:lang w:eastAsia="bs-Latn-BA"/>
        </w:rPr>
      </w:pPr>
      <w:bookmarkStart w:id="66" w:name="_Toc61265645"/>
      <w:r>
        <w:rPr>
          <w:rFonts w:ascii="Times New Roman" w:hAnsi="Times New Roman" w:cs="Times New Roman"/>
          <w:color w:val="auto"/>
          <w:sz w:val="20"/>
          <w:szCs w:val="20"/>
          <w:lang w:eastAsia="bs-Latn-BA"/>
        </w:rPr>
        <w:t>46. Proces obuka osoblja sektora pravde u BiH za usklađivanje zakonodavstva sektora pravde u BiH sa pravnim nasljeđem EU</w:t>
      </w:r>
      <w:bookmarkEnd w:id="66"/>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506DF" w:rsidRPr="008205B2" w14:paraId="12205B7F" w14:textId="77777777" w:rsidTr="00D11EEC">
        <w:trPr>
          <w:trHeight w:val="425"/>
        </w:trPr>
        <w:tc>
          <w:tcPr>
            <w:tcW w:w="5524" w:type="dxa"/>
            <w:gridSpan w:val="3"/>
            <w:shd w:val="clear" w:color="auto" w:fill="1F497D" w:themeFill="text2"/>
            <w:vAlign w:val="center"/>
          </w:tcPr>
          <w:p w14:paraId="49E81909" w14:textId="77777777" w:rsidR="001506DF" w:rsidRPr="008205B2" w:rsidRDefault="001506DF" w:rsidP="00D11EEC">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68153F0A" w14:textId="77777777" w:rsidR="001506DF" w:rsidRPr="008205B2" w:rsidRDefault="001506DF" w:rsidP="00D11EEC">
            <w:pPr>
              <w:rPr>
                <w:rFonts w:cs="Times New Roman"/>
                <w:b/>
                <w:color w:val="FFFFFF" w:themeColor="background1"/>
                <w:sz w:val="18"/>
                <w:szCs w:val="18"/>
              </w:rPr>
            </w:pPr>
            <w:r>
              <w:rPr>
                <w:rFonts w:cs="Times New Roman"/>
                <w:b/>
                <w:color w:val="FFFFFF" w:themeColor="background1"/>
                <w:sz w:val="18"/>
                <w:szCs w:val="18"/>
              </w:rPr>
              <w:t>SSPKPEI</w:t>
            </w:r>
          </w:p>
        </w:tc>
      </w:tr>
      <w:tr w:rsidR="001506DF" w:rsidRPr="001D79BA" w14:paraId="2EEF9B9D" w14:textId="77777777" w:rsidTr="00D11EEC">
        <w:trPr>
          <w:trHeight w:val="135"/>
        </w:trPr>
        <w:tc>
          <w:tcPr>
            <w:tcW w:w="13858" w:type="dxa"/>
            <w:gridSpan w:val="9"/>
            <w:shd w:val="clear" w:color="auto" w:fill="auto"/>
            <w:vAlign w:val="center"/>
          </w:tcPr>
          <w:p w14:paraId="7E62CA16" w14:textId="77777777" w:rsidR="001506DF" w:rsidRPr="001D79BA" w:rsidRDefault="001506DF" w:rsidP="00D11EEC">
            <w:pPr>
              <w:rPr>
                <w:rFonts w:cs="Times New Roman"/>
                <w:sz w:val="18"/>
                <w:szCs w:val="18"/>
              </w:rPr>
            </w:pPr>
            <w:r w:rsidRPr="001D79BA">
              <w:rPr>
                <w:b/>
                <w:sz w:val="18"/>
                <w:szCs w:val="18"/>
                <w:lang w:val="hr-HR"/>
              </w:rPr>
              <w:t xml:space="preserve">Srednjoročni cilj </w:t>
            </w:r>
            <w:r w:rsidRPr="001D79BA">
              <w:rPr>
                <w:rFonts w:eastAsia="Arial Unicode MS"/>
                <w:b/>
                <w:sz w:val="18"/>
                <w:szCs w:val="18"/>
                <w:lang w:val="hr-HR"/>
              </w:rPr>
              <w:t xml:space="preserve">14.2 </w:t>
            </w:r>
            <w:r w:rsidRPr="001D79BA">
              <w:rPr>
                <w:b/>
                <w:sz w:val="18"/>
                <w:szCs w:val="18"/>
                <w:lang w:val="hr-HR"/>
              </w:rPr>
              <w:t>Izgradnja kapaciteta za kreiranje politika, procesa evropskih integracija i funkcionalne javne uprave</w:t>
            </w:r>
          </w:p>
        </w:tc>
      </w:tr>
      <w:tr w:rsidR="001506DF" w:rsidRPr="001D79BA" w14:paraId="40B9871E" w14:textId="77777777" w:rsidTr="00D11EEC">
        <w:trPr>
          <w:trHeight w:val="135"/>
        </w:trPr>
        <w:tc>
          <w:tcPr>
            <w:tcW w:w="13858" w:type="dxa"/>
            <w:gridSpan w:val="9"/>
            <w:shd w:val="clear" w:color="auto" w:fill="auto"/>
            <w:vAlign w:val="center"/>
          </w:tcPr>
          <w:p w14:paraId="3931A5FC" w14:textId="77777777" w:rsidR="001506DF" w:rsidRPr="001D79BA" w:rsidRDefault="001506DF" w:rsidP="00D11EEC">
            <w:pPr>
              <w:rPr>
                <w:rFonts w:cs="Times New Roman"/>
                <w:b/>
                <w:sz w:val="18"/>
                <w:szCs w:val="18"/>
                <w:lang w:val="hr-HR"/>
              </w:rPr>
            </w:pPr>
            <w:r w:rsidRPr="001D79BA">
              <w:rPr>
                <w:rFonts w:eastAsia="Arial Unicode MS"/>
                <w:b/>
                <w:sz w:val="18"/>
                <w:szCs w:val="18"/>
                <w:lang w:val="hr-HR"/>
              </w:rPr>
              <w:t xml:space="preserve">Posebni </w:t>
            </w:r>
            <w:r w:rsidRPr="001D79BA">
              <w:rPr>
                <w:b/>
                <w:sz w:val="18"/>
                <w:szCs w:val="18"/>
                <w:lang w:val="hr-HR"/>
              </w:rPr>
              <w:t xml:space="preserve">cilj </w:t>
            </w:r>
            <w:r w:rsidRPr="001D79BA">
              <w:rPr>
                <w:rFonts w:eastAsia="Arial Unicode MS"/>
                <w:b/>
                <w:sz w:val="18"/>
                <w:szCs w:val="18"/>
                <w:lang w:val="hr-HR"/>
              </w:rPr>
              <w:t xml:space="preserve">14.2.c: </w:t>
            </w:r>
            <w:r w:rsidRPr="001D79BA">
              <w:rPr>
                <w:b/>
                <w:sz w:val="18"/>
                <w:szCs w:val="18"/>
                <w:lang w:val="hr-HR"/>
              </w:rPr>
              <w:t>Uspješna koordinacija i jačanje uloga i odgovornosti najvažnijih institucija u sektoru pravde i uprave u BiH</w:t>
            </w:r>
          </w:p>
        </w:tc>
      </w:tr>
      <w:tr w:rsidR="001506DF" w:rsidRPr="008205B2" w14:paraId="6E805AE2" w14:textId="77777777" w:rsidTr="00D11EEC">
        <w:trPr>
          <w:trHeight w:val="135"/>
        </w:trPr>
        <w:tc>
          <w:tcPr>
            <w:tcW w:w="1667" w:type="dxa"/>
            <w:vMerge w:val="restart"/>
            <w:shd w:val="clear" w:color="auto" w:fill="auto"/>
            <w:vAlign w:val="center"/>
          </w:tcPr>
          <w:p w14:paraId="28816A2F" w14:textId="77777777" w:rsidR="001506DF" w:rsidRPr="008205B2" w:rsidRDefault="001506DF" w:rsidP="00D11EEC">
            <w:pPr>
              <w:jc w:val="center"/>
              <w:rPr>
                <w:rFonts w:cs="Times New Roman"/>
                <w:b/>
                <w:sz w:val="18"/>
                <w:szCs w:val="18"/>
              </w:rPr>
            </w:pPr>
            <w:r w:rsidRPr="008205B2">
              <w:rPr>
                <w:rFonts w:cs="Times New Roman"/>
                <w:b/>
                <w:sz w:val="18"/>
                <w:szCs w:val="18"/>
              </w:rPr>
              <w:t>Cilj</w:t>
            </w:r>
          </w:p>
        </w:tc>
        <w:tc>
          <w:tcPr>
            <w:tcW w:w="2239" w:type="dxa"/>
            <w:vMerge w:val="restart"/>
            <w:shd w:val="clear" w:color="auto" w:fill="auto"/>
            <w:vAlign w:val="center"/>
          </w:tcPr>
          <w:p w14:paraId="07D35037" w14:textId="77777777" w:rsidR="001506DF" w:rsidRPr="008205B2" w:rsidRDefault="001506DF" w:rsidP="00D11EEC">
            <w:pPr>
              <w:jc w:val="center"/>
              <w:rPr>
                <w:rFonts w:cs="Times New Roman"/>
                <w:b/>
                <w:sz w:val="18"/>
                <w:szCs w:val="18"/>
              </w:rPr>
            </w:pPr>
            <w:r w:rsidRPr="008205B2">
              <w:rPr>
                <w:rFonts w:cs="Times New Roman"/>
                <w:b/>
                <w:sz w:val="18"/>
                <w:szCs w:val="18"/>
              </w:rPr>
              <w:t>Rizik</w:t>
            </w:r>
          </w:p>
          <w:p w14:paraId="50B8F7DD" w14:textId="77777777" w:rsidR="001506DF" w:rsidRPr="008205B2" w:rsidRDefault="001506DF" w:rsidP="00D11EEC">
            <w:pPr>
              <w:jc w:val="center"/>
              <w:rPr>
                <w:rFonts w:cs="Times New Roman"/>
                <w:sz w:val="18"/>
                <w:szCs w:val="18"/>
              </w:rPr>
            </w:pPr>
            <w:r w:rsidRPr="008205B2">
              <w:rPr>
                <w:rFonts w:cs="Times New Roman"/>
                <w:sz w:val="18"/>
                <w:szCs w:val="18"/>
              </w:rPr>
              <w:t>(kratak opis rizika sa uzrokom i potencijalnim posljedicama)</w:t>
            </w:r>
          </w:p>
        </w:tc>
        <w:tc>
          <w:tcPr>
            <w:tcW w:w="1618" w:type="dxa"/>
            <w:vMerge w:val="restart"/>
            <w:shd w:val="clear" w:color="auto" w:fill="auto"/>
            <w:vAlign w:val="center"/>
          </w:tcPr>
          <w:p w14:paraId="6309C7BA" w14:textId="77777777" w:rsidR="001506DF" w:rsidRPr="008205B2" w:rsidRDefault="001506DF" w:rsidP="00D11EEC">
            <w:pPr>
              <w:jc w:val="center"/>
              <w:rPr>
                <w:rFonts w:cs="Times New Roman"/>
                <w:b/>
                <w:sz w:val="18"/>
                <w:szCs w:val="18"/>
              </w:rPr>
            </w:pPr>
            <w:r w:rsidRPr="008205B2">
              <w:rPr>
                <w:rFonts w:cs="Times New Roman"/>
                <w:b/>
                <w:sz w:val="18"/>
                <w:szCs w:val="18"/>
              </w:rPr>
              <w:t>Pregled postojećih kontrolnih mehanizama za utvrđeni rizik</w:t>
            </w:r>
          </w:p>
        </w:tc>
        <w:tc>
          <w:tcPr>
            <w:tcW w:w="3402" w:type="dxa"/>
            <w:gridSpan w:val="3"/>
            <w:shd w:val="clear" w:color="auto" w:fill="auto"/>
            <w:vAlign w:val="center"/>
          </w:tcPr>
          <w:p w14:paraId="094020BC" w14:textId="77777777" w:rsidR="001506DF" w:rsidRPr="008205B2" w:rsidRDefault="001506DF" w:rsidP="00D11EEC">
            <w:pPr>
              <w:jc w:val="center"/>
              <w:rPr>
                <w:rFonts w:cs="Times New Roman"/>
                <w:b/>
                <w:sz w:val="18"/>
                <w:szCs w:val="18"/>
              </w:rPr>
            </w:pPr>
            <w:r w:rsidRPr="008205B2">
              <w:rPr>
                <w:rFonts w:cs="Times New Roman"/>
                <w:b/>
                <w:sz w:val="18"/>
                <w:szCs w:val="18"/>
              </w:rPr>
              <w:t>Nivo rezidualnog rizika</w:t>
            </w:r>
          </w:p>
        </w:tc>
        <w:tc>
          <w:tcPr>
            <w:tcW w:w="1842" w:type="dxa"/>
            <w:vMerge w:val="restart"/>
            <w:shd w:val="clear" w:color="auto" w:fill="auto"/>
            <w:vAlign w:val="center"/>
          </w:tcPr>
          <w:p w14:paraId="7C3490EE" w14:textId="77777777" w:rsidR="001506DF" w:rsidRPr="008205B2" w:rsidRDefault="001506DF" w:rsidP="00D11EEC">
            <w:pPr>
              <w:jc w:val="center"/>
              <w:rPr>
                <w:rFonts w:cs="Times New Roman"/>
                <w:b/>
                <w:sz w:val="18"/>
                <w:szCs w:val="18"/>
              </w:rPr>
            </w:pPr>
            <w:r w:rsidRPr="008205B2">
              <w:rPr>
                <w:rFonts w:cs="Times New Roman"/>
                <w:b/>
                <w:sz w:val="18"/>
                <w:szCs w:val="18"/>
              </w:rPr>
              <w:t>Kratak pregled odgovora na rizik</w:t>
            </w:r>
          </w:p>
          <w:p w14:paraId="07A8E2FD" w14:textId="77777777" w:rsidR="001506DF" w:rsidRPr="008205B2" w:rsidRDefault="001506DF" w:rsidP="00D11EEC">
            <w:pPr>
              <w:jc w:val="center"/>
              <w:rPr>
                <w:rFonts w:cs="Times New Roman"/>
                <w:b/>
                <w:sz w:val="18"/>
                <w:szCs w:val="18"/>
              </w:rPr>
            </w:pPr>
            <w:r w:rsidRPr="008205B2">
              <w:rPr>
                <w:rFonts w:cs="Times New Roman"/>
                <w:b/>
                <w:sz w:val="18"/>
                <w:szCs w:val="18"/>
              </w:rPr>
              <w:t>Pregled planiranih aktivnosti</w:t>
            </w:r>
            <w:r w:rsidRPr="008205B2">
              <w:rPr>
                <w:rFonts w:cs="Times New Roman"/>
                <w:sz w:val="18"/>
                <w:szCs w:val="18"/>
              </w:rPr>
              <w:t xml:space="preserve"> (smanjiti, prenijeti ili izbjeći rizik)</w:t>
            </w:r>
          </w:p>
        </w:tc>
        <w:tc>
          <w:tcPr>
            <w:tcW w:w="1560" w:type="dxa"/>
            <w:vMerge w:val="restart"/>
            <w:shd w:val="clear" w:color="auto" w:fill="auto"/>
            <w:vAlign w:val="center"/>
          </w:tcPr>
          <w:p w14:paraId="7518C65E" w14:textId="77777777" w:rsidR="001506DF" w:rsidRPr="008205B2" w:rsidRDefault="001506DF" w:rsidP="00D11EEC">
            <w:pPr>
              <w:jc w:val="center"/>
              <w:rPr>
                <w:rFonts w:cs="Times New Roman"/>
                <w:b/>
                <w:sz w:val="18"/>
                <w:szCs w:val="18"/>
              </w:rPr>
            </w:pPr>
            <w:r w:rsidRPr="008205B2">
              <w:rPr>
                <w:rFonts w:cs="Times New Roman"/>
                <w:b/>
                <w:sz w:val="18"/>
                <w:szCs w:val="18"/>
              </w:rPr>
              <w:t>Rok za izvršenje planiranih aktivnosti</w:t>
            </w:r>
          </w:p>
        </w:tc>
        <w:tc>
          <w:tcPr>
            <w:tcW w:w="1530" w:type="dxa"/>
            <w:vMerge w:val="restart"/>
            <w:shd w:val="clear" w:color="auto" w:fill="auto"/>
            <w:vAlign w:val="center"/>
          </w:tcPr>
          <w:p w14:paraId="527F08C5" w14:textId="77777777" w:rsidR="001506DF" w:rsidRPr="008205B2" w:rsidRDefault="001506DF" w:rsidP="00D11EEC">
            <w:pPr>
              <w:jc w:val="center"/>
              <w:rPr>
                <w:rFonts w:cs="Times New Roman"/>
                <w:b/>
                <w:sz w:val="18"/>
                <w:szCs w:val="18"/>
              </w:rPr>
            </w:pPr>
            <w:r w:rsidRPr="008205B2">
              <w:rPr>
                <w:rFonts w:cs="Times New Roman"/>
                <w:b/>
                <w:sz w:val="18"/>
                <w:szCs w:val="18"/>
              </w:rPr>
              <w:t>Odgovorna osoba</w:t>
            </w:r>
          </w:p>
        </w:tc>
      </w:tr>
      <w:tr w:rsidR="001506DF" w:rsidRPr="008205B2" w14:paraId="31A87DB0" w14:textId="77777777" w:rsidTr="00D11EEC">
        <w:trPr>
          <w:trHeight w:val="858"/>
        </w:trPr>
        <w:tc>
          <w:tcPr>
            <w:tcW w:w="1667" w:type="dxa"/>
            <w:vMerge/>
            <w:shd w:val="clear" w:color="auto" w:fill="auto"/>
            <w:vAlign w:val="center"/>
          </w:tcPr>
          <w:p w14:paraId="4D2B90D4" w14:textId="77777777" w:rsidR="001506DF" w:rsidRPr="008205B2" w:rsidRDefault="001506DF" w:rsidP="00D11EEC">
            <w:pPr>
              <w:jc w:val="center"/>
              <w:rPr>
                <w:rFonts w:cs="Times New Roman"/>
                <w:b/>
                <w:color w:val="FFFFFF" w:themeColor="background1"/>
                <w:sz w:val="18"/>
                <w:szCs w:val="18"/>
              </w:rPr>
            </w:pPr>
          </w:p>
        </w:tc>
        <w:tc>
          <w:tcPr>
            <w:tcW w:w="2239" w:type="dxa"/>
            <w:vMerge/>
            <w:shd w:val="clear" w:color="auto" w:fill="4F81BD" w:themeFill="accent1"/>
            <w:vAlign w:val="center"/>
          </w:tcPr>
          <w:p w14:paraId="1B5FF141" w14:textId="77777777" w:rsidR="001506DF" w:rsidRPr="008205B2" w:rsidRDefault="001506DF" w:rsidP="00D11EEC">
            <w:pPr>
              <w:jc w:val="center"/>
              <w:rPr>
                <w:rFonts w:cs="Times New Roman"/>
                <w:b/>
                <w:color w:val="FFFFFF" w:themeColor="background1"/>
                <w:sz w:val="18"/>
                <w:szCs w:val="18"/>
              </w:rPr>
            </w:pPr>
          </w:p>
        </w:tc>
        <w:tc>
          <w:tcPr>
            <w:tcW w:w="1618" w:type="dxa"/>
            <w:vMerge/>
            <w:shd w:val="clear" w:color="auto" w:fill="4F81BD" w:themeFill="accent1"/>
            <w:vAlign w:val="center"/>
          </w:tcPr>
          <w:p w14:paraId="4AB71517" w14:textId="77777777" w:rsidR="001506DF" w:rsidRPr="008205B2" w:rsidRDefault="001506DF" w:rsidP="00D11EEC">
            <w:pPr>
              <w:jc w:val="center"/>
              <w:rPr>
                <w:rFonts w:cs="Times New Roman"/>
                <w:b/>
                <w:color w:val="FFFFFF" w:themeColor="background1"/>
                <w:sz w:val="18"/>
                <w:szCs w:val="18"/>
              </w:rPr>
            </w:pPr>
          </w:p>
        </w:tc>
        <w:tc>
          <w:tcPr>
            <w:tcW w:w="1134" w:type="dxa"/>
            <w:shd w:val="clear" w:color="auto" w:fill="auto"/>
            <w:vAlign w:val="center"/>
          </w:tcPr>
          <w:p w14:paraId="6CB10252" w14:textId="77777777" w:rsidR="001506DF" w:rsidRPr="008205B2" w:rsidRDefault="001506DF" w:rsidP="00D11EEC">
            <w:pPr>
              <w:jc w:val="center"/>
              <w:rPr>
                <w:rFonts w:cs="Times New Roman"/>
                <w:b/>
                <w:sz w:val="18"/>
                <w:szCs w:val="18"/>
              </w:rPr>
            </w:pPr>
            <w:r w:rsidRPr="008205B2">
              <w:rPr>
                <w:rFonts w:cs="Times New Roman"/>
                <w:b/>
                <w:sz w:val="18"/>
                <w:szCs w:val="18"/>
              </w:rPr>
              <w:t>Uticaj (1-3)</w:t>
            </w:r>
          </w:p>
        </w:tc>
        <w:tc>
          <w:tcPr>
            <w:tcW w:w="1275" w:type="dxa"/>
            <w:shd w:val="clear" w:color="auto" w:fill="auto"/>
            <w:vAlign w:val="center"/>
          </w:tcPr>
          <w:p w14:paraId="5DB3045D" w14:textId="77777777" w:rsidR="001506DF" w:rsidRPr="008205B2" w:rsidRDefault="001506DF" w:rsidP="00D11EEC">
            <w:pPr>
              <w:jc w:val="center"/>
              <w:rPr>
                <w:rFonts w:cs="Times New Roman"/>
                <w:b/>
                <w:sz w:val="18"/>
                <w:szCs w:val="18"/>
              </w:rPr>
            </w:pPr>
            <w:r w:rsidRPr="008205B2">
              <w:rPr>
                <w:rFonts w:cs="Times New Roman"/>
                <w:b/>
                <w:sz w:val="18"/>
                <w:szCs w:val="18"/>
              </w:rPr>
              <w:t>Vjerovatnoća (1-3)</w:t>
            </w:r>
          </w:p>
        </w:tc>
        <w:tc>
          <w:tcPr>
            <w:tcW w:w="993" w:type="dxa"/>
            <w:shd w:val="clear" w:color="auto" w:fill="auto"/>
            <w:vAlign w:val="center"/>
          </w:tcPr>
          <w:p w14:paraId="37BB584D" w14:textId="77777777" w:rsidR="001506DF" w:rsidRPr="008205B2" w:rsidRDefault="001506DF" w:rsidP="00D11EEC">
            <w:pPr>
              <w:jc w:val="center"/>
              <w:rPr>
                <w:rFonts w:cs="Times New Roman"/>
                <w:b/>
                <w:sz w:val="18"/>
                <w:szCs w:val="18"/>
              </w:rPr>
            </w:pPr>
            <w:r w:rsidRPr="008205B2">
              <w:rPr>
                <w:rFonts w:cs="Times New Roman"/>
                <w:b/>
                <w:sz w:val="18"/>
                <w:szCs w:val="18"/>
              </w:rPr>
              <w:t>Ukupno</w:t>
            </w:r>
          </w:p>
        </w:tc>
        <w:tc>
          <w:tcPr>
            <w:tcW w:w="1842" w:type="dxa"/>
            <w:vMerge/>
            <w:shd w:val="clear" w:color="auto" w:fill="4F81BD" w:themeFill="accent1"/>
            <w:vAlign w:val="center"/>
          </w:tcPr>
          <w:p w14:paraId="293746C2" w14:textId="77777777" w:rsidR="001506DF" w:rsidRPr="008205B2" w:rsidRDefault="001506DF" w:rsidP="00D11EEC">
            <w:pPr>
              <w:jc w:val="center"/>
              <w:rPr>
                <w:rFonts w:cs="Times New Roman"/>
                <w:b/>
                <w:color w:val="FFFFFF" w:themeColor="background1"/>
                <w:sz w:val="18"/>
                <w:szCs w:val="18"/>
              </w:rPr>
            </w:pPr>
          </w:p>
        </w:tc>
        <w:tc>
          <w:tcPr>
            <w:tcW w:w="1560" w:type="dxa"/>
            <w:vMerge/>
            <w:shd w:val="clear" w:color="auto" w:fill="4F81BD" w:themeFill="accent1"/>
            <w:vAlign w:val="center"/>
          </w:tcPr>
          <w:p w14:paraId="48A25093" w14:textId="77777777" w:rsidR="001506DF" w:rsidRPr="008205B2" w:rsidRDefault="001506DF" w:rsidP="00D11EEC">
            <w:pPr>
              <w:jc w:val="center"/>
              <w:rPr>
                <w:rFonts w:cs="Times New Roman"/>
                <w:b/>
                <w:color w:val="FFFFFF" w:themeColor="background1"/>
                <w:sz w:val="18"/>
                <w:szCs w:val="18"/>
              </w:rPr>
            </w:pPr>
          </w:p>
        </w:tc>
        <w:tc>
          <w:tcPr>
            <w:tcW w:w="1530" w:type="dxa"/>
            <w:vMerge/>
            <w:shd w:val="clear" w:color="auto" w:fill="4F81BD" w:themeFill="accent1"/>
            <w:vAlign w:val="center"/>
          </w:tcPr>
          <w:p w14:paraId="15F9F7EA" w14:textId="77777777" w:rsidR="001506DF" w:rsidRPr="008205B2" w:rsidRDefault="001506DF" w:rsidP="00D11EEC">
            <w:pPr>
              <w:jc w:val="center"/>
              <w:rPr>
                <w:rFonts w:cs="Times New Roman"/>
                <w:b/>
                <w:color w:val="FFFFFF" w:themeColor="background1"/>
                <w:sz w:val="18"/>
                <w:szCs w:val="18"/>
              </w:rPr>
            </w:pPr>
          </w:p>
        </w:tc>
      </w:tr>
      <w:tr w:rsidR="001506DF" w:rsidRPr="008205B2" w14:paraId="75F9A61E" w14:textId="77777777" w:rsidTr="00D11EEC">
        <w:trPr>
          <w:trHeight w:val="530"/>
        </w:trPr>
        <w:tc>
          <w:tcPr>
            <w:tcW w:w="1667" w:type="dxa"/>
            <w:vMerge w:val="restart"/>
            <w:shd w:val="clear" w:color="auto" w:fill="auto"/>
            <w:vAlign w:val="center"/>
          </w:tcPr>
          <w:p w14:paraId="27EA8CD3" w14:textId="77777777" w:rsidR="001506DF" w:rsidRPr="00571E7A" w:rsidRDefault="001506DF" w:rsidP="00D11EEC">
            <w:pPr>
              <w:rPr>
                <w:rFonts w:cs="Times New Roman"/>
                <w:sz w:val="18"/>
                <w:szCs w:val="18"/>
                <w:lang w:eastAsia="bs-Latn-BA"/>
              </w:rPr>
            </w:pPr>
            <w:r w:rsidRPr="00571E7A">
              <w:rPr>
                <w:rFonts w:cs="Times New Roman"/>
                <w:sz w:val="18"/>
                <w:szCs w:val="18"/>
              </w:rPr>
              <w:t xml:space="preserve">Prikupljanje i dostavljanje podataka DEI za izradu analize potreba za obukom osoblja sektora pravde u BiH za usklađivanje zakonodavstva sa pravnim nasljeđem EU i učešće državnih službenika SSPKPEI i MP BiH na obukama iz </w:t>
            </w:r>
            <w:r>
              <w:rPr>
                <w:rFonts w:cs="Times New Roman"/>
                <w:sz w:val="18"/>
                <w:szCs w:val="18"/>
              </w:rPr>
              <w:t>oblasti ev</w:t>
            </w:r>
            <w:r w:rsidRPr="00571E7A">
              <w:rPr>
                <w:rFonts w:cs="Times New Roman"/>
                <w:sz w:val="18"/>
                <w:szCs w:val="18"/>
              </w:rPr>
              <w:t>ropskih integracija</w:t>
            </w:r>
          </w:p>
        </w:tc>
        <w:tc>
          <w:tcPr>
            <w:tcW w:w="2239" w:type="dxa"/>
            <w:vAlign w:val="center"/>
          </w:tcPr>
          <w:p w14:paraId="6C2943DB" w14:textId="77777777" w:rsidR="001506DF" w:rsidRPr="00331117" w:rsidRDefault="001506DF" w:rsidP="00D11EEC">
            <w:pPr>
              <w:rPr>
                <w:rFonts w:cs="Times New Roman"/>
                <w:sz w:val="20"/>
                <w:szCs w:val="20"/>
              </w:rPr>
            </w:pPr>
            <w:r>
              <w:rPr>
                <w:rFonts w:cs="Times New Roman"/>
                <w:sz w:val="18"/>
                <w:szCs w:val="18"/>
                <w:lang w:eastAsia="bs-Latn-BA"/>
              </w:rPr>
              <w:t xml:space="preserve">1) Zbog nerazumijevanja značaja pohađanja obuka iz oblasti evropskih integracija i usklađivanja zakonodavstva, što  može imati za posljedicu </w:t>
            </w:r>
            <w:r w:rsidRPr="00F616AA">
              <w:rPr>
                <w:rFonts w:cs="Times New Roman"/>
                <w:sz w:val="18"/>
                <w:szCs w:val="18"/>
                <w:lang w:eastAsia="bs-Latn-BA"/>
              </w:rPr>
              <w:t xml:space="preserve">da su </w:t>
            </w:r>
            <w:r w:rsidRPr="00EC2FF3">
              <w:rPr>
                <w:rFonts w:cs="Times New Roman"/>
                <w:sz w:val="18"/>
                <w:szCs w:val="18"/>
              </w:rPr>
              <w:t>podaci različitih OJ u pogledu potreba za obukom osoblja nepotpuni i neodgovarajući</w:t>
            </w:r>
          </w:p>
        </w:tc>
        <w:tc>
          <w:tcPr>
            <w:tcW w:w="1618" w:type="dxa"/>
            <w:vAlign w:val="center"/>
          </w:tcPr>
          <w:p w14:paraId="061D1429" w14:textId="77777777" w:rsidR="001506DF" w:rsidRPr="008205B2" w:rsidRDefault="001506DF" w:rsidP="00D11EEC">
            <w:pPr>
              <w:rPr>
                <w:rFonts w:cs="Times New Roman"/>
                <w:sz w:val="18"/>
                <w:szCs w:val="18"/>
              </w:rPr>
            </w:pPr>
            <w:r>
              <w:rPr>
                <w:rFonts w:cs="Times New Roman"/>
                <w:sz w:val="18"/>
                <w:szCs w:val="18"/>
              </w:rPr>
              <w:t>Proslijeđeni pozivi DEI BiH za prijavu na obuke iz oblasti EI</w:t>
            </w:r>
          </w:p>
        </w:tc>
        <w:tc>
          <w:tcPr>
            <w:tcW w:w="1134" w:type="dxa"/>
            <w:vAlign w:val="center"/>
          </w:tcPr>
          <w:p w14:paraId="249B1614"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6CAAC50B"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6E5637A5" w14:textId="77777777" w:rsidR="001506DF" w:rsidRPr="008205B2" w:rsidRDefault="001506DF" w:rsidP="00D11EEC">
            <w:pPr>
              <w:jc w:val="center"/>
              <w:rPr>
                <w:rFonts w:cs="Times New Roman"/>
                <w:sz w:val="18"/>
                <w:szCs w:val="18"/>
              </w:rPr>
            </w:pPr>
            <w:r>
              <w:rPr>
                <w:rFonts w:cs="Times New Roman"/>
                <w:sz w:val="18"/>
                <w:szCs w:val="18"/>
              </w:rPr>
              <w:t>6</w:t>
            </w:r>
          </w:p>
        </w:tc>
        <w:tc>
          <w:tcPr>
            <w:tcW w:w="1842" w:type="dxa"/>
            <w:vAlign w:val="center"/>
          </w:tcPr>
          <w:p w14:paraId="7CA1B07F" w14:textId="77777777" w:rsidR="001506DF" w:rsidRPr="008205B2" w:rsidRDefault="001506DF" w:rsidP="00D11EEC">
            <w:pPr>
              <w:rPr>
                <w:rFonts w:cs="Times New Roman"/>
                <w:sz w:val="18"/>
                <w:szCs w:val="18"/>
              </w:rPr>
            </w:pPr>
            <w:r>
              <w:rPr>
                <w:rFonts w:cs="Times New Roman"/>
                <w:sz w:val="18"/>
                <w:szCs w:val="18"/>
              </w:rPr>
              <w:t>Smanjiti rizik direktivnom kontrolom, animiranjem za prijavu za učešće na obukama u organizaciji DEI BiH</w:t>
            </w:r>
          </w:p>
        </w:tc>
        <w:tc>
          <w:tcPr>
            <w:tcW w:w="1560" w:type="dxa"/>
            <w:vAlign w:val="center"/>
          </w:tcPr>
          <w:p w14:paraId="61FCE634" w14:textId="77777777" w:rsidR="001506DF" w:rsidRPr="008205B2" w:rsidRDefault="001506DF" w:rsidP="00D11EEC">
            <w:pPr>
              <w:rPr>
                <w:rFonts w:cs="Times New Roman"/>
                <w:sz w:val="18"/>
                <w:szCs w:val="18"/>
              </w:rPr>
            </w:pPr>
            <w:r>
              <w:rPr>
                <w:rFonts w:cs="Times New Roman"/>
                <w:sz w:val="18"/>
                <w:szCs w:val="18"/>
              </w:rPr>
              <w:t>Kraj 2019. godine</w:t>
            </w:r>
          </w:p>
        </w:tc>
        <w:tc>
          <w:tcPr>
            <w:tcW w:w="1530" w:type="dxa"/>
            <w:vAlign w:val="center"/>
          </w:tcPr>
          <w:p w14:paraId="3E1852A6" w14:textId="77777777" w:rsidR="001506DF" w:rsidRDefault="001506DF" w:rsidP="00D11EEC">
            <w:pPr>
              <w:rPr>
                <w:rFonts w:cs="Times New Roman"/>
                <w:sz w:val="18"/>
                <w:szCs w:val="18"/>
              </w:rPr>
            </w:pPr>
            <w:r>
              <w:rPr>
                <w:rFonts w:cs="Times New Roman"/>
                <w:sz w:val="18"/>
                <w:szCs w:val="18"/>
              </w:rPr>
              <w:t>ŠefOEI</w:t>
            </w:r>
          </w:p>
          <w:p w14:paraId="46278A83" w14:textId="77777777" w:rsidR="001506DF" w:rsidRPr="008205B2" w:rsidRDefault="001506DF" w:rsidP="00D11EEC">
            <w:pPr>
              <w:rPr>
                <w:rFonts w:cs="Times New Roman"/>
                <w:sz w:val="18"/>
                <w:szCs w:val="18"/>
              </w:rPr>
            </w:pPr>
            <w:r>
              <w:rPr>
                <w:rFonts w:cs="Times New Roman"/>
                <w:sz w:val="18"/>
                <w:szCs w:val="18"/>
              </w:rPr>
              <w:t>Šef Odsjeka za kadrovske i opće poslove</w:t>
            </w:r>
          </w:p>
        </w:tc>
      </w:tr>
      <w:tr w:rsidR="001506DF" w:rsidRPr="008205B2" w14:paraId="4A56582A" w14:textId="77777777" w:rsidTr="00D11EEC">
        <w:trPr>
          <w:trHeight w:val="530"/>
        </w:trPr>
        <w:tc>
          <w:tcPr>
            <w:tcW w:w="1667" w:type="dxa"/>
            <w:vMerge/>
            <w:shd w:val="clear" w:color="auto" w:fill="auto"/>
            <w:vAlign w:val="center"/>
          </w:tcPr>
          <w:p w14:paraId="0566C7A3" w14:textId="77777777" w:rsidR="001506DF" w:rsidRPr="00CA17FD" w:rsidRDefault="001506DF" w:rsidP="00D11EEC">
            <w:pPr>
              <w:rPr>
                <w:rFonts w:cs="Times New Roman"/>
                <w:sz w:val="18"/>
                <w:szCs w:val="18"/>
              </w:rPr>
            </w:pPr>
          </w:p>
        </w:tc>
        <w:tc>
          <w:tcPr>
            <w:tcW w:w="2239" w:type="dxa"/>
            <w:vAlign w:val="center"/>
          </w:tcPr>
          <w:p w14:paraId="530559B5" w14:textId="10952DD5" w:rsidR="001506DF" w:rsidRPr="00CD3620" w:rsidRDefault="001506DF" w:rsidP="00D11EEC">
            <w:pPr>
              <w:rPr>
                <w:rFonts w:cs="Times New Roman"/>
                <w:sz w:val="18"/>
                <w:szCs w:val="18"/>
                <w:lang w:eastAsia="bs-Latn-BA"/>
              </w:rPr>
            </w:pPr>
            <w:r>
              <w:rPr>
                <w:rFonts w:cs="Times New Roman"/>
                <w:sz w:val="18"/>
                <w:szCs w:val="18"/>
              </w:rPr>
              <w:t>2) Zbog i</w:t>
            </w:r>
            <w:r w:rsidRPr="00EC2FF3">
              <w:rPr>
                <w:rFonts w:cs="Times New Roman"/>
                <w:sz w:val="18"/>
                <w:szCs w:val="18"/>
              </w:rPr>
              <w:t>zostank</w:t>
            </w:r>
            <w:r w:rsidR="008B35A5">
              <w:rPr>
                <w:rFonts w:cs="Times New Roman"/>
                <w:sz w:val="18"/>
                <w:szCs w:val="18"/>
              </w:rPr>
              <w:t>a</w:t>
            </w:r>
            <w:r w:rsidRPr="00EC2FF3">
              <w:rPr>
                <w:rFonts w:cs="Times New Roman"/>
                <w:sz w:val="18"/>
                <w:szCs w:val="18"/>
              </w:rPr>
              <w:t xml:space="preserve"> inicijative DEI </w:t>
            </w:r>
            <w:r>
              <w:rPr>
                <w:rFonts w:cs="Times New Roman"/>
                <w:sz w:val="18"/>
                <w:szCs w:val="18"/>
              </w:rPr>
              <w:t>dolazi do ne</w:t>
            </w:r>
            <w:r w:rsidRPr="00EC2FF3">
              <w:rPr>
                <w:rFonts w:cs="Times New Roman"/>
                <w:sz w:val="18"/>
                <w:szCs w:val="18"/>
              </w:rPr>
              <w:t>traženja podataka za izradu analize potreba za obukom osoblja</w:t>
            </w:r>
            <w:r>
              <w:rPr>
                <w:rFonts w:cs="Times New Roman"/>
                <w:sz w:val="18"/>
                <w:szCs w:val="18"/>
              </w:rPr>
              <w:t>, što ima za posljedicu da planirane obuke osoblja ne odgovaraju stvarnim potrebama državnih službenika</w:t>
            </w:r>
          </w:p>
        </w:tc>
        <w:tc>
          <w:tcPr>
            <w:tcW w:w="1618" w:type="dxa"/>
            <w:vAlign w:val="center"/>
          </w:tcPr>
          <w:p w14:paraId="0F4F5604" w14:textId="77777777" w:rsidR="001506DF" w:rsidRPr="008205B2" w:rsidRDefault="001506DF" w:rsidP="00D11EEC">
            <w:pPr>
              <w:rPr>
                <w:rFonts w:cs="Times New Roman"/>
                <w:sz w:val="18"/>
                <w:szCs w:val="18"/>
              </w:rPr>
            </w:pPr>
            <w:r>
              <w:rPr>
                <w:rFonts w:cs="Times New Roman"/>
                <w:sz w:val="18"/>
                <w:szCs w:val="18"/>
              </w:rPr>
              <w:t>Sačinjen godišnji pregled učešća državnih službenika MP BiH u obukama iz oblasti evropskih integracija</w:t>
            </w:r>
          </w:p>
        </w:tc>
        <w:tc>
          <w:tcPr>
            <w:tcW w:w="1134" w:type="dxa"/>
            <w:vAlign w:val="center"/>
          </w:tcPr>
          <w:p w14:paraId="71A38216" w14:textId="67259A98" w:rsidR="001506DF" w:rsidRPr="008205B2" w:rsidRDefault="00A12059" w:rsidP="00D11EEC">
            <w:pPr>
              <w:jc w:val="center"/>
              <w:rPr>
                <w:rFonts w:cs="Times New Roman"/>
                <w:sz w:val="18"/>
                <w:szCs w:val="18"/>
              </w:rPr>
            </w:pPr>
            <w:r>
              <w:rPr>
                <w:rFonts w:cs="Times New Roman"/>
                <w:sz w:val="18"/>
                <w:szCs w:val="18"/>
              </w:rPr>
              <w:t>3</w:t>
            </w:r>
          </w:p>
        </w:tc>
        <w:tc>
          <w:tcPr>
            <w:tcW w:w="1275" w:type="dxa"/>
            <w:vAlign w:val="center"/>
          </w:tcPr>
          <w:p w14:paraId="28C26D65"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45EB88A5" w14:textId="66BC9102" w:rsidR="001506DF" w:rsidRPr="008205B2" w:rsidRDefault="00A12059" w:rsidP="00D11EEC">
            <w:pPr>
              <w:jc w:val="center"/>
              <w:rPr>
                <w:rFonts w:cs="Times New Roman"/>
                <w:sz w:val="18"/>
                <w:szCs w:val="18"/>
              </w:rPr>
            </w:pPr>
            <w:r>
              <w:rPr>
                <w:rFonts w:cs="Times New Roman"/>
                <w:sz w:val="18"/>
                <w:szCs w:val="18"/>
              </w:rPr>
              <w:t>6</w:t>
            </w:r>
          </w:p>
        </w:tc>
        <w:tc>
          <w:tcPr>
            <w:tcW w:w="1842" w:type="dxa"/>
            <w:vAlign w:val="center"/>
          </w:tcPr>
          <w:p w14:paraId="77E5EA52" w14:textId="77777777" w:rsidR="001506DF" w:rsidRDefault="001506DF" w:rsidP="00D11EEC">
            <w:pPr>
              <w:rPr>
                <w:rFonts w:cs="Times New Roman"/>
                <w:sz w:val="18"/>
                <w:szCs w:val="18"/>
              </w:rPr>
            </w:pPr>
            <w:r>
              <w:rPr>
                <w:rFonts w:cs="Times New Roman"/>
                <w:sz w:val="18"/>
                <w:szCs w:val="18"/>
              </w:rPr>
              <w:t>Prenijeti rizik na DEI na način da se iskaže postojanje potrebe za obukom osoblja sektora pravde u BiH za usklađivanje zakonodavstva sa pravnim nasljeđem EU</w:t>
            </w:r>
          </w:p>
          <w:p w14:paraId="4A5B3776" w14:textId="77777777" w:rsidR="001506DF" w:rsidRDefault="001506DF" w:rsidP="00D11EEC">
            <w:pPr>
              <w:rPr>
                <w:rFonts w:cs="Times New Roman"/>
                <w:sz w:val="18"/>
                <w:szCs w:val="18"/>
              </w:rPr>
            </w:pPr>
            <w:r>
              <w:rPr>
                <w:rFonts w:cs="Times New Roman"/>
                <w:sz w:val="18"/>
                <w:szCs w:val="18"/>
              </w:rPr>
              <w:t>Smanjiti rizik direktivnom kontrolom, animiranjem državnih službenika SSPKPEI i MP BiH da uzmu učešće u obukama iz oblasti evropskih integracija</w:t>
            </w:r>
          </w:p>
        </w:tc>
        <w:tc>
          <w:tcPr>
            <w:tcW w:w="1560" w:type="dxa"/>
            <w:vAlign w:val="center"/>
          </w:tcPr>
          <w:p w14:paraId="1B54FDDD" w14:textId="77777777" w:rsidR="003F4E81" w:rsidRDefault="003F4E81" w:rsidP="00D11EEC">
            <w:pPr>
              <w:rPr>
                <w:rFonts w:cs="Times New Roman"/>
                <w:sz w:val="18"/>
                <w:szCs w:val="18"/>
              </w:rPr>
            </w:pPr>
            <w:r>
              <w:rPr>
                <w:rFonts w:cs="Times New Roman"/>
                <w:sz w:val="18"/>
                <w:szCs w:val="18"/>
              </w:rPr>
              <w:t>Prvi kvartal 2019. godine</w:t>
            </w:r>
          </w:p>
          <w:p w14:paraId="286B8475" w14:textId="7797F312" w:rsidR="001506DF" w:rsidRDefault="001506DF" w:rsidP="00D11EEC">
            <w:pPr>
              <w:rPr>
                <w:rFonts w:cs="Times New Roman"/>
                <w:sz w:val="18"/>
                <w:szCs w:val="18"/>
              </w:rPr>
            </w:pPr>
            <w:r>
              <w:rPr>
                <w:rFonts w:cs="Times New Roman"/>
                <w:sz w:val="18"/>
                <w:szCs w:val="18"/>
              </w:rPr>
              <w:t>Kraj 2019. godine</w:t>
            </w:r>
          </w:p>
        </w:tc>
        <w:tc>
          <w:tcPr>
            <w:tcW w:w="1530" w:type="dxa"/>
            <w:vAlign w:val="center"/>
          </w:tcPr>
          <w:p w14:paraId="3FC54722" w14:textId="77777777" w:rsidR="001506DF" w:rsidRDefault="001506DF" w:rsidP="00D11EEC">
            <w:pPr>
              <w:rPr>
                <w:rFonts w:cs="Times New Roman"/>
                <w:sz w:val="18"/>
                <w:szCs w:val="18"/>
              </w:rPr>
            </w:pPr>
            <w:r>
              <w:rPr>
                <w:rFonts w:cs="Times New Roman"/>
                <w:sz w:val="18"/>
                <w:szCs w:val="18"/>
              </w:rPr>
              <w:t>Šef Odsjeka za OEI</w:t>
            </w:r>
          </w:p>
          <w:p w14:paraId="0E46B9E6" w14:textId="77777777" w:rsidR="001506DF" w:rsidRPr="008205B2" w:rsidRDefault="001506DF" w:rsidP="00D11EEC">
            <w:pPr>
              <w:rPr>
                <w:rFonts w:cs="Times New Roman"/>
                <w:sz w:val="18"/>
                <w:szCs w:val="18"/>
              </w:rPr>
            </w:pPr>
            <w:r>
              <w:rPr>
                <w:rFonts w:cs="Times New Roman"/>
                <w:sz w:val="18"/>
                <w:szCs w:val="18"/>
              </w:rPr>
              <w:t>Rukovodeći državni službenici MP BiH</w:t>
            </w:r>
          </w:p>
        </w:tc>
      </w:tr>
    </w:tbl>
    <w:p w14:paraId="6D811228" w14:textId="269BD8BC" w:rsidR="001506DF" w:rsidRDefault="001506DF" w:rsidP="001506DF">
      <w:pPr>
        <w:rPr>
          <w:rFonts w:ascii="Times New Roman" w:hAnsi="Times New Roman" w:cs="Times New Roman"/>
          <w:b/>
          <w:sz w:val="20"/>
          <w:szCs w:val="20"/>
        </w:rPr>
      </w:pPr>
      <w:r>
        <w:rPr>
          <w:rFonts w:ascii="Times New Roman" w:hAnsi="Times New Roman" w:cs="Times New Roman"/>
          <w:b/>
          <w:sz w:val="20"/>
          <w:szCs w:val="20"/>
        </w:rPr>
        <w:br w:type="page"/>
      </w:r>
    </w:p>
    <w:p w14:paraId="0BA26CA4" w14:textId="77777777" w:rsidR="001506DF" w:rsidRDefault="001506DF" w:rsidP="001506DF">
      <w:pPr>
        <w:pStyle w:val="Heading2"/>
        <w:spacing w:before="0" w:after="120" w:line="240" w:lineRule="auto"/>
        <w:rPr>
          <w:rFonts w:ascii="Times New Roman" w:hAnsi="Times New Roman" w:cs="Times New Roman"/>
          <w:color w:val="auto"/>
          <w:sz w:val="20"/>
          <w:szCs w:val="20"/>
          <w:lang w:eastAsia="bs-Latn-BA"/>
        </w:rPr>
      </w:pPr>
      <w:bookmarkStart w:id="67" w:name="_Toc61265646"/>
      <w:r>
        <w:rPr>
          <w:rFonts w:ascii="Times New Roman" w:hAnsi="Times New Roman" w:cs="Times New Roman"/>
          <w:color w:val="auto"/>
          <w:sz w:val="20"/>
          <w:szCs w:val="20"/>
          <w:lang w:eastAsia="bs-Latn-BA"/>
        </w:rPr>
        <w:t>47. Provođenje Jedinstvenih pravila za izradu pravnih propisa u institucijama BiH u MP BiH</w:t>
      </w:r>
      <w:bookmarkEnd w:id="67"/>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506DF" w:rsidRPr="008205B2" w14:paraId="39574B63" w14:textId="77777777" w:rsidTr="00D11EEC">
        <w:trPr>
          <w:trHeight w:val="425"/>
        </w:trPr>
        <w:tc>
          <w:tcPr>
            <w:tcW w:w="5524" w:type="dxa"/>
            <w:gridSpan w:val="3"/>
            <w:shd w:val="clear" w:color="auto" w:fill="1F497D" w:themeFill="text2"/>
            <w:vAlign w:val="center"/>
          </w:tcPr>
          <w:p w14:paraId="712E7677" w14:textId="77777777" w:rsidR="001506DF" w:rsidRPr="008205B2" w:rsidRDefault="001506DF" w:rsidP="00D11EEC">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1E83977D" w14:textId="77777777" w:rsidR="001506DF" w:rsidRPr="008205B2" w:rsidRDefault="001506DF" w:rsidP="00D11EEC">
            <w:pPr>
              <w:rPr>
                <w:rFonts w:cs="Times New Roman"/>
                <w:b/>
                <w:color w:val="FFFFFF" w:themeColor="background1"/>
                <w:sz w:val="18"/>
                <w:szCs w:val="18"/>
              </w:rPr>
            </w:pPr>
            <w:r>
              <w:rPr>
                <w:rFonts w:cs="Times New Roman"/>
                <w:b/>
                <w:color w:val="FFFFFF" w:themeColor="background1"/>
                <w:sz w:val="18"/>
                <w:szCs w:val="18"/>
              </w:rPr>
              <w:t>SSPKPEI</w:t>
            </w:r>
          </w:p>
        </w:tc>
      </w:tr>
      <w:tr w:rsidR="001506DF" w:rsidRPr="001D79BA" w14:paraId="79C76CEA" w14:textId="77777777" w:rsidTr="00D11EEC">
        <w:trPr>
          <w:trHeight w:val="135"/>
        </w:trPr>
        <w:tc>
          <w:tcPr>
            <w:tcW w:w="13858" w:type="dxa"/>
            <w:gridSpan w:val="9"/>
            <w:shd w:val="clear" w:color="auto" w:fill="auto"/>
            <w:vAlign w:val="center"/>
          </w:tcPr>
          <w:p w14:paraId="64F3D88C" w14:textId="77777777" w:rsidR="001506DF" w:rsidRPr="001D79BA" w:rsidRDefault="001506DF" w:rsidP="00D11EEC">
            <w:pPr>
              <w:rPr>
                <w:rFonts w:cs="Times New Roman"/>
                <w:sz w:val="18"/>
                <w:szCs w:val="18"/>
              </w:rPr>
            </w:pPr>
            <w:r w:rsidRPr="001D79BA">
              <w:rPr>
                <w:b/>
                <w:sz w:val="18"/>
                <w:szCs w:val="18"/>
                <w:lang w:val="hr-HR"/>
              </w:rPr>
              <w:t xml:space="preserve">Srednjoročni cilj </w:t>
            </w:r>
            <w:r w:rsidRPr="001D79BA">
              <w:rPr>
                <w:rFonts w:eastAsia="Arial Unicode MS"/>
                <w:b/>
                <w:sz w:val="18"/>
                <w:szCs w:val="18"/>
                <w:lang w:val="hr-HR"/>
              </w:rPr>
              <w:t xml:space="preserve">14.2 </w:t>
            </w:r>
            <w:r w:rsidRPr="001D79BA">
              <w:rPr>
                <w:b/>
                <w:sz w:val="18"/>
                <w:szCs w:val="18"/>
                <w:lang w:val="hr-HR"/>
              </w:rPr>
              <w:t>Izgradnja kapaciteta za kreiranje politika, procesa evropskih integracija i funkcionalne javne uprave</w:t>
            </w:r>
          </w:p>
        </w:tc>
      </w:tr>
      <w:tr w:rsidR="001506DF" w:rsidRPr="001D79BA" w14:paraId="09C2C968" w14:textId="77777777" w:rsidTr="00D11EEC">
        <w:trPr>
          <w:trHeight w:val="135"/>
        </w:trPr>
        <w:tc>
          <w:tcPr>
            <w:tcW w:w="13858" w:type="dxa"/>
            <w:gridSpan w:val="9"/>
            <w:shd w:val="clear" w:color="auto" w:fill="auto"/>
            <w:vAlign w:val="center"/>
          </w:tcPr>
          <w:p w14:paraId="72AA4916" w14:textId="77777777" w:rsidR="001506DF" w:rsidRPr="001D79BA" w:rsidRDefault="001506DF" w:rsidP="00D11EEC">
            <w:pPr>
              <w:rPr>
                <w:rFonts w:cs="Times New Roman"/>
                <w:b/>
                <w:sz w:val="18"/>
                <w:szCs w:val="18"/>
                <w:lang w:val="hr-HR"/>
              </w:rPr>
            </w:pPr>
            <w:r w:rsidRPr="001D79BA">
              <w:rPr>
                <w:rFonts w:eastAsia="Arial Unicode MS"/>
                <w:b/>
                <w:sz w:val="18"/>
                <w:szCs w:val="18"/>
                <w:lang w:val="hr-HR"/>
              </w:rPr>
              <w:t xml:space="preserve">Posebni </w:t>
            </w:r>
            <w:r w:rsidRPr="001D79BA">
              <w:rPr>
                <w:b/>
                <w:sz w:val="18"/>
                <w:szCs w:val="18"/>
                <w:lang w:val="hr-HR"/>
              </w:rPr>
              <w:t xml:space="preserve">cilj </w:t>
            </w:r>
            <w:r w:rsidRPr="001D79BA">
              <w:rPr>
                <w:rFonts w:eastAsia="Arial Unicode MS"/>
                <w:b/>
                <w:sz w:val="18"/>
                <w:szCs w:val="18"/>
                <w:lang w:val="hr-HR"/>
              </w:rPr>
              <w:t xml:space="preserve">14.2.c: </w:t>
            </w:r>
            <w:r w:rsidRPr="001D79BA">
              <w:rPr>
                <w:b/>
                <w:sz w:val="18"/>
                <w:szCs w:val="18"/>
                <w:lang w:val="hr-HR"/>
              </w:rPr>
              <w:t>Uspješna koordinacija i jačanje uloga i odgovornosti najvažnijih institucija u sektoru pravde i uprave u BiH</w:t>
            </w:r>
          </w:p>
        </w:tc>
      </w:tr>
      <w:tr w:rsidR="001506DF" w:rsidRPr="008205B2" w14:paraId="7B65D295" w14:textId="77777777" w:rsidTr="00D11EEC">
        <w:trPr>
          <w:trHeight w:val="135"/>
        </w:trPr>
        <w:tc>
          <w:tcPr>
            <w:tcW w:w="1667" w:type="dxa"/>
            <w:vMerge w:val="restart"/>
            <w:shd w:val="clear" w:color="auto" w:fill="auto"/>
            <w:vAlign w:val="center"/>
          </w:tcPr>
          <w:p w14:paraId="10B54A5D" w14:textId="77777777" w:rsidR="001506DF" w:rsidRPr="008205B2" w:rsidRDefault="001506DF" w:rsidP="00D11EEC">
            <w:pPr>
              <w:jc w:val="center"/>
              <w:rPr>
                <w:rFonts w:cs="Times New Roman"/>
                <w:b/>
                <w:sz w:val="18"/>
                <w:szCs w:val="18"/>
              </w:rPr>
            </w:pPr>
            <w:r w:rsidRPr="008205B2">
              <w:rPr>
                <w:rFonts w:cs="Times New Roman"/>
                <w:b/>
                <w:sz w:val="18"/>
                <w:szCs w:val="18"/>
              </w:rPr>
              <w:t>Cilj</w:t>
            </w:r>
          </w:p>
        </w:tc>
        <w:tc>
          <w:tcPr>
            <w:tcW w:w="2239" w:type="dxa"/>
            <w:vMerge w:val="restart"/>
            <w:shd w:val="clear" w:color="auto" w:fill="auto"/>
            <w:vAlign w:val="center"/>
          </w:tcPr>
          <w:p w14:paraId="15F29260" w14:textId="77777777" w:rsidR="001506DF" w:rsidRPr="008205B2" w:rsidRDefault="001506DF" w:rsidP="00D11EEC">
            <w:pPr>
              <w:jc w:val="center"/>
              <w:rPr>
                <w:rFonts w:cs="Times New Roman"/>
                <w:b/>
                <w:sz w:val="18"/>
                <w:szCs w:val="18"/>
              </w:rPr>
            </w:pPr>
            <w:r w:rsidRPr="008205B2">
              <w:rPr>
                <w:rFonts w:cs="Times New Roman"/>
                <w:b/>
                <w:sz w:val="18"/>
                <w:szCs w:val="18"/>
              </w:rPr>
              <w:t>Rizik</w:t>
            </w:r>
          </w:p>
          <w:p w14:paraId="15E63662" w14:textId="77777777" w:rsidR="001506DF" w:rsidRPr="008205B2" w:rsidRDefault="001506DF" w:rsidP="00D11EEC">
            <w:pPr>
              <w:jc w:val="center"/>
              <w:rPr>
                <w:rFonts w:cs="Times New Roman"/>
                <w:sz w:val="18"/>
                <w:szCs w:val="18"/>
              </w:rPr>
            </w:pPr>
            <w:r w:rsidRPr="008205B2">
              <w:rPr>
                <w:rFonts w:cs="Times New Roman"/>
                <w:sz w:val="18"/>
                <w:szCs w:val="18"/>
              </w:rPr>
              <w:t>(kratak opis rizika sa uzrokom i potencijalnim posljedicama)</w:t>
            </w:r>
          </w:p>
        </w:tc>
        <w:tc>
          <w:tcPr>
            <w:tcW w:w="1618" w:type="dxa"/>
            <w:vMerge w:val="restart"/>
            <w:shd w:val="clear" w:color="auto" w:fill="auto"/>
            <w:vAlign w:val="center"/>
          </w:tcPr>
          <w:p w14:paraId="3BC10859" w14:textId="77777777" w:rsidR="001506DF" w:rsidRPr="008205B2" w:rsidRDefault="001506DF" w:rsidP="00D11EEC">
            <w:pPr>
              <w:jc w:val="center"/>
              <w:rPr>
                <w:rFonts w:cs="Times New Roman"/>
                <w:b/>
                <w:sz w:val="18"/>
                <w:szCs w:val="18"/>
              </w:rPr>
            </w:pPr>
            <w:r w:rsidRPr="008205B2">
              <w:rPr>
                <w:rFonts w:cs="Times New Roman"/>
                <w:b/>
                <w:sz w:val="18"/>
                <w:szCs w:val="18"/>
              </w:rPr>
              <w:t>Pregled postojećih kontrolnih mehanizama za utvrđeni rizik</w:t>
            </w:r>
          </w:p>
        </w:tc>
        <w:tc>
          <w:tcPr>
            <w:tcW w:w="3402" w:type="dxa"/>
            <w:gridSpan w:val="3"/>
            <w:shd w:val="clear" w:color="auto" w:fill="auto"/>
            <w:vAlign w:val="center"/>
          </w:tcPr>
          <w:p w14:paraId="776A0164" w14:textId="77777777" w:rsidR="001506DF" w:rsidRPr="008205B2" w:rsidRDefault="001506DF" w:rsidP="00D11EEC">
            <w:pPr>
              <w:jc w:val="center"/>
              <w:rPr>
                <w:rFonts w:cs="Times New Roman"/>
                <w:b/>
                <w:sz w:val="18"/>
                <w:szCs w:val="18"/>
              </w:rPr>
            </w:pPr>
            <w:r w:rsidRPr="008205B2">
              <w:rPr>
                <w:rFonts w:cs="Times New Roman"/>
                <w:b/>
                <w:sz w:val="18"/>
                <w:szCs w:val="18"/>
              </w:rPr>
              <w:t>Nivo rezidualnog rizika</w:t>
            </w:r>
          </w:p>
        </w:tc>
        <w:tc>
          <w:tcPr>
            <w:tcW w:w="1842" w:type="dxa"/>
            <w:vMerge w:val="restart"/>
            <w:shd w:val="clear" w:color="auto" w:fill="auto"/>
            <w:vAlign w:val="center"/>
          </w:tcPr>
          <w:p w14:paraId="38C448F9" w14:textId="77777777" w:rsidR="001506DF" w:rsidRPr="008205B2" w:rsidRDefault="001506DF" w:rsidP="00D11EEC">
            <w:pPr>
              <w:jc w:val="center"/>
              <w:rPr>
                <w:rFonts w:cs="Times New Roman"/>
                <w:b/>
                <w:sz w:val="18"/>
                <w:szCs w:val="18"/>
              </w:rPr>
            </w:pPr>
            <w:r w:rsidRPr="008205B2">
              <w:rPr>
                <w:rFonts w:cs="Times New Roman"/>
                <w:b/>
                <w:sz w:val="18"/>
                <w:szCs w:val="18"/>
              </w:rPr>
              <w:t>Kratak pregled odgovora na rizik</w:t>
            </w:r>
          </w:p>
          <w:p w14:paraId="5D3044CF" w14:textId="77777777" w:rsidR="001506DF" w:rsidRPr="008205B2" w:rsidRDefault="001506DF" w:rsidP="00D11EEC">
            <w:pPr>
              <w:jc w:val="center"/>
              <w:rPr>
                <w:rFonts w:cs="Times New Roman"/>
                <w:b/>
                <w:sz w:val="18"/>
                <w:szCs w:val="18"/>
              </w:rPr>
            </w:pPr>
            <w:r w:rsidRPr="008205B2">
              <w:rPr>
                <w:rFonts w:cs="Times New Roman"/>
                <w:b/>
                <w:sz w:val="18"/>
                <w:szCs w:val="18"/>
              </w:rPr>
              <w:t>Pregled planiranih aktivnosti</w:t>
            </w:r>
            <w:r w:rsidRPr="008205B2">
              <w:rPr>
                <w:rFonts w:cs="Times New Roman"/>
                <w:sz w:val="18"/>
                <w:szCs w:val="18"/>
              </w:rPr>
              <w:t xml:space="preserve"> (smanjiti, prenijeti ili izbjeći rizik)</w:t>
            </w:r>
          </w:p>
        </w:tc>
        <w:tc>
          <w:tcPr>
            <w:tcW w:w="1560" w:type="dxa"/>
            <w:vMerge w:val="restart"/>
            <w:shd w:val="clear" w:color="auto" w:fill="auto"/>
            <w:vAlign w:val="center"/>
          </w:tcPr>
          <w:p w14:paraId="1FCC9690" w14:textId="77777777" w:rsidR="001506DF" w:rsidRPr="008205B2" w:rsidRDefault="001506DF" w:rsidP="00D11EEC">
            <w:pPr>
              <w:jc w:val="center"/>
              <w:rPr>
                <w:rFonts w:cs="Times New Roman"/>
                <w:b/>
                <w:sz w:val="18"/>
                <w:szCs w:val="18"/>
              </w:rPr>
            </w:pPr>
            <w:r w:rsidRPr="008205B2">
              <w:rPr>
                <w:rFonts w:cs="Times New Roman"/>
                <w:b/>
                <w:sz w:val="18"/>
                <w:szCs w:val="18"/>
              </w:rPr>
              <w:t>Rok za izvršenje planiranih aktivnosti</w:t>
            </w:r>
          </w:p>
        </w:tc>
        <w:tc>
          <w:tcPr>
            <w:tcW w:w="1530" w:type="dxa"/>
            <w:vMerge w:val="restart"/>
            <w:shd w:val="clear" w:color="auto" w:fill="auto"/>
            <w:vAlign w:val="center"/>
          </w:tcPr>
          <w:p w14:paraId="06B8D23B" w14:textId="77777777" w:rsidR="001506DF" w:rsidRPr="008205B2" w:rsidRDefault="001506DF" w:rsidP="00D11EEC">
            <w:pPr>
              <w:jc w:val="center"/>
              <w:rPr>
                <w:rFonts w:cs="Times New Roman"/>
                <w:b/>
                <w:sz w:val="18"/>
                <w:szCs w:val="18"/>
              </w:rPr>
            </w:pPr>
            <w:r w:rsidRPr="008205B2">
              <w:rPr>
                <w:rFonts w:cs="Times New Roman"/>
                <w:b/>
                <w:sz w:val="18"/>
                <w:szCs w:val="18"/>
              </w:rPr>
              <w:t>Odgovorna osoba</w:t>
            </w:r>
          </w:p>
        </w:tc>
      </w:tr>
      <w:tr w:rsidR="001506DF" w:rsidRPr="008205B2" w14:paraId="533CB197" w14:textId="77777777" w:rsidTr="00D11EEC">
        <w:trPr>
          <w:trHeight w:val="858"/>
        </w:trPr>
        <w:tc>
          <w:tcPr>
            <w:tcW w:w="1667" w:type="dxa"/>
            <w:vMerge/>
            <w:shd w:val="clear" w:color="auto" w:fill="auto"/>
            <w:vAlign w:val="center"/>
          </w:tcPr>
          <w:p w14:paraId="0C4CA454" w14:textId="77777777" w:rsidR="001506DF" w:rsidRPr="008205B2" w:rsidRDefault="001506DF" w:rsidP="00D11EEC">
            <w:pPr>
              <w:jc w:val="center"/>
              <w:rPr>
                <w:rFonts w:cs="Times New Roman"/>
                <w:b/>
                <w:color w:val="FFFFFF" w:themeColor="background1"/>
                <w:sz w:val="18"/>
                <w:szCs w:val="18"/>
              </w:rPr>
            </w:pPr>
          </w:p>
        </w:tc>
        <w:tc>
          <w:tcPr>
            <w:tcW w:w="2239" w:type="dxa"/>
            <w:vMerge/>
            <w:shd w:val="clear" w:color="auto" w:fill="4F81BD" w:themeFill="accent1"/>
            <w:vAlign w:val="center"/>
          </w:tcPr>
          <w:p w14:paraId="7348EA47" w14:textId="77777777" w:rsidR="001506DF" w:rsidRPr="008205B2" w:rsidRDefault="001506DF" w:rsidP="00D11EEC">
            <w:pPr>
              <w:jc w:val="center"/>
              <w:rPr>
                <w:rFonts w:cs="Times New Roman"/>
                <w:b/>
                <w:color w:val="FFFFFF" w:themeColor="background1"/>
                <w:sz w:val="18"/>
                <w:szCs w:val="18"/>
              </w:rPr>
            </w:pPr>
          </w:p>
        </w:tc>
        <w:tc>
          <w:tcPr>
            <w:tcW w:w="1618" w:type="dxa"/>
            <w:vMerge/>
            <w:shd w:val="clear" w:color="auto" w:fill="4F81BD" w:themeFill="accent1"/>
            <w:vAlign w:val="center"/>
          </w:tcPr>
          <w:p w14:paraId="4F5095BC" w14:textId="77777777" w:rsidR="001506DF" w:rsidRPr="008205B2" w:rsidRDefault="001506DF" w:rsidP="00D11EEC">
            <w:pPr>
              <w:jc w:val="center"/>
              <w:rPr>
                <w:rFonts w:cs="Times New Roman"/>
                <w:b/>
                <w:color w:val="FFFFFF" w:themeColor="background1"/>
                <w:sz w:val="18"/>
                <w:szCs w:val="18"/>
              </w:rPr>
            </w:pPr>
          </w:p>
        </w:tc>
        <w:tc>
          <w:tcPr>
            <w:tcW w:w="1134" w:type="dxa"/>
            <w:shd w:val="clear" w:color="auto" w:fill="auto"/>
            <w:vAlign w:val="center"/>
          </w:tcPr>
          <w:p w14:paraId="618D3585" w14:textId="77777777" w:rsidR="001506DF" w:rsidRPr="008205B2" w:rsidRDefault="001506DF" w:rsidP="00D11EEC">
            <w:pPr>
              <w:jc w:val="center"/>
              <w:rPr>
                <w:rFonts w:cs="Times New Roman"/>
                <w:b/>
                <w:sz w:val="18"/>
                <w:szCs w:val="18"/>
              </w:rPr>
            </w:pPr>
            <w:r w:rsidRPr="008205B2">
              <w:rPr>
                <w:rFonts w:cs="Times New Roman"/>
                <w:b/>
                <w:sz w:val="18"/>
                <w:szCs w:val="18"/>
              </w:rPr>
              <w:t>Uticaj (1-3)</w:t>
            </w:r>
          </w:p>
        </w:tc>
        <w:tc>
          <w:tcPr>
            <w:tcW w:w="1275" w:type="dxa"/>
            <w:shd w:val="clear" w:color="auto" w:fill="auto"/>
            <w:vAlign w:val="center"/>
          </w:tcPr>
          <w:p w14:paraId="014B228F" w14:textId="77777777" w:rsidR="001506DF" w:rsidRPr="008205B2" w:rsidRDefault="001506DF" w:rsidP="00D11EEC">
            <w:pPr>
              <w:jc w:val="center"/>
              <w:rPr>
                <w:rFonts w:cs="Times New Roman"/>
                <w:b/>
                <w:sz w:val="18"/>
                <w:szCs w:val="18"/>
              </w:rPr>
            </w:pPr>
            <w:r w:rsidRPr="008205B2">
              <w:rPr>
                <w:rFonts w:cs="Times New Roman"/>
                <w:b/>
                <w:sz w:val="18"/>
                <w:szCs w:val="18"/>
              </w:rPr>
              <w:t>Vjerovatnoća (1-3)</w:t>
            </w:r>
          </w:p>
        </w:tc>
        <w:tc>
          <w:tcPr>
            <w:tcW w:w="993" w:type="dxa"/>
            <w:shd w:val="clear" w:color="auto" w:fill="auto"/>
            <w:vAlign w:val="center"/>
          </w:tcPr>
          <w:p w14:paraId="3A79895D" w14:textId="77777777" w:rsidR="001506DF" w:rsidRPr="008205B2" w:rsidRDefault="001506DF" w:rsidP="00D11EEC">
            <w:pPr>
              <w:jc w:val="center"/>
              <w:rPr>
                <w:rFonts w:cs="Times New Roman"/>
                <w:b/>
                <w:sz w:val="18"/>
                <w:szCs w:val="18"/>
              </w:rPr>
            </w:pPr>
            <w:r w:rsidRPr="008205B2">
              <w:rPr>
                <w:rFonts w:cs="Times New Roman"/>
                <w:b/>
                <w:sz w:val="18"/>
                <w:szCs w:val="18"/>
              </w:rPr>
              <w:t>Ukupno</w:t>
            </w:r>
          </w:p>
        </w:tc>
        <w:tc>
          <w:tcPr>
            <w:tcW w:w="1842" w:type="dxa"/>
            <w:vMerge/>
            <w:shd w:val="clear" w:color="auto" w:fill="4F81BD" w:themeFill="accent1"/>
            <w:vAlign w:val="center"/>
          </w:tcPr>
          <w:p w14:paraId="63977E37" w14:textId="77777777" w:rsidR="001506DF" w:rsidRPr="008205B2" w:rsidRDefault="001506DF" w:rsidP="00D11EEC">
            <w:pPr>
              <w:jc w:val="center"/>
              <w:rPr>
                <w:rFonts w:cs="Times New Roman"/>
                <w:b/>
                <w:color w:val="FFFFFF" w:themeColor="background1"/>
                <w:sz w:val="18"/>
                <w:szCs w:val="18"/>
              </w:rPr>
            </w:pPr>
          </w:p>
        </w:tc>
        <w:tc>
          <w:tcPr>
            <w:tcW w:w="1560" w:type="dxa"/>
            <w:vMerge/>
            <w:shd w:val="clear" w:color="auto" w:fill="4F81BD" w:themeFill="accent1"/>
            <w:vAlign w:val="center"/>
          </w:tcPr>
          <w:p w14:paraId="45D1E995" w14:textId="77777777" w:rsidR="001506DF" w:rsidRPr="008205B2" w:rsidRDefault="001506DF" w:rsidP="00D11EEC">
            <w:pPr>
              <w:jc w:val="center"/>
              <w:rPr>
                <w:rFonts w:cs="Times New Roman"/>
                <w:b/>
                <w:color w:val="FFFFFF" w:themeColor="background1"/>
                <w:sz w:val="18"/>
                <w:szCs w:val="18"/>
              </w:rPr>
            </w:pPr>
          </w:p>
        </w:tc>
        <w:tc>
          <w:tcPr>
            <w:tcW w:w="1530" w:type="dxa"/>
            <w:vMerge/>
            <w:shd w:val="clear" w:color="auto" w:fill="4F81BD" w:themeFill="accent1"/>
            <w:vAlign w:val="center"/>
          </w:tcPr>
          <w:p w14:paraId="20FADEA9" w14:textId="77777777" w:rsidR="001506DF" w:rsidRPr="008205B2" w:rsidRDefault="001506DF" w:rsidP="00D11EEC">
            <w:pPr>
              <w:jc w:val="center"/>
              <w:rPr>
                <w:rFonts w:cs="Times New Roman"/>
                <w:b/>
                <w:color w:val="FFFFFF" w:themeColor="background1"/>
                <w:sz w:val="18"/>
                <w:szCs w:val="18"/>
              </w:rPr>
            </w:pPr>
          </w:p>
        </w:tc>
      </w:tr>
      <w:tr w:rsidR="001506DF" w:rsidRPr="008205B2" w14:paraId="687FEA38" w14:textId="77777777" w:rsidTr="00D11EEC">
        <w:trPr>
          <w:trHeight w:val="530"/>
        </w:trPr>
        <w:tc>
          <w:tcPr>
            <w:tcW w:w="1667" w:type="dxa"/>
            <w:shd w:val="clear" w:color="auto" w:fill="auto"/>
            <w:vAlign w:val="center"/>
          </w:tcPr>
          <w:p w14:paraId="5A75D089" w14:textId="77777777" w:rsidR="001506DF" w:rsidRPr="00571E7A" w:rsidRDefault="001506DF" w:rsidP="00D11EEC">
            <w:pPr>
              <w:rPr>
                <w:rFonts w:cs="Times New Roman"/>
                <w:sz w:val="18"/>
                <w:szCs w:val="18"/>
                <w:lang w:eastAsia="bs-Latn-BA"/>
              </w:rPr>
            </w:pPr>
            <w:r w:rsidRPr="00571E7A">
              <w:rPr>
                <w:rFonts w:cs="Times New Roman"/>
                <w:sz w:val="18"/>
                <w:szCs w:val="18"/>
              </w:rPr>
              <w:t>Primjena i provođenje Jedinstvenih pravila za izradu pravnih propisa u institucijama BiH od strane svih OJ na istovjetan način</w:t>
            </w:r>
          </w:p>
        </w:tc>
        <w:tc>
          <w:tcPr>
            <w:tcW w:w="2239" w:type="dxa"/>
            <w:vAlign w:val="center"/>
          </w:tcPr>
          <w:p w14:paraId="74CDFA13" w14:textId="77777777" w:rsidR="001506DF" w:rsidRPr="004F1A34" w:rsidRDefault="001506DF" w:rsidP="00D11EEC">
            <w:pPr>
              <w:rPr>
                <w:rFonts w:cs="Times New Roman"/>
                <w:sz w:val="18"/>
                <w:szCs w:val="18"/>
                <w:lang w:eastAsia="bs-Latn-BA"/>
              </w:rPr>
            </w:pPr>
            <w:r>
              <w:rPr>
                <w:rFonts w:cs="Times New Roman"/>
                <w:sz w:val="18"/>
                <w:szCs w:val="18"/>
              </w:rPr>
              <w:t>1) Zbog nedovoljne stručne</w:t>
            </w:r>
            <w:r w:rsidRPr="0098212D">
              <w:rPr>
                <w:rFonts w:cs="Times New Roman"/>
                <w:sz w:val="18"/>
                <w:szCs w:val="18"/>
              </w:rPr>
              <w:t xml:space="preserve"> obučenost</w:t>
            </w:r>
            <w:r>
              <w:rPr>
                <w:rFonts w:cs="Times New Roman"/>
                <w:sz w:val="18"/>
                <w:szCs w:val="18"/>
              </w:rPr>
              <w:t>i</w:t>
            </w:r>
            <w:r w:rsidRPr="0098212D">
              <w:rPr>
                <w:rFonts w:cs="Times New Roman"/>
                <w:sz w:val="18"/>
                <w:szCs w:val="18"/>
              </w:rPr>
              <w:t xml:space="preserve"> i osposobljenost</w:t>
            </w:r>
            <w:r>
              <w:rPr>
                <w:rFonts w:cs="Times New Roman"/>
                <w:sz w:val="18"/>
                <w:szCs w:val="18"/>
              </w:rPr>
              <w:t>i</w:t>
            </w:r>
            <w:r w:rsidRPr="0098212D">
              <w:rPr>
                <w:rFonts w:cs="Times New Roman"/>
                <w:sz w:val="18"/>
                <w:szCs w:val="18"/>
              </w:rPr>
              <w:t xml:space="preserve"> </w:t>
            </w:r>
            <w:r>
              <w:rPr>
                <w:rFonts w:cs="Times New Roman"/>
                <w:sz w:val="18"/>
                <w:szCs w:val="18"/>
              </w:rPr>
              <w:t>državnih službenika</w:t>
            </w:r>
            <w:r w:rsidRPr="0098212D">
              <w:rPr>
                <w:rFonts w:cs="Times New Roman"/>
                <w:sz w:val="18"/>
                <w:szCs w:val="18"/>
              </w:rPr>
              <w:t xml:space="preserve"> za izradu propisa koji se odnose na dosljednu primjenu nomotehničkih odredbi, kao i odredbi o procjeni uticaja propisa, propisanih Jedinstvenim pravilima za izradu pravnih propisa u institucijama BiH, što može imati za posljedicu izradu propisa lošijeg kvaliteta i kašnjenja u usvajanju оd strаnе Vijeća ministаrа BiH (VM BiH), vrаćаnjа prеdlаgаču nа dоrаdu ili оdbiјаnjа usvајаnjа u Pаrlаmеntаrnој skupštini BiH (PS BiH)</w:t>
            </w:r>
          </w:p>
        </w:tc>
        <w:tc>
          <w:tcPr>
            <w:tcW w:w="1618" w:type="dxa"/>
            <w:vAlign w:val="center"/>
          </w:tcPr>
          <w:p w14:paraId="1CFF90BB" w14:textId="77777777" w:rsidR="001506DF" w:rsidRPr="008205B2" w:rsidRDefault="001506DF" w:rsidP="00D11EEC">
            <w:pPr>
              <w:rPr>
                <w:rFonts w:cs="Times New Roman"/>
                <w:sz w:val="18"/>
                <w:szCs w:val="18"/>
              </w:rPr>
            </w:pPr>
            <w:r>
              <w:rPr>
                <w:rFonts w:cs="Times New Roman"/>
                <w:sz w:val="18"/>
                <w:szCs w:val="18"/>
              </w:rPr>
              <w:t>Održane obuke koje organizuje ADS BiH</w:t>
            </w:r>
          </w:p>
        </w:tc>
        <w:tc>
          <w:tcPr>
            <w:tcW w:w="1134" w:type="dxa"/>
            <w:vAlign w:val="center"/>
          </w:tcPr>
          <w:p w14:paraId="13602A15"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6B3B1A6E" w14:textId="77777777" w:rsidR="001506DF" w:rsidRPr="008205B2" w:rsidRDefault="001506DF" w:rsidP="00D11EEC">
            <w:pPr>
              <w:jc w:val="center"/>
              <w:rPr>
                <w:rFonts w:cs="Times New Roman"/>
                <w:sz w:val="18"/>
                <w:szCs w:val="18"/>
              </w:rPr>
            </w:pPr>
            <w:r>
              <w:rPr>
                <w:rFonts w:cs="Times New Roman"/>
                <w:sz w:val="18"/>
                <w:szCs w:val="18"/>
              </w:rPr>
              <w:t>2</w:t>
            </w:r>
          </w:p>
        </w:tc>
        <w:tc>
          <w:tcPr>
            <w:tcW w:w="993" w:type="dxa"/>
            <w:vAlign w:val="center"/>
          </w:tcPr>
          <w:p w14:paraId="5571CDA5" w14:textId="77777777" w:rsidR="001506DF" w:rsidRPr="008205B2" w:rsidRDefault="001506DF" w:rsidP="00D11EEC">
            <w:pPr>
              <w:jc w:val="center"/>
              <w:rPr>
                <w:rFonts w:cs="Times New Roman"/>
                <w:sz w:val="18"/>
                <w:szCs w:val="18"/>
              </w:rPr>
            </w:pPr>
            <w:r>
              <w:rPr>
                <w:rFonts w:cs="Times New Roman"/>
                <w:sz w:val="18"/>
                <w:szCs w:val="18"/>
              </w:rPr>
              <w:t>6</w:t>
            </w:r>
          </w:p>
        </w:tc>
        <w:tc>
          <w:tcPr>
            <w:tcW w:w="1842" w:type="dxa"/>
            <w:vAlign w:val="center"/>
          </w:tcPr>
          <w:p w14:paraId="09EB0B23" w14:textId="77777777" w:rsidR="001506DF" w:rsidRPr="008205B2" w:rsidRDefault="001506DF" w:rsidP="00D11EEC">
            <w:pPr>
              <w:rPr>
                <w:rFonts w:cs="Times New Roman"/>
                <w:sz w:val="18"/>
                <w:szCs w:val="18"/>
              </w:rPr>
            </w:pPr>
            <w:r>
              <w:rPr>
                <w:rFonts w:cs="Times New Roman"/>
                <w:sz w:val="18"/>
                <w:szCs w:val="18"/>
              </w:rPr>
              <w:t>Smanjiti rizik direktivnom kontrolom, organizovanjem i provođenjem obuka državnih službenika od strane ADS BiH, te po potrebi i unutar MP BiH, vezanih za dosljednu primjenu i provođenje Jedinstvenih pravila za izradu pravnih propisa u institucijama BiH, naročito u pogledu odredbi o procjeni uticaja propisa</w:t>
            </w:r>
          </w:p>
        </w:tc>
        <w:tc>
          <w:tcPr>
            <w:tcW w:w="1560" w:type="dxa"/>
            <w:vAlign w:val="center"/>
          </w:tcPr>
          <w:p w14:paraId="1916E92D" w14:textId="77777777" w:rsidR="001506DF" w:rsidRPr="008205B2" w:rsidRDefault="001506DF" w:rsidP="00D11EEC">
            <w:pPr>
              <w:rPr>
                <w:rFonts w:cs="Times New Roman"/>
                <w:sz w:val="18"/>
                <w:szCs w:val="18"/>
              </w:rPr>
            </w:pPr>
            <w:r>
              <w:rPr>
                <w:rFonts w:cs="Times New Roman"/>
                <w:sz w:val="18"/>
                <w:szCs w:val="18"/>
              </w:rPr>
              <w:t>Kraj 2019. godine</w:t>
            </w:r>
          </w:p>
        </w:tc>
        <w:tc>
          <w:tcPr>
            <w:tcW w:w="1530" w:type="dxa"/>
            <w:vAlign w:val="center"/>
          </w:tcPr>
          <w:p w14:paraId="1EFC2450" w14:textId="77777777" w:rsidR="001506DF" w:rsidRDefault="001506DF" w:rsidP="00D11EEC">
            <w:pPr>
              <w:rPr>
                <w:rFonts w:cs="Times New Roman"/>
                <w:sz w:val="18"/>
                <w:szCs w:val="18"/>
              </w:rPr>
            </w:pPr>
            <w:r>
              <w:rPr>
                <w:rFonts w:cs="Times New Roman"/>
                <w:sz w:val="18"/>
                <w:szCs w:val="18"/>
              </w:rPr>
              <w:t>Koordinator za procjenu uticaja propisa u MP BiH</w:t>
            </w:r>
          </w:p>
          <w:p w14:paraId="4A09D70C" w14:textId="77777777" w:rsidR="001506DF" w:rsidRDefault="001506DF" w:rsidP="00D11EEC">
            <w:pPr>
              <w:rPr>
                <w:rFonts w:cs="Times New Roman"/>
                <w:sz w:val="18"/>
                <w:szCs w:val="18"/>
              </w:rPr>
            </w:pPr>
            <w:r>
              <w:rPr>
                <w:rFonts w:cs="Times New Roman"/>
                <w:sz w:val="18"/>
                <w:szCs w:val="18"/>
              </w:rPr>
              <w:t>Rukovodeći državni službenici</w:t>
            </w:r>
          </w:p>
          <w:p w14:paraId="768BB3DC" w14:textId="77777777" w:rsidR="001506DF" w:rsidRPr="008205B2" w:rsidRDefault="001506DF" w:rsidP="00D11EEC">
            <w:pPr>
              <w:rPr>
                <w:rFonts w:cs="Times New Roman"/>
                <w:sz w:val="18"/>
                <w:szCs w:val="18"/>
              </w:rPr>
            </w:pPr>
            <w:r>
              <w:rPr>
                <w:rFonts w:cs="Times New Roman"/>
                <w:sz w:val="18"/>
                <w:szCs w:val="18"/>
              </w:rPr>
              <w:t>Šefovi unutrašnjih OJ</w:t>
            </w:r>
          </w:p>
        </w:tc>
      </w:tr>
    </w:tbl>
    <w:p w14:paraId="0E494462" w14:textId="77777777" w:rsidR="001506DF" w:rsidRDefault="001506DF" w:rsidP="001506DF">
      <w:r>
        <w:br w:type="page"/>
      </w:r>
    </w:p>
    <w:tbl>
      <w:tblPr>
        <w:tblStyle w:val="TableGrid"/>
        <w:tblW w:w="13858" w:type="dxa"/>
        <w:tblLayout w:type="fixed"/>
        <w:tblLook w:val="04A0" w:firstRow="1" w:lastRow="0" w:firstColumn="1" w:lastColumn="0" w:noHBand="0" w:noVBand="1"/>
      </w:tblPr>
      <w:tblGrid>
        <w:gridCol w:w="1667"/>
        <w:gridCol w:w="2239"/>
        <w:gridCol w:w="1618"/>
        <w:gridCol w:w="1134"/>
        <w:gridCol w:w="1275"/>
        <w:gridCol w:w="993"/>
        <w:gridCol w:w="1842"/>
        <w:gridCol w:w="1560"/>
        <w:gridCol w:w="1530"/>
      </w:tblGrid>
      <w:tr w:rsidR="001506DF" w:rsidRPr="008205B2" w14:paraId="2B2EBFE0" w14:textId="77777777" w:rsidTr="00D11EEC">
        <w:trPr>
          <w:trHeight w:val="425"/>
        </w:trPr>
        <w:tc>
          <w:tcPr>
            <w:tcW w:w="5524" w:type="dxa"/>
            <w:gridSpan w:val="3"/>
            <w:shd w:val="clear" w:color="auto" w:fill="1F497D" w:themeFill="text2"/>
            <w:vAlign w:val="center"/>
          </w:tcPr>
          <w:p w14:paraId="2BD11581" w14:textId="77777777" w:rsidR="001506DF" w:rsidRPr="008205B2" w:rsidRDefault="001506DF" w:rsidP="00D11EEC">
            <w:pPr>
              <w:rPr>
                <w:rFonts w:cs="Times New Roman"/>
                <w:b/>
                <w:color w:val="FFFFFF" w:themeColor="background1"/>
                <w:sz w:val="18"/>
                <w:szCs w:val="18"/>
              </w:rPr>
            </w:pPr>
            <w:r w:rsidRPr="008205B2">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0F32CEA8" w14:textId="77777777" w:rsidR="001506DF" w:rsidRPr="008205B2" w:rsidRDefault="001506DF" w:rsidP="00D11EEC">
            <w:pPr>
              <w:rPr>
                <w:rFonts w:cs="Times New Roman"/>
                <w:b/>
                <w:color w:val="FFFFFF" w:themeColor="background1"/>
                <w:sz w:val="18"/>
                <w:szCs w:val="18"/>
              </w:rPr>
            </w:pPr>
            <w:r>
              <w:rPr>
                <w:rFonts w:cs="Times New Roman"/>
                <w:b/>
                <w:color w:val="FFFFFF" w:themeColor="background1"/>
                <w:sz w:val="18"/>
                <w:szCs w:val="18"/>
              </w:rPr>
              <w:t>SSPKPEI</w:t>
            </w:r>
          </w:p>
        </w:tc>
      </w:tr>
      <w:tr w:rsidR="001506DF" w:rsidRPr="008205B2" w14:paraId="76ED32DB" w14:textId="77777777" w:rsidTr="00D11EEC">
        <w:trPr>
          <w:trHeight w:val="530"/>
        </w:trPr>
        <w:tc>
          <w:tcPr>
            <w:tcW w:w="1667" w:type="dxa"/>
            <w:shd w:val="clear" w:color="auto" w:fill="auto"/>
            <w:vAlign w:val="center"/>
          </w:tcPr>
          <w:p w14:paraId="3B83BABC" w14:textId="77777777" w:rsidR="001506DF" w:rsidRPr="00571E7A" w:rsidRDefault="001506DF" w:rsidP="00D11EEC">
            <w:pPr>
              <w:rPr>
                <w:rFonts w:cs="Times New Roman"/>
                <w:sz w:val="18"/>
                <w:szCs w:val="18"/>
                <w:lang w:eastAsia="bs-Latn-BA"/>
              </w:rPr>
            </w:pPr>
            <w:r w:rsidRPr="00571E7A">
              <w:rPr>
                <w:rFonts w:cs="Times New Roman"/>
                <w:sz w:val="18"/>
                <w:szCs w:val="18"/>
              </w:rPr>
              <w:t>Primjena i provođenje Jedinstvenih pravila za izradu pravnih propisa u institucijama BiH od strane svih OJ na istovjetan način</w:t>
            </w:r>
          </w:p>
        </w:tc>
        <w:tc>
          <w:tcPr>
            <w:tcW w:w="2239" w:type="dxa"/>
            <w:vAlign w:val="center"/>
          </w:tcPr>
          <w:p w14:paraId="479F8747" w14:textId="77777777" w:rsidR="001506DF" w:rsidRPr="004F1A34" w:rsidRDefault="001506DF" w:rsidP="00D11EEC">
            <w:pPr>
              <w:rPr>
                <w:rFonts w:cs="Times New Roman"/>
                <w:sz w:val="18"/>
                <w:szCs w:val="18"/>
                <w:lang w:eastAsia="bs-Latn-BA"/>
              </w:rPr>
            </w:pPr>
            <w:r>
              <w:rPr>
                <w:rFonts w:cs="Times New Roman"/>
                <w:sz w:val="18"/>
                <w:szCs w:val="18"/>
              </w:rPr>
              <w:t>2) Zbog v</w:t>
            </w:r>
            <w:r w:rsidRPr="00EC2FF3">
              <w:rPr>
                <w:rFonts w:cs="Times New Roman"/>
                <w:sz w:val="18"/>
                <w:szCs w:val="18"/>
              </w:rPr>
              <w:t>anredn</w:t>
            </w:r>
            <w:r>
              <w:rPr>
                <w:rFonts w:cs="Times New Roman"/>
                <w:sz w:val="18"/>
                <w:szCs w:val="18"/>
              </w:rPr>
              <w:t>ih</w:t>
            </w:r>
            <w:r w:rsidRPr="00EC2FF3">
              <w:rPr>
                <w:rFonts w:cs="Times New Roman"/>
                <w:sz w:val="18"/>
                <w:szCs w:val="18"/>
              </w:rPr>
              <w:t xml:space="preserve"> okolnosti koje nameću izradu novih</w:t>
            </w:r>
            <w:r>
              <w:rPr>
                <w:rFonts w:cs="Times New Roman"/>
                <w:sz w:val="18"/>
                <w:szCs w:val="18"/>
              </w:rPr>
              <w:t xml:space="preserve"> </w:t>
            </w:r>
            <w:r w:rsidRPr="00EC2FF3">
              <w:rPr>
                <w:rFonts w:cs="Times New Roman"/>
                <w:sz w:val="18"/>
                <w:szCs w:val="18"/>
              </w:rPr>
              <w:t>i</w:t>
            </w:r>
            <w:r>
              <w:rPr>
                <w:rFonts w:cs="Times New Roman"/>
                <w:sz w:val="18"/>
                <w:szCs w:val="18"/>
              </w:rPr>
              <w:t>li</w:t>
            </w:r>
            <w:r w:rsidRPr="00EC2FF3">
              <w:rPr>
                <w:rFonts w:cs="Times New Roman"/>
                <w:sz w:val="18"/>
                <w:szCs w:val="18"/>
              </w:rPr>
              <w:t xml:space="preserve"> izmjene i dopune postojećih propisa u kratkim rokovima i po drugačijoj metodologiji, pravdajući to zahtjevima procesa </w:t>
            </w:r>
            <w:r>
              <w:rPr>
                <w:rFonts w:cs="Times New Roman"/>
                <w:sz w:val="18"/>
                <w:szCs w:val="18"/>
              </w:rPr>
              <w:t>evropskih integracija</w:t>
            </w:r>
            <w:r w:rsidRPr="00EC2FF3">
              <w:rPr>
                <w:rFonts w:cs="Times New Roman"/>
                <w:sz w:val="18"/>
                <w:szCs w:val="18"/>
              </w:rPr>
              <w:t xml:space="preserve">, što </w:t>
            </w:r>
            <w:r>
              <w:rPr>
                <w:rFonts w:cs="Times New Roman"/>
                <w:sz w:val="18"/>
                <w:szCs w:val="18"/>
              </w:rPr>
              <w:t xml:space="preserve">može imati za posljedicu </w:t>
            </w:r>
            <w:r w:rsidRPr="00EC2FF3">
              <w:rPr>
                <w:rFonts w:cs="Times New Roman"/>
                <w:sz w:val="18"/>
                <w:szCs w:val="18"/>
              </w:rPr>
              <w:t>odstupanja od utvrđenih nomotehničkih pravila koja se trebaju primjenjivati prilikom izrade propisa</w:t>
            </w:r>
            <w:r>
              <w:rPr>
                <w:rFonts w:cs="Times New Roman"/>
                <w:sz w:val="18"/>
                <w:szCs w:val="18"/>
              </w:rPr>
              <w:t xml:space="preserve"> ili neprovođenje procjene uticaja (prethodne i/ili sveobuhvatne) i vraćanje materijala od strane Ureda za zakonodavstvo VM BiH i Generalnog sekretarijata VM BiH na doradu u skladu sa Jedinstvenim pravilima za izradu pravnih propisa u institucijama BiH</w:t>
            </w:r>
          </w:p>
        </w:tc>
        <w:tc>
          <w:tcPr>
            <w:tcW w:w="1618" w:type="dxa"/>
            <w:vAlign w:val="center"/>
          </w:tcPr>
          <w:p w14:paraId="4E15857C" w14:textId="77777777" w:rsidR="001506DF" w:rsidRPr="008205B2" w:rsidRDefault="001506DF" w:rsidP="00D11EEC">
            <w:pPr>
              <w:rPr>
                <w:rFonts w:cs="Times New Roman"/>
                <w:sz w:val="18"/>
                <w:szCs w:val="18"/>
              </w:rPr>
            </w:pPr>
            <w:r>
              <w:rPr>
                <w:rFonts w:cs="Times New Roman"/>
                <w:sz w:val="18"/>
                <w:szCs w:val="18"/>
              </w:rPr>
              <w:t>Ukazivanje na potrebu dosljedne primjene i poštivanja Jedinstvenih pravila za izradu pravnih propisa u institucijama BiH</w:t>
            </w:r>
          </w:p>
        </w:tc>
        <w:tc>
          <w:tcPr>
            <w:tcW w:w="1134" w:type="dxa"/>
            <w:vAlign w:val="center"/>
          </w:tcPr>
          <w:p w14:paraId="2AAEC5F5" w14:textId="77777777" w:rsidR="001506DF" w:rsidRPr="008205B2" w:rsidRDefault="001506DF" w:rsidP="00D11EEC">
            <w:pPr>
              <w:jc w:val="center"/>
              <w:rPr>
                <w:rFonts w:cs="Times New Roman"/>
                <w:sz w:val="18"/>
                <w:szCs w:val="18"/>
              </w:rPr>
            </w:pPr>
            <w:r>
              <w:rPr>
                <w:rFonts w:cs="Times New Roman"/>
                <w:sz w:val="18"/>
                <w:szCs w:val="18"/>
              </w:rPr>
              <w:t>3</w:t>
            </w:r>
          </w:p>
        </w:tc>
        <w:tc>
          <w:tcPr>
            <w:tcW w:w="1275" w:type="dxa"/>
            <w:vAlign w:val="center"/>
          </w:tcPr>
          <w:p w14:paraId="0DED0EAA" w14:textId="731E0E0B" w:rsidR="001506DF" w:rsidRPr="008205B2" w:rsidRDefault="00A12059" w:rsidP="00D11EEC">
            <w:pPr>
              <w:jc w:val="center"/>
              <w:rPr>
                <w:rFonts w:cs="Times New Roman"/>
                <w:sz w:val="18"/>
                <w:szCs w:val="18"/>
              </w:rPr>
            </w:pPr>
            <w:r>
              <w:rPr>
                <w:rFonts w:cs="Times New Roman"/>
                <w:sz w:val="18"/>
                <w:szCs w:val="18"/>
              </w:rPr>
              <w:t>2</w:t>
            </w:r>
          </w:p>
        </w:tc>
        <w:tc>
          <w:tcPr>
            <w:tcW w:w="993" w:type="dxa"/>
            <w:vAlign w:val="center"/>
          </w:tcPr>
          <w:p w14:paraId="5A584E3F" w14:textId="1E985DB2" w:rsidR="001506DF" w:rsidRPr="008205B2" w:rsidRDefault="00A12059" w:rsidP="00D11EEC">
            <w:pPr>
              <w:jc w:val="center"/>
              <w:rPr>
                <w:rFonts w:cs="Times New Roman"/>
                <w:sz w:val="18"/>
                <w:szCs w:val="18"/>
              </w:rPr>
            </w:pPr>
            <w:r>
              <w:rPr>
                <w:rFonts w:cs="Times New Roman"/>
                <w:sz w:val="18"/>
                <w:szCs w:val="18"/>
              </w:rPr>
              <w:t>6</w:t>
            </w:r>
          </w:p>
        </w:tc>
        <w:tc>
          <w:tcPr>
            <w:tcW w:w="1842" w:type="dxa"/>
            <w:vAlign w:val="center"/>
          </w:tcPr>
          <w:p w14:paraId="08BEB376" w14:textId="77777777" w:rsidR="001506DF" w:rsidRDefault="001506DF" w:rsidP="00D11EEC">
            <w:pPr>
              <w:rPr>
                <w:rFonts w:cs="Times New Roman"/>
                <w:sz w:val="18"/>
                <w:szCs w:val="18"/>
              </w:rPr>
            </w:pPr>
            <w:r>
              <w:rPr>
                <w:rFonts w:cs="Times New Roman"/>
                <w:sz w:val="18"/>
                <w:szCs w:val="18"/>
              </w:rPr>
              <w:t>Smanjiti rizik preventivnom kontrolom, organizovanjem sastanka sa rukovodećim državnim službenicima u MP BiH na kojem će se ukazati na potrebu dosljedne primjene i poštivanja Jedinstvenih pravila za izradu pravnih propisa u institucijama BiH, te činjenicu da je jedan od uslova procesa evropskih integracija vladavina prava, koja podrazumijeva i izradu i donošenje propisa u skladu sa važećim zakonskim i drugim pravilima i procedurama</w:t>
            </w:r>
          </w:p>
        </w:tc>
        <w:tc>
          <w:tcPr>
            <w:tcW w:w="1560" w:type="dxa"/>
            <w:vAlign w:val="center"/>
          </w:tcPr>
          <w:p w14:paraId="16F770EA" w14:textId="77777777" w:rsidR="001506DF" w:rsidRDefault="001506DF" w:rsidP="00D11EEC">
            <w:pPr>
              <w:rPr>
                <w:rFonts w:cs="Times New Roman"/>
                <w:sz w:val="18"/>
                <w:szCs w:val="18"/>
              </w:rPr>
            </w:pPr>
            <w:r>
              <w:rPr>
                <w:rFonts w:cs="Times New Roman"/>
                <w:sz w:val="18"/>
                <w:szCs w:val="18"/>
              </w:rPr>
              <w:t>Prvi kvartal 2019. godine</w:t>
            </w:r>
          </w:p>
        </w:tc>
        <w:tc>
          <w:tcPr>
            <w:tcW w:w="1530" w:type="dxa"/>
            <w:vAlign w:val="center"/>
          </w:tcPr>
          <w:p w14:paraId="2DB37995" w14:textId="77777777" w:rsidR="001506DF" w:rsidRDefault="001506DF" w:rsidP="00D11EEC">
            <w:pPr>
              <w:rPr>
                <w:rFonts w:cs="Times New Roman"/>
                <w:sz w:val="18"/>
                <w:szCs w:val="18"/>
              </w:rPr>
            </w:pPr>
            <w:r>
              <w:rPr>
                <w:rFonts w:cs="Times New Roman"/>
                <w:sz w:val="18"/>
                <w:szCs w:val="18"/>
              </w:rPr>
              <w:t>Koordinator za procjenu uticaja propisa u MP BiH</w:t>
            </w:r>
          </w:p>
          <w:p w14:paraId="594C01EC" w14:textId="77777777" w:rsidR="001506DF" w:rsidRDefault="001506DF" w:rsidP="00D11EEC">
            <w:pPr>
              <w:rPr>
                <w:rFonts w:cs="Times New Roman"/>
                <w:sz w:val="18"/>
                <w:szCs w:val="18"/>
              </w:rPr>
            </w:pPr>
            <w:r>
              <w:rPr>
                <w:rFonts w:cs="Times New Roman"/>
                <w:sz w:val="18"/>
                <w:szCs w:val="18"/>
              </w:rPr>
              <w:t>Šef OEI</w:t>
            </w:r>
          </w:p>
          <w:p w14:paraId="53F2AECC" w14:textId="77777777" w:rsidR="001506DF" w:rsidRDefault="001506DF" w:rsidP="00D11EEC">
            <w:pPr>
              <w:rPr>
                <w:rFonts w:cs="Times New Roman"/>
                <w:sz w:val="18"/>
                <w:szCs w:val="18"/>
              </w:rPr>
            </w:pPr>
            <w:r>
              <w:rPr>
                <w:rFonts w:cs="Times New Roman"/>
                <w:sz w:val="18"/>
                <w:szCs w:val="18"/>
              </w:rPr>
              <w:t>KM</w:t>
            </w:r>
          </w:p>
          <w:p w14:paraId="2028AFD0" w14:textId="77777777" w:rsidR="001506DF" w:rsidRDefault="001506DF" w:rsidP="00D11EEC">
            <w:pPr>
              <w:rPr>
                <w:rFonts w:cs="Times New Roman"/>
                <w:sz w:val="18"/>
                <w:szCs w:val="18"/>
              </w:rPr>
            </w:pPr>
            <w:r>
              <w:rPr>
                <w:rFonts w:cs="Times New Roman"/>
                <w:sz w:val="18"/>
                <w:szCs w:val="18"/>
              </w:rPr>
              <w:t>Sekretar</w:t>
            </w:r>
          </w:p>
          <w:p w14:paraId="53ED8106" w14:textId="77777777" w:rsidR="001506DF" w:rsidRDefault="001506DF" w:rsidP="00D11EEC">
            <w:pPr>
              <w:rPr>
                <w:rFonts w:cs="Times New Roman"/>
                <w:sz w:val="18"/>
                <w:szCs w:val="18"/>
              </w:rPr>
            </w:pPr>
            <w:r>
              <w:rPr>
                <w:rFonts w:cs="Times New Roman"/>
                <w:sz w:val="18"/>
                <w:szCs w:val="18"/>
              </w:rPr>
              <w:t>Rukovodeći državni službenici</w:t>
            </w:r>
          </w:p>
          <w:p w14:paraId="597BA170" w14:textId="77777777" w:rsidR="001506DF" w:rsidRPr="008205B2" w:rsidRDefault="001506DF" w:rsidP="00D11EEC">
            <w:pPr>
              <w:rPr>
                <w:rFonts w:cs="Times New Roman"/>
                <w:sz w:val="18"/>
                <w:szCs w:val="18"/>
              </w:rPr>
            </w:pPr>
            <w:r>
              <w:rPr>
                <w:rFonts w:cs="Times New Roman"/>
                <w:sz w:val="18"/>
                <w:szCs w:val="18"/>
              </w:rPr>
              <w:t>Šefovi unutrašnjih OJ</w:t>
            </w:r>
          </w:p>
        </w:tc>
      </w:tr>
    </w:tbl>
    <w:p w14:paraId="6F3BF2B9" w14:textId="77777777" w:rsidR="00D96BEB" w:rsidRDefault="00D96BEB">
      <w:pPr>
        <w:rPr>
          <w:rFonts w:ascii="Times New Roman" w:hAnsi="Times New Roman" w:cs="Times New Roman"/>
          <w:b/>
          <w:sz w:val="20"/>
          <w:szCs w:val="20"/>
        </w:rPr>
      </w:pPr>
      <w:r>
        <w:rPr>
          <w:rFonts w:ascii="Times New Roman" w:hAnsi="Times New Roman" w:cs="Times New Roman"/>
          <w:b/>
          <w:sz w:val="20"/>
          <w:szCs w:val="20"/>
        </w:rPr>
        <w:br w:type="page"/>
      </w:r>
    </w:p>
    <w:p w14:paraId="78E3DD42" w14:textId="23A4C299" w:rsidR="00280A9D" w:rsidRPr="00280A9D" w:rsidRDefault="00D96BEB" w:rsidP="00280A9D">
      <w:pPr>
        <w:pStyle w:val="Heading2"/>
        <w:spacing w:before="0" w:after="120" w:line="240" w:lineRule="auto"/>
        <w:rPr>
          <w:rFonts w:ascii="Times New Roman" w:hAnsi="Times New Roman" w:cs="Times New Roman"/>
          <w:color w:val="auto"/>
          <w:sz w:val="20"/>
          <w:szCs w:val="20"/>
          <w:lang w:eastAsia="bs-Latn-BA"/>
        </w:rPr>
      </w:pPr>
      <w:bookmarkStart w:id="68" w:name="_Toc61265647"/>
      <w:r w:rsidRPr="00D96BEB">
        <w:rPr>
          <w:rFonts w:ascii="Times New Roman" w:hAnsi="Times New Roman" w:cs="Times New Roman"/>
          <w:color w:val="auto"/>
          <w:sz w:val="20"/>
          <w:szCs w:val="20"/>
          <w:lang w:eastAsia="bs-Latn-BA"/>
        </w:rPr>
        <w:t>48</w:t>
      </w:r>
      <w:r w:rsidR="00C304E7" w:rsidRPr="00D96BEB">
        <w:rPr>
          <w:rFonts w:ascii="Times New Roman" w:hAnsi="Times New Roman" w:cs="Times New Roman"/>
          <w:color w:val="auto"/>
          <w:sz w:val="20"/>
          <w:szCs w:val="20"/>
          <w:lang w:eastAsia="bs-Latn-BA"/>
        </w:rPr>
        <w:t>. Proces koordinacije provođenja javnih konsultacija</w:t>
      </w:r>
      <w:bookmarkEnd w:id="68"/>
    </w:p>
    <w:p w14:paraId="6E642F29" w14:textId="77777777" w:rsidR="00FA0D81" w:rsidRDefault="005F4D8F" w:rsidP="003E6337">
      <w:pPr>
        <w:pStyle w:val="Heading2"/>
        <w:spacing w:before="0" w:after="120" w:line="240" w:lineRule="auto"/>
        <w:rPr>
          <w:rFonts w:ascii="Times New Roman" w:hAnsi="Times New Roman" w:cs="Times New Roman"/>
          <w:color w:val="auto"/>
          <w:sz w:val="20"/>
          <w:szCs w:val="20"/>
          <w:lang w:eastAsia="bs-Latn-BA"/>
        </w:rPr>
      </w:pPr>
      <w:bookmarkStart w:id="69" w:name="_Toc61265648"/>
      <w:r w:rsidRPr="005F4D8F">
        <w:rPr>
          <w:rFonts w:ascii="Times New Roman" w:hAnsi="Times New Roman" w:cs="Times New Roman"/>
          <w:color w:val="auto"/>
          <w:sz w:val="20"/>
          <w:szCs w:val="20"/>
          <w:lang w:eastAsia="bs-Latn-BA"/>
        </w:rPr>
        <w:t>49</w:t>
      </w:r>
      <w:r w:rsidR="00C304E7" w:rsidRPr="005F4D8F">
        <w:rPr>
          <w:rFonts w:ascii="Times New Roman" w:hAnsi="Times New Roman" w:cs="Times New Roman"/>
          <w:color w:val="auto"/>
          <w:sz w:val="20"/>
          <w:szCs w:val="20"/>
          <w:lang w:eastAsia="bs-Latn-BA"/>
        </w:rPr>
        <w:t>. Proces koordinacije i praćenja programa i projekata za civilno društvo</w:t>
      </w:r>
      <w:bookmarkEnd w:id="69"/>
    </w:p>
    <w:p w14:paraId="2F355E47" w14:textId="77777777" w:rsidR="008D26C4" w:rsidRDefault="00B96FEA" w:rsidP="008D26C4">
      <w:pPr>
        <w:pStyle w:val="Heading2"/>
        <w:spacing w:before="0" w:after="120" w:line="240" w:lineRule="auto"/>
        <w:rPr>
          <w:rFonts w:ascii="Times New Roman" w:hAnsi="Times New Roman" w:cs="Times New Roman"/>
          <w:color w:val="auto"/>
          <w:sz w:val="20"/>
          <w:szCs w:val="20"/>
          <w:lang w:eastAsia="bs-Latn-BA"/>
        </w:rPr>
      </w:pPr>
      <w:bookmarkStart w:id="70" w:name="_Toc61265649"/>
      <w:r>
        <w:rPr>
          <w:rFonts w:ascii="Times New Roman" w:hAnsi="Times New Roman" w:cs="Times New Roman"/>
          <w:color w:val="auto"/>
          <w:sz w:val="20"/>
          <w:szCs w:val="20"/>
          <w:lang w:eastAsia="bs-Latn-BA"/>
        </w:rPr>
        <w:t>50</w:t>
      </w:r>
      <w:r w:rsidR="00E80046">
        <w:rPr>
          <w:rFonts w:ascii="Times New Roman" w:hAnsi="Times New Roman" w:cs="Times New Roman"/>
          <w:color w:val="auto"/>
          <w:sz w:val="20"/>
          <w:szCs w:val="20"/>
          <w:lang w:eastAsia="bs-Latn-BA"/>
        </w:rPr>
        <w:t>. Proces pružanja</w:t>
      </w:r>
      <w:r w:rsidR="00C304E7" w:rsidRPr="00894A31">
        <w:rPr>
          <w:rFonts w:ascii="Times New Roman" w:hAnsi="Times New Roman" w:cs="Times New Roman"/>
          <w:color w:val="auto"/>
          <w:sz w:val="20"/>
          <w:szCs w:val="20"/>
          <w:lang w:eastAsia="bs-Latn-BA"/>
        </w:rPr>
        <w:t xml:space="preserve"> pravne i tehničke podrške braniocima u predmetima pred Odjelom</w:t>
      </w:r>
      <w:r w:rsidR="00BF466C">
        <w:rPr>
          <w:rFonts w:ascii="Times New Roman" w:hAnsi="Times New Roman" w:cs="Times New Roman"/>
          <w:color w:val="auto"/>
          <w:sz w:val="20"/>
          <w:szCs w:val="20"/>
          <w:lang w:eastAsia="bs-Latn-BA"/>
        </w:rPr>
        <w:t xml:space="preserve"> I</w:t>
      </w:r>
      <w:r w:rsidR="00C304E7" w:rsidRPr="00894A31">
        <w:rPr>
          <w:rFonts w:ascii="Times New Roman" w:hAnsi="Times New Roman" w:cs="Times New Roman"/>
          <w:color w:val="auto"/>
          <w:sz w:val="20"/>
          <w:szCs w:val="20"/>
          <w:lang w:eastAsia="bs-Latn-BA"/>
        </w:rPr>
        <w:t xml:space="preserve"> i Odjelom II Suda BiH</w:t>
      </w:r>
      <w:bookmarkEnd w:id="70"/>
    </w:p>
    <w:p w14:paraId="322FAACF" w14:textId="6919132C" w:rsidR="00B9212E" w:rsidRPr="003A3DD0" w:rsidRDefault="003A3DD0" w:rsidP="003A3DD0">
      <w:pPr>
        <w:pStyle w:val="Heading2"/>
        <w:spacing w:before="0" w:after="120" w:line="240" w:lineRule="auto"/>
        <w:rPr>
          <w:rFonts w:ascii="Times New Roman" w:hAnsi="Times New Roman" w:cs="Times New Roman"/>
          <w:color w:val="auto"/>
          <w:sz w:val="20"/>
          <w:szCs w:val="20"/>
          <w:lang w:eastAsia="bs-Latn-BA"/>
        </w:rPr>
      </w:pPr>
      <w:bookmarkStart w:id="71" w:name="_Toc61265650"/>
      <w:r>
        <w:rPr>
          <w:rFonts w:ascii="Times New Roman" w:hAnsi="Times New Roman" w:cs="Times New Roman"/>
          <w:color w:val="auto"/>
          <w:sz w:val="20"/>
          <w:szCs w:val="20"/>
          <w:lang w:eastAsia="bs-Latn-BA"/>
        </w:rPr>
        <w:t>51</w:t>
      </w:r>
      <w:r w:rsidR="00B9212E" w:rsidRPr="003A3DD0">
        <w:rPr>
          <w:rFonts w:ascii="Times New Roman" w:hAnsi="Times New Roman" w:cs="Times New Roman"/>
          <w:color w:val="auto"/>
          <w:sz w:val="20"/>
          <w:szCs w:val="20"/>
          <w:lang w:eastAsia="bs-Latn-BA"/>
        </w:rPr>
        <w:t xml:space="preserve">. Proces </w:t>
      </w:r>
      <w:r>
        <w:rPr>
          <w:rFonts w:ascii="Times New Roman" w:hAnsi="Times New Roman" w:cs="Times New Roman"/>
          <w:color w:val="auto"/>
          <w:sz w:val="20"/>
          <w:szCs w:val="20"/>
          <w:lang w:eastAsia="bs-Latn-BA"/>
        </w:rPr>
        <w:t>nezavisnog certificiranja advokata</w:t>
      </w:r>
      <w:bookmarkEnd w:id="71"/>
    </w:p>
    <w:p w14:paraId="31DAE578" w14:textId="77777777" w:rsidR="003A3DD0" w:rsidRPr="003A3DD0" w:rsidRDefault="00C2316E" w:rsidP="003A3DD0">
      <w:pPr>
        <w:pStyle w:val="Heading2"/>
        <w:spacing w:before="0" w:after="120" w:line="240" w:lineRule="auto"/>
        <w:rPr>
          <w:rFonts w:ascii="Times New Roman" w:hAnsi="Times New Roman" w:cs="Times New Roman"/>
          <w:color w:val="auto"/>
          <w:sz w:val="20"/>
          <w:szCs w:val="20"/>
          <w:lang w:eastAsia="bs-Latn-BA"/>
        </w:rPr>
      </w:pPr>
      <w:bookmarkStart w:id="72" w:name="_Toc61265651"/>
      <w:r>
        <w:rPr>
          <w:rFonts w:ascii="Times New Roman" w:hAnsi="Times New Roman" w:cs="Times New Roman"/>
          <w:color w:val="auto"/>
          <w:sz w:val="20"/>
          <w:szCs w:val="20"/>
          <w:lang w:eastAsia="bs-Latn-BA"/>
        </w:rPr>
        <w:t>52</w:t>
      </w:r>
      <w:r w:rsidR="003A3DD0" w:rsidRPr="003A3DD0">
        <w:rPr>
          <w:rFonts w:ascii="Times New Roman" w:hAnsi="Times New Roman" w:cs="Times New Roman"/>
          <w:color w:val="auto"/>
          <w:sz w:val="20"/>
          <w:szCs w:val="20"/>
          <w:lang w:eastAsia="bs-Latn-BA"/>
        </w:rPr>
        <w:t xml:space="preserve">. Proces </w:t>
      </w:r>
      <w:r w:rsidR="009A1051" w:rsidRPr="009A1051">
        <w:rPr>
          <w:rFonts w:ascii="Times New Roman" w:hAnsi="Times New Roman" w:cs="Times New Roman"/>
          <w:color w:val="auto"/>
          <w:sz w:val="20"/>
          <w:szCs w:val="20"/>
          <w:lang w:eastAsia="bs-Latn-BA"/>
        </w:rPr>
        <w:t xml:space="preserve">uređivanja i objavljivanja kvartalne publikacije </w:t>
      </w:r>
      <w:r w:rsidR="001E1132" w:rsidRPr="001E1132">
        <w:rPr>
          <w:rFonts w:ascii="Times New Roman" w:hAnsi="Times New Roman" w:cs="Times New Roman"/>
          <w:color w:val="auto"/>
          <w:sz w:val="20"/>
          <w:szCs w:val="20"/>
          <w:lang w:eastAsia="bs-Latn-BA"/>
        </w:rPr>
        <w:t>SKPEKS-a</w:t>
      </w:r>
      <w:bookmarkEnd w:id="72"/>
    </w:p>
    <w:p w14:paraId="15D90675" w14:textId="77777777" w:rsidR="00DE78C0" w:rsidRPr="003A3DD0" w:rsidRDefault="00DE78C0" w:rsidP="00DE78C0">
      <w:pPr>
        <w:pStyle w:val="Heading2"/>
        <w:spacing w:before="0" w:after="120" w:line="240" w:lineRule="auto"/>
        <w:rPr>
          <w:rFonts w:ascii="Times New Roman" w:hAnsi="Times New Roman" w:cs="Times New Roman"/>
          <w:color w:val="auto"/>
          <w:sz w:val="20"/>
          <w:szCs w:val="20"/>
          <w:lang w:eastAsia="bs-Latn-BA"/>
        </w:rPr>
      </w:pPr>
      <w:bookmarkStart w:id="73" w:name="_Toc61265652"/>
      <w:r>
        <w:rPr>
          <w:rFonts w:ascii="Times New Roman" w:hAnsi="Times New Roman" w:cs="Times New Roman"/>
          <w:color w:val="auto"/>
          <w:sz w:val="20"/>
          <w:szCs w:val="20"/>
          <w:lang w:eastAsia="bs-Latn-BA"/>
        </w:rPr>
        <w:t>53</w:t>
      </w:r>
      <w:r w:rsidRPr="003A3DD0">
        <w:rPr>
          <w:rFonts w:ascii="Times New Roman" w:hAnsi="Times New Roman" w:cs="Times New Roman"/>
          <w:color w:val="auto"/>
          <w:sz w:val="20"/>
          <w:szCs w:val="20"/>
          <w:lang w:eastAsia="bs-Latn-BA"/>
        </w:rPr>
        <w:t xml:space="preserve">. Proces </w:t>
      </w:r>
      <w:r w:rsidR="001E1132" w:rsidRPr="001E1132">
        <w:rPr>
          <w:rFonts w:ascii="Times New Roman" w:hAnsi="Times New Roman" w:cs="Times New Roman"/>
          <w:color w:val="auto"/>
          <w:sz w:val="20"/>
          <w:szCs w:val="20"/>
          <w:lang w:eastAsia="bs-Latn-BA"/>
        </w:rPr>
        <w:t>planiranja, organizovanja</w:t>
      </w:r>
      <w:r w:rsidR="001E1132">
        <w:rPr>
          <w:rFonts w:ascii="Times New Roman" w:hAnsi="Times New Roman" w:cs="Times New Roman"/>
          <w:color w:val="auto"/>
          <w:sz w:val="20"/>
          <w:szCs w:val="20"/>
          <w:lang w:eastAsia="bs-Latn-BA"/>
        </w:rPr>
        <w:t xml:space="preserve"> i realizacije</w:t>
      </w:r>
      <w:r w:rsidR="001E1132" w:rsidRPr="001E1132">
        <w:rPr>
          <w:rFonts w:ascii="Times New Roman" w:hAnsi="Times New Roman" w:cs="Times New Roman"/>
          <w:color w:val="auto"/>
          <w:sz w:val="20"/>
          <w:szCs w:val="20"/>
          <w:lang w:eastAsia="bs-Latn-BA"/>
        </w:rPr>
        <w:t xml:space="preserve"> kontinuiranog stručnog usavršavanja za </w:t>
      </w:r>
      <w:r w:rsidR="001E1132">
        <w:rPr>
          <w:rFonts w:ascii="Times New Roman" w:hAnsi="Times New Roman" w:cs="Times New Roman"/>
          <w:color w:val="auto"/>
          <w:sz w:val="20"/>
          <w:szCs w:val="20"/>
          <w:lang w:eastAsia="bs-Latn-BA"/>
        </w:rPr>
        <w:t>branioce</w:t>
      </w:r>
      <w:r w:rsidR="001E1132" w:rsidRPr="001E1132">
        <w:rPr>
          <w:rFonts w:ascii="Times New Roman" w:hAnsi="Times New Roman" w:cs="Times New Roman"/>
          <w:color w:val="auto"/>
          <w:sz w:val="20"/>
          <w:szCs w:val="20"/>
          <w:lang w:eastAsia="bs-Latn-BA"/>
        </w:rPr>
        <w:t xml:space="preserve"> koji zastupaju po službenoj dužnosti pred Odjelom I i Odjelom II Suda BiH</w:t>
      </w:r>
      <w:bookmarkEnd w:id="73"/>
    </w:p>
    <w:p w14:paraId="69AD8654" w14:textId="38E660E3" w:rsidR="00B05BD3" w:rsidRPr="00A12059" w:rsidRDefault="00A12059" w:rsidP="00A12059">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 xml:space="preserve">Poslovni </w:t>
      </w:r>
      <w:r>
        <w:rPr>
          <w:rFonts w:ascii="Times New Roman" w:hAnsi="Times New Roman" w:cs="Times New Roman"/>
          <w:b/>
          <w:sz w:val="20"/>
          <w:szCs w:val="20"/>
        </w:rPr>
        <w:t>procesi</w:t>
      </w:r>
      <w:r w:rsidRPr="00006C65">
        <w:rPr>
          <w:rFonts w:ascii="Times New Roman" w:hAnsi="Times New Roman" w:cs="Times New Roman"/>
          <w:b/>
          <w:sz w:val="20"/>
          <w:szCs w:val="20"/>
        </w:rPr>
        <w:t xml:space="preserve"> </w:t>
      </w:r>
      <w:r>
        <w:rPr>
          <w:rFonts w:ascii="Times New Roman" w:hAnsi="Times New Roman" w:cs="Times New Roman"/>
          <w:b/>
          <w:sz w:val="20"/>
          <w:szCs w:val="20"/>
        </w:rPr>
        <w:t xml:space="preserve">od </w:t>
      </w:r>
      <w:r w:rsidR="00501C4E">
        <w:rPr>
          <w:rFonts w:ascii="Times New Roman" w:hAnsi="Times New Roman" w:cs="Times New Roman"/>
          <w:b/>
          <w:sz w:val="20"/>
          <w:szCs w:val="20"/>
        </w:rPr>
        <w:t>4</w:t>
      </w:r>
      <w:r>
        <w:rPr>
          <w:rFonts w:ascii="Times New Roman" w:hAnsi="Times New Roman" w:cs="Times New Roman"/>
          <w:b/>
          <w:sz w:val="20"/>
          <w:szCs w:val="20"/>
        </w:rPr>
        <w:t>8</w:t>
      </w:r>
      <w:r w:rsidRPr="00006C65">
        <w:rPr>
          <w:rFonts w:ascii="Times New Roman" w:hAnsi="Times New Roman" w:cs="Times New Roman"/>
          <w:b/>
          <w:sz w:val="20"/>
          <w:szCs w:val="20"/>
        </w:rPr>
        <w:t xml:space="preserve">. </w:t>
      </w:r>
      <w:r>
        <w:rPr>
          <w:rFonts w:ascii="Times New Roman" w:hAnsi="Times New Roman" w:cs="Times New Roman"/>
          <w:b/>
          <w:sz w:val="20"/>
          <w:szCs w:val="20"/>
        </w:rPr>
        <w:t xml:space="preserve">do </w:t>
      </w:r>
      <w:r w:rsidR="00501C4E">
        <w:rPr>
          <w:rFonts w:ascii="Times New Roman" w:hAnsi="Times New Roman" w:cs="Times New Roman"/>
          <w:b/>
          <w:sz w:val="20"/>
          <w:szCs w:val="20"/>
        </w:rPr>
        <w:t>5</w:t>
      </w:r>
      <w:r>
        <w:rPr>
          <w:rFonts w:ascii="Times New Roman" w:hAnsi="Times New Roman" w:cs="Times New Roman"/>
          <w:b/>
          <w:sz w:val="20"/>
          <w:szCs w:val="20"/>
        </w:rPr>
        <w:t xml:space="preserve">3. </w:t>
      </w:r>
      <w:r w:rsidRPr="00006C65">
        <w:rPr>
          <w:rFonts w:ascii="Times New Roman" w:hAnsi="Times New Roman" w:cs="Times New Roman"/>
          <w:b/>
          <w:sz w:val="20"/>
          <w:szCs w:val="20"/>
        </w:rPr>
        <w:t>ne</w:t>
      </w:r>
      <w:r>
        <w:rPr>
          <w:rFonts w:ascii="Times New Roman" w:hAnsi="Times New Roman" w:cs="Times New Roman"/>
          <w:b/>
          <w:sz w:val="20"/>
          <w:szCs w:val="20"/>
        </w:rPr>
        <w:t xml:space="preserve"> sadrže</w:t>
      </w:r>
      <w:r w:rsidRPr="00006C65">
        <w:rPr>
          <w:rFonts w:ascii="Times New Roman" w:hAnsi="Times New Roman" w:cs="Times New Roman"/>
          <w:b/>
          <w:sz w:val="20"/>
          <w:szCs w:val="20"/>
        </w:rPr>
        <w:t xml:space="preserve"> neprihvatljive rizike.</w:t>
      </w:r>
    </w:p>
    <w:p w14:paraId="139B55CB" w14:textId="77777777" w:rsidR="00DE78C0" w:rsidRPr="003A3DD0" w:rsidRDefault="00DE78C0" w:rsidP="00DE78C0">
      <w:pPr>
        <w:spacing w:after="0" w:line="240" w:lineRule="auto"/>
        <w:rPr>
          <w:rFonts w:ascii="Times New Roman" w:hAnsi="Times New Roman" w:cs="Times New Roman"/>
          <w:b/>
          <w:sz w:val="20"/>
          <w:szCs w:val="20"/>
        </w:rPr>
      </w:pPr>
      <w:r w:rsidRPr="003A3DD0">
        <w:rPr>
          <w:rFonts w:ascii="Times New Roman" w:hAnsi="Times New Roman" w:cs="Times New Roman"/>
          <w:b/>
          <w:sz w:val="20"/>
          <w:szCs w:val="20"/>
        </w:rPr>
        <w:br w:type="page"/>
      </w:r>
    </w:p>
    <w:p w14:paraId="411D9F37" w14:textId="77777777" w:rsidR="008D26C4" w:rsidRDefault="00B9212E" w:rsidP="008D26C4">
      <w:pPr>
        <w:pStyle w:val="Heading2"/>
        <w:spacing w:before="0" w:after="120" w:line="240" w:lineRule="auto"/>
        <w:rPr>
          <w:rFonts w:ascii="Times New Roman" w:hAnsi="Times New Roman" w:cs="Times New Roman"/>
          <w:color w:val="auto"/>
          <w:sz w:val="20"/>
          <w:szCs w:val="20"/>
          <w:lang w:eastAsia="bs-Latn-BA"/>
        </w:rPr>
      </w:pPr>
      <w:bookmarkStart w:id="74" w:name="_Toc61265653"/>
      <w:r>
        <w:rPr>
          <w:rFonts w:ascii="Times New Roman" w:hAnsi="Times New Roman" w:cs="Times New Roman"/>
          <w:color w:val="auto"/>
          <w:sz w:val="20"/>
          <w:szCs w:val="20"/>
          <w:lang w:eastAsia="bs-Latn-BA"/>
        </w:rPr>
        <w:t>54</w:t>
      </w:r>
      <w:r w:rsidR="00C304E7" w:rsidRPr="00894A31">
        <w:rPr>
          <w:rFonts w:ascii="Times New Roman" w:hAnsi="Times New Roman" w:cs="Times New Roman"/>
          <w:color w:val="auto"/>
          <w:sz w:val="20"/>
          <w:szCs w:val="20"/>
          <w:lang w:eastAsia="bs-Latn-BA"/>
        </w:rPr>
        <w:t>. Proces pružanja besplatne pravne pomoći na nivou BiH</w:t>
      </w:r>
      <w:bookmarkEnd w:id="74"/>
    </w:p>
    <w:tbl>
      <w:tblPr>
        <w:tblStyle w:val="TableGrid"/>
        <w:tblW w:w="13892" w:type="dxa"/>
        <w:tblInd w:w="-34" w:type="dxa"/>
        <w:tblLayout w:type="fixed"/>
        <w:tblLook w:val="04A0" w:firstRow="1" w:lastRow="0" w:firstColumn="1" w:lastColumn="0" w:noHBand="0" w:noVBand="1"/>
      </w:tblPr>
      <w:tblGrid>
        <w:gridCol w:w="1701"/>
        <w:gridCol w:w="2239"/>
        <w:gridCol w:w="1618"/>
        <w:gridCol w:w="1134"/>
        <w:gridCol w:w="1275"/>
        <w:gridCol w:w="993"/>
        <w:gridCol w:w="1842"/>
        <w:gridCol w:w="1560"/>
        <w:gridCol w:w="1530"/>
      </w:tblGrid>
      <w:tr w:rsidR="003B68C2" w:rsidRPr="008956BD" w14:paraId="550FF64A" w14:textId="77777777" w:rsidTr="00904D04">
        <w:trPr>
          <w:trHeight w:val="274"/>
        </w:trPr>
        <w:tc>
          <w:tcPr>
            <w:tcW w:w="5558" w:type="dxa"/>
            <w:gridSpan w:val="3"/>
            <w:shd w:val="clear" w:color="auto" w:fill="1F497D" w:themeFill="text2"/>
            <w:vAlign w:val="center"/>
          </w:tcPr>
          <w:p w14:paraId="64BF5BA5" w14:textId="77777777" w:rsidR="003B68C2" w:rsidRPr="008956BD" w:rsidRDefault="003B68C2" w:rsidP="00904D04">
            <w:pPr>
              <w:rPr>
                <w:rFonts w:cs="Times New Roman"/>
                <w:b/>
                <w:color w:val="FFFFFF" w:themeColor="background1"/>
                <w:sz w:val="18"/>
                <w:szCs w:val="18"/>
              </w:rPr>
            </w:pPr>
            <w:r>
              <w:rPr>
                <w:rFonts w:cs="Times New Roman"/>
                <w:b/>
                <w:color w:val="FFFFFF" w:themeColor="background1"/>
                <w:sz w:val="18"/>
                <w:szCs w:val="18"/>
              </w:rPr>
              <w:t>Naziv organizacione jedinice</w:t>
            </w:r>
          </w:p>
        </w:tc>
        <w:tc>
          <w:tcPr>
            <w:tcW w:w="8334" w:type="dxa"/>
            <w:gridSpan w:val="6"/>
            <w:shd w:val="clear" w:color="auto" w:fill="1F497D" w:themeFill="text2"/>
            <w:vAlign w:val="center"/>
          </w:tcPr>
          <w:p w14:paraId="1C2BBD75" w14:textId="77777777" w:rsidR="003B68C2" w:rsidRPr="008956BD" w:rsidRDefault="003B68C2" w:rsidP="00904D04">
            <w:pPr>
              <w:rPr>
                <w:rFonts w:cs="Times New Roman"/>
                <w:b/>
                <w:color w:val="FFFFFF" w:themeColor="background1"/>
                <w:sz w:val="18"/>
                <w:szCs w:val="18"/>
              </w:rPr>
            </w:pPr>
            <w:r>
              <w:rPr>
                <w:rFonts w:cs="Times New Roman"/>
                <w:b/>
                <w:color w:val="FFFFFF" w:themeColor="background1"/>
                <w:sz w:val="18"/>
                <w:szCs w:val="18"/>
              </w:rPr>
              <w:t>SKPEKS</w:t>
            </w:r>
          </w:p>
        </w:tc>
      </w:tr>
      <w:tr w:rsidR="003B68C2" w:rsidRPr="00E447B6" w14:paraId="1B2B31B2" w14:textId="77777777" w:rsidTr="00904D04">
        <w:trPr>
          <w:trHeight w:val="135"/>
        </w:trPr>
        <w:tc>
          <w:tcPr>
            <w:tcW w:w="13892" w:type="dxa"/>
            <w:gridSpan w:val="9"/>
            <w:shd w:val="clear" w:color="auto" w:fill="auto"/>
            <w:vAlign w:val="center"/>
          </w:tcPr>
          <w:p w14:paraId="606844FB" w14:textId="77777777" w:rsidR="003B68C2" w:rsidRPr="00E447B6" w:rsidRDefault="003B68C2" w:rsidP="00904D04">
            <w:pPr>
              <w:rPr>
                <w:b/>
                <w:sz w:val="18"/>
                <w:szCs w:val="18"/>
                <w:lang w:eastAsia="bs-Latn-BA"/>
              </w:rPr>
            </w:pPr>
            <w:r w:rsidRPr="008D3E21">
              <w:rPr>
                <w:b/>
                <w:sz w:val="18"/>
                <w:szCs w:val="18"/>
                <w:lang w:val="hr-HR"/>
              </w:rPr>
              <w:t xml:space="preserve">Srednjoročni cilj </w:t>
            </w:r>
            <w:r w:rsidRPr="008D3E21">
              <w:rPr>
                <w:rFonts w:eastAsia="Arial Unicode MS"/>
                <w:b/>
                <w:sz w:val="18"/>
                <w:szCs w:val="18"/>
                <w:lang w:val="hr-HR"/>
              </w:rPr>
              <w:t>14.6 Unapređenje efikasnosti, odgovornosti, kvalitete i nezavisnosti sektora pravde u BiH</w:t>
            </w:r>
          </w:p>
        </w:tc>
      </w:tr>
      <w:tr w:rsidR="003B68C2" w:rsidRPr="00E447B6" w14:paraId="177192DB" w14:textId="77777777" w:rsidTr="00904D04">
        <w:trPr>
          <w:trHeight w:val="135"/>
        </w:trPr>
        <w:tc>
          <w:tcPr>
            <w:tcW w:w="13892" w:type="dxa"/>
            <w:gridSpan w:val="9"/>
            <w:shd w:val="clear" w:color="auto" w:fill="auto"/>
            <w:vAlign w:val="center"/>
          </w:tcPr>
          <w:p w14:paraId="631E2B57" w14:textId="77777777" w:rsidR="003B68C2" w:rsidRPr="00E447B6" w:rsidRDefault="003B68C2" w:rsidP="00904D04">
            <w:pPr>
              <w:rPr>
                <w:b/>
                <w:sz w:val="18"/>
                <w:szCs w:val="18"/>
                <w:lang w:eastAsia="bs-Latn-BA"/>
              </w:rPr>
            </w:pPr>
            <w:r w:rsidRPr="008D3E21">
              <w:rPr>
                <w:rFonts w:eastAsia="Arial Unicode MS"/>
                <w:b/>
                <w:sz w:val="18"/>
                <w:szCs w:val="18"/>
                <w:lang w:val="hr-HR"/>
              </w:rPr>
              <w:t xml:space="preserve">Posebni </w:t>
            </w:r>
            <w:r>
              <w:rPr>
                <w:b/>
                <w:sz w:val="18"/>
                <w:szCs w:val="18"/>
                <w:lang w:val="hr-HR"/>
              </w:rPr>
              <w:t>cilj 14.6.a</w:t>
            </w:r>
            <w:r w:rsidRPr="008D3E21">
              <w:rPr>
                <w:b/>
                <w:sz w:val="18"/>
                <w:szCs w:val="18"/>
                <w:lang w:val="hr-HR"/>
              </w:rPr>
              <w:t xml:space="preserve">: </w:t>
            </w:r>
            <w:r w:rsidRPr="00EB53EB">
              <w:rPr>
                <w:b/>
                <w:sz w:val="18"/>
                <w:szCs w:val="18"/>
                <w:lang w:val="hr-HR"/>
              </w:rPr>
              <w:t>Dalje jačanje i održavanje nezavisnosti, odgovornosti, efikasnosti, profesionalnosti i usklađenosti pravosudnog sistema koji osigurava vladavinu prava i jednak pristup pravdi u BiH</w:t>
            </w:r>
          </w:p>
        </w:tc>
      </w:tr>
      <w:tr w:rsidR="003B68C2" w:rsidRPr="008956BD" w14:paraId="32024D4D" w14:textId="77777777" w:rsidTr="00904D04">
        <w:trPr>
          <w:trHeight w:val="135"/>
        </w:trPr>
        <w:tc>
          <w:tcPr>
            <w:tcW w:w="1701" w:type="dxa"/>
            <w:vMerge w:val="restart"/>
            <w:shd w:val="clear" w:color="auto" w:fill="auto"/>
            <w:vAlign w:val="center"/>
          </w:tcPr>
          <w:p w14:paraId="7B1BA4C3" w14:textId="77777777" w:rsidR="003B68C2" w:rsidRPr="008956BD" w:rsidRDefault="003B68C2" w:rsidP="00904D04">
            <w:pPr>
              <w:jc w:val="center"/>
              <w:rPr>
                <w:rFonts w:cs="Times New Roman"/>
                <w:b/>
                <w:sz w:val="18"/>
                <w:szCs w:val="18"/>
              </w:rPr>
            </w:pPr>
            <w:r w:rsidRPr="008956BD">
              <w:rPr>
                <w:rFonts w:cs="Times New Roman"/>
                <w:b/>
                <w:sz w:val="18"/>
                <w:szCs w:val="18"/>
              </w:rPr>
              <w:t>Cilj</w:t>
            </w:r>
            <w:r>
              <w:rPr>
                <w:rFonts w:cs="Times New Roman"/>
                <w:b/>
                <w:sz w:val="18"/>
                <w:szCs w:val="18"/>
              </w:rPr>
              <w:t xml:space="preserve"> poslovnog procesa</w:t>
            </w:r>
          </w:p>
        </w:tc>
        <w:tc>
          <w:tcPr>
            <w:tcW w:w="2239" w:type="dxa"/>
            <w:vMerge w:val="restart"/>
            <w:shd w:val="clear" w:color="auto" w:fill="auto"/>
            <w:vAlign w:val="center"/>
          </w:tcPr>
          <w:p w14:paraId="6E8CB86F" w14:textId="77777777" w:rsidR="003B68C2" w:rsidRPr="008956BD" w:rsidRDefault="003B68C2" w:rsidP="00904D04">
            <w:pPr>
              <w:jc w:val="center"/>
              <w:rPr>
                <w:rFonts w:cs="Times New Roman"/>
                <w:b/>
                <w:sz w:val="18"/>
                <w:szCs w:val="18"/>
              </w:rPr>
            </w:pPr>
            <w:r w:rsidRPr="008956BD">
              <w:rPr>
                <w:rFonts w:cs="Times New Roman"/>
                <w:b/>
                <w:sz w:val="18"/>
                <w:szCs w:val="18"/>
              </w:rPr>
              <w:t>Rizik</w:t>
            </w:r>
          </w:p>
          <w:p w14:paraId="278C743C" w14:textId="77777777" w:rsidR="003B68C2" w:rsidRPr="008956BD" w:rsidRDefault="003B68C2" w:rsidP="00904D04">
            <w:pPr>
              <w:jc w:val="center"/>
              <w:rPr>
                <w:rFonts w:cs="Times New Roman"/>
                <w:sz w:val="18"/>
                <w:szCs w:val="18"/>
              </w:rPr>
            </w:pPr>
            <w:r w:rsidRPr="008956BD">
              <w:rPr>
                <w:rFonts w:cs="Times New Roman"/>
                <w:sz w:val="18"/>
                <w:szCs w:val="18"/>
              </w:rPr>
              <w:t>(kratak opis rizika sa uzrokom i potencijalnim posljedicama)</w:t>
            </w:r>
          </w:p>
        </w:tc>
        <w:tc>
          <w:tcPr>
            <w:tcW w:w="1618" w:type="dxa"/>
            <w:vMerge w:val="restart"/>
            <w:shd w:val="clear" w:color="auto" w:fill="auto"/>
            <w:vAlign w:val="center"/>
          </w:tcPr>
          <w:p w14:paraId="5253E9A7" w14:textId="77777777" w:rsidR="003B68C2" w:rsidRPr="008956BD" w:rsidRDefault="003B68C2" w:rsidP="00904D04">
            <w:pPr>
              <w:jc w:val="center"/>
              <w:rPr>
                <w:rFonts w:cs="Times New Roman"/>
                <w:b/>
                <w:sz w:val="18"/>
                <w:szCs w:val="18"/>
              </w:rPr>
            </w:pPr>
            <w:r w:rsidRPr="008956BD">
              <w:rPr>
                <w:rFonts w:cs="Times New Roman"/>
                <w:b/>
                <w:sz w:val="18"/>
                <w:szCs w:val="18"/>
              </w:rPr>
              <w:t>Pregled postojećih kontrolnih mehanizama za utvrđeni rizik</w:t>
            </w:r>
          </w:p>
        </w:tc>
        <w:tc>
          <w:tcPr>
            <w:tcW w:w="3402" w:type="dxa"/>
            <w:gridSpan w:val="3"/>
            <w:shd w:val="clear" w:color="auto" w:fill="auto"/>
            <w:vAlign w:val="center"/>
          </w:tcPr>
          <w:p w14:paraId="78378CEC" w14:textId="77777777" w:rsidR="003B68C2" w:rsidRPr="008956BD" w:rsidRDefault="003B68C2" w:rsidP="00904D04">
            <w:pPr>
              <w:jc w:val="center"/>
              <w:rPr>
                <w:rFonts w:cs="Times New Roman"/>
                <w:b/>
                <w:sz w:val="18"/>
                <w:szCs w:val="18"/>
              </w:rPr>
            </w:pPr>
            <w:r w:rsidRPr="008956BD">
              <w:rPr>
                <w:rFonts w:cs="Times New Roman"/>
                <w:b/>
                <w:sz w:val="18"/>
                <w:szCs w:val="18"/>
              </w:rPr>
              <w:t>Nivo rezidualnog rizika</w:t>
            </w:r>
          </w:p>
        </w:tc>
        <w:tc>
          <w:tcPr>
            <w:tcW w:w="1842" w:type="dxa"/>
            <w:vMerge w:val="restart"/>
            <w:shd w:val="clear" w:color="auto" w:fill="auto"/>
            <w:vAlign w:val="center"/>
          </w:tcPr>
          <w:p w14:paraId="06263119" w14:textId="77777777" w:rsidR="003B68C2" w:rsidRPr="008956BD" w:rsidRDefault="003B68C2" w:rsidP="00904D04">
            <w:pPr>
              <w:jc w:val="center"/>
              <w:rPr>
                <w:rFonts w:cs="Times New Roman"/>
                <w:b/>
                <w:sz w:val="18"/>
                <w:szCs w:val="18"/>
              </w:rPr>
            </w:pPr>
            <w:r w:rsidRPr="008956BD">
              <w:rPr>
                <w:rFonts w:cs="Times New Roman"/>
                <w:b/>
                <w:sz w:val="18"/>
                <w:szCs w:val="18"/>
              </w:rPr>
              <w:t>Kratak pregled odgovora na rizik</w:t>
            </w:r>
          </w:p>
          <w:p w14:paraId="02364D33" w14:textId="77777777" w:rsidR="003B68C2" w:rsidRPr="008956BD" w:rsidRDefault="003B68C2" w:rsidP="00904D04">
            <w:pPr>
              <w:jc w:val="center"/>
              <w:rPr>
                <w:rFonts w:cs="Times New Roman"/>
                <w:b/>
                <w:sz w:val="18"/>
                <w:szCs w:val="18"/>
              </w:rPr>
            </w:pPr>
            <w:r w:rsidRPr="008956BD">
              <w:rPr>
                <w:rFonts w:cs="Times New Roman"/>
                <w:b/>
                <w:sz w:val="18"/>
                <w:szCs w:val="18"/>
              </w:rPr>
              <w:t>Pregled planiranih aktivnosti</w:t>
            </w:r>
            <w:r w:rsidRPr="008956BD">
              <w:rPr>
                <w:rFonts w:cs="Times New Roman"/>
                <w:sz w:val="18"/>
                <w:szCs w:val="18"/>
              </w:rPr>
              <w:t xml:space="preserve"> (smanjiti, prenijeti ili izbjeći rizik)</w:t>
            </w:r>
          </w:p>
        </w:tc>
        <w:tc>
          <w:tcPr>
            <w:tcW w:w="1560" w:type="dxa"/>
            <w:vMerge w:val="restart"/>
            <w:shd w:val="clear" w:color="auto" w:fill="auto"/>
            <w:vAlign w:val="center"/>
          </w:tcPr>
          <w:p w14:paraId="783C4B15" w14:textId="77777777" w:rsidR="003B68C2" w:rsidRPr="008956BD" w:rsidRDefault="003B68C2" w:rsidP="00904D04">
            <w:pPr>
              <w:jc w:val="center"/>
              <w:rPr>
                <w:rFonts w:cs="Times New Roman"/>
                <w:b/>
                <w:sz w:val="18"/>
                <w:szCs w:val="18"/>
              </w:rPr>
            </w:pPr>
            <w:r w:rsidRPr="008956BD">
              <w:rPr>
                <w:rFonts w:cs="Times New Roman"/>
                <w:b/>
                <w:sz w:val="18"/>
                <w:szCs w:val="18"/>
              </w:rPr>
              <w:t>Rok za izvršenje planiranih aktivnosti</w:t>
            </w:r>
          </w:p>
        </w:tc>
        <w:tc>
          <w:tcPr>
            <w:tcW w:w="1530" w:type="dxa"/>
            <w:vMerge w:val="restart"/>
            <w:shd w:val="clear" w:color="auto" w:fill="auto"/>
            <w:vAlign w:val="center"/>
          </w:tcPr>
          <w:p w14:paraId="3C194F41" w14:textId="77777777" w:rsidR="003B68C2" w:rsidRPr="008956BD" w:rsidRDefault="003B68C2" w:rsidP="00904D04">
            <w:pPr>
              <w:jc w:val="center"/>
              <w:rPr>
                <w:rFonts w:cs="Times New Roman"/>
                <w:b/>
                <w:sz w:val="18"/>
                <w:szCs w:val="18"/>
              </w:rPr>
            </w:pPr>
            <w:r w:rsidRPr="008956BD">
              <w:rPr>
                <w:rFonts w:cs="Times New Roman"/>
                <w:b/>
                <w:sz w:val="18"/>
                <w:szCs w:val="18"/>
              </w:rPr>
              <w:t>Odgovorna osoba</w:t>
            </w:r>
          </w:p>
        </w:tc>
      </w:tr>
      <w:tr w:rsidR="003B68C2" w:rsidRPr="008956BD" w14:paraId="74E8A6F4" w14:textId="77777777" w:rsidTr="00904D04">
        <w:trPr>
          <w:trHeight w:val="858"/>
        </w:trPr>
        <w:tc>
          <w:tcPr>
            <w:tcW w:w="1701" w:type="dxa"/>
            <w:vMerge/>
            <w:shd w:val="clear" w:color="auto" w:fill="4F81BD" w:themeFill="accent1"/>
            <w:vAlign w:val="center"/>
          </w:tcPr>
          <w:p w14:paraId="1D5C50E7" w14:textId="77777777" w:rsidR="003B68C2" w:rsidRPr="008956BD" w:rsidRDefault="003B68C2" w:rsidP="00904D04">
            <w:pPr>
              <w:jc w:val="center"/>
              <w:rPr>
                <w:rFonts w:cs="Times New Roman"/>
                <w:b/>
                <w:color w:val="FFFFFF" w:themeColor="background1"/>
                <w:sz w:val="18"/>
                <w:szCs w:val="18"/>
              </w:rPr>
            </w:pPr>
          </w:p>
        </w:tc>
        <w:tc>
          <w:tcPr>
            <w:tcW w:w="2239" w:type="dxa"/>
            <w:vMerge/>
            <w:shd w:val="clear" w:color="auto" w:fill="4F81BD" w:themeFill="accent1"/>
            <w:vAlign w:val="center"/>
          </w:tcPr>
          <w:p w14:paraId="79985DCB" w14:textId="77777777" w:rsidR="003B68C2" w:rsidRPr="008956BD" w:rsidRDefault="003B68C2" w:rsidP="00904D04">
            <w:pPr>
              <w:jc w:val="center"/>
              <w:rPr>
                <w:rFonts w:cs="Times New Roman"/>
                <w:b/>
                <w:color w:val="FFFFFF" w:themeColor="background1"/>
                <w:sz w:val="18"/>
                <w:szCs w:val="18"/>
              </w:rPr>
            </w:pPr>
          </w:p>
        </w:tc>
        <w:tc>
          <w:tcPr>
            <w:tcW w:w="1618" w:type="dxa"/>
            <w:vMerge/>
            <w:shd w:val="clear" w:color="auto" w:fill="4F81BD" w:themeFill="accent1"/>
            <w:vAlign w:val="center"/>
          </w:tcPr>
          <w:p w14:paraId="65533792" w14:textId="77777777" w:rsidR="003B68C2" w:rsidRPr="008956BD" w:rsidRDefault="003B68C2" w:rsidP="00904D04">
            <w:pPr>
              <w:jc w:val="center"/>
              <w:rPr>
                <w:rFonts w:cs="Times New Roman"/>
                <w:b/>
                <w:color w:val="FFFFFF" w:themeColor="background1"/>
                <w:sz w:val="18"/>
                <w:szCs w:val="18"/>
              </w:rPr>
            </w:pPr>
          </w:p>
        </w:tc>
        <w:tc>
          <w:tcPr>
            <w:tcW w:w="1134" w:type="dxa"/>
            <w:shd w:val="clear" w:color="auto" w:fill="auto"/>
            <w:vAlign w:val="center"/>
          </w:tcPr>
          <w:p w14:paraId="4487BB93" w14:textId="77777777" w:rsidR="003B68C2" w:rsidRPr="008956BD" w:rsidRDefault="003B68C2" w:rsidP="00904D04">
            <w:pPr>
              <w:jc w:val="center"/>
              <w:rPr>
                <w:rFonts w:cs="Times New Roman"/>
                <w:b/>
                <w:sz w:val="18"/>
                <w:szCs w:val="18"/>
              </w:rPr>
            </w:pPr>
            <w:r w:rsidRPr="008956BD">
              <w:rPr>
                <w:rFonts w:cs="Times New Roman"/>
                <w:b/>
                <w:sz w:val="18"/>
                <w:szCs w:val="18"/>
              </w:rPr>
              <w:t>Uticaj (1-3)</w:t>
            </w:r>
          </w:p>
        </w:tc>
        <w:tc>
          <w:tcPr>
            <w:tcW w:w="1275" w:type="dxa"/>
            <w:shd w:val="clear" w:color="auto" w:fill="auto"/>
            <w:vAlign w:val="center"/>
          </w:tcPr>
          <w:p w14:paraId="2633C095" w14:textId="77777777" w:rsidR="003B68C2" w:rsidRPr="008956BD" w:rsidRDefault="003B68C2" w:rsidP="00904D04">
            <w:pPr>
              <w:jc w:val="center"/>
              <w:rPr>
                <w:rFonts w:cs="Times New Roman"/>
                <w:b/>
                <w:sz w:val="18"/>
                <w:szCs w:val="18"/>
              </w:rPr>
            </w:pPr>
            <w:r w:rsidRPr="008956BD">
              <w:rPr>
                <w:rFonts w:cs="Times New Roman"/>
                <w:b/>
                <w:sz w:val="18"/>
                <w:szCs w:val="18"/>
              </w:rPr>
              <w:t>Vjerovatnoća (1-3)</w:t>
            </w:r>
          </w:p>
        </w:tc>
        <w:tc>
          <w:tcPr>
            <w:tcW w:w="993" w:type="dxa"/>
            <w:shd w:val="clear" w:color="auto" w:fill="auto"/>
            <w:vAlign w:val="center"/>
          </w:tcPr>
          <w:p w14:paraId="2A6FE73A" w14:textId="77777777" w:rsidR="003B68C2" w:rsidRPr="008956BD" w:rsidRDefault="003B68C2" w:rsidP="00904D04">
            <w:pPr>
              <w:jc w:val="center"/>
              <w:rPr>
                <w:rFonts w:cs="Times New Roman"/>
                <w:b/>
                <w:sz w:val="18"/>
                <w:szCs w:val="18"/>
              </w:rPr>
            </w:pPr>
            <w:r w:rsidRPr="008956BD">
              <w:rPr>
                <w:rFonts w:cs="Times New Roman"/>
                <w:b/>
                <w:sz w:val="18"/>
                <w:szCs w:val="18"/>
              </w:rPr>
              <w:t>Ukupno</w:t>
            </w:r>
          </w:p>
        </w:tc>
        <w:tc>
          <w:tcPr>
            <w:tcW w:w="1842" w:type="dxa"/>
            <w:vMerge/>
            <w:shd w:val="clear" w:color="auto" w:fill="4F81BD" w:themeFill="accent1"/>
            <w:vAlign w:val="center"/>
          </w:tcPr>
          <w:p w14:paraId="22066068" w14:textId="77777777" w:rsidR="003B68C2" w:rsidRPr="008956BD" w:rsidRDefault="003B68C2" w:rsidP="00904D04">
            <w:pPr>
              <w:jc w:val="center"/>
              <w:rPr>
                <w:rFonts w:cs="Times New Roman"/>
                <w:b/>
                <w:color w:val="FFFFFF" w:themeColor="background1"/>
                <w:sz w:val="18"/>
                <w:szCs w:val="18"/>
              </w:rPr>
            </w:pPr>
          </w:p>
        </w:tc>
        <w:tc>
          <w:tcPr>
            <w:tcW w:w="1560" w:type="dxa"/>
            <w:vMerge/>
            <w:shd w:val="clear" w:color="auto" w:fill="4F81BD" w:themeFill="accent1"/>
            <w:vAlign w:val="center"/>
          </w:tcPr>
          <w:p w14:paraId="69AD426E" w14:textId="77777777" w:rsidR="003B68C2" w:rsidRPr="008956BD" w:rsidRDefault="003B68C2" w:rsidP="00904D04">
            <w:pPr>
              <w:jc w:val="center"/>
              <w:rPr>
                <w:rFonts w:cs="Times New Roman"/>
                <w:b/>
                <w:color w:val="FFFFFF" w:themeColor="background1"/>
                <w:sz w:val="18"/>
                <w:szCs w:val="18"/>
              </w:rPr>
            </w:pPr>
          </w:p>
        </w:tc>
        <w:tc>
          <w:tcPr>
            <w:tcW w:w="1530" w:type="dxa"/>
            <w:vMerge/>
            <w:shd w:val="clear" w:color="auto" w:fill="4F81BD" w:themeFill="accent1"/>
            <w:vAlign w:val="center"/>
          </w:tcPr>
          <w:p w14:paraId="36DA6F32" w14:textId="77777777" w:rsidR="003B68C2" w:rsidRPr="008956BD" w:rsidRDefault="003B68C2" w:rsidP="00904D04">
            <w:pPr>
              <w:jc w:val="center"/>
              <w:rPr>
                <w:rFonts w:cs="Times New Roman"/>
                <w:b/>
                <w:color w:val="FFFFFF" w:themeColor="background1"/>
                <w:sz w:val="18"/>
                <w:szCs w:val="18"/>
              </w:rPr>
            </w:pPr>
          </w:p>
        </w:tc>
      </w:tr>
      <w:tr w:rsidR="003B68C2" w:rsidRPr="008956BD" w14:paraId="25269AEB" w14:textId="77777777" w:rsidTr="00904D04">
        <w:trPr>
          <w:trHeight w:val="391"/>
        </w:trPr>
        <w:tc>
          <w:tcPr>
            <w:tcW w:w="1701" w:type="dxa"/>
            <w:vAlign w:val="center"/>
          </w:tcPr>
          <w:p w14:paraId="1C59DE05" w14:textId="08BCB05F" w:rsidR="003B68C2" w:rsidRPr="003B68C2" w:rsidRDefault="003B68C2" w:rsidP="00904D04">
            <w:pPr>
              <w:rPr>
                <w:rFonts w:cs="Times New Roman"/>
                <w:sz w:val="18"/>
                <w:szCs w:val="18"/>
              </w:rPr>
            </w:pPr>
            <w:r w:rsidRPr="003B68C2">
              <w:rPr>
                <w:rFonts w:cs="Times New Roman"/>
                <w:sz w:val="18"/>
                <w:szCs w:val="18"/>
                <w:lang w:eastAsia="bs-Latn-BA"/>
              </w:rPr>
              <w:t>Pružanje besplatne pravne pomoći na nivou BiH ugroženim kategorijama stanovništva</w:t>
            </w:r>
          </w:p>
        </w:tc>
        <w:tc>
          <w:tcPr>
            <w:tcW w:w="2239" w:type="dxa"/>
            <w:vAlign w:val="center"/>
          </w:tcPr>
          <w:p w14:paraId="3EA73790" w14:textId="06DC770E" w:rsidR="003B68C2" w:rsidRPr="00ED755F" w:rsidRDefault="003B68C2" w:rsidP="00ED755F">
            <w:pPr>
              <w:pStyle w:val="CommentText"/>
              <w:rPr>
                <w:rFonts w:cs="Times New Roman"/>
                <w:color w:val="000000"/>
                <w:sz w:val="18"/>
                <w:szCs w:val="18"/>
              </w:rPr>
            </w:pPr>
            <w:r w:rsidRPr="00ED755F">
              <w:rPr>
                <w:rFonts w:cs="Times New Roman"/>
                <w:color w:val="000000"/>
                <w:sz w:val="18"/>
                <w:szCs w:val="18"/>
              </w:rPr>
              <w:t xml:space="preserve">1) Zbog </w:t>
            </w:r>
            <w:r w:rsidRPr="00ED755F">
              <w:rPr>
                <w:rFonts w:cs="Times New Roman"/>
                <w:sz w:val="18"/>
                <w:szCs w:val="18"/>
              </w:rPr>
              <w:t xml:space="preserve">nepopunjenost UBPP-a </w:t>
            </w:r>
            <w:r w:rsidR="00ED755F" w:rsidRPr="00ED755F">
              <w:rPr>
                <w:rFonts w:cs="Times New Roman"/>
                <w:sz w:val="18"/>
                <w:szCs w:val="18"/>
              </w:rPr>
              <w:t xml:space="preserve">osobljem </w:t>
            </w:r>
            <w:r w:rsidRPr="00ED755F">
              <w:rPr>
                <w:rFonts w:cs="Times New Roman"/>
                <w:sz w:val="18"/>
                <w:szCs w:val="18"/>
              </w:rPr>
              <w:t xml:space="preserve">može biti ugroženo </w:t>
            </w:r>
            <w:r w:rsidR="00ED755F" w:rsidRPr="00ED755F">
              <w:rPr>
                <w:rFonts w:cs="Times New Roman"/>
                <w:sz w:val="18"/>
                <w:szCs w:val="18"/>
              </w:rPr>
              <w:t>pružanje</w:t>
            </w:r>
            <w:r w:rsidRPr="00ED755F">
              <w:rPr>
                <w:rFonts w:cs="Times New Roman"/>
                <w:sz w:val="18"/>
                <w:szCs w:val="18"/>
              </w:rPr>
              <w:t xml:space="preserve"> </w:t>
            </w:r>
            <w:r w:rsidR="00ED755F" w:rsidRPr="00ED755F">
              <w:rPr>
                <w:rFonts w:cs="Times New Roman"/>
                <w:sz w:val="18"/>
                <w:szCs w:val="18"/>
                <w:lang w:eastAsia="bs-Latn-BA"/>
              </w:rPr>
              <w:t>besplatne pravne pomoći</w:t>
            </w:r>
            <w:r w:rsidRPr="00ED755F">
              <w:rPr>
                <w:rFonts w:cs="Times New Roman"/>
                <w:sz w:val="18"/>
                <w:szCs w:val="18"/>
              </w:rPr>
              <w:t xml:space="preserve">, što može imati za posljedicu </w:t>
            </w:r>
            <w:r w:rsidR="00ED755F" w:rsidRPr="00ED755F">
              <w:rPr>
                <w:rFonts w:cs="Times New Roman"/>
                <w:sz w:val="18"/>
                <w:szCs w:val="18"/>
              </w:rPr>
              <w:t xml:space="preserve">da besplatna pravna pomoć </w:t>
            </w:r>
            <w:r w:rsidR="00ED755F" w:rsidRPr="00ED755F">
              <w:rPr>
                <w:rFonts w:cs="Times New Roman"/>
                <w:sz w:val="18"/>
                <w:szCs w:val="18"/>
                <w:lang w:eastAsia="bs-Latn-BA"/>
              </w:rPr>
              <w:t>na nivou BiH</w:t>
            </w:r>
            <w:r w:rsidR="00ED755F" w:rsidRPr="00ED755F">
              <w:rPr>
                <w:rFonts w:cs="Times New Roman"/>
                <w:sz w:val="18"/>
                <w:szCs w:val="18"/>
              </w:rPr>
              <w:t xml:space="preserve"> neće biti pružena </w:t>
            </w:r>
            <w:r w:rsidR="00ED755F" w:rsidRPr="00ED755F">
              <w:rPr>
                <w:rFonts w:cs="Times New Roman"/>
                <w:sz w:val="18"/>
                <w:szCs w:val="18"/>
                <w:lang w:eastAsia="bs-Latn-BA"/>
              </w:rPr>
              <w:t>ugroženim kategorijama stanovništva</w:t>
            </w:r>
          </w:p>
        </w:tc>
        <w:tc>
          <w:tcPr>
            <w:tcW w:w="1618" w:type="dxa"/>
            <w:vAlign w:val="center"/>
          </w:tcPr>
          <w:p w14:paraId="300B6FAC" w14:textId="2767A6C3" w:rsidR="003B68C2" w:rsidRPr="009F185F" w:rsidRDefault="00ED755F" w:rsidP="00904D04">
            <w:pPr>
              <w:pStyle w:val="CommentText"/>
              <w:rPr>
                <w:rFonts w:cs="Times New Roman"/>
                <w:sz w:val="18"/>
                <w:szCs w:val="18"/>
              </w:rPr>
            </w:pPr>
            <w:r>
              <w:rPr>
                <w:rFonts w:cs="Times New Roman"/>
                <w:sz w:val="18"/>
                <w:szCs w:val="18"/>
              </w:rPr>
              <w:t xml:space="preserve">Davanje ovlaštenja državnim službenicima MP BiH za pružanje </w:t>
            </w:r>
            <w:r w:rsidRPr="003B68C2">
              <w:rPr>
                <w:rFonts w:cs="Times New Roman"/>
                <w:sz w:val="18"/>
                <w:szCs w:val="18"/>
                <w:lang w:eastAsia="bs-Latn-BA"/>
              </w:rPr>
              <w:t>besplatne pravne pomoći na nivou BiH ugroženim kategorijama stanovništva</w:t>
            </w:r>
          </w:p>
        </w:tc>
        <w:tc>
          <w:tcPr>
            <w:tcW w:w="1134" w:type="dxa"/>
            <w:vAlign w:val="center"/>
          </w:tcPr>
          <w:p w14:paraId="41C7E397" w14:textId="07DCC6F5" w:rsidR="003B68C2" w:rsidRPr="008956BD" w:rsidRDefault="00ED755F" w:rsidP="00904D04">
            <w:pPr>
              <w:jc w:val="center"/>
              <w:rPr>
                <w:rFonts w:cs="Times New Roman"/>
                <w:sz w:val="18"/>
                <w:szCs w:val="18"/>
              </w:rPr>
            </w:pPr>
            <w:r>
              <w:rPr>
                <w:rFonts w:eastAsia="Times New Roman" w:cs="Times New Roman"/>
                <w:sz w:val="20"/>
                <w:szCs w:val="20"/>
                <w:lang w:eastAsia="bs-Latn-BA"/>
              </w:rPr>
              <w:t>3</w:t>
            </w:r>
          </w:p>
        </w:tc>
        <w:tc>
          <w:tcPr>
            <w:tcW w:w="1275" w:type="dxa"/>
            <w:vAlign w:val="center"/>
          </w:tcPr>
          <w:p w14:paraId="2C72E3FC" w14:textId="77777777" w:rsidR="003B68C2" w:rsidRPr="008956BD" w:rsidRDefault="003B68C2" w:rsidP="00904D04">
            <w:pPr>
              <w:jc w:val="center"/>
              <w:rPr>
                <w:rFonts w:cs="Times New Roman"/>
                <w:sz w:val="18"/>
                <w:szCs w:val="18"/>
              </w:rPr>
            </w:pPr>
            <w:r>
              <w:rPr>
                <w:rFonts w:eastAsia="Times New Roman" w:cs="Times New Roman"/>
                <w:sz w:val="20"/>
                <w:szCs w:val="20"/>
                <w:lang w:eastAsia="bs-Latn-BA"/>
              </w:rPr>
              <w:t>2</w:t>
            </w:r>
          </w:p>
        </w:tc>
        <w:tc>
          <w:tcPr>
            <w:tcW w:w="993" w:type="dxa"/>
            <w:vAlign w:val="center"/>
          </w:tcPr>
          <w:p w14:paraId="4EA10301" w14:textId="34A50BC1" w:rsidR="003B68C2" w:rsidRPr="008956BD" w:rsidRDefault="00ED755F" w:rsidP="00904D04">
            <w:pPr>
              <w:jc w:val="center"/>
              <w:rPr>
                <w:rFonts w:cs="Times New Roman"/>
                <w:sz w:val="18"/>
                <w:szCs w:val="18"/>
              </w:rPr>
            </w:pPr>
            <w:r>
              <w:rPr>
                <w:rFonts w:eastAsia="Times New Roman" w:cs="Times New Roman"/>
                <w:sz w:val="20"/>
                <w:szCs w:val="20"/>
                <w:lang w:eastAsia="bs-Latn-BA"/>
              </w:rPr>
              <w:t>6</w:t>
            </w:r>
          </w:p>
        </w:tc>
        <w:tc>
          <w:tcPr>
            <w:tcW w:w="1842" w:type="dxa"/>
            <w:vAlign w:val="center"/>
          </w:tcPr>
          <w:p w14:paraId="11FD09A5" w14:textId="5BB40325" w:rsidR="003B68C2" w:rsidRPr="008956BD" w:rsidRDefault="003B68C2" w:rsidP="00ED755F">
            <w:pPr>
              <w:rPr>
                <w:rFonts w:cs="Times New Roman"/>
                <w:sz w:val="18"/>
                <w:szCs w:val="18"/>
              </w:rPr>
            </w:pPr>
            <w:r>
              <w:rPr>
                <w:rFonts w:cs="Times New Roman"/>
                <w:sz w:val="18"/>
                <w:szCs w:val="18"/>
              </w:rPr>
              <w:t xml:space="preserve">Smanjiti rizik </w:t>
            </w:r>
            <w:r w:rsidR="00ED755F">
              <w:rPr>
                <w:rFonts w:cs="Times New Roman"/>
                <w:sz w:val="18"/>
                <w:szCs w:val="18"/>
              </w:rPr>
              <w:t>direktivnom</w:t>
            </w:r>
            <w:r>
              <w:rPr>
                <w:rFonts w:cs="Times New Roman"/>
                <w:sz w:val="18"/>
                <w:szCs w:val="18"/>
              </w:rPr>
              <w:t xml:space="preserve"> kontrolom kroz </w:t>
            </w:r>
            <w:r w:rsidR="00ED755F">
              <w:rPr>
                <w:rFonts w:cs="Times New Roman"/>
                <w:sz w:val="18"/>
                <w:szCs w:val="18"/>
              </w:rPr>
              <w:t xml:space="preserve">prijem državnih službenika za pružanje </w:t>
            </w:r>
            <w:r w:rsidR="00ED755F" w:rsidRPr="003B68C2">
              <w:rPr>
                <w:rFonts w:cs="Times New Roman"/>
                <w:sz w:val="18"/>
                <w:szCs w:val="18"/>
                <w:lang w:eastAsia="bs-Latn-BA"/>
              </w:rPr>
              <w:t>besplatne pravne pomoći na nivou BiH ugroženim kategorijama stanovništva</w:t>
            </w:r>
          </w:p>
        </w:tc>
        <w:tc>
          <w:tcPr>
            <w:tcW w:w="1560" w:type="dxa"/>
            <w:vAlign w:val="center"/>
          </w:tcPr>
          <w:p w14:paraId="3367AEF9" w14:textId="77777777" w:rsidR="003B68C2" w:rsidRPr="008956BD" w:rsidRDefault="003B68C2" w:rsidP="00904D04">
            <w:pPr>
              <w:rPr>
                <w:rFonts w:cs="Times New Roman"/>
                <w:sz w:val="18"/>
                <w:szCs w:val="18"/>
              </w:rPr>
            </w:pPr>
            <w:r w:rsidRPr="009B7C30">
              <w:rPr>
                <w:rFonts w:cs="Times New Roman"/>
                <w:sz w:val="18"/>
                <w:szCs w:val="18"/>
              </w:rPr>
              <w:t>Kontinuirano</w:t>
            </w:r>
          </w:p>
        </w:tc>
        <w:tc>
          <w:tcPr>
            <w:tcW w:w="1530" w:type="dxa"/>
            <w:vAlign w:val="center"/>
          </w:tcPr>
          <w:p w14:paraId="2BB04A7E" w14:textId="75910FBD" w:rsidR="003B68C2" w:rsidRPr="008956BD" w:rsidRDefault="003B68C2" w:rsidP="00962515">
            <w:pPr>
              <w:rPr>
                <w:rFonts w:cs="Times New Roman"/>
                <w:sz w:val="18"/>
                <w:szCs w:val="18"/>
              </w:rPr>
            </w:pPr>
            <w:r>
              <w:rPr>
                <w:rFonts w:cs="Times New Roman"/>
                <w:sz w:val="18"/>
                <w:szCs w:val="18"/>
              </w:rPr>
              <w:t xml:space="preserve">Šef </w:t>
            </w:r>
            <w:r w:rsidR="00962515">
              <w:rPr>
                <w:rFonts w:cs="Times New Roman"/>
                <w:sz w:val="18"/>
                <w:szCs w:val="18"/>
              </w:rPr>
              <w:t>UBPP-a</w:t>
            </w:r>
          </w:p>
        </w:tc>
      </w:tr>
    </w:tbl>
    <w:p w14:paraId="33D9AD67" w14:textId="77777777" w:rsidR="00921D39" w:rsidRPr="003A3DD0" w:rsidRDefault="00921D39" w:rsidP="00921D39">
      <w:pPr>
        <w:spacing w:after="0" w:line="240" w:lineRule="auto"/>
        <w:rPr>
          <w:rFonts w:ascii="Times New Roman" w:hAnsi="Times New Roman" w:cs="Times New Roman"/>
          <w:b/>
          <w:sz w:val="20"/>
          <w:szCs w:val="20"/>
        </w:rPr>
      </w:pPr>
      <w:r w:rsidRPr="003A3DD0">
        <w:rPr>
          <w:rFonts w:ascii="Times New Roman" w:hAnsi="Times New Roman" w:cs="Times New Roman"/>
          <w:b/>
          <w:sz w:val="20"/>
          <w:szCs w:val="20"/>
        </w:rPr>
        <w:br w:type="page"/>
      </w:r>
    </w:p>
    <w:p w14:paraId="2403275C" w14:textId="77777777" w:rsidR="00131808" w:rsidRDefault="00B9212E" w:rsidP="00131808">
      <w:pPr>
        <w:pStyle w:val="Heading2"/>
        <w:spacing w:before="0" w:after="120" w:line="240" w:lineRule="auto"/>
        <w:rPr>
          <w:rFonts w:ascii="Times New Roman" w:hAnsi="Times New Roman" w:cs="Times New Roman"/>
          <w:color w:val="auto"/>
          <w:sz w:val="20"/>
          <w:szCs w:val="20"/>
          <w:lang w:eastAsia="bs-Latn-BA"/>
        </w:rPr>
      </w:pPr>
      <w:bookmarkStart w:id="75" w:name="_Toc61265654"/>
      <w:r>
        <w:rPr>
          <w:rFonts w:ascii="Times New Roman" w:hAnsi="Times New Roman" w:cs="Times New Roman"/>
          <w:color w:val="auto"/>
          <w:sz w:val="20"/>
          <w:szCs w:val="20"/>
          <w:lang w:eastAsia="bs-Latn-BA"/>
        </w:rPr>
        <w:t>55</w:t>
      </w:r>
      <w:r w:rsidR="00C304E7" w:rsidRPr="00894A31">
        <w:rPr>
          <w:rFonts w:ascii="Times New Roman" w:hAnsi="Times New Roman" w:cs="Times New Roman"/>
          <w:color w:val="auto"/>
          <w:sz w:val="20"/>
          <w:szCs w:val="20"/>
          <w:lang w:eastAsia="bs-Latn-BA"/>
        </w:rPr>
        <w:t xml:space="preserve">. </w:t>
      </w:r>
      <w:r w:rsidR="007C2C76" w:rsidRPr="007C2C76">
        <w:rPr>
          <w:rFonts w:ascii="Times New Roman" w:hAnsi="Times New Roman" w:cs="Times New Roman"/>
          <w:color w:val="auto"/>
          <w:sz w:val="20"/>
          <w:szCs w:val="20"/>
          <w:lang w:eastAsia="bs-Latn-BA"/>
        </w:rPr>
        <w:t xml:space="preserve">Proces prijave / otvaranja novog korisničkog računa u </w:t>
      </w:r>
      <w:r w:rsidR="007C2C76">
        <w:rPr>
          <w:rFonts w:ascii="Times New Roman" w:hAnsi="Times New Roman" w:cs="Times New Roman"/>
          <w:color w:val="auto"/>
          <w:sz w:val="20"/>
          <w:szCs w:val="20"/>
          <w:lang w:eastAsia="bs-Latn-BA"/>
        </w:rPr>
        <w:t>Registru zaloga</w:t>
      </w:r>
      <w:bookmarkEnd w:id="75"/>
    </w:p>
    <w:p w14:paraId="51F2E962" w14:textId="77777777" w:rsidR="00D922AD" w:rsidRPr="00894A31" w:rsidRDefault="00D922AD" w:rsidP="00501C4E">
      <w:pPr>
        <w:pStyle w:val="Heading2"/>
        <w:spacing w:before="0" w:after="120" w:line="240" w:lineRule="auto"/>
        <w:rPr>
          <w:rFonts w:ascii="Times New Roman" w:hAnsi="Times New Roman" w:cs="Times New Roman"/>
          <w:color w:val="auto"/>
          <w:sz w:val="20"/>
          <w:szCs w:val="20"/>
          <w:lang w:eastAsia="bs-Latn-BA"/>
        </w:rPr>
      </w:pPr>
      <w:bookmarkStart w:id="76" w:name="_Toc61265655"/>
      <w:r>
        <w:rPr>
          <w:rFonts w:ascii="Times New Roman" w:hAnsi="Times New Roman" w:cs="Times New Roman"/>
          <w:color w:val="auto"/>
          <w:sz w:val="20"/>
          <w:szCs w:val="20"/>
          <w:lang w:eastAsia="bs-Latn-BA"/>
        </w:rPr>
        <w:t>56</w:t>
      </w:r>
      <w:r w:rsidRPr="00894A31">
        <w:rPr>
          <w:rFonts w:ascii="Times New Roman" w:hAnsi="Times New Roman" w:cs="Times New Roman"/>
          <w:color w:val="auto"/>
          <w:sz w:val="20"/>
          <w:szCs w:val="20"/>
          <w:lang w:eastAsia="bs-Latn-BA"/>
        </w:rPr>
        <w:t xml:space="preserve">. Proces </w:t>
      </w:r>
      <w:r w:rsidRPr="00D922AD">
        <w:rPr>
          <w:rFonts w:ascii="Times New Roman" w:hAnsi="Times New Roman" w:cs="Times New Roman"/>
          <w:color w:val="auto"/>
          <w:sz w:val="20"/>
          <w:szCs w:val="20"/>
          <w:lang w:eastAsia="bs-Latn-BA"/>
        </w:rPr>
        <w:t>knjiženja izvoda iz banke</w:t>
      </w:r>
      <w:bookmarkEnd w:id="76"/>
    </w:p>
    <w:p w14:paraId="04AA3625" w14:textId="46A6F702" w:rsidR="001A7652" w:rsidRPr="00501C4E" w:rsidRDefault="000144D6" w:rsidP="00501C4E">
      <w:pPr>
        <w:pStyle w:val="Heading2"/>
        <w:spacing w:before="0" w:after="120" w:line="240" w:lineRule="auto"/>
        <w:rPr>
          <w:rFonts w:ascii="Times New Roman" w:hAnsi="Times New Roman" w:cs="Times New Roman"/>
          <w:color w:val="auto"/>
          <w:sz w:val="20"/>
          <w:szCs w:val="20"/>
          <w:lang w:eastAsia="bs-Latn-BA"/>
        </w:rPr>
      </w:pPr>
      <w:bookmarkStart w:id="77" w:name="_Toc61265656"/>
      <w:r>
        <w:rPr>
          <w:rFonts w:ascii="Times New Roman" w:hAnsi="Times New Roman" w:cs="Times New Roman"/>
          <w:color w:val="auto"/>
          <w:sz w:val="20"/>
          <w:szCs w:val="20"/>
          <w:lang w:eastAsia="bs-Latn-BA"/>
        </w:rPr>
        <w:t>57</w:t>
      </w:r>
      <w:r w:rsidR="00F368B5" w:rsidRPr="00894A31">
        <w:rPr>
          <w:rFonts w:ascii="Times New Roman" w:hAnsi="Times New Roman" w:cs="Times New Roman"/>
          <w:color w:val="auto"/>
          <w:sz w:val="20"/>
          <w:szCs w:val="20"/>
          <w:lang w:eastAsia="bs-Latn-BA"/>
        </w:rPr>
        <w:t xml:space="preserve">. </w:t>
      </w:r>
      <w:r w:rsidRPr="000144D6">
        <w:rPr>
          <w:rFonts w:ascii="Times New Roman" w:hAnsi="Times New Roman" w:cs="Times New Roman"/>
          <w:color w:val="auto"/>
          <w:sz w:val="20"/>
          <w:szCs w:val="20"/>
          <w:lang w:eastAsia="bs-Latn-BA"/>
        </w:rPr>
        <w:t xml:space="preserve">Proces </w:t>
      </w:r>
      <w:r>
        <w:rPr>
          <w:rFonts w:ascii="Times New Roman" w:hAnsi="Times New Roman" w:cs="Times New Roman"/>
          <w:color w:val="auto"/>
          <w:sz w:val="20"/>
          <w:szCs w:val="20"/>
          <w:lang w:eastAsia="bs-Latn-BA"/>
        </w:rPr>
        <w:t>izdavanja izvoda iz Registra zaloga</w:t>
      </w:r>
      <w:bookmarkEnd w:id="77"/>
    </w:p>
    <w:p w14:paraId="76D5AB84" w14:textId="77777777" w:rsidR="0042653C" w:rsidRDefault="0042653C" w:rsidP="00501C4E">
      <w:pPr>
        <w:pStyle w:val="Heading2"/>
        <w:spacing w:before="0" w:after="120" w:line="240" w:lineRule="auto"/>
        <w:rPr>
          <w:rFonts w:ascii="Times New Roman" w:hAnsi="Times New Roman" w:cs="Times New Roman"/>
          <w:color w:val="auto"/>
          <w:sz w:val="20"/>
          <w:szCs w:val="20"/>
          <w:lang w:eastAsia="bs-Latn-BA"/>
        </w:rPr>
      </w:pPr>
      <w:bookmarkStart w:id="78" w:name="_Toc61265657"/>
      <w:r>
        <w:rPr>
          <w:rFonts w:ascii="Times New Roman" w:hAnsi="Times New Roman" w:cs="Times New Roman"/>
          <w:color w:val="auto"/>
          <w:sz w:val="20"/>
          <w:szCs w:val="20"/>
          <w:lang w:eastAsia="bs-Latn-BA"/>
        </w:rPr>
        <w:t>58</w:t>
      </w:r>
      <w:r w:rsidRPr="00894A31">
        <w:rPr>
          <w:rFonts w:ascii="Times New Roman" w:hAnsi="Times New Roman" w:cs="Times New Roman"/>
          <w:color w:val="auto"/>
          <w:sz w:val="20"/>
          <w:szCs w:val="20"/>
          <w:lang w:eastAsia="bs-Latn-BA"/>
        </w:rPr>
        <w:t xml:space="preserve">. </w:t>
      </w:r>
      <w:r w:rsidRPr="000144D6">
        <w:rPr>
          <w:rFonts w:ascii="Times New Roman" w:hAnsi="Times New Roman" w:cs="Times New Roman"/>
          <w:color w:val="auto"/>
          <w:sz w:val="20"/>
          <w:szCs w:val="20"/>
          <w:lang w:eastAsia="bs-Latn-BA"/>
        </w:rPr>
        <w:t xml:space="preserve">Proces </w:t>
      </w:r>
      <w:r w:rsidRPr="0042653C">
        <w:rPr>
          <w:rFonts w:ascii="Times New Roman" w:hAnsi="Times New Roman" w:cs="Times New Roman"/>
          <w:color w:val="auto"/>
          <w:sz w:val="20"/>
          <w:szCs w:val="20"/>
          <w:lang w:eastAsia="bs-Latn-BA"/>
        </w:rPr>
        <w:t>izmjena podataka o računu korisnika</w:t>
      </w:r>
      <w:bookmarkEnd w:id="78"/>
    </w:p>
    <w:p w14:paraId="674CFE5F" w14:textId="77777777" w:rsidR="00844894" w:rsidRPr="00894A31" w:rsidRDefault="00844894" w:rsidP="00501C4E">
      <w:pPr>
        <w:pStyle w:val="Heading2"/>
        <w:spacing w:before="0" w:after="120" w:line="240" w:lineRule="auto"/>
        <w:rPr>
          <w:rFonts w:ascii="Times New Roman" w:hAnsi="Times New Roman" w:cs="Times New Roman"/>
          <w:color w:val="auto"/>
          <w:sz w:val="20"/>
          <w:szCs w:val="20"/>
          <w:lang w:eastAsia="bs-Latn-BA"/>
        </w:rPr>
      </w:pPr>
      <w:bookmarkStart w:id="79" w:name="_Toc61265658"/>
      <w:r>
        <w:rPr>
          <w:rFonts w:ascii="Times New Roman" w:hAnsi="Times New Roman" w:cs="Times New Roman"/>
          <w:color w:val="auto"/>
          <w:sz w:val="20"/>
          <w:szCs w:val="20"/>
          <w:lang w:eastAsia="bs-Latn-BA"/>
        </w:rPr>
        <w:t>59</w:t>
      </w:r>
      <w:r w:rsidRPr="00894A31">
        <w:rPr>
          <w:rFonts w:ascii="Times New Roman" w:hAnsi="Times New Roman" w:cs="Times New Roman"/>
          <w:color w:val="auto"/>
          <w:sz w:val="20"/>
          <w:szCs w:val="20"/>
          <w:lang w:eastAsia="bs-Latn-BA"/>
        </w:rPr>
        <w:t xml:space="preserve">. </w:t>
      </w:r>
      <w:r w:rsidRPr="000144D6">
        <w:rPr>
          <w:rFonts w:ascii="Times New Roman" w:hAnsi="Times New Roman" w:cs="Times New Roman"/>
          <w:color w:val="auto"/>
          <w:sz w:val="20"/>
          <w:szCs w:val="20"/>
          <w:lang w:eastAsia="bs-Latn-BA"/>
        </w:rPr>
        <w:t xml:space="preserve">Proces </w:t>
      </w:r>
      <w:r w:rsidRPr="00844894">
        <w:rPr>
          <w:rFonts w:ascii="Times New Roman" w:hAnsi="Times New Roman" w:cs="Times New Roman"/>
          <w:color w:val="auto"/>
          <w:sz w:val="20"/>
          <w:szCs w:val="20"/>
          <w:lang w:eastAsia="bs-Latn-BA"/>
        </w:rPr>
        <w:t>otključavanja računa i dostavljanje PIN obrasca radi izdavanja šifri korisnicima</w:t>
      </w:r>
      <w:bookmarkEnd w:id="79"/>
    </w:p>
    <w:p w14:paraId="7FB7A676" w14:textId="3B51926F" w:rsidR="00AC3B29" w:rsidRPr="00E509F9" w:rsidRDefault="001466C1" w:rsidP="00501C4E">
      <w:pPr>
        <w:pStyle w:val="Heading2"/>
        <w:spacing w:before="0" w:after="120" w:line="240" w:lineRule="auto"/>
        <w:rPr>
          <w:rFonts w:ascii="Times New Roman" w:hAnsi="Times New Roman" w:cs="Times New Roman"/>
          <w:color w:val="auto"/>
          <w:sz w:val="20"/>
          <w:szCs w:val="20"/>
          <w:lang w:eastAsia="bs-Latn-BA"/>
        </w:rPr>
      </w:pPr>
      <w:bookmarkStart w:id="80" w:name="_Toc61265659"/>
      <w:r>
        <w:rPr>
          <w:rFonts w:ascii="Times New Roman" w:hAnsi="Times New Roman" w:cs="Times New Roman"/>
          <w:color w:val="auto"/>
          <w:sz w:val="20"/>
          <w:szCs w:val="20"/>
          <w:lang w:eastAsia="bs-Latn-BA"/>
        </w:rPr>
        <w:t>60</w:t>
      </w:r>
      <w:r w:rsidRPr="00894A31">
        <w:rPr>
          <w:rFonts w:ascii="Times New Roman" w:hAnsi="Times New Roman" w:cs="Times New Roman"/>
          <w:color w:val="auto"/>
          <w:sz w:val="20"/>
          <w:szCs w:val="20"/>
          <w:lang w:eastAsia="bs-Latn-BA"/>
        </w:rPr>
        <w:t xml:space="preserve">. </w:t>
      </w:r>
      <w:r w:rsidRPr="000144D6">
        <w:rPr>
          <w:rFonts w:ascii="Times New Roman" w:hAnsi="Times New Roman" w:cs="Times New Roman"/>
          <w:color w:val="auto"/>
          <w:sz w:val="20"/>
          <w:szCs w:val="20"/>
          <w:lang w:eastAsia="bs-Latn-BA"/>
        </w:rPr>
        <w:t xml:space="preserve">Proces </w:t>
      </w:r>
      <w:r w:rsidRPr="001466C1">
        <w:rPr>
          <w:rFonts w:ascii="Times New Roman" w:hAnsi="Times New Roman" w:cs="Times New Roman"/>
          <w:color w:val="auto"/>
          <w:sz w:val="20"/>
          <w:szCs w:val="20"/>
          <w:lang w:eastAsia="bs-Latn-BA"/>
        </w:rPr>
        <w:t>sačinjavanja dnevnog, mjesečnog i godišnjeg izvješta</w:t>
      </w:r>
      <w:r>
        <w:rPr>
          <w:rFonts w:ascii="Times New Roman" w:hAnsi="Times New Roman" w:cs="Times New Roman"/>
          <w:color w:val="auto"/>
          <w:sz w:val="20"/>
          <w:szCs w:val="20"/>
          <w:lang w:eastAsia="bs-Latn-BA"/>
        </w:rPr>
        <w:t>ja o radu Registra zaloga</w:t>
      </w:r>
      <w:bookmarkEnd w:id="80"/>
    </w:p>
    <w:p w14:paraId="72081CF2" w14:textId="77777777" w:rsidR="00C7270C" w:rsidRPr="00894A31" w:rsidRDefault="00C7270C" w:rsidP="00501C4E">
      <w:pPr>
        <w:pStyle w:val="Heading2"/>
        <w:spacing w:before="0" w:after="120" w:line="240" w:lineRule="auto"/>
        <w:rPr>
          <w:rFonts w:ascii="Times New Roman" w:hAnsi="Times New Roman" w:cs="Times New Roman"/>
          <w:color w:val="auto"/>
          <w:sz w:val="20"/>
          <w:szCs w:val="20"/>
          <w:lang w:eastAsia="bs-Latn-BA"/>
        </w:rPr>
      </w:pPr>
      <w:bookmarkStart w:id="81" w:name="_Toc61265660"/>
      <w:r>
        <w:rPr>
          <w:rFonts w:ascii="Times New Roman" w:hAnsi="Times New Roman" w:cs="Times New Roman"/>
          <w:color w:val="auto"/>
          <w:sz w:val="20"/>
          <w:szCs w:val="20"/>
          <w:lang w:eastAsia="bs-Latn-BA"/>
        </w:rPr>
        <w:t>61</w:t>
      </w:r>
      <w:r w:rsidRPr="00894A31">
        <w:rPr>
          <w:rFonts w:ascii="Times New Roman" w:hAnsi="Times New Roman" w:cs="Times New Roman"/>
          <w:color w:val="auto"/>
          <w:sz w:val="20"/>
          <w:szCs w:val="20"/>
          <w:lang w:eastAsia="bs-Latn-BA"/>
        </w:rPr>
        <w:t xml:space="preserve">. </w:t>
      </w:r>
      <w:r w:rsidRPr="000144D6">
        <w:rPr>
          <w:rFonts w:ascii="Times New Roman" w:hAnsi="Times New Roman" w:cs="Times New Roman"/>
          <w:color w:val="auto"/>
          <w:sz w:val="20"/>
          <w:szCs w:val="20"/>
          <w:lang w:eastAsia="bs-Latn-BA"/>
        </w:rPr>
        <w:t xml:space="preserve">Proces </w:t>
      </w:r>
      <w:r w:rsidRPr="00C7270C">
        <w:rPr>
          <w:rFonts w:ascii="Times New Roman" w:hAnsi="Times New Roman" w:cs="Times New Roman"/>
          <w:color w:val="auto"/>
          <w:sz w:val="20"/>
          <w:szCs w:val="20"/>
          <w:lang w:eastAsia="bs-Latn-BA"/>
        </w:rPr>
        <w:t>pohranjivanja podataka Back-up</w:t>
      </w:r>
      <w:bookmarkEnd w:id="81"/>
    </w:p>
    <w:p w14:paraId="30E28AC6" w14:textId="77777777" w:rsidR="0019425A" w:rsidRPr="00894A31" w:rsidRDefault="0019425A" w:rsidP="00501C4E">
      <w:pPr>
        <w:pStyle w:val="Heading2"/>
        <w:spacing w:before="0" w:after="120" w:line="240" w:lineRule="auto"/>
        <w:rPr>
          <w:rFonts w:ascii="Times New Roman" w:hAnsi="Times New Roman" w:cs="Times New Roman"/>
          <w:color w:val="auto"/>
          <w:sz w:val="20"/>
          <w:szCs w:val="20"/>
          <w:lang w:eastAsia="bs-Latn-BA"/>
        </w:rPr>
      </w:pPr>
      <w:bookmarkStart w:id="82" w:name="_Toc61265661"/>
      <w:r>
        <w:rPr>
          <w:rFonts w:ascii="Times New Roman" w:hAnsi="Times New Roman" w:cs="Times New Roman"/>
          <w:color w:val="auto"/>
          <w:sz w:val="20"/>
          <w:szCs w:val="20"/>
          <w:lang w:eastAsia="bs-Latn-BA"/>
        </w:rPr>
        <w:t>62</w:t>
      </w:r>
      <w:r w:rsidRPr="00894A31">
        <w:rPr>
          <w:rFonts w:ascii="Times New Roman" w:hAnsi="Times New Roman" w:cs="Times New Roman"/>
          <w:color w:val="auto"/>
          <w:sz w:val="20"/>
          <w:szCs w:val="20"/>
          <w:lang w:eastAsia="bs-Latn-BA"/>
        </w:rPr>
        <w:t xml:space="preserve">. </w:t>
      </w:r>
      <w:r w:rsidRPr="000144D6">
        <w:rPr>
          <w:rFonts w:ascii="Times New Roman" w:hAnsi="Times New Roman" w:cs="Times New Roman"/>
          <w:color w:val="auto"/>
          <w:sz w:val="20"/>
          <w:szCs w:val="20"/>
          <w:lang w:eastAsia="bs-Latn-BA"/>
        </w:rPr>
        <w:t xml:space="preserve">Proces </w:t>
      </w:r>
      <w:r>
        <w:rPr>
          <w:rFonts w:ascii="Times New Roman" w:hAnsi="Times New Roman" w:cs="Times New Roman"/>
          <w:color w:val="auto"/>
          <w:sz w:val="20"/>
          <w:szCs w:val="20"/>
          <w:lang w:eastAsia="bs-Latn-BA"/>
        </w:rPr>
        <w:t>mjesečnog finansijskog izvještavanja</w:t>
      </w:r>
      <w:bookmarkEnd w:id="82"/>
    </w:p>
    <w:p w14:paraId="6CE8757E" w14:textId="365AE2E1" w:rsidR="00AC3B29" w:rsidRDefault="0088565A" w:rsidP="00501C4E">
      <w:pPr>
        <w:pStyle w:val="Heading2"/>
        <w:spacing w:before="0" w:after="120" w:line="240" w:lineRule="auto"/>
        <w:rPr>
          <w:rFonts w:ascii="Times New Roman" w:hAnsi="Times New Roman" w:cs="Times New Roman"/>
          <w:color w:val="auto"/>
          <w:sz w:val="20"/>
          <w:szCs w:val="20"/>
          <w:lang w:eastAsia="bs-Latn-BA"/>
        </w:rPr>
      </w:pPr>
      <w:bookmarkStart w:id="83" w:name="_Toc61265662"/>
      <w:r>
        <w:rPr>
          <w:rFonts w:ascii="Times New Roman" w:hAnsi="Times New Roman" w:cs="Times New Roman"/>
          <w:color w:val="auto"/>
          <w:sz w:val="20"/>
          <w:szCs w:val="20"/>
          <w:lang w:eastAsia="bs-Latn-BA"/>
        </w:rPr>
        <w:t>63</w:t>
      </w:r>
      <w:r w:rsidR="003A20FC" w:rsidRPr="00894A31">
        <w:rPr>
          <w:rFonts w:ascii="Times New Roman" w:hAnsi="Times New Roman" w:cs="Times New Roman"/>
          <w:color w:val="auto"/>
          <w:sz w:val="20"/>
          <w:szCs w:val="20"/>
          <w:lang w:eastAsia="bs-Latn-BA"/>
        </w:rPr>
        <w:t xml:space="preserve">. </w:t>
      </w:r>
      <w:r w:rsidR="003A20FC" w:rsidRPr="000144D6">
        <w:rPr>
          <w:rFonts w:ascii="Times New Roman" w:hAnsi="Times New Roman" w:cs="Times New Roman"/>
          <w:color w:val="auto"/>
          <w:sz w:val="20"/>
          <w:szCs w:val="20"/>
          <w:lang w:eastAsia="bs-Latn-BA"/>
        </w:rPr>
        <w:t xml:space="preserve">Proces </w:t>
      </w:r>
      <w:r w:rsidRPr="0088565A">
        <w:rPr>
          <w:rFonts w:ascii="Times New Roman" w:hAnsi="Times New Roman" w:cs="Times New Roman"/>
          <w:color w:val="auto"/>
          <w:sz w:val="20"/>
          <w:szCs w:val="20"/>
          <w:lang w:eastAsia="bs-Latn-BA"/>
        </w:rPr>
        <w:t>evidentiranja problema nastalih u radu korisnika</w:t>
      </w:r>
      <w:bookmarkEnd w:id="83"/>
    </w:p>
    <w:p w14:paraId="635A4C38" w14:textId="51C9620B" w:rsidR="00501C4E" w:rsidRPr="00501C4E" w:rsidRDefault="00501C4E" w:rsidP="00501C4E">
      <w:pPr>
        <w:spacing w:after="120" w:line="240" w:lineRule="auto"/>
        <w:rPr>
          <w:rFonts w:ascii="Times New Roman" w:hAnsi="Times New Roman" w:cs="Times New Roman"/>
          <w:b/>
          <w:sz w:val="20"/>
          <w:szCs w:val="20"/>
        </w:rPr>
      </w:pPr>
      <w:r w:rsidRPr="00006C65">
        <w:rPr>
          <w:rFonts w:ascii="Times New Roman" w:hAnsi="Times New Roman" w:cs="Times New Roman"/>
          <w:b/>
          <w:sz w:val="20"/>
          <w:szCs w:val="20"/>
        </w:rPr>
        <w:t xml:space="preserve">Poslovni </w:t>
      </w:r>
      <w:r>
        <w:rPr>
          <w:rFonts w:ascii="Times New Roman" w:hAnsi="Times New Roman" w:cs="Times New Roman"/>
          <w:b/>
          <w:sz w:val="20"/>
          <w:szCs w:val="20"/>
        </w:rPr>
        <w:t>procesi</w:t>
      </w:r>
      <w:r w:rsidRPr="00006C65">
        <w:rPr>
          <w:rFonts w:ascii="Times New Roman" w:hAnsi="Times New Roman" w:cs="Times New Roman"/>
          <w:b/>
          <w:sz w:val="20"/>
          <w:szCs w:val="20"/>
        </w:rPr>
        <w:t xml:space="preserve"> </w:t>
      </w:r>
      <w:r w:rsidR="005923ED">
        <w:rPr>
          <w:rFonts w:ascii="Times New Roman" w:hAnsi="Times New Roman" w:cs="Times New Roman"/>
          <w:b/>
          <w:sz w:val="20"/>
          <w:szCs w:val="20"/>
        </w:rPr>
        <w:t>od 55</w:t>
      </w:r>
      <w:r w:rsidRPr="00006C65">
        <w:rPr>
          <w:rFonts w:ascii="Times New Roman" w:hAnsi="Times New Roman" w:cs="Times New Roman"/>
          <w:b/>
          <w:sz w:val="20"/>
          <w:szCs w:val="20"/>
        </w:rPr>
        <w:t xml:space="preserve">. </w:t>
      </w:r>
      <w:r>
        <w:rPr>
          <w:rFonts w:ascii="Times New Roman" w:hAnsi="Times New Roman" w:cs="Times New Roman"/>
          <w:b/>
          <w:sz w:val="20"/>
          <w:szCs w:val="20"/>
        </w:rPr>
        <w:t xml:space="preserve">do 63. </w:t>
      </w:r>
      <w:r w:rsidRPr="00006C65">
        <w:rPr>
          <w:rFonts w:ascii="Times New Roman" w:hAnsi="Times New Roman" w:cs="Times New Roman"/>
          <w:b/>
          <w:sz w:val="20"/>
          <w:szCs w:val="20"/>
        </w:rPr>
        <w:t>ne</w:t>
      </w:r>
      <w:r>
        <w:rPr>
          <w:rFonts w:ascii="Times New Roman" w:hAnsi="Times New Roman" w:cs="Times New Roman"/>
          <w:b/>
          <w:sz w:val="20"/>
          <w:szCs w:val="20"/>
        </w:rPr>
        <w:t xml:space="preserve"> sadrže</w:t>
      </w:r>
      <w:r w:rsidRPr="00006C65">
        <w:rPr>
          <w:rFonts w:ascii="Times New Roman" w:hAnsi="Times New Roman" w:cs="Times New Roman"/>
          <w:b/>
          <w:sz w:val="20"/>
          <w:szCs w:val="20"/>
        </w:rPr>
        <w:t xml:space="preserve"> neprihvatljive rizike.</w:t>
      </w:r>
    </w:p>
    <w:p w14:paraId="3F2B3D28" w14:textId="77777777" w:rsidR="00AC3B29" w:rsidRPr="003A3DD0" w:rsidRDefault="00AC3B29" w:rsidP="00AC3B29">
      <w:pPr>
        <w:spacing w:after="0" w:line="240" w:lineRule="auto"/>
        <w:rPr>
          <w:rFonts w:ascii="Times New Roman" w:hAnsi="Times New Roman" w:cs="Times New Roman"/>
          <w:b/>
          <w:sz w:val="20"/>
          <w:szCs w:val="20"/>
        </w:rPr>
      </w:pPr>
      <w:r w:rsidRPr="003A3DD0">
        <w:rPr>
          <w:rFonts w:ascii="Times New Roman" w:hAnsi="Times New Roman" w:cs="Times New Roman"/>
          <w:b/>
          <w:sz w:val="20"/>
          <w:szCs w:val="20"/>
        </w:rPr>
        <w:br w:type="page"/>
      </w:r>
    </w:p>
    <w:p w14:paraId="3255E361" w14:textId="77777777" w:rsidR="00C304E7" w:rsidRDefault="0042653C" w:rsidP="00C304E7">
      <w:pPr>
        <w:pStyle w:val="Heading2"/>
        <w:spacing w:before="0" w:after="120" w:line="240" w:lineRule="auto"/>
        <w:rPr>
          <w:rFonts w:ascii="Times New Roman" w:hAnsi="Times New Roman" w:cs="Times New Roman"/>
          <w:color w:val="auto"/>
          <w:sz w:val="20"/>
          <w:szCs w:val="20"/>
          <w:lang w:eastAsia="bs-Latn-BA"/>
        </w:rPr>
      </w:pPr>
      <w:bookmarkStart w:id="84" w:name="_Toc61265663"/>
      <w:r>
        <w:rPr>
          <w:rFonts w:ascii="Times New Roman" w:hAnsi="Times New Roman" w:cs="Times New Roman"/>
          <w:color w:val="auto"/>
          <w:sz w:val="20"/>
          <w:szCs w:val="20"/>
          <w:lang w:eastAsia="bs-Latn-BA"/>
        </w:rPr>
        <w:t>64</w:t>
      </w:r>
      <w:r w:rsidR="00C304E7" w:rsidRPr="00894A31">
        <w:rPr>
          <w:rFonts w:ascii="Times New Roman" w:hAnsi="Times New Roman" w:cs="Times New Roman"/>
          <w:color w:val="auto"/>
          <w:sz w:val="20"/>
          <w:szCs w:val="20"/>
          <w:lang w:eastAsia="bs-Latn-BA"/>
        </w:rPr>
        <w:t xml:space="preserve">. Proces postupanja po </w:t>
      </w:r>
      <w:r w:rsidR="00C05D18">
        <w:rPr>
          <w:rFonts w:ascii="Times New Roman" w:hAnsi="Times New Roman" w:cs="Times New Roman"/>
          <w:color w:val="auto"/>
          <w:sz w:val="20"/>
          <w:szCs w:val="20"/>
          <w:lang w:eastAsia="bs-Latn-BA"/>
        </w:rPr>
        <w:t>pisanim</w:t>
      </w:r>
      <w:r w:rsidR="00C304E7" w:rsidRPr="00894A31">
        <w:rPr>
          <w:rFonts w:ascii="Times New Roman" w:hAnsi="Times New Roman" w:cs="Times New Roman"/>
          <w:color w:val="auto"/>
          <w:sz w:val="20"/>
          <w:szCs w:val="20"/>
          <w:lang w:eastAsia="bs-Latn-BA"/>
        </w:rPr>
        <w:t xml:space="preserve"> naredbama Suda BiH</w:t>
      </w:r>
      <w:r w:rsidR="0039527D">
        <w:rPr>
          <w:rFonts w:ascii="Times New Roman" w:hAnsi="Times New Roman" w:cs="Times New Roman"/>
          <w:color w:val="auto"/>
          <w:sz w:val="20"/>
          <w:szCs w:val="20"/>
          <w:lang w:eastAsia="bs-Latn-BA"/>
        </w:rPr>
        <w:t xml:space="preserve"> i Tužilaštva BiH i osiguravanja</w:t>
      </w:r>
      <w:r w:rsidR="00C304E7" w:rsidRPr="00894A31">
        <w:rPr>
          <w:rFonts w:ascii="Times New Roman" w:hAnsi="Times New Roman" w:cs="Times New Roman"/>
          <w:color w:val="auto"/>
          <w:sz w:val="20"/>
          <w:szCs w:val="20"/>
          <w:lang w:eastAsia="bs-Latn-BA"/>
        </w:rPr>
        <w:t xml:space="preserve"> kompleksa pravosudnih institucija</w:t>
      </w:r>
      <w:bookmarkEnd w:id="84"/>
    </w:p>
    <w:tbl>
      <w:tblPr>
        <w:tblStyle w:val="TableGrid"/>
        <w:tblW w:w="13858" w:type="dxa"/>
        <w:tblLayout w:type="fixed"/>
        <w:tblLook w:val="04A0" w:firstRow="1" w:lastRow="0" w:firstColumn="1" w:lastColumn="0" w:noHBand="0" w:noVBand="1"/>
      </w:tblPr>
      <w:tblGrid>
        <w:gridCol w:w="1667"/>
        <w:gridCol w:w="2239"/>
        <w:gridCol w:w="1589"/>
        <w:gridCol w:w="1163"/>
        <w:gridCol w:w="1275"/>
        <w:gridCol w:w="993"/>
        <w:gridCol w:w="1842"/>
        <w:gridCol w:w="1560"/>
        <w:gridCol w:w="1530"/>
      </w:tblGrid>
      <w:tr w:rsidR="006666E6" w:rsidRPr="00AD59D0" w14:paraId="40CDB746" w14:textId="77777777" w:rsidTr="00B32A54">
        <w:trPr>
          <w:trHeight w:val="274"/>
        </w:trPr>
        <w:tc>
          <w:tcPr>
            <w:tcW w:w="5495" w:type="dxa"/>
            <w:gridSpan w:val="3"/>
            <w:shd w:val="clear" w:color="auto" w:fill="1F497D" w:themeFill="text2"/>
            <w:vAlign w:val="center"/>
          </w:tcPr>
          <w:p w14:paraId="317DD42C" w14:textId="77777777" w:rsidR="006666E6" w:rsidRPr="00AD59D0" w:rsidRDefault="006666E6" w:rsidP="006666E6">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63" w:type="dxa"/>
            <w:gridSpan w:val="6"/>
            <w:shd w:val="clear" w:color="auto" w:fill="1F497D" w:themeFill="text2"/>
            <w:vAlign w:val="center"/>
          </w:tcPr>
          <w:p w14:paraId="43417260" w14:textId="76E2962B" w:rsidR="006666E6" w:rsidRPr="00AD59D0" w:rsidRDefault="00B32A54" w:rsidP="006666E6">
            <w:pPr>
              <w:rPr>
                <w:rFonts w:cs="Times New Roman"/>
                <w:b/>
                <w:color w:val="FFFFFF" w:themeColor="background1"/>
                <w:sz w:val="18"/>
                <w:szCs w:val="18"/>
              </w:rPr>
            </w:pPr>
            <w:r>
              <w:rPr>
                <w:rFonts w:cs="Times New Roman"/>
                <w:b/>
                <w:color w:val="FFFFFF" w:themeColor="background1"/>
                <w:sz w:val="18"/>
                <w:szCs w:val="18"/>
              </w:rPr>
              <w:t>OSP</w:t>
            </w:r>
          </w:p>
        </w:tc>
      </w:tr>
      <w:tr w:rsidR="006666E6" w:rsidRPr="00B32A54" w14:paraId="33B3F765" w14:textId="77777777" w:rsidTr="00B32A54">
        <w:trPr>
          <w:trHeight w:val="135"/>
        </w:trPr>
        <w:tc>
          <w:tcPr>
            <w:tcW w:w="13858" w:type="dxa"/>
            <w:gridSpan w:val="9"/>
            <w:shd w:val="clear" w:color="auto" w:fill="auto"/>
            <w:vAlign w:val="center"/>
          </w:tcPr>
          <w:p w14:paraId="2EFCCF93" w14:textId="1152576D" w:rsidR="006666E6" w:rsidRPr="00B32A54" w:rsidRDefault="00B32A54" w:rsidP="006666E6">
            <w:pPr>
              <w:rPr>
                <w:b/>
                <w:sz w:val="18"/>
                <w:szCs w:val="18"/>
                <w:lang w:val="hr-HR"/>
              </w:rPr>
            </w:pPr>
            <w:r w:rsidRPr="00B32A54">
              <w:rPr>
                <w:b/>
                <w:sz w:val="18"/>
                <w:szCs w:val="18"/>
                <w:lang w:val="hr-HR"/>
              </w:rPr>
              <w:t xml:space="preserve">Srednjoročni cilj </w:t>
            </w:r>
            <w:r w:rsidRPr="00B32A54">
              <w:rPr>
                <w:rFonts w:eastAsia="Arial Unicode MS"/>
                <w:b/>
                <w:sz w:val="18"/>
                <w:szCs w:val="18"/>
                <w:lang w:val="hr-HR"/>
              </w:rPr>
              <w:t>14.6 Unapređenje efikasnosti, odgovornosti, kvalitete i nezavisnosti sektora pravde u BiH</w:t>
            </w:r>
          </w:p>
        </w:tc>
      </w:tr>
      <w:tr w:rsidR="006666E6" w:rsidRPr="007E333D" w14:paraId="5986F7A6" w14:textId="77777777" w:rsidTr="00B32A54">
        <w:trPr>
          <w:trHeight w:val="135"/>
        </w:trPr>
        <w:tc>
          <w:tcPr>
            <w:tcW w:w="13858" w:type="dxa"/>
            <w:gridSpan w:val="9"/>
            <w:shd w:val="clear" w:color="auto" w:fill="auto"/>
            <w:vAlign w:val="center"/>
          </w:tcPr>
          <w:p w14:paraId="1A26B1FD" w14:textId="468FF2B6" w:rsidR="006666E6" w:rsidRPr="007E333D" w:rsidRDefault="007E333D" w:rsidP="006666E6">
            <w:pPr>
              <w:rPr>
                <w:rFonts w:cs="Times New Roman"/>
                <w:b/>
                <w:sz w:val="18"/>
                <w:szCs w:val="18"/>
              </w:rPr>
            </w:pPr>
            <w:r w:rsidRPr="007E333D">
              <w:rPr>
                <w:rFonts w:eastAsia="Arial Unicode MS"/>
                <w:b/>
                <w:sz w:val="18"/>
                <w:szCs w:val="18"/>
                <w:lang w:val="hr-HR"/>
              </w:rPr>
              <w:t xml:space="preserve">Posebni </w:t>
            </w:r>
            <w:r w:rsidRPr="007E333D">
              <w:rPr>
                <w:b/>
                <w:sz w:val="18"/>
                <w:szCs w:val="18"/>
                <w:lang w:val="hr-HR"/>
              </w:rPr>
              <w:t>cilj 14.6.a: Dalje jačanje i održavanje nezavisnosti, odgovornosti, efikasnosti, profesionalnosti i usklađenosti pravosudnog sistema koji osigurava vladavinu prava i jednak pristup pravdi u BiH</w:t>
            </w:r>
          </w:p>
        </w:tc>
      </w:tr>
      <w:tr w:rsidR="006666E6" w:rsidRPr="00707529" w14:paraId="2FBDF088" w14:textId="77777777" w:rsidTr="00B32A54">
        <w:trPr>
          <w:trHeight w:val="135"/>
        </w:trPr>
        <w:tc>
          <w:tcPr>
            <w:tcW w:w="1667" w:type="dxa"/>
            <w:vMerge w:val="restart"/>
            <w:shd w:val="clear" w:color="auto" w:fill="auto"/>
            <w:vAlign w:val="center"/>
          </w:tcPr>
          <w:p w14:paraId="29D772BF" w14:textId="77777777" w:rsidR="006666E6" w:rsidRPr="00707529" w:rsidRDefault="006666E6" w:rsidP="006666E6">
            <w:pPr>
              <w:jc w:val="center"/>
              <w:rPr>
                <w:rFonts w:cs="Times New Roman"/>
                <w:b/>
                <w:sz w:val="18"/>
                <w:szCs w:val="18"/>
              </w:rPr>
            </w:pPr>
            <w:r w:rsidRPr="00707529">
              <w:rPr>
                <w:rFonts w:cs="Times New Roman"/>
                <w:b/>
                <w:sz w:val="18"/>
                <w:szCs w:val="18"/>
              </w:rPr>
              <w:t>Cilj</w:t>
            </w:r>
          </w:p>
        </w:tc>
        <w:tc>
          <w:tcPr>
            <w:tcW w:w="2239" w:type="dxa"/>
            <w:vMerge w:val="restart"/>
            <w:shd w:val="clear" w:color="auto" w:fill="auto"/>
            <w:vAlign w:val="center"/>
          </w:tcPr>
          <w:p w14:paraId="4959E240" w14:textId="77777777" w:rsidR="006666E6" w:rsidRPr="00707529" w:rsidRDefault="006666E6" w:rsidP="006666E6">
            <w:pPr>
              <w:jc w:val="center"/>
              <w:rPr>
                <w:rFonts w:cs="Times New Roman"/>
                <w:b/>
                <w:sz w:val="18"/>
                <w:szCs w:val="18"/>
              </w:rPr>
            </w:pPr>
            <w:r w:rsidRPr="00707529">
              <w:rPr>
                <w:rFonts w:cs="Times New Roman"/>
                <w:b/>
                <w:sz w:val="18"/>
                <w:szCs w:val="18"/>
              </w:rPr>
              <w:t>Rizik</w:t>
            </w:r>
          </w:p>
          <w:p w14:paraId="18499B6D" w14:textId="77777777" w:rsidR="006666E6" w:rsidRPr="00707529" w:rsidRDefault="006666E6" w:rsidP="006666E6">
            <w:pPr>
              <w:jc w:val="center"/>
              <w:rPr>
                <w:rFonts w:cs="Times New Roman"/>
                <w:sz w:val="18"/>
                <w:szCs w:val="18"/>
              </w:rPr>
            </w:pPr>
            <w:r w:rsidRPr="00707529">
              <w:rPr>
                <w:rFonts w:cs="Times New Roman"/>
                <w:sz w:val="18"/>
                <w:szCs w:val="18"/>
              </w:rPr>
              <w:t>(kratak opis rizika sa uzrokom i potencijalnim posljedicama)</w:t>
            </w:r>
          </w:p>
        </w:tc>
        <w:tc>
          <w:tcPr>
            <w:tcW w:w="1589" w:type="dxa"/>
            <w:vMerge w:val="restart"/>
            <w:shd w:val="clear" w:color="auto" w:fill="auto"/>
            <w:vAlign w:val="center"/>
          </w:tcPr>
          <w:p w14:paraId="5ADC66D5" w14:textId="77777777" w:rsidR="006666E6" w:rsidRPr="00707529" w:rsidRDefault="006666E6" w:rsidP="006666E6">
            <w:pPr>
              <w:jc w:val="center"/>
              <w:rPr>
                <w:rFonts w:cs="Times New Roman"/>
                <w:b/>
                <w:sz w:val="18"/>
                <w:szCs w:val="18"/>
              </w:rPr>
            </w:pPr>
            <w:r w:rsidRPr="00707529">
              <w:rPr>
                <w:rFonts w:cs="Times New Roman"/>
                <w:b/>
                <w:sz w:val="18"/>
                <w:szCs w:val="18"/>
              </w:rPr>
              <w:t>Pregled postojećih kontrolnih mehanizama za utvrđeni rizik</w:t>
            </w:r>
          </w:p>
        </w:tc>
        <w:tc>
          <w:tcPr>
            <w:tcW w:w="3431" w:type="dxa"/>
            <w:gridSpan w:val="3"/>
            <w:shd w:val="clear" w:color="auto" w:fill="auto"/>
            <w:vAlign w:val="center"/>
          </w:tcPr>
          <w:p w14:paraId="5461E919" w14:textId="77777777" w:rsidR="006666E6" w:rsidRPr="00707529" w:rsidRDefault="006666E6" w:rsidP="006666E6">
            <w:pPr>
              <w:jc w:val="center"/>
              <w:rPr>
                <w:rFonts w:cs="Times New Roman"/>
                <w:b/>
                <w:sz w:val="18"/>
                <w:szCs w:val="18"/>
              </w:rPr>
            </w:pPr>
            <w:r w:rsidRPr="00707529">
              <w:rPr>
                <w:rFonts w:cs="Times New Roman"/>
                <w:b/>
                <w:sz w:val="18"/>
                <w:szCs w:val="18"/>
              </w:rPr>
              <w:t>Nivo rezidualnog rizika</w:t>
            </w:r>
          </w:p>
        </w:tc>
        <w:tc>
          <w:tcPr>
            <w:tcW w:w="1842" w:type="dxa"/>
            <w:vMerge w:val="restart"/>
            <w:shd w:val="clear" w:color="auto" w:fill="auto"/>
            <w:vAlign w:val="center"/>
          </w:tcPr>
          <w:p w14:paraId="4B383741" w14:textId="77777777" w:rsidR="006666E6" w:rsidRPr="00707529" w:rsidRDefault="006666E6" w:rsidP="006666E6">
            <w:pPr>
              <w:jc w:val="center"/>
              <w:rPr>
                <w:rFonts w:cs="Times New Roman"/>
                <w:b/>
                <w:sz w:val="18"/>
                <w:szCs w:val="18"/>
              </w:rPr>
            </w:pPr>
            <w:r w:rsidRPr="00707529">
              <w:rPr>
                <w:rFonts w:cs="Times New Roman"/>
                <w:b/>
                <w:sz w:val="18"/>
                <w:szCs w:val="18"/>
              </w:rPr>
              <w:t>Kratak pregled odgovora na rizik</w:t>
            </w:r>
          </w:p>
          <w:p w14:paraId="46AC83EB" w14:textId="77777777" w:rsidR="006666E6" w:rsidRPr="00707529" w:rsidRDefault="006666E6" w:rsidP="006666E6">
            <w:pPr>
              <w:jc w:val="center"/>
              <w:rPr>
                <w:rFonts w:cs="Times New Roman"/>
                <w:b/>
                <w:sz w:val="18"/>
                <w:szCs w:val="18"/>
              </w:rPr>
            </w:pPr>
            <w:r w:rsidRPr="00707529">
              <w:rPr>
                <w:rFonts w:cs="Times New Roman"/>
                <w:b/>
                <w:sz w:val="18"/>
                <w:szCs w:val="18"/>
              </w:rPr>
              <w:t>Pregled planiranih aktivnosti</w:t>
            </w:r>
            <w:r w:rsidRPr="00707529">
              <w:rPr>
                <w:rFonts w:cs="Times New Roman"/>
                <w:sz w:val="18"/>
                <w:szCs w:val="18"/>
              </w:rPr>
              <w:t xml:space="preserve"> (smanjiti, prenijeti ili izbjeći rizik)</w:t>
            </w:r>
          </w:p>
        </w:tc>
        <w:tc>
          <w:tcPr>
            <w:tcW w:w="1560" w:type="dxa"/>
            <w:vMerge w:val="restart"/>
            <w:shd w:val="clear" w:color="auto" w:fill="auto"/>
            <w:vAlign w:val="center"/>
          </w:tcPr>
          <w:p w14:paraId="634D96E6" w14:textId="77777777" w:rsidR="006666E6" w:rsidRPr="00707529" w:rsidRDefault="006666E6" w:rsidP="006666E6">
            <w:pPr>
              <w:jc w:val="center"/>
              <w:rPr>
                <w:rFonts w:cs="Times New Roman"/>
                <w:b/>
                <w:sz w:val="18"/>
                <w:szCs w:val="18"/>
              </w:rPr>
            </w:pPr>
            <w:r w:rsidRPr="00707529">
              <w:rPr>
                <w:rFonts w:cs="Times New Roman"/>
                <w:b/>
                <w:sz w:val="18"/>
                <w:szCs w:val="18"/>
              </w:rPr>
              <w:t>Rok za izvršenje planiranih aktivnosti</w:t>
            </w:r>
          </w:p>
        </w:tc>
        <w:tc>
          <w:tcPr>
            <w:tcW w:w="1530" w:type="dxa"/>
            <w:vMerge w:val="restart"/>
            <w:shd w:val="clear" w:color="auto" w:fill="auto"/>
            <w:vAlign w:val="center"/>
          </w:tcPr>
          <w:p w14:paraId="32A2EF2A" w14:textId="77777777" w:rsidR="006666E6" w:rsidRPr="00707529" w:rsidRDefault="006666E6" w:rsidP="006666E6">
            <w:pPr>
              <w:jc w:val="center"/>
              <w:rPr>
                <w:rFonts w:cs="Times New Roman"/>
                <w:b/>
                <w:sz w:val="18"/>
                <w:szCs w:val="18"/>
              </w:rPr>
            </w:pPr>
            <w:r w:rsidRPr="00707529">
              <w:rPr>
                <w:rFonts w:cs="Times New Roman"/>
                <w:b/>
                <w:sz w:val="18"/>
                <w:szCs w:val="18"/>
              </w:rPr>
              <w:t>Odgovorna osoba</w:t>
            </w:r>
          </w:p>
        </w:tc>
      </w:tr>
      <w:tr w:rsidR="006666E6" w:rsidRPr="00707529" w14:paraId="68EA145C" w14:textId="77777777" w:rsidTr="00B32A54">
        <w:trPr>
          <w:trHeight w:val="858"/>
        </w:trPr>
        <w:tc>
          <w:tcPr>
            <w:tcW w:w="1667" w:type="dxa"/>
            <w:vMerge/>
            <w:shd w:val="clear" w:color="auto" w:fill="4F81BD" w:themeFill="accent1"/>
            <w:vAlign w:val="center"/>
          </w:tcPr>
          <w:p w14:paraId="24C155D1" w14:textId="77777777" w:rsidR="006666E6" w:rsidRPr="00707529" w:rsidRDefault="006666E6" w:rsidP="006666E6">
            <w:pPr>
              <w:jc w:val="center"/>
              <w:rPr>
                <w:rFonts w:cs="Times New Roman"/>
                <w:b/>
                <w:color w:val="FFFFFF" w:themeColor="background1"/>
                <w:sz w:val="18"/>
                <w:szCs w:val="18"/>
              </w:rPr>
            </w:pPr>
          </w:p>
        </w:tc>
        <w:tc>
          <w:tcPr>
            <w:tcW w:w="2239" w:type="dxa"/>
            <w:vMerge/>
            <w:shd w:val="clear" w:color="auto" w:fill="4F81BD" w:themeFill="accent1"/>
            <w:vAlign w:val="center"/>
          </w:tcPr>
          <w:p w14:paraId="2806068C" w14:textId="77777777" w:rsidR="006666E6" w:rsidRPr="00707529" w:rsidRDefault="006666E6" w:rsidP="006666E6">
            <w:pPr>
              <w:jc w:val="center"/>
              <w:rPr>
                <w:rFonts w:cs="Times New Roman"/>
                <w:b/>
                <w:color w:val="FFFFFF" w:themeColor="background1"/>
                <w:sz w:val="18"/>
                <w:szCs w:val="18"/>
              </w:rPr>
            </w:pPr>
          </w:p>
        </w:tc>
        <w:tc>
          <w:tcPr>
            <w:tcW w:w="1589" w:type="dxa"/>
            <w:vMerge/>
            <w:shd w:val="clear" w:color="auto" w:fill="4F81BD" w:themeFill="accent1"/>
            <w:vAlign w:val="center"/>
          </w:tcPr>
          <w:p w14:paraId="0A35F79D" w14:textId="77777777" w:rsidR="006666E6" w:rsidRPr="00707529" w:rsidRDefault="006666E6" w:rsidP="006666E6">
            <w:pPr>
              <w:jc w:val="center"/>
              <w:rPr>
                <w:rFonts w:cs="Times New Roman"/>
                <w:b/>
                <w:color w:val="FFFFFF" w:themeColor="background1"/>
                <w:sz w:val="18"/>
                <w:szCs w:val="18"/>
              </w:rPr>
            </w:pPr>
          </w:p>
        </w:tc>
        <w:tc>
          <w:tcPr>
            <w:tcW w:w="1163" w:type="dxa"/>
            <w:shd w:val="clear" w:color="auto" w:fill="auto"/>
            <w:vAlign w:val="center"/>
          </w:tcPr>
          <w:p w14:paraId="5368F1D7" w14:textId="77777777" w:rsidR="006666E6" w:rsidRPr="00707529" w:rsidRDefault="006666E6" w:rsidP="006666E6">
            <w:pPr>
              <w:jc w:val="center"/>
              <w:rPr>
                <w:rFonts w:cs="Times New Roman"/>
                <w:b/>
                <w:sz w:val="18"/>
                <w:szCs w:val="18"/>
              </w:rPr>
            </w:pPr>
            <w:r w:rsidRPr="00707529">
              <w:rPr>
                <w:rFonts w:cs="Times New Roman"/>
                <w:b/>
                <w:sz w:val="18"/>
                <w:szCs w:val="18"/>
              </w:rPr>
              <w:t>Uticaj (1-3)</w:t>
            </w:r>
          </w:p>
        </w:tc>
        <w:tc>
          <w:tcPr>
            <w:tcW w:w="1275" w:type="dxa"/>
            <w:shd w:val="clear" w:color="auto" w:fill="auto"/>
            <w:vAlign w:val="center"/>
          </w:tcPr>
          <w:p w14:paraId="7C129A98" w14:textId="77777777" w:rsidR="006666E6" w:rsidRPr="00707529" w:rsidRDefault="006666E6" w:rsidP="006666E6">
            <w:pPr>
              <w:jc w:val="center"/>
              <w:rPr>
                <w:rFonts w:cs="Times New Roman"/>
                <w:b/>
                <w:sz w:val="18"/>
                <w:szCs w:val="18"/>
              </w:rPr>
            </w:pPr>
            <w:r w:rsidRPr="00707529">
              <w:rPr>
                <w:rFonts w:cs="Times New Roman"/>
                <w:b/>
                <w:sz w:val="18"/>
                <w:szCs w:val="18"/>
              </w:rPr>
              <w:t>Vjerovatnoća (1-3)</w:t>
            </w:r>
          </w:p>
        </w:tc>
        <w:tc>
          <w:tcPr>
            <w:tcW w:w="993" w:type="dxa"/>
            <w:shd w:val="clear" w:color="auto" w:fill="auto"/>
            <w:vAlign w:val="center"/>
          </w:tcPr>
          <w:p w14:paraId="70C1C316" w14:textId="77777777" w:rsidR="006666E6" w:rsidRPr="00707529" w:rsidRDefault="006666E6" w:rsidP="006666E6">
            <w:pPr>
              <w:jc w:val="center"/>
              <w:rPr>
                <w:rFonts w:cs="Times New Roman"/>
                <w:b/>
                <w:sz w:val="18"/>
                <w:szCs w:val="18"/>
              </w:rPr>
            </w:pPr>
            <w:r w:rsidRPr="00707529">
              <w:rPr>
                <w:rFonts w:cs="Times New Roman"/>
                <w:b/>
                <w:sz w:val="18"/>
                <w:szCs w:val="18"/>
              </w:rPr>
              <w:t>Ukupno</w:t>
            </w:r>
          </w:p>
        </w:tc>
        <w:tc>
          <w:tcPr>
            <w:tcW w:w="1842" w:type="dxa"/>
            <w:vMerge/>
            <w:shd w:val="clear" w:color="auto" w:fill="4F81BD" w:themeFill="accent1"/>
            <w:vAlign w:val="center"/>
          </w:tcPr>
          <w:p w14:paraId="54660539" w14:textId="77777777" w:rsidR="006666E6" w:rsidRPr="00707529" w:rsidRDefault="006666E6" w:rsidP="006666E6">
            <w:pPr>
              <w:jc w:val="center"/>
              <w:rPr>
                <w:rFonts w:cs="Times New Roman"/>
                <w:b/>
                <w:color w:val="FFFFFF" w:themeColor="background1"/>
                <w:sz w:val="18"/>
                <w:szCs w:val="18"/>
              </w:rPr>
            </w:pPr>
          </w:p>
        </w:tc>
        <w:tc>
          <w:tcPr>
            <w:tcW w:w="1560" w:type="dxa"/>
            <w:vMerge/>
            <w:shd w:val="clear" w:color="auto" w:fill="4F81BD" w:themeFill="accent1"/>
            <w:vAlign w:val="center"/>
          </w:tcPr>
          <w:p w14:paraId="68E33AA4" w14:textId="77777777" w:rsidR="006666E6" w:rsidRPr="00707529" w:rsidRDefault="006666E6" w:rsidP="006666E6">
            <w:pPr>
              <w:jc w:val="center"/>
              <w:rPr>
                <w:rFonts w:cs="Times New Roman"/>
                <w:b/>
                <w:color w:val="FFFFFF" w:themeColor="background1"/>
                <w:sz w:val="18"/>
                <w:szCs w:val="18"/>
              </w:rPr>
            </w:pPr>
          </w:p>
        </w:tc>
        <w:tc>
          <w:tcPr>
            <w:tcW w:w="1530" w:type="dxa"/>
            <w:vMerge/>
            <w:shd w:val="clear" w:color="auto" w:fill="4F81BD" w:themeFill="accent1"/>
            <w:vAlign w:val="center"/>
          </w:tcPr>
          <w:p w14:paraId="704D84BC" w14:textId="77777777" w:rsidR="006666E6" w:rsidRPr="00707529" w:rsidRDefault="006666E6" w:rsidP="006666E6">
            <w:pPr>
              <w:jc w:val="center"/>
              <w:rPr>
                <w:rFonts w:cs="Times New Roman"/>
                <w:b/>
                <w:color w:val="FFFFFF" w:themeColor="background1"/>
                <w:sz w:val="18"/>
                <w:szCs w:val="18"/>
              </w:rPr>
            </w:pPr>
          </w:p>
        </w:tc>
      </w:tr>
      <w:tr w:rsidR="007E333D" w:rsidRPr="00707529" w14:paraId="1E8ACF44" w14:textId="77777777" w:rsidTr="00B32A54">
        <w:trPr>
          <w:trHeight w:val="410"/>
        </w:trPr>
        <w:tc>
          <w:tcPr>
            <w:tcW w:w="1667" w:type="dxa"/>
            <w:vMerge w:val="restart"/>
            <w:vAlign w:val="center"/>
          </w:tcPr>
          <w:p w14:paraId="771BF532" w14:textId="743A7B45" w:rsidR="007E333D" w:rsidRPr="006666E6" w:rsidRDefault="007E333D" w:rsidP="007E333D">
            <w:pPr>
              <w:rPr>
                <w:rFonts w:cs="Times New Roman"/>
                <w:sz w:val="18"/>
                <w:szCs w:val="18"/>
              </w:rPr>
            </w:pPr>
            <w:r>
              <w:rPr>
                <w:rFonts w:cs="Times New Roman"/>
                <w:sz w:val="18"/>
                <w:szCs w:val="18"/>
              </w:rPr>
              <w:t>Osiguranje</w:t>
            </w:r>
            <w:r w:rsidRPr="006666E6">
              <w:rPr>
                <w:rFonts w:cs="Times New Roman"/>
                <w:sz w:val="18"/>
                <w:szCs w:val="18"/>
              </w:rPr>
              <w:t xml:space="preserve"> nesmetano</w:t>
            </w:r>
            <w:r>
              <w:rPr>
                <w:rFonts w:cs="Times New Roman"/>
                <w:sz w:val="18"/>
                <w:szCs w:val="18"/>
              </w:rPr>
              <w:t>g</w:t>
            </w:r>
            <w:r w:rsidRPr="006666E6">
              <w:rPr>
                <w:rFonts w:cs="Times New Roman"/>
                <w:sz w:val="18"/>
                <w:szCs w:val="18"/>
              </w:rPr>
              <w:t xml:space="preserve"> vođe</w:t>
            </w:r>
            <w:r>
              <w:rPr>
                <w:rFonts w:cs="Times New Roman"/>
                <w:sz w:val="18"/>
                <w:szCs w:val="18"/>
              </w:rPr>
              <w:t>nja sudskih i tužilakih procesa i osiguranje</w:t>
            </w:r>
            <w:r w:rsidRPr="006666E6">
              <w:rPr>
                <w:rFonts w:cs="Times New Roman"/>
                <w:sz w:val="18"/>
                <w:szCs w:val="18"/>
              </w:rPr>
              <w:t xml:space="preserve"> kompleks</w:t>
            </w:r>
            <w:r>
              <w:rPr>
                <w:rFonts w:cs="Times New Roman"/>
                <w:sz w:val="18"/>
                <w:szCs w:val="18"/>
              </w:rPr>
              <w:t>a</w:t>
            </w:r>
            <w:r w:rsidRPr="006666E6">
              <w:rPr>
                <w:rFonts w:cs="Times New Roman"/>
                <w:sz w:val="18"/>
                <w:szCs w:val="18"/>
              </w:rPr>
              <w:t xml:space="preserve"> pr</w:t>
            </w:r>
            <w:r>
              <w:rPr>
                <w:rFonts w:cs="Times New Roman"/>
                <w:sz w:val="18"/>
                <w:szCs w:val="18"/>
              </w:rPr>
              <w:t>avosudnih institucija</w:t>
            </w:r>
          </w:p>
        </w:tc>
        <w:tc>
          <w:tcPr>
            <w:tcW w:w="2239" w:type="dxa"/>
            <w:vAlign w:val="center"/>
          </w:tcPr>
          <w:p w14:paraId="069A6EF6" w14:textId="74CFD456" w:rsidR="007E333D" w:rsidRPr="00707529" w:rsidRDefault="002A747D" w:rsidP="007E333D">
            <w:pPr>
              <w:rPr>
                <w:rFonts w:cs="Times New Roman"/>
                <w:sz w:val="18"/>
                <w:szCs w:val="18"/>
              </w:rPr>
            </w:pPr>
            <w:r>
              <w:rPr>
                <w:rFonts w:cs="Times New Roman"/>
                <w:sz w:val="18"/>
                <w:szCs w:val="18"/>
              </w:rPr>
              <w:t>1) Zbog n</w:t>
            </w:r>
            <w:r w:rsidR="007E333D" w:rsidRPr="00916821">
              <w:rPr>
                <w:rFonts w:cs="Times New Roman"/>
                <w:sz w:val="18"/>
                <w:szCs w:val="18"/>
              </w:rPr>
              <w:t>epopunjenost</w:t>
            </w:r>
            <w:r>
              <w:rPr>
                <w:rFonts w:cs="Times New Roman"/>
                <w:sz w:val="18"/>
                <w:szCs w:val="18"/>
              </w:rPr>
              <w:t>i</w:t>
            </w:r>
            <w:r w:rsidR="007E333D" w:rsidRPr="00916821">
              <w:rPr>
                <w:rFonts w:cs="Times New Roman"/>
                <w:sz w:val="18"/>
                <w:szCs w:val="18"/>
              </w:rPr>
              <w:t xml:space="preserve"> odobrenog broja zaposlenih </w:t>
            </w:r>
            <w:r>
              <w:rPr>
                <w:rFonts w:cs="Times New Roman"/>
                <w:sz w:val="18"/>
                <w:szCs w:val="18"/>
              </w:rPr>
              <w:t>sudskih</w:t>
            </w:r>
            <w:r w:rsidR="007E333D" w:rsidRPr="00916821">
              <w:rPr>
                <w:rFonts w:cs="Times New Roman"/>
                <w:sz w:val="18"/>
                <w:szCs w:val="18"/>
              </w:rPr>
              <w:t xml:space="preserve"> policajaca</w:t>
            </w:r>
            <w:r>
              <w:rPr>
                <w:rFonts w:cs="Times New Roman"/>
                <w:sz w:val="18"/>
                <w:szCs w:val="18"/>
              </w:rPr>
              <w:t xml:space="preserve"> može se </w:t>
            </w:r>
            <w:r w:rsidR="004A38F3">
              <w:rPr>
                <w:rFonts w:cs="Times New Roman"/>
                <w:sz w:val="18"/>
                <w:szCs w:val="18"/>
              </w:rPr>
              <w:t>dogoditi</w:t>
            </w:r>
            <w:r>
              <w:rPr>
                <w:rFonts w:cs="Times New Roman"/>
                <w:sz w:val="18"/>
                <w:szCs w:val="18"/>
              </w:rPr>
              <w:t xml:space="preserve"> n</w:t>
            </w:r>
            <w:r w:rsidR="007E333D" w:rsidRPr="00916821">
              <w:rPr>
                <w:rFonts w:cs="Times New Roman"/>
                <w:sz w:val="18"/>
                <w:szCs w:val="18"/>
              </w:rPr>
              <w:t xml:space="preserve">eizvršavanje </w:t>
            </w:r>
            <w:r>
              <w:rPr>
                <w:rFonts w:cs="Times New Roman"/>
                <w:sz w:val="18"/>
                <w:szCs w:val="18"/>
              </w:rPr>
              <w:t>pisanih</w:t>
            </w:r>
            <w:r w:rsidR="007E333D" w:rsidRPr="00916821">
              <w:rPr>
                <w:rFonts w:cs="Times New Roman"/>
                <w:sz w:val="18"/>
                <w:szCs w:val="18"/>
              </w:rPr>
              <w:t xml:space="preserve"> naredbi, </w:t>
            </w:r>
            <w:r>
              <w:rPr>
                <w:rFonts w:cs="Times New Roman"/>
                <w:sz w:val="18"/>
                <w:szCs w:val="18"/>
              </w:rPr>
              <w:t>što može imati za posljedicu niži stepen sigurnosti S</w:t>
            </w:r>
            <w:r w:rsidR="007E333D" w:rsidRPr="00916821">
              <w:rPr>
                <w:rFonts w:cs="Times New Roman"/>
                <w:sz w:val="18"/>
                <w:szCs w:val="18"/>
              </w:rPr>
              <w:t xml:space="preserve">uda </w:t>
            </w:r>
            <w:r>
              <w:rPr>
                <w:rFonts w:cs="Times New Roman"/>
                <w:sz w:val="18"/>
                <w:szCs w:val="18"/>
              </w:rPr>
              <w:t xml:space="preserve">BiH i </w:t>
            </w:r>
            <w:r w:rsidR="004A38F3">
              <w:rPr>
                <w:rFonts w:cs="Times New Roman"/>
                <w:sz w:val="18"/>
                <w:szCs w:val="18"/>
              </w:rPr>
              <w:t>Tužilaštva</w:t>
            </w:r>
            <w:r>
              <w:rPr>
                <w:rFonts w:cs="Times New Roman"/>
                <w:sz w:val="18"/>
                <w:szCs w:val="18"/>
              </w:rPr>
              <w:t xml:space="preserve"> BiH i psihofizičku</w:t>
            </w:r>
            <w:r w:rsidR="007E333D" w:rsidRPr="00916821">
              <w:rPr>
                <w:rFonts w:cs="Times New Roman"/>
                <w:sz w:val="18"/>
                <w:szCs w:val="18"/>
              </w:rPr>
              <w:t xml:space="preserve"> iscrpljenost </w:t>
            </w:r>
            <w:r>
              <w:rPr>
                <w:rFonts w:cs="Times New Roman"/>
                <w:sz w:val="18"/>
                <w:szCs w:val="18"/>
              </w:rPr>
              <w:t>sudskih policajaca</w:t>
            </w:r>
          </w:p>
        </w:tc>
        <w:tc>
          <w:tcPr>
            <w:tcW w:w="1589" w:type="dxa"/>
            <w:vAlign w:val="center"/>
          </w:tcPr>
          <w:p w14:paraId="7FACA88A" w14:textId="77777777" w:rsidR="002A747D" w:rsidRDefault="007E333D" w:rsidP="007E333D">
            <w:pPr>
              <w:rPr>
                <w:rFonts w:cs="Times New Roman"/>
                <w:sz w:val="18"/>
                <w:szCs w:val="18"/>
              </w:rPr>
            </w:pPr>
            <w:r w:rsidRPr="00916821">
              <w:rPr>
                <w:rFonts w:cs="Times New Roman"/>
                <w:sz w:val="18"/>
                <w:szCs w:val="18"/>
              </w:rPr>
              <w:t>P</w:t>
            </w:r>
            <w:r w:rsidR="002A747D">
              <w:rPr>
                <w:rFonts w:cs="Times New Roman"/>
                <w:sz w:val="18"/>
                <w:szCs w:val="18"/>
              </w:rPr>
              <w:t>reraspored sudskih policajaca</w:t>
            </w:r>
          </w:p>
          <w:p w14:paraId="4E9CC69E" w14:textId="77777777" w:rsidR="002A747D" w:rsidRDefault="002A747D" w:rsidP="007E333D">
            <w:pPr>
              <w:rPr>
                <w:rFonts w:cs="Times New Roman"/>
                <w:sz w:val="18"/>
                <w:szCs w:val="18"/>
              </w:rPr>
            </w:pPr>
            <w:r>
              <w:rPr>
                <w:rFonts w:cs="Times New Roman"/>
                <w:sz w:val="18"/>
                <w:szCs w:val="18"/>
              </w:rPr>
              <w:t>Prekovremeni rad</w:t>
            </w:r>
          </w:p>
          <w:p w14:paraId="1C105DA0" w14:textId="12415BEC" w:rsidR="007E333D" w:rsidRPr="00707529" w:rsidRDefault="002A747D" w:rsidP="002A747D">
            <w:pPr>
              <w:rPr>
                <w:rFonts w:cs="Times New Roman"/>
                <w:sz w:val="18"/>
                <w:szCs w:val="18"/>
              </w:rPr>
            </w:pPr>
            <w:r>
              <w:rPr>
                <w:rFonts w:cs="Times New Roman"/>
                <w:sz w:val="18"/>
                <w:szCs w:val="18"/>
              </w:rPr>
              <w:t>Z</w:t>
            </w:r>
            <w:r w:rsidR="007E333D" w:rsidRPr="00916821">
              <w:rPr>
                <w:rFonts w:cs="Times New Roman"/>
                <w:sz w:val="18"/>
                <w:szCs w:val="18"/>
              </w:rPr>
              <w:t xml:space="preserve">ahtjevi </w:t>
            </w:r>
            <w:r>
              <w:rPr>
                <w:rFonts w:cs="Times New Roman"/>
                <w:sz w:val="18"/>
                <w:szCs w:val="18"/>
              </w:rPr>
              <w:t>MP BiH za popunu nedostajuć</w:t>
            </w:r>
            <w:r w:rsidR="007E333D" w:rsidRPr="00916821">
              <w:rPr>
                <w:rFonts w:cs="Times New Roman"/>
                <w:sz w:val="18"/>
                <w:szCs w:val="18"/>
              </w:rPr>
              <w:t xml:space="preserve">ih </w:t>
            </w:r>
            <w:r>
              <w:rPr>
                <w:rFonts w:cs="Times New Roman"/>
                <w:sz w:val="18"/>
                <w:szCs w:val="18"/>
              </w:rPr>
              <w:t>sudskih policajaca</w:t>
            </w:r>
          </w:p>
        </w:tc>
        <w:tc>
          <w:tcPr>
            <w:tcW w:w="1163" w:type="dxa"/>
            <w:vAlign w:val="center"/>
          </w:tcPr>
          <w:p w14:paraId="3AE48C2E" w14:textId="274A7A9E" w:rsidR="007E333D" w:rsidRPr="00707529" w:rsidRDefault="007E333D" w:rsidP="007E333D">
            <w:pPr>
              <w:jc w:val="center"/>
              <w:rPr>
                <w:rFonts w:cs="Times New Roman"/>
                <w:sz w:val="18"/>
                <w:szCs w:val="18"/>
              </w:rPr>
            </w:pPr>
            <w:r w:rsidRPr="00916821">
              <w:rPr>
                <w:rFonts w:cs="Times New Roman"/>
                <w:sz w:val="18"/>
                <w:szCs w:val="18"/>
              </w:rPr>
              <w:t>2</w:t>
            </w:r>
          </w:p>
        </w:tc>
        <w:tc>
          <w:tcPr>
            <w:tcW w:w="1275" w:type="dxa"/>
            <w:vAlign w:val="center"/>
          </w:tcPr>
          <w:p w14:paraId="6CE29E5E" w14:textId="39A407E0" w:rsidR="007E333D" w:rsidRPr="00707529" w:rsidRDefault="007E333D" w:rsidP="007E333D">
            <w:pPr>
              <w:jc w:val="center"/>
              <w:rPr>
                <w:rFonts w:cs="Times New Roman"/>
                <w:sz w:val="18"/>
                <w:szCs w:val="18"/>
              </w:rPr>
            </w:pPr>
            <w:r w:rsidRPr="00916821">
              <w:rPr>
                <w:rFonts w:cs="Times New Roman"/>
                <w:sz w:val="18"/>
                <w:szCs w:val="18"/>
              </w:rPr>
              <w:t>3</w:t>
            </w:r>
          </w:p>
        </w:tc>
        <w:tc>
          <w:tcPr>
            <w:tcW w:w="993" w:type="dxa"/>
            <w:vAlign w:val="center"/>
          </w:tcPr>
          <w:p w14:paraId="4CE27E4C" w14:textId="710801D3" w:rsidR="007E333D" w:rsidRPr="00707529" w:rsidRDefault="007E333D" w:rsidP="007E333D">
            <w:pPr>
              <w:jc w:val="center"/>
              <w:rPr>
                <w:rFonts w:cs="Times New Roman"/>
                <w:sz w:val="18"/>
                <w:szCs w:val="18"/>
              </w:rPr>
            </w:pPr>
            <w:r w:rsidRPr="00916821">
              <w:rPr>
                <w:rFonts w:cs="Times New Roman"/>
                <w:sz w:val="18"/>
                <w:szCs w:val="18"/>
              </w:rPr>
              <w:t>6</w:t>
            </w:r>
          </w:p>
        </w:tc>
        <w:tc>
          <w:tcPr>
            <w:tcW w:w="1842" w:type="dxa"/>
            <w:vAlign w:val="center"/>
          </w:tcPr>
          <w:p w14:paraId="28141715" w14:textId="4E2C84D1" w:rsidR="007E333D" w:rsidRPr="00707529" w:rsidRDefault="002A747D" w:rsidP="00577A02">
            <w:pPr>
              <w:rPr>
                <w:rFonts w:cs="Times New Roman"/>
                <w:sz w:val="18"/>
                <w:szCs w:val="18"/>
              </w:rPr>
            </w:pPr>
            <w:r>
              <w:rPr>
                <w:rFonts w:cs="Times New Roman"/>
                <w:sz w:val="18"/>
                <w:szCs w:val="18"/>
              </w:rPr>
              <w:t>Smanji</w:t>
            </w:r>
            <w:r w:rsidR="00577A02">
              <w:rPr>
                <w:rFonts w:cs="Times New Roman"/>
                <w:sz w:val="18"/>
                <w:szCs w:val="18"/>
              </w:rPr>
              <w:t xml:space="preserve">ti rizik direktivnom kontrolom </w:t>
            </w:r>
            <w:r w:rsidR="007E333D" w:rsidRPr="00916821">
              <w:rPr>
                <w:rFonts w:cs="Times New Roman"/>
                <w:sz w:val="18"/>
                <w:szCs w:val="18"/>
              </w:rPr>
              <w:t>z</w:t>
            </w:r>
            <w:r w:rsidR="00446B32">
              <w:rPr>
                <w:rFonts w:cs="Times New Roman"/>
                <w:sz w:val="18"/>
                <w:szCs w:val="18"/>
              </w:rPr>
              <w:t>apošljavan</w:t>
            </w:r>
            <w:r w:rsidR="009E1950">
              <w:rPr>
                <w:rFonts w:cs="Times New Roman"/>
                <w:sz w:val="18"/>
                <w:szCs w:val="18"/>
              </w:rPr>
              <w:t>j</w:t>
            </w:r>
            <w:r w:rsidR="00446B32">
              <w:rPr>
                <w:rFonts w:cs="Times New Roman"/>
                <w:sz w:val="18"/>
                <w:szCs w:val="18"/>
              </w:rPr>
              <w:t>em</w:t>
            </w:r>
            <w:r w:rsidR="007E333D" w:rsidRPr="00916821">
              <w:rPr>
                <w:rFonts w:cs="Times New Roman"/>
                <w:sz w:val="18"/>
                <w:szCs w:val="18"/>
              </w:rPr>
              <w:t xml:space="preserve"> odobrenih </w:t>
            </w:r>
            <w:r>
              <w:rPr>
                <w:rFonts w:cs="Times New Roman"/>
                <w:sz w:val="18"/>
                <w:szCs w:val="18"/>
              </w:rPr>
              <w:t>sudskih</w:t>
            </w:r>
            <w:r w:rsidR="00577A02">
              <w:rPr>
                <w:rFonts w:cs="Times New Roman"/>
                <w:sz w:val="18"/>
                <w:szCs w:val="18"/>
              </w:rPr>
              <w:t xml:space="preserve"> policajaca</w:t>
            </w:r>
          </w:p>
        </w:tc>
        <w:tc>
          <w:tcPr>
            <w:tcW w:w="1560" w:type="dxa"/>
            <w:vAlign w:val="center"/>
          </w:tcPr>
          <w:p w14:paraId="25C64291" w14:textId="38B31862" w:rsidR="007E333D" w:rsidRPr="00707529" w:rsidRDefault="00577A02" w:rsidP="007E333D">
            <w:pPr>
              <w:rPr>
                <w:rFonts w:cs="Times New Roman"/>
                <w:sz w:val="18"/>
                <w:szCs w:val="18"/>
              </w:rPr>
            </w:pPr>
            <w:r>
              <w:rPr>
                <w:rFonts w:cs="Times New Roman"/>
                <w:sz w:val="18"/>
                <w:szCs w:val="18"/>
              </w:rPr>
              <w:t>Kraj 2019. godine</w:t>
            </w:r>
          </w:p>
        </w:tc>
        <w:tc>
          <w:tcPr>
            <w:tcW w:w="1530" w:type="dxa"/>
            <w:vAlign w:val="center"/>
          </w:tcPr>
          <w:p w14:paraId="5495BE34" w14:textId="77777777" w:rsidR="002A747D" w:rsidRDefault="002A747D" w:rsidP="002A747D">
            <w:pPr>
              <w:rPr>
                <w:rFonts w:cs="Times New Roman"/>
                <w:sz w:val="18"/>
                <w:szCs w:val="18"/>
              </w:rPr>
            </w:pPr>
            <w:r>
              <w:rPr>
                <w:rFonts w:cs="Times New Roman"/>
                <w:sz w:val="18"/>
                <w:szCs w:val="18"/>
              </w:rPr>
              <w:t>Zapovjednik OSP-a</w:t>
            </w:r>
          </w:p>
          <w:p w14:paraId="636AA306" w14:textId="77777777" w:rsidR="002A747D" w:rsidRDefault="002A747D" w:rsidP="002A747D">
            <w:pPr>
              <w:rPr>
                <w:rFonts w:cs="Times New Roman"/>
                <w:sz w:val="18"/>
                <w:szCs w:val="18"/>
              </w:rPr>
            </w:pPr>
            <w:r>
              <w:rPr>
                <w:rFonts w:cs="Times New Roman"/>
                <w:sz w:val="18"/>
                <w:szCs w:val="18"/>
              </w:rPr>
              <w:t>KM</w:t>
            </w:r>
          </w:p>
          <w:p w14:paraId="5D2639F8" w14:textId="0CFD1AC3" w:rsidR="007E333D" w:rsidRPr="00707529" w:rsidRDefault="002A747D" w:rsidP="002A747D">
            <w:pPr>
              <w:rPr>
                <w:rFonts w:cs="Times New Roman"/>
                <w:sz w:val="18"/>
                <w:szCs w:val="18"/>
              </w:rPr>
            </w:pPr>
            <w:r>
              <w:rPr>
                <w:rFonts w:cs="Times New Roman"/>
                <w:sz w:val="18"/>
                <w:szCs w:val="18"/>
              </w:rPr>
              <w:t>Sekretar</w:t>
            </w:r>
          </w:p>
        </w:tc>
      </w:tr>
      <w:tr w:rsidR="00577A02" w:rsidRPr="00707529" w14:paraId="53DCC7B2" w14:textId="77777777" w:rsidTr="00B32A54">
        <w:trPr>
          <w:trHeight w:val="1161"/>
        </w:trPr>
        <w:tc>
          <w:tcPr>
            <w:tcW w:w="1667" w:type="dxa"/>
            <w:vMerge/>
            <w:vAlign w:val="center"/>
          </w:tcPr>
          <w:p w14:paraId="4E3E13F5" w14:textId="5D22E367" w:rsidR="00577A02" w:rsidRPr="00707529" w:rsidRDefault="00577A02" w:rsidP="00D33154">
            <w:pPr>
              <w:rPr>
                <w:rFonts w:cs="Times New Roman"/>
                <w:sz w:val="18"/>
                <w:szCs w:val="18"/>
              </w:rPr>
            </w:pPr>
          </w:p>
        </w:tc>
        <w:tc>
          <w:tcPr>
            <w:tcW w:w="2239" w:type="dxa"/>
            <w:vAlign w:val="center"/>
          </w:tcPr>
          <w:p w14:paraId="3E9076F2" w14:textId="56F90516" w:rsidR="00577A02" w:rsidRPr="00707529" w:rsidRDefault="00577A02" w:rsidP="00D33154">
            <w:pPr>
              <w:rPr>
                <w:rFonts w:cs="Times New Roman"/>
                <w:sz w:val="18"/>
                <w:szCs w:val="18"/>
              </w:rPr>
            </w:pPr>
            <w:r>
              <w:rPr>
                <w:rFonts w:cs="Times New Roman"/>
                <w:sz w:val="18"/>
                <w:szCs w:val="18"/>
              </w:rPr>
              <w:t>2) S</w:t>
            </w:r>
            <w:r w:rsidRPr="00916821">
              <w:rPr>
                <w:rFonts w:cs="Times New Roman"/>
                <w:sz w:val="18"/>
                <w:szCs w:val="18"/>
              </w:rPr>
              <w:t>provođenj</w:t>
            </w:r>
            <w:r>
              <w:rPr>
                <w:rFonts w:cs="Times New Roman"/>
                <w:sz w:val="18"/>
                <w:szCs w:val="18"/>
              </w:rPr>
              <w:t>e</w:t>
            </w:r>
            <w:r w:rsidRPr="00916821">
              <w:rPr>
                <w:rFonts w:cs="Times New Roman"/>
                <w:sz w:val="18"/>
                <w:szCs w:val="18"/>
              </w:rPr>
              <w:t xml:space="preserve"> visoko-rizičnih </w:t>
            </w:r>
            <w:r>
              <w:rPr>
                <w:rFonts w:cs="Times New Roman"/>
                <w:sz w:val="18"/>
                <w:szCs w:val="18"/>
              </w:rPr>
              <w:t>osoba osumnjičenih</w:t>
            </w:r>
            <w:r w:rsidRPr="00916821">
              <w:rPr>
                <w:rFonts w:cs="Times New Roman"/>
                <w:sz w:val="18"/>
                <w:szCs w:val="18"/>
              </w:rPr>
              <w:t xml:space="preserve"> za ratni zločin, terorizam i </w:t>
            </w:r>
            <w:r>
              <w:rPr>
                <w:rFonts w:cs="Times New Roman"/>
                <w:sz w:val="18"/>
                <w:szCs w:val="18"/>
              </w:rPr>
              <w:t>organizovani kriminal može dovesti do značajnih problema, što može imati za posljedicu n</w:t>
            </w:r>
            <w:r w:rsidRPr="00916821">
              <w:rPr>
                <w:rFonts w:cs="Times New Roman"/>
                <w:sz w:val="18"/>
                <w:szCs w:val="18"/>
              </w:rPr>
              <w:t>arušavanje sigurnost</w:t>
            </w:r>
            <w:r>
              <w:rPr>
                <w:rFonts w:cs="Times New Roman"/>
                <w:sz w:val="18"/>
                <w:szCs w:val="18"/>
              </w:rPr>
              <w:t>i, ugrožavanje života i imovine</w:t>
            </w:r>
          </w:p>
        </w:tc>
        <w:tc>
          <w:tcPr>
            <w:tcW w:w="1589" w:type="dxa"/>
            <w:vAlign w:val="center"/>
          </w:tcPr>
          <w:p w14:paraId="48CF1904" w14:textId="77777777" w:rsidR="00577A02" w:rsidRDefault="00577A02" w:rsidP="00D33154">
            <w:pPr>
              <w:rPr>
                <w:rFonts w:cs="Times New Roman"/>
                <w:sz w:val="18"/>
                <w:szCs w:val="18"/>
              </w:rPr>
            </w:pPr>
            <w:r w:rsidRPr="00916821">
              <w:rPr>
                <w:rFonts w:cs="Times New Roman"/>
                <w:sz w:val="18"/>
                <w:szCs w:val="18"/>
              </w:rPr>
              <w:t xml:space="preserve">Stalna kontrola (prisustvo policajca </w:t>
            </w:r>
            <w:r>
              <w:rPr>
                <w:rFonts w:cs="Times New Roman"/>
                <w:sz w:val="18"/>
                <w:szCs w:val="18"/>
              </w:rPr>
              <w:t>i video nadzor)</w:t>
            </w:r>
          </w:p>
          <w:p w14:paraId="41F7176C" w14:textId="77777777" w:rsidR="00577A02" w:rsidRDefault="00577A02" w:rsidP="00D33154">
            <w:pPr>
              <w:rPr>
                <w:rFonts w:cs="Times New Roman"/>
                <w:sz w:val="18"/>
                <w:szCs w:val="18"/>
              </w:rPr>
            </w:pPr>
            <w:r w:rsidRPr="00916821">
              <w:rPr>
                <w:rFonts w:cs="Times New Roman"/>
                <w:sz w:val="18"/>
                <w:szCs w:val="18"/>
              </w:rPr>
              <w:t>Preraspored sudskih</w:t>
            </w:r>
            <w:r>
              <w:rPr>
                <w:rFonts w:cs="Times New Roman"/>
                <w:sz w:val="18"/>
                <w:szCs w:val="18"/>
              </w:rPr>
              <w:t xml:space="preserve"> policajaca</w:t>
            </w:r>
          </w:p>
          <w:p w14:paraId="08C73F02" w14:textId="21B1F850" w:rsidR="00577A02" w:rsidRDefault="00577A02" w:rsidP="00D33154">
            <w:pPr>
              <w:rPr>
                <w:rFonts w:cs="Times New Roman"/>
                <w:sz w:val="18"/>
                <w:szCs w:val="18"/>
              </w:rPr>
            </w:pPr>
            <w:r>
              <w:rPr>
                <w:rFonts w:cs="Times New Roman"/>
                <w:sz w:val="18"/>
                <w:szCs w:val="18"/>
              </w:rPr>
              <w:t>Prekovremeni rad</w:t>
            </w:r>
          </w:p>
          <w:p w14:paraId="72A4EC41" w14:textId="77777777" w:rsidR="00577A02" w:rsidRDefault="00577A02" w:rsidP="00D33154">
            <w:pPr>
              <w:rPr>
                <w:rFonts w:cs="Times New Roman"/>
                <w:sz w:val="18"/>
                <w:szCs w:val="18"/>
              </w:rPr>
            </w:pPr>
            <w:r w:rsidRPr="00916821">
              <w:rPr>
                <w:rFonts w:cs="Times New Roman"/>
                <w:sz w:val="18"/>
                <w:szCs w:val="18"/>
              </w:rPr>
              <w:t>Za ove slučajeve sačinjava se poseban operativni plan</w:t>
            </w:r>
          </w:p>
          <w:p w14:paraId="149826C8" w14:textId="0026AFA0" w:rsidR="00577A02" w:rsidRPr="00707529" w:rsidRDefault="00577A02" w:rsidP="00D33154">
            <w:pPr>
              <w:rPr>
                <w:rFonts w:cs="Times New Roman"/>
                <w:sz w:val="18"/>
                <w:szCs w:val="18"/>
              </w:rPr>
            </w:pPr>
            <w:r>
              <w:rPr>
                <w:rFonts w:cs="Times New Roman"/>
                <w:sz w:val="18"/>
                <w:szCs w:val="18"/>
              </w:rPr>
              <w:t>Angažman drugih sigurnosnih agencija</w:t>
            </w:r>
          </w:p>
        </w:tc>
        <w:tc>
          <w:tcPr>
            <w:tcW w:w="1163" w:type="dxa"/>
            <w:vAlign w:val="center"/>
          </w:tcPr>
          <w:p w14:paraId="2C149063" w14:textId="458A4016" w:rsidR="00577A02" w:rsidRPr="00707529" w:rsidRDefault="00577A02" w:rsidP="00D33154">
            <w:pPr>
              <w:jc w:val="center"/>
              <w:rPr>
                <w:rFonts w:cs="Times New Roman"/>
                <w:sz w:val="18"/>
                <w:szCs w:val="18"/>
              </w:rPr>
            </w:pPr>
            <w:r w:rsidRPr="00916821">
              <w:rPr>
                <w:rFonts w:cs="Times New Roman"/>
                <w:sz w:val="18"/>
                <w:szCs w:val="18"/>
              </w:rPr>
              <w:t>3</w:t>
            </w:r>
          </w:p>
        </w:tc>
        <w:tc>
          <w:tcPr>
            <w:tcW w:w="1275" w:type="dxa"/>
            <w:vAlign w:val="center"/>
          </w:tcPr>
          <w:p w14:paraId="2BF3F59D" w14:textId="3E12A80C" w:rsidR="00577A02" w:rsidRPr="00707529" w:rsidRDefault="00577A02" w:rsidP="00D33154">
            <w:pPr>
              <w:jc w:val="center"/>
              <w:rPr>
                <w:rFonts w:cs="Times New Roman"/>
                <w:sz w:val="18"/>
                <w:szCs w:val="18"/>
              </w:rPr>
            </w:pPr>
            <w:r w:rsidRPr="00916821">
              <w:rPr>
                <w:rFonts w:cs="Times New Roman"/>
                <w:sz w:val="18"/>
                <w:szCs w:val="18"/>
              </w:rPr>
              <w:t>2</w:t>
            </w:r>
          </w:p>
        </w:tc>
        <w:tc>
          <w:tcPr>
            <w:tcW w:w="993" w:type="dxa"/>
            <w:vAlign w:val="center"/>
          </w:tcPr>
          <w:p w14:paraId="49226519" w14:textId="744EA800" w:rsidR="00577A02" w:rsidRPr="00707529" w:rsidRDefault="00577A02" w:rsidP="00D33154">
            <w:pPr>
              <w:jc w:val="center"/>
              <w:rPr>
                <w:rFonts w:cs="Times New Roman"/>
                <w:sz w:val="18"/>
                <w:szCs w:val="18"/>
              </w:rPr>
            </w:pPr>
            <w:r w:rsidRPr="00916821">
              <w:rPr>
                <w:rFonts w:cs="Times New Roman"/>
                <w:sz w:val="18"/>
                <w:szCs w:val="18"/>
              </w:rPr>
              <w:t>6</w:t>
            </w:r>
          </w:p>
        </w:tc>
        <w:tc>
          <w:tcPr>
            <w:tcW w:w="1842" w:type="dxa"/>
            <w:vAlign w:val="center"/>
          </w:tcPr>
          <w:p w14:paraId="73CB8370" w14:textId="3A9152F6" w:rsidR="00577A02" w:rsidRPr="00707529" w:rsidRDefault="00577A02" w:rsidP="009E1950">
            <w:pPr>
              <w:rPr>
                <w:rFonts w:cs="Times New Roman"/>
                <w:sz w:val="18"/>
                <w:szCs w:val="18"/>
              </w:rPr>
            </w:pPr>
            <w:r>
              <w:rPr>
                <w:rFonts w:cs="Times New Roman"/>
                <w:sz w:val="18"/>
                <w:szCs w:val="18"/>
              </w:rPr>
              <w:t xml:space="preserve">Smanjiti rizik direktivnom kontrolom </w:t>
            </w:r>
            <w:r w:rsidRPr="00916821">
              <w:rPr>
                <w:rFonts w:cs="Times New Roman"/>
                <w:sz w:val="18"/>
                <w:szCs w:val="18"/>
              </w:rPr>
              <w:t>z</w:t>
            </w:r>
            <w:r>
              <w:rPr>
                <w:rFonts w:cs="Times New Roman"/>
                <w:sz w:val="18"/>
                <w:szCs w:val="18"/>
              </w:rPr>
              <w:t>apošljavanjem</w:t>
            </w:r>
            <w:r w:rsidRPr="00916821">
              <w:rPr>
                <w:rFonts w:cs="Times New Roman"/>
                <w:sz w:val="18"/>
                <w:szCs w:val="18"/>
              </w:rPr>
              <w:t xml:space="preserve"> odobrenih </w:t>
            </w:r>
            <w:r>
              <w:rPr>
                <w:rFonts w:cs="Times New Roman"/>
                <w:sz w:val="18"/>
                <w:szCs w:val="18"/>
              </w:rPr>
              <w:t>sudskih policajaca</w:t>
            </w:r>
          </w:p>
        </w:tc>
        <w:tc>
          <w:tcPr>
            <w:tcW w:w="1560" w:type="dxa"/>
            <w:vAlign w:val="center"/>
          </w:tcPr>
          <w:p w14:paraId="617E4E5B" w14:textId="5061E664" w:rsidR="00577A02" w:rsidRPr="00707529" w:rsidRDefault="00577A02" w:rsidP="00D33154">
            <w:pPr>
              <w:rPr>
                <w:rFonts w:cs="Times New Roman"/>
                <w:sz w:val="18"/>
                <w:szCs w:val="18"/>
              </w:rPr>
            </w:pPr>
            <w:r>
              <w:rPr>
                <w:rFonts w:cs="Times New Roman"/>
                <w:sz w:val="18"/>
                <w:szCs w:val="18"/>
              </w:rPr>
              <w:t>Kraj 2019. godine</w:t>
            </w:r>
          </w:p>
        </w:tc>
        <w:tc>
          <w:tcPr>
            <w:tcW w:w="1530" w:type="dxa"/>
            <w:vAlign w:val="center"/>
          </w:tcPr>
          <w:p w14:paraId="4D7647FF" w14:textId="77777777" w:rsidR="00577A02" w:rsidRDefault="00577A02" w:rsidP="00D33154">
            <w:pPr>
              <w:rPr>
                <w:rFonts w:cs="Times New Roman"/>
                <w:sz w:val="18"/>
                <w:szCs w:val="18"/>
              </w:rPr>
            </w:pPr>
            <w:r>
              <w:rPr>
                <w:rFonts w:cs="Times New Roman"/>
                <w:sz w:val="18"/>
                <w:szCs w:val="18"/>
              </w:rPr>
              <w:t>Zapovjednik OSP-a</w:t>
            </w:r>
          </w:p>
          <w:p w14:paraId="4DB4EC2F" w14:textId="77777777" w:rsidR="00577A02" w:rsidRDefault="00577A02" w:rsidP="00D33154">
            <w:pPr>
              <w:rPr>
                <w:rFonts w:cs="Times New Roman"/>
                <w:sz w:val="18"/>
                <w:szCs w:val="18"/>
              </w:rPr>
            </w:pPr>
            <w:r>
              <w:rPr>
                <w:rFonts w:cs="Times New Roman"/>
                <w:sz w:val="18"/>
                <w:szCs w:val="18"/>
              </w:rPr>
              <w:t>KM</w:t>
            </w:r>
          </w:p>
          <w:p w14:paraId="1C005580" w14:textId="30D5AC27" w:rsidR="00577A02" w:rsidRPr="00707529" w:rsidRDefault="00577A02" w:rsidP="00D33154">
            <w:pPr>
              <w:rPr>
                <w:rFonts w:cs="Times New Roman"/>
                <w:sz w:val="18"/>
                <w:szCs w:val="18"/>
              </w:rPr>
            </w:pPr>
            <w:r>
              <w:rPr>
                <w:rFonts w:cs="Times New Roman"/>
                <w:sz w:val="18"/>
                <w:szCs w:val="18"/>
              </w:rPr>
              <w:t>Sekretar</w:t>
            </w:r>
          </w:p>
        </w:tc>
      </w:tr>
    </w:tbl>
    <w:p w14:paraId="7CE14D5A" w14:textId="3F4A552A" w:rsidR="00B32A54" w:rsidRDefault="00B32A54">
      <w:r>
        <w:br w:type="page"/>
      </w:r>
    </w:p>
    <w:tbl>
      <w:tblPr>
        <w:tblStyle w:val="TableGrid"/>
        <w:tblW w:w="13858" w:type="dxa"/>
        <w:tblLayout w:type="fixed"/>
        <w:tblLook w:val="04A0" w:firstRow="1" w:lastRow="0" w:firstColumn="1" w:lastColumn="0" w:noHBand="0" w:noVBand="1"/>
      </w:tblPr>
      <w:tblGrid>
        <w:gridCol w:w="1667"/>
        <w:gridCol w:w="2269"/>
        <w:gridCol w:w="1559"/>
        <w:gridCol w:w="1276"/>
        <w:gridCol w:w="1134"/>
        <w:gridCol w:w="992"/>
        <w:gridCol w:w="1843"/>
        <w:gridCol w:w="1559"/>
        <w:gridCol w:w="1559"/>
      </w:tblGrid>
      <w:tr w:rsidR="00B32A54" w:rsidRPr="00AD59D0" w14:paraId="6F487CA4" w14:textId="77777777" w:rsidTr="00E6013D">
        <w:trPr>
          <w:trHeight w:val="274"/>
        </w:trPr>
        <w:tc>
          <w:tcPr>
            <w:tcW w:w="5495" w:type="dxa"/>
            <w:gridSpan w:val="3"/>
            <w:shd w:val="clear" w:color="auto" w:fill="1F497D" w:themeFill="text2"/>
            <w:vAlign w:val="center"/>
          </w:tcPr>
          <w:p w14:paraId="0374B4C6" w14:textId="77777777" w:rsidR="00B32A54" w:rsidRPr="00AD59D0" w:rsidRDefault="00B32A54" w:rsidP="00E6013D">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63" w:type="dxa"/>
            <w:gridSpan w:val="6"/>
            <w:shd w:val="clear" w:color="auto" w:fill="1F497D" w:themeFill="text2"/>
            <w:vAlign w:val="center"/>
          </w:tcPr>
          <w:p w14:paraId="2F47C475" w14:textId="77777777" w:rsidR="00B32A54" w:rsidRPr="00AD59D0" w:rsidRDefault="00B32A54" w:rsidP="00E6013D">
            <w:pPr>
              <w:rPr>
                <w:rFonts w:cs="Times New Roman"/>
                <w:b/>
                <w:color w:val="FFFFFF" w:themeColor="background1"/>
                <w:sz w:val="18"/>
                <w:szCs w:val="18"/>
              </w:rPr>
            </w:pPr>
            <w:r>
              <w:rPr>
                <w:rFonts w:cs="Times New Roman"/>
                <w:b/>
                <w:color w:val="FFFFFF" w:themeColor="background1"/>
                <w:sz w:val="18"/>
                <w:szCs w:val="18"/>
              </w:rPr>
              <w:t>OSP</w:t>
            </w:r>
          </w:p>
        </w:tc>
      </w:tr>
      <w:tr w:rsidR="007C71AF" w:rsidRPr="00707529" w14:paraId="479CACF7" w14:textId="77777777" w:rsidTr="004156AE">
        <w:trPr>
          <w:trHeight w:val="1161"/>
        </w:trPr>
        <w:tc>
          <w:tcPr>
            <w:tcW w:w="1667" w:type="dxa"/>
            <w:vMerge w:val="restart"/>
            <w:vAlign w:val="center"/>
          </w:tcPr>
          <w:p w14:paraId="550B593C" w14:textId="0867C29E" w:rsidR="007C71AF" w:rsidRPr="00707529" w:rsidRDefault="007C71AF" w:rsidP="007C71AF">
            <w:pPr>
              <w:rPr>
                <w:rFonts w:cs="Times New Roman"/>
                <w:sz w:val="18"/>
                <w:szCs w:val="18"/>
              </w:rPr>
            </w:pPr>
            <w:r>
              <w:rPr>
                <w:rFonts w:cs="Times New Roman"/>
                <w:sz w:val="18"/>
                <w:szCs w:val="18"/>
              </w:rPr>
              <w:t>Osigura</w:t>
            </w:r>
            <w:r w:rsidR="0024696F">
              <w:rPr>
                <w:rFonts w:cs="Times New Roman"/>
                <w:sz w:val="18"/>
                <w:szCs w:val="18"/>
              </w:rPr>
              <w:t>va</w:t>
            </w:r>
            <w:r>
              <w:rPr>
                <w:rFonts w:cs="Times New Roman"/>
                <w:sz w:val="18"/>
                <w:szCs w:val="18"/>
              </w:rPr>
              <w:t>nje</w:t>
            </w:r>
            <w:r w:rsidRPr="006666E6">
              <w:rPr>
                <w:rFonts w:cs="Times New Roman"/>
                <w:sz w:val="18"/>
                <w:szCs w:val="18"/>
              </w:rPr>
              <w:t xml:space="preserve"> nesmetano</w:t>
            </w:r>
            <w:r>
              <w:rPr>
                <w:rFonts w:cs="Times New Roman"/>
                <w:sz w:val="18"/>
                <w:szCs w:val="18"/>
              </w:rPr>
              <w:t>g</w:t>
            </w:r>
            <w:r w:rsidRPr="006666E6">
              <w:rPr>
                <w:rFonts w:cs="Times New Roman"/>
                <w:sz w:val="18"/>
                <w:szCs w:val="18"/>
              </w:rPr>
              <w:t xml:space="preserve"> vođe</w:t>
            </w:r>
            <w:r>
              <w:rPr>
                <w:rFonts w:cs="Times New Roman"/>
                <w:sz w:val="18"/>
                <w:szCs w:val="18"/>
              </w:rPr>
              <w:t>nja sudskih i tužilakih procesa i osiguranje</w:t>
            </w:r>
            <w:r w:rsidRPr="006666E6">
              <w:rPr>
                <w:rFonts w:cs="Times New Roman"/>
                <w:sz w:val="18"/>
                <w:szCs w:val="18"/>
              </w:rPr>
              <w:t xml:space="preserve"> kompleks</w:t>
            </w:r>
            <w:r>
              <w:rPr>
                <w:rFonts w:cs="Times New Roman"/>
                <w:sz w:val="18"/>
                <w:szCs w:val="18"/>
              </w:rPr>
              <w:t>a</w:t>
            </w:r>
            <w:r w:rsidRPr="006666E6">
              <w:rPr>
                <w:rFonts w:cs="Times New Roman"/>
                <w:sz w:val="18"/>
                <w:szCs w:val="18"/>
              </w:rPr>
              <w:t xml:space="preserve"> pr</w:t>
            </w:r>
            <w:r>
              <w:rPr>
                <w:rFonts w:cs="Times New Roman"/>
                <w:sz w:val="18"/>
                <w:szCs w:val="18"/>
              </w:rPr>
              <w:t>avosudnih institucija</w:t>
            </w:r>
          </w:p>
        </w:tc>
        <w:tc>
          <w:tcPr>
            <w:tcW w:w="2269" w:type="dxa"/>
            <w:vAlign w:val="center"/>
          </w:tcPr>
          <w:p w14:paraId="2F6B3F85" w14:textId="365CB65C" w:rsidR="007C71AF" w:rsidRPr="00A777A9" w:rsidRDefault="007C71AF" w:rsidP="007C71AF">
            <w:pPr>
              <w:rPr>
                <w:rFonts w:cs="Times New Roman"/>
                <w:sz w:val="18"/>
                <w:szCs w:val="18"/>
              </w:rPr>
            </w:pPr>
            <w:r>
              <w:rPr>
                <w:rFonts w:cs="Times New Roman"/>
                <w:sz w:val="18"/>
                <w:szCs w:val="18"/>
              </w:rPr>
              <w:t xml:space="preserve">3) Neusvajanje </w:t>
            </w:r>
            <w:r w:rsidRPr="00916821">
              <w:rPr>
                <w:rFonts w:cs="Times New Roman"/>
                <w:sz w:val="18"/>
                <w:szCs w:val="18"/>
              </w:rPr>
              <w:t xml:space="preserve">Pravilnika o činovanju </w:t>
            </w:r>
            <w:r>
              <w:rPr>
                <w:rFonts w:cs="Times New Roman"/>
                <w:sz w:val="18"/>
                <w:szCs w:val="18"/>
              </w:rPr>
              <w:t>sudskih policajaca BiH može imati za posljedicu n</w:t>
            </w:r>
            <w:r w:rsidRPr="00916821">
              <w:rPr>
                <w:rFonts w:cs="Times New Roman"/>
                <w:sz w:val="18"/>
                <w:szCs w:val="18"/>
              </w:rPr>
              <w:t xml:space="preserve">eefikasan rad </w:t>
            </w:r>
            <w:r>
              <w:rPr>
                <w:rFonts w:cs="Times New Roman"/>
                <w:sz w:val="18"/>
                <w:szCs w:val="18"/>
              </w:rPr>
              <w:t>sudske policije i</w:t>
            </w:r>
            <w:r w:rsidRPr="00916821">
              <w:rPr>
                <w:rFonts w:cs="Times New Roman"/>
                <w:sz w:val="18"/>
                <w:szCs w:val="18"/>
              </w:rPr>
              <w:t xml:space="preserve"> prekid radnog odnos</w:t>
            </w:r>
            <w:r>
              <w:rPr>
                <w:rFonts w:cs="Times New Roman"/>
                <w:sz w:val="18"/>
                <w:szCs w:val="18"/>
              </w:rPr>
              <w:t>a zbog odlaska u druge policijske agencije</w:t>
            </w:r>
          </w:p>
        </w:tc>
        <w:tc>
          <w:tcPr>
            <w:tcW w:w="1559" w:type="dxa"/>
            <w:vAlign w:val="center"/>
          </w:tcPr>
          <w:p w14:paraId="4070A5C3" w14:textId="15ACF880" w:rsidR="007C71AF" w:rsidRPr="00A777A9" w:rsidRDefault="00E6013D" w:rsidP="004A6FFB">
            <w:pPr>
              <w:rPr>
                <w:rFonts w:cs="Times New Roman"/>
                <w:sz w:val="18"/>
                <w:szCs w:val="18"/>
              </w:rPr>
            </w:pPr>
            <w:r>
              <w:rPr>
                <w:rFonts w:cs="Times New Roman"/>
                <w:sz w:val="18"/>
                <w:szCs w:val="18"/>
              </w:rPr>
              <w:t>Pisa</w:t>
            </w:r>
            <w:r w:rsidR="004A6FFB">
              <w:rPr>
                <w:rFonts w:cs="Times New Roman"/>
                <w:sz w:val="18"/>
                <w:szCs w:val="18"/>
              </w:rPr>
              <w:t xml:space="preserve">ni zahtjev </w:t>
            </w:r>
            <w:r w:rsidR="007C71AF">
              <w:rPr>
                <w:rFonts w:cs="Times New Roman"/>
                <w:sz w:val="18"/>
                <w:szCs w:val="18"/>
              </w:rPr>
              <w:t>MP BiH</w:t>
            </w:r>
            <w:r w:rsidR="007C71AF" w:rsidRPr="00916821">
              <w:rPr>
                <w:rFonts w:cs="Times New Roman"/>
                <w:sz w:val="18"/>
                <w:szCs w:val="18"/>
              </w:rPr>
              <w:t xml:space="preserve"> </w:t>
            </w:r>
            <w:r>
              <w:rPr>
                <w:rFonts w:cs="Times New Roman"/>
                <w:sz w:val="18"/>
                <w:szCs w:val="18"/>
              </w:rPr>
              <w:t>za reguli</w:t>
            </w:r>
            <w:r w:rsidR="007C71AF">
              <w:rPr>
                <w:rFonts w:cs="Times New Roman"/>
                <w:sz w:val="18"/>
                <w:szCs w:val="18"/>
              </w:rPr>
              <w:t>snje rad</w:t>
            </w:r>
            <w:r w:rsidR="007C71AF" w:rsidRPr="00916821">
              <w:rPr>
                <w:rFonts w:cs="Times New Roman"/>
                <w:sz w:val="18"/>
                <w:szCs w:val="18"/>
              </w:rPr>
              <w:t>n</w:t>
            </w:r>
            <w:r w:rsidR="007C71AF">
              <w:rPr>
                <w:rFonts w:cs="Times New Roman"/>
                <w:sz w:val="18"/>
                <w:szCs w:val="18"/>
              </w:rPr>
              <w:t>o-</w:t>
            </w:r>
            <w:r w:rsidR="007C71AF" w:rsidRPr="00916821">
              <w:rPr>
                <w:rFonts w:cs="Times New Roman"/>
                <w:sz w:val="18"/>
                <w:szCs w:val="18"/>
              </w:rPr>
              <w:t xml:space="preserve">pravnog statusa </w:t>
            </w:r>
            <w:r w:rsidR="007C71AF">
              <w:rPr>
                <w:rFonts w:cs="Times New Roman"/>
                <w:sz w:val="18"/>
                <w:szCs w:val="18"/>
              </w:rPr>
              <w:t>sudskih</w:t>
            </w:r>
            <w:r w:rsidR="007C71AF" w:rsidRPr="00916821">
              <w:rPr>
                <w:rFonts w:cs="Times New Roman"/>
                <w:sz w:val="18"/>
                <w:szCs w:val="18"/>
              </w:rPr>
              <w:t xml:space="preserve"> polic</w:t>
            </w:r>
            <w:r w:rsidR="007C71AF">
              <w:rPr>
                <w:rFonts w:cs="Times New Roman"/>
                <w:sz w:val="18"/>
                <w:szCs w:val="18"/>
              </w:rPr>
              <w:t>a</w:t>
            </w:r>
            <w:r w:rsidR="007C71AF" w:rsidRPr="00916821">
              <w:rPr>
                <w:rFonts w:cs="Times New Roman"/>
                <w:sz w:val="18"/>
                <w:szCs w:val="18"/>
              </w:rPr>
              <w:t>jaca do</w:t>
            </w:r>
            <w:r w:rsidR="007C71AF">
              <w:rPr>
                <w:rFonts w:cs="Times New Roman"/>
                <w:sz w:val="18"/>
                <w:szCs w:val="18"/>
              </w:rPr>
              <w:t>nošenjem Pravilnika o činovanju sudskih policajaca BiH</w:t>
            </w:r>
          </w:p>
        </w:tc>
        <w:tc>
          <w:tcPr>
            <w:tcW w:w="1276" w:type="dxa"/>
            <w:vAlign w:val="center"/>
          </w:tcPr>
          <w:p w14:paraId="3C93F884" w14:textId="011783B1" w:rsidR="007C71AF" w:rsidRPr="00A777A9" w:rsidRDefault="007C71AF" w:rsidP="007C71AF">
            <w:pPr>
              <w:jc w:val="center"/>
              <w:rPr>
                <w:rFonts w:cs="Times New Roman"/>
                <w:sz w:val="18"/>
                <w:szCs w:val="18"/>
              </w:rPr>
            </w:pPr>
            <w:r w:rsidRPr="00916821">
              <w:rPr>
                <w:rFonts w:cs="Times New Roman"/>
                <w:sz w:val="18"/>
                <w:szCs w:val="18"/>
              </w:rPr>
              <w:t>3</w:t>
            </w:r>
          </w:p>
        </w:tc>
        <w:tc>
          <w:tcPr>
            <w:tcW w:w="1134" w:type="dxa"/>
            <w:vAlign w:val="center"/>
          </w:tcPr>
          <w:p w14:paraId="13B1AF28" w14:textId="7E23DD10" w:rsidR="007C71AF" w:rsidRPr="00A777A9" w:rsidRDefault="007C71AF" w:rsidP="007C71AF">
            <w:pPr>
              <w:jc w:val="center"/>
              <w:rPr>
                <w:rFonts w:cs="Times New Roman"/>
                <w:sz w:val="18"/>
                <w:szCs w:val="18"/>
              </w:rPr>
            </w:pPr>
            <w:r w:rsidRPr="00916821">
              <w:rPr>
                <w:rFonts w:cs="Times New Roman"/>
                <w:sz w:val="18"/>
                <w:szCs w:val="18"/>
              </w:rPr>
              <w:t>2</w:t>
            </w:r>
          </w:p>
        </w:tc>
        <w:tc>
          <w:tcPr>
            <w:tcW w:w="992" w:type="dxa"/>
            <w:vAlign w:val="center"/>
          </w:tcPr>
          <w:p w14:paraId="229944C9" w14:textId="40E49EC2" w:rsidR="007C71AF" w:rsidRPr="00A777A9" w:rsidRDefault="007C71AF" w:rsidP="007C71AF">
            <w:pPr>
              <w:jc w:val="center"/>
              <w:rPr>
                <w:rFonts w:cs="Times New Roman"/>
                <w:sz w:val="18"/>
                <w:szCs w:val="18"/>
              </w:rPr>
            </w:pPr>
            <w:r w:rsidRPr="00916821">
              <w:rPr>
                <w:rFonts w:cs="Times New Roman"/>
                <w:sz w:val="18"/>
                <w:szCs w:val="18"/>
              </w:rPr>
              <w:t>6</w:t>
            </w:r>
          </w:p>
        </w:tc>
        <w:tc>
          <w:tcPr>
            <w:tcW w:w="1843" w:type="dxa"/>
            <w:vAlign w:val="center"/>
          </w:tcPr>
          <w:p w14:paraId="6CF08FC9" w14:textId="53DA88CE" w:rsidR="007C71AF" w:rsidRPr="00A777A9" w:rsidRDefault="00E6013D" w:rsidP="00E6013D">
            <w:pPr>
              <w:rPr>
                <w:rFonts w:cs="Times New Roman"/>
                <w:sz w:val="18"/>
                <w:szCs w:val="18"/>
              </w:rPr>
            </w:pPr>
            <w:r>
              <w:rPr>
                <w:rFonts w:cs="Times New Roman"/>
                <w:sz w:val="18"/>
                <w:szCs w:val="18"/>
              </w:rPr>
              <w:t>Smanjiti rizik direktivnom kontrolom, podnošenjem</w:t>
            </w:r>
            <w:r w:rsidR="007C71AF" w:rsidRPr="00916821">
              <w:rPr>
                <w:rFonts w:cs="Times New Roman"/>
                <w:sz w:val="18"/>
                <w:szCs w:val="18"/>
              </w:rPr>
              <w:t xml:space="preserve"> </w:t>
            </w:r>
            <w:r>
              <w:rPr>
                <w:rFonts w:cs="Times New Roman"/>
                <w:sz w:val="18"/>
                <w:szCs w:val="18"/>
              </w:rPr>
              <w:t>zahtjeva</w:t>
            </w:r>
            <w:r w:rsidR="007C71AF" w:rsidRPr="00916821">
              <w:rPr>
                <w:rFonts w:cs="Times New Roman"/>
                <w:sz w:val="18"/>
                <w:szCs w:val="18"/>
              </w:rPr>
              <w:t xml:space="preserve"> </w:t>
            </w:r>
            <w:r w:rsidR="002F6919">
              <w:rPr>
                <w:rFonts w:cs="Times New Roman"/>
                <w:sz w:val="18"/>
                <w:szCs w:val="18"/>
              </w:rPr>
              <w:t xml:space="preserve">MP BiH </w:t>
            </w:r>
            <w:r w:rsidR="007C71AF" w:rsidRPr="00916821">
              <w:rPr>
                <w:rFonts w:cs="Times New Roman"/>
                <w:sz w:val="18"/>
                <w:szCs w:val="18"/>
              </w:rPr>
              <w:t>za donošenje Pravilnika o činovanju</w:t>
            </w:r>
            <w:r w:rsidR="007C71AF">
              <w:rPr>
                <w:rFonts w:cs="Times New Roman"/>
                <w:sz w:val="18"/>
                <w:szCs w:val="18"/>
              </w:rPr>
              <w:t xml:space="preserve"> sudskih policajaca BiH</w:t>
            </w:r>
          </w:p>
        </w:tc>
        <w:tc>
          <w:tcPr>
            <w:tcW w:w="1559" w:type="dxa"/>
            <w:vAlign w:val="center"/>
          </w:tcPr>
          <w:p w14:paraId="63C8F7C5" w14:textId="202B4D3C" w:rsidR="007C71AF" w:rsidRPr="00A777A9" w:rsidRDefault="00E6013D" w:rsidP="007C71AF">
            <w:pPr>
              <w:rPr>
                <w:rFonts w:cs="Times New Roman"/>
                <w:sz w:val="18"/>
                <w:szCs w:val="18"/>
              </w:rPr>
            </w:pPr>
            <w:r>
              <w:rPr>
                <w:rFonts w:cs="Times New Roman"/>
                <w:sz w:val="18"/>
                <w:szCs w:val="18"/>
              </w:rPr>
              <w:t>2019. godine</w:t>
            </w:r>
          </w:p>
        </w:tc>
        <w:tc>
          <w:tcPr>
            <w:tcW w:w="1559" w:type="dxa"/>
            <w:vAlign w:val="center"/>
          </w:tcPr>
          <w:p w14:paraId="77EBEC15" w14:textId="77777777" w:rsidR="007C71AF" w:rsidRDefault="007C71AF" w:rsidP="007C71AF">
            <w:pPr>
              <w:rPr>
                <w:rFonts w:cs="Times New Roman"/>
                <w:sz w:val="18"/>
                <w:szCs w:val="18"/>
              </w:rPr>
            </w:pPr>
            <w:r>
              <w:rPr>
                <w:rFonts w:cs="Times New Roman"/>
                <w:sz w:val="18"/>
                <w:szCs w:val="18"/>
              </w:rPr>
              <w:t>Zapovjednik OSP-a</w:t>
            </w:r>
          </w:p>
          <w:p w14:paraId="30CCD3BF" w14:textId="77777777" w:rsidR="007C71AF" w:rsidRDefault="007C71AF" w:rsidP="007C71AF">
            <w:pPr>
              <w:rPr>
                <w:rFonts w:cs="Times New Roman"/>
                <w:sz w:val="18"/>
                <w:szCs w:val="18"/>
              </w:rPr>
            </w:pPr>
            <w:r>
              <w:rPr>
                <w:rFonts w:cs="Times New Roman"/>
                <w:sz w:val="18"/>
                <w:szCs w:val="18"/>
              </w:rPr>
              <w:t>KM</w:t>
            </w:r>
          </w:p>
          <w:p w14:paraId="2FD6342F" w14:textId="3CE41270" w:rsidR="007C71AF" w:rsidRPr="00A777A9" w:rsidRDefault="007C71AF" w:rsidP="007C71AF">
            <w:pPr>
              <w:rPr>
                <w:rFonts w:cs="Times New Roman"/>
                <w:color w:val="000000" w:themeColor="text1"/>
                <w:sz w:val="18"/>
                <w:szCs w:val="18"/>
              </w:rPr>
            </w:pPr>
            <w:r>
              <w:rPr>
                <w:rFonts w:cs="Times New Roman"/>
                <w:sz w:val="18"/>
                <w:szCs w:val="18"/>
              </w:rPr>
              <w:t>Sekretar</w:t>
            </w:r>
          </w:p>
        </w:tc>
      </w:tr>
      <w:tr w:rsidR="00E6013D" w:rsidRPr="00916821" w14:paraId="12081621" w14:textId="77777777" w:rsidTr="004156AE">
        <w:tc>
          <w:tcPr>
            <w:tcW w:w="1667" w:type="dxa"/>
            <w:vMerge/>
            <w:vAlign w:val="center"/>
          </w:tcPr>
          <w:p w14:paraId="2252B146" w14:textId="506F08BA" w:rsidR="00E6013D" w:rsidRPr="00916821" w:rsidRDefault="00E6013D" w:rsidP="00E6013D">
            <w:pPr>
              <w:rPr>
                <w:rFonts w:cs="Times New Roman"/>
                <w:sz w:val="18"/>
                <w:szCs w:val="18"/>
              </w:rPr>
            </w:pPr>
          </w:p>
        </w:tc>
        <w:tc>
          <w:tcPr>
            <w:tcW w:w="2269" w:type="dxa"/>
            <w:tcBorders>
              <w:top w:val="single" w:sz="4" w:space="0" w:color="auto"/>
              <w:bottom w:val="single" w:sz="4" w:space="0" w:color="auto"/>
              <w:right w:val="single" w:sz="4" w:space="0" w:color="auto"/>
            </w:tcBorders>
            <w:vAlign w:val="center"/>
          </w:tcPr>
          <w:p w14:paraId="770A68C3" w14:textId="6226DA66" w:rsidR="00E6013D" w:rsidRPr="00916821" w:rsidRDefault="00E6013D" w:rsidP="00E6013D">
            <w:pPr>
              <w:rPr>
                <w:rFonts w:cs="Times New Roman"/>
                <w:sz w:val="18"/>
                <w:szCs w:val="18"/>
              </w:rPr>
            </w:pPr>
            <w:r>
              <w:rPr>
                <w:rFonts w:cs="Times New Roman"/>
                <w:sz w:val="18"/>
                <w:szCs w:val="18"/>
              </w:rPr>
              <w:t xml:space="preserve">4) Nedovoljan broj operativnog </w:t>
            </w:r>
            <w:r w:rsidRPr="00916821">
              <w:rPr>
                <w:rFonts w:cs="Times New Roman"/>
                <w:sz w:val="18"/>
                <w:szCs w:val="18"/>
              </w:rPr>
              <w:t xml:space="preserve">rukovodnog kadra za provođenje postupanja po </w:t>
            </w:r>
            <w:r>
              <w:rPr>
                <w:rFonts w:cs="Times New Roman"/>
                <w:sz w:val="18"/>
                <w:szCs w:val="18"/>
              </w:rPr>
              <w:t>pisanim</w:t>
            </w:r>
            <w:r w:rsidRPr="00916821">
              <w:rPr>
                <w:rFonts w:cs="Times New Roman"/>
                <w:sz w:val="18"/>
                <w:szCs w:val="18"/>
              </w:rPr>
              <w:t xml:space="preserve"> naredbama Suda BiH i </w:t>
            </w:r>
            <w:r>
              <w:rPr>
                <w:rFonts w:cs="Times New Roman"/>
                <w:sz w:val="18"/>
                <w:szCs w:val="18"/>
              </w:rPr>
              <w:t>Tužilaštva</w:t>
            </w:r>
            <w:r w:rsidRPr="00916821">
              <w:rPr>
                <w:rFonts w:cs="Times New Roman"/>
                <w:sz w:val="18"/>
                <w:szCs w:val="18"/>
              </w:rPr>
              <w:t xml:space="preserve"> BiH </w:t>
            </w:r>
            <w:r>
              <w:rPr>
                <w:rFonts w:cs="Times New Roman"/>
                <w:sz w:val="18"/>
                <w:szCs w:val="18"/>
              </w:rPr>
              <w:t>i</w:t>
            </w:r>
            <w:r w:rsidRPr="00916821">
              <w:rPr>
                <w:rFonts w:cs="Times New Roman"/>
                <w:sz w:val="18"/>
                <w:szCs w:val="18"/>
              </w:rPr>
              <w:t xml:space="preserve"> osigura</w:t>
            </w:r>
            <w:r>
              <w:rPr>
                <w:rFonts w:cs="Times New Roman"/>
                <w:sz w:val="18"/>
                <w:szCs w:val="18"/>
              </w:rPr>
              <w:t>vanje istih, što može imati za posljedicu</w:t>
            </w:r>
            <w:r w:rsidR="004A38F3">
              <w:rPr>
                <w:rFonts w:cs="Times New Roman"/>
                <w:sz w:val="18"/>
                <w:szCs w:val="18"/>
              </w:rPr>
              <w:t xml:space="preserve"> </w:t>
            </w:r>
            <w:r>
              <w:rPr>
                <w:rFonts w:cs="Times New Roman"/>
                <w:sz w:val="18"/>
                <w:szCs w:val="18"/>
              </w:rPr>
              <w:t>s</w:t>
            </w:r>
            <w:r w:rsidRPr="00916821">
              <w:rPr>
                <w:rFonts w:cs="Times New Roman"/>
                <w:sz w:val="18"/>
                <w:szCs w:val="18"/>
              </w:rPr>
              <w:t>manjenje stepena sigurnost</w:t>
            </w:r>
            <w:r>
              <w:rPr>
                <w:rFonts w:cs="Times New Roman"/>
                <w:sz w:val="18"/>
                <w:szCs w:val="18"/>
              </w:rPr>
              <w:t>i, poveć</w:t>
            </w:r>
            <w:r w:rsidRPr="00916821">
              <w:rPr>
                <w:rFonts w:cs="Times New Roman"/>
                <w:sz w:val="18"/>
                <w:szCs w:val="18"/>
              </w:rPr>
              <w:t>anje</w:t>
            </w:r>
            <w:r>
              <w:rPr>
                <w:rFonts w:cs="Times New Roman"/>
                <w:sz w:val="18"/>
                <w:szCs w:val="18"/>
              </w:rPr>
              <w:t xml:space="preserve"> rizika od vanrednih sitacija (</w:t>
            </w:r>
            <w:r w:rsidRPr="00916821">
              <w:rPr>
                <w:rFonts w:cs="Times New Roman"/>
                <w:sz w:val="18"/>
                <w:szCs w:val="18"/>
              </w:rPr>
              <w:t>n</w:t>
            </w:r>
            <w:r>
              <w:rPr>
                <w:rFonts w:cs="Times New Roman"/>
                <w:sz w:val="18"/>
                <w:szCs w:val="18"/>
              </w:rPr>
              <w:t>a</w:t>
            </w:r>
            <w:r w:rsidRPr="00916821">
              <w:rPr>
                <w:rFonts w:cs="Times New Roman"/>
                <w:sz w:val="18"/>
                <w:szCs w:val="18"/>
              </w:rPr>
              <w:t>pad na kompleks pravosudnih institucija, požar i</w:t>
            </w:r>
            <w:r>
              <w:rPr>
                <w:rFonts w:cs="Times New Roman"/>
                <w:sz w:val="18"/>
                <w:szCs w:val="18"/>
              </w:rPr>
              <w:t xml:space="preserve"> dr.</w:t>
            </w:r>
            <w:r w:rsidRPr="00916821">
              <w:rPr>
                <w:rFonts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5620037" w14:textId="79B2D721" w:rsidR="00E6013D" w:rsidRPr="00916821" w:rsidRDefault="004A6FFB" w:rsidP="00E6013D">
            <w:pPr>
              <w:rPr>
                <w:rFonts w:cs="Times New Roman"/>
                <w:sz w:val="18"/>
                <w:szCs w:val="18"/>
              </w:rPr>
            </w:pPr>
            <w:r>
              <w:rPr>
                <w:rFonts w:cs="Times New Roman"/>
                <w:sz w:val="18"/>
                <w:szCs w:val="18"/>
              </w:rPr>
              <w:t>Pisani zahtjev MP BiH</w:t>
            </w:r>
            <w:r w:rsidRPr="00916821">
              <w:rPr>
                <w:rFonts w:cs="Times New Roman"/>
                <w:sz w:val="18"/>
                <w:szCs w:val="18"/>
              </w:rPr>
              <w:t xml:space="preserve"> </w:t>
            </w:r>
            <w:r>
              <w:rPr>
                <w:rFonts w:cs="Times New Roman"/>
                <w:sz w:val="18"/>
                <w:szCs w:val="18"/>
              </w:rPr>
              <w:t xml:space="preserve">sa </w:t>
            </w:r>
            <w:r w:rsidR="00E6013D">
              <w:rPr>
                <w:rFonts w:cs="Times New Roman"/>
                <w:sz w:val="18"/>
                <w:szCs w:val="18"/>
              </w:rPr>
              <w:t>zahtjevom za regulisanje rad</w:t>
            </w:r>
            <w:r w:rsidR="00E6013D" w:rsidRPr="00916821">
              <w:rPr>
                <w:rFonts w:cs="Times New Roman"/>
                <w:sz w:val="18"/>
                <w:szCs w:val="18"/>
              </w:rPr>
              <w:t>n</w:t>
            </w:r>
            <w:r w:rsidR="00E6013D">
              <w:rPr>
                <w:rFonts w:cs="Times New Roman"/>
                <w:sz w:val="18"/>
                <w:szCs w:val="18"/>
              </w:rPr>
              <w:t>o-</w:t>
            </w:r>
            <w:r w:rsidR="00E6013D" w:rsidRPr="00916821">
              <w:rPr>
                <w:rFonts w:cs="Times New Roman"/>
                <w:sz w:val="18"/>
                <w:szCs w:val="18"/>
              </w:rPr>
              <w:t xml:space="preserve">pravnog statusa </w:t>
            </w:r>
            <w:r w:rsidR="00E6013D">
              <w:rPr>
                <w:rFonts w:cs="Times New Roman"/>
                <w:sz w:val="18"/>
                <w:szCs w:val="18"/>
              </w:rPr>
              <w:t>sudskih</w:t>
            </w:r>
            <w:r w:rsidR="00E6013D" w:rsidRPr="00916821">
              <w:rPr>
                <w:rFonts w:cs="Times New Roman"/>
                <w:sz w:val="18"/>
                <w:szCs w:val="18"/>
              </w:rPr>
              <w:t xml:space="preserve"> policjaca donošenjem no</w:t>
            </w:r>
            <w:r w:rsidR="00E6013D">
              <w:rPr>
                <w:rFonts w:cs="Times New Roman"/>
                <w:sz w:val="18"/>
                <w:szCs w:val="18"/>
              </w:rPr>
              <w:t>ve sistematizacije radnih mjesta</w:t>
            </w:r>
          </w:p>
        </w:tc>
        <w:tc>
          <w:tcPr>
            <w:tcW w:w="1276" w:type="dxa"/>
            <w:tcBorders>
              <w:top w:val="single" w:sz="4" w:space="0" w:color="auto"/>
              <w:left w:val="single" w:sz="4" w:space="0" w:color="auto"/>
              <w:bottom w:val="single" w:sz="4" w:space="0" w:color="auto"/>
              <w:right w:val="single" w:sz="4" w:space="0" w:color="auto"/>
            </w:tcBorders>
            <w:vAlign w:val="center"/>
          </w:tcPr>
          <w:p w14:paraId="7BAF3616" w14:textId="77777777" w:rsidR="00E6013D" w:rsidRPr="00916821" w:rsidRDefault="00E6013D" w:rsidP="00E6013D">
            <w:pPr>
              <w:jc w:val="center"/>
              <w:rPr>
                <w:rFonts w:cs="Times New Roman"/>
                <w:sz w:val="18"/>
                <w:szCs w:val="18"/>
              </w:rPr>
            </w:pPr>
            <w:r w:rsidRPr="00916821">
              <w:rPr>
                <w:rFonts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0BBAF0B7" w14:textId="77777777" w:rsidR="00E6013D" w:rsidRPr="00916821" w:rsidRDefault="00E6013D" w:rsidP="00E6013D">
            <w:pPr>
              <w:jc w:val="center"/>
              <w:rPr>
                <w:rFonts w:cs="Times New Roman"/>
                <w:sz w:val="18"/>
                <w:szCs w:val="18"/>
              </w:rPr>
            </w:pPr>
            <w:r w:rsidRPr="00916821">
              <w:rPr>
                <w:rFonts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1DB166BD" w14:textId="77777777" w:rsidR="00E6013D" w:rsidRPr="00916821" w:rsidRDefault="00E6013D" w:rsidP="00E6013D">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3EA97107" w14:textId="27DBA999" w:rsidR="00E6013D" w:rsidRPr="00916821" w:rsidRDefault="00E6013D" w:rsidP="00E6013D">
            <w:pPr>
              <w:rPr>
                <w:rFonts w:cs="Times New Roman"/>
                <w:sz w:val="18"/>
                <w:szCs w:val="18"/>
              </w:rPr>
            </w:pPr>
            <w:r>
              <w:rPr>
                <w:rFonts w:cs="Times New Roman"/>
                <w:sz w:val="18"/>
                <w:szCs w:val="18"/>
              </w:rPr>
              <w:t>Smanjiti rizik direktivnom kontrolom, podnošenjem</w:t>
            </w:r>
            <w:r w:rsidRPr="00916821">
              <w:rPr>
                <w:rFonts w:cs="Times New Roman"/>
                <w:sz w:val="18"/>
                <w:szCs w:val="18"/>
              </w:rPr>
              <w:t xml:space="preserve"> </w:t>
            </w:r>
            <w:r>
              <w:rPr>
                <w:rFonts w:cs="Times New Roman"/>
                <w:sz w:val="18"/>
                <w:szCs w:val="18"/>
              </w:rPr>
              <w:t>zahtjeva</w:t>
            </w:r>
            <w:r w:rsidRPr="00916821">
              <w:rPr>
                <w:rFonts w:cs="Times New Roman"/>
                <w:sz w:val="18"/>
                <w:szCs w:val="18"/>
              </w:rPr>
              <w:t xml:space="preserve"> </w:t>
            </w:r>
            <w:r w:rsidR="002F6919">
              <w:rPr>
                <w:rFonts w:cs="Times New Roman"/>
                <w:sz w:val="18"/>
                <w:szCs w:val="18"/>
              </w:rPr>
              <w:t xml:space="preserve">MP BiH </w:t>
            </w:r>
            <w:r w:rsidRPr="00916821">
              <w:rPr>
                <w:rFonts w:cs="Times New Roman"/>
                <w:sz w:val="18"/>
                <w:szCs w:val="18"/>
              </w:rPr>
              <w:t xml:space="preserve">za </w:t>
            </w:r>
            <w:r>
              <w:rPr>
                <w:rFonts w:cs="Times New Roman"/>
                <w:sz w:val="18"/>
                <w:szCs w:val="18"/>
              </w:rPr>
              <w:t>izmjene</w:t>
            </w:r>
            <w:r w:rsidRPr="00916821">
              <w:rPr>
                <w:rFonts w:cs="Times New Roman"/>
                <w:sz w:val="18"/>
                <w:szCs w:val="18"/>
              </w:rPr>
              <w:t xml:space="preserve"> sistemat</w:t>
            </w:r>
            <w:r>
              <w:rPr>
                <w:rFonts w:cs="Times New Roman"/>
                <w:sz w:val="18"/>
                <w:szCs w:val="18"/>
              </w:rPr>
              <w:t>izacije kod radnih mjesta sudskih policajaca BiH</w:t>
            </w:r>
          </w:p>
        </w:tc>
        <w:tc>
          <w:tcPr>
            <w:tcW w:w="1559" w:type="dxa"/>
            <w:tcBorders>
              <w:top w:val="single" w:sz="4" w:space="0" w:color="auto"/>
              <w:left w:val="single" w:sz="4" w:space="0" w:color="auto"/>
              <w:bottom w:val="single" w:sz="4" w:space="0" w:color="auto"/>
              <w:right w:val="single" w:sz="4" w:space="0" w:color="auto"/>
            </w:tcBorders>
            <w:vAlign w:val="center"/>
          </w:tcPr>
          <w:p w14:paraId="0561E8E5" w14:textId="2609D552" w:rsidR="00E6013D" w:rsidRPr="00916821" w:rsidRDefault="00E6013D" w:rsidP="00E6013D">
            <w:pPr>
              <w:rPr>
                <w:rFonts w:cs="Times New Roman"/>
                <w:sz w:val="18"/>
                <w:szCs w:val="18"/>
              </w:rPr>
            </w:pPr>
            <w:r>
              <w:rPr>
                <w:rFonts w:cs="Times New Roman"/>
                <w:sz w:val="18"/>
                <w:szCs w:val="18"/>
              </w:rPr>
              <w:t>2019. godine</w:t>
            </w:r>
          </w:p>
        </w:tc>
        <w:tc>
          <w:tcPr>
            <w:tcW w:w="1559" w:type="dxa"/>
            <w:tcBorders>
              <w:top w:val="single" w:sz="4" w:space="0" w:color="auto"/>
              <w:left w:val="single" w:sz="4" w:space="0" w:color="auto"/>
              <w:bottom w:val="single" w:sz="4" w:space="0" w:color="auto"/>
              <w:right w:val="single" w:sz="4" w:space="0" w:color="auto"/>
            </w:tcBorders>
            <w:vAlign w:val="center"/>
          </w:tcPr>
          <w:p w14:paraId="778131A3" w14:textId="77777777" w:rsidR="00E6013D" w:rsidRDefault="00E6013D" w:rsidP="00E6013D">
            <w:pPr>
              <w:rPr>
                <w:rFonts w:cs="Times New Roman"/>
                <w:sz w:val="18"/>
                <w:szCs w:val="18"/>
              </w:rPr>
            </w:pPr>
            <w:r>
              <w:rPr>
                <w:rFonts w:cs="Times New Roman"/>
                <w:sz w:val="18"/>
                <w:szCs w:val="18"/>
              </w:rPr>
              <w:t>Zapovjednik OSP-a</w:t>
            </w:r>
          </w:p>
          <w:p w14:paraId="325A2E0E" w14:textId="77777777" w:rsidR="00E6013D" w:rsidRDefault="00E6013D" w:rsidP="00E6013D">
            <w:pPr>
              <w:rPr>
                <w:rFonts w:cs="Times New Roman"/>
                <w:sz w:val="18"/>
                <w:szCs w:val="18"/>
              </w:rPr>
            </w:pPr>
            <w:r>
              <w:rPr>
                <w:rFonts w:cs="Times New Roman"/>
                <w:sz w:val="18"/>
                <w:szCs w:val="18"/>
              </w:rPr>
              <w:t>KM</w:t>
            </w:r>
          </w:p>
          <w:p w14:paraId="18305A62" w14:textId="48A5A208" w:rsidR="00E6013D" w:rsidRPr="00916821" w:rsidRDefault="00E6013D" w:rsidP="00E6013D">
            <w:pPr>
              <w:rPr>
                <w:rFonts w:cs="Times New Roman"/>
                <w:sz w:val="18"/>
                <w:szCs w:val="18"/>
              </w:rPr>
            </w:pPr>
            <w:r>
              <w:rPr>
                <w:rFonts w:cs="Times New Roman"/>
                <w:sz w:val="18"/>
                <w:szCs w:val="18"/>
              </w:rPr>
              <w:t>Sekretar</w:t>
            </w:r>
          </w:p>
        </w:tc>
      </w:tr>
      <w:tr w:rsidR="007C71AF" w:rsidRPr="00916821" w14:paraId="54E2141E" w14:textId="77777777" w:rsidTr="004156AE">
        <w:tc>
          <w:tcPr>
            <w:tcW w:w="1667" w:type="dxa"/>
            <w:vMerge/>
            <w:vAlign w:val="center"/>
          </w:tcPr>
          <w:p w14:paraId="5B45B020" w14:textId="1F7AA999" w:rsidR="007C71AF" w:rsidRPr="00916821" w:rsidRDefault="007C71AF" w:rsidP="007C71AF">
            <w:pPr>
              <w:rPr>
                <w:rFonts w:cs="Times New Roman"/>
                <w:sz w:val="18"/>
                <w:szCs w:val="18"/>
              </w:rPr>
            </w:pPr>
          </w:p>
        </w:tc>
        <w:tc>
          <w:tcPr>
            <w:tcW w:w="2269" w:type="dxa"/>
            <w:tcBorders>
              <w:top w:val="single" w:sz="4" w:space="0" w:color="auto"/>
              <w:bottom w:val="single" w:sz="4" w:space="0" w:color="auto"/>
              <w:right w:val="single" w:sz="4" w:space="0" w:color="auto"/>
            </w:tcBorders>
            <w:vAlign w:val="center"/>
          </w:tcPr>
          <w:p w14:paraId="7E75A7D3" w14:textId="4D8524EE" w:rsidR="007C71AF" w:rsidRPr="00916821" w:rsidRDefault="00E6013D" w:rsidP="00E6013D">
            <w:pPr>
              <w:rPr>
                <w:rFonts w:cs="Times New Roman"/>
                <w:sz w:val="18"/>
                <w:szCs w:val="18"/>
              </w:rPr>
            </w:pPr>
            <w:r>
              <w:rPr>
                <w:rFonts w:cs="Times New Roman"/>
                <w:sz w:val="18"/>
                <w:szCs w:val="18"/>
              </w:rPr>
              <w:t>5) T</w:t>
            </w:r>
            <w:r w:rsidR="007C71AF" w:rsidRPr="00916821">
              <w:rPr>
                <w:rFonts w:cs="Times New Roman"/>
                <w:sz w:val="18"/>
                <w:szCs w:val="18"/>
              </w:rPr>
              <w:t>erorističke prijetnje in</w:t>
            </w:r>
            <w:r>
              <w:rPr>
                <w:rFonts w:cs="Times New Roman"/>
                <w:sz w:val="18"/>
                <w:szCs w:val="18"/>
              </w:rPr>
              <w:t>stitucijama od vitalnog značaja, što može imati za posljedicu u</w:t>
            </w:r>
            <w:r w:rsidR="007C71AF" w:rsidRPr="00916821">
              <w:rPr>
                <w:rFonts w:cs="Times New Roman"/>
                <w:sz w:val="18"/>
                <w:szCs w:val="18"/>
              </w:rPr>
              <w:t>grož</w:t>
            </w:r>
            <w:r w:rsidR="004156AE">
              <w:rPr>
                <w:rFonts w:cs="Times New Roman"/>
                <w:sz w:val="18"/>
                <w:szCs w:val="18"/>
              </w:rPr>
              <w:t>avanje ljudskih života, imovine i</w:t>
            </w:r>
            <w:r w:rsidR="007C71AF" w:rsidRPr="00916821">
              <w:rPr>
                <w:rFonts w:cs="Times New Roman"/>
                <w:sz w:val="18"/>
                <w:szCs w:val="18"/>
              </w:rPr>
              <w:t xml:space="preserve"> ometan</w:t>
            </w:r>
            <w:r>
              <w:rPr>
                <w:rFonts w:cs="Times New Roman"/>
                <w:sz w:val="18"/>
                <w:szCs w:val="18"/>
              </w:rPr>
              <w:t>je rada pravosudnih institucija</w:t>
            </w:r>
          </w:p>
        </w:tc>
        <w:tc>
          <w:tcPr>
            <w:tcW w:w="1559" w:type="dxa"/>
            <w:tcBorders>
              <w:top w:val="single" w:sz="4" w:space="0" w:color="auto"/>
              <w:left w:val="single" w:sz="4" w:space="0" w:color="auto"/>
              <w:bottom w:val="single" w:sz="4" w:space="0" w:color="auto"/>
              <w:right w:val="single" w:sz="4" w:space="0" w:color="auto"/>
            </w:tcBorders>
            <w:vAlign w:val="center"/>
          </w:tcPr>
          <w:p w14:paraId="02B45732" w14:textId="40D46189" w:rsidR="007C71AF" w:rsidRPr="00916821" w:rsidRDefault="007C71AF" w:rsidP="00E6013D">
            <w:pPr>
              <w:rPr>
                <w:rFonts w:cs="Times New Roman"/>
                <w:sz w:val="18"/>
                <w:szCs w:val="18"/>
              </w:rPr>
            </w:pPr>
            <w:r w:rsidRPr="00916821">
              <w:rPr>
                <w:rFonts w:cs="Times New Roman"/>
                <w:sz w:val="18"/>
                <w:szCs w:val="18"/>
              </w:rPr>
              <w:t xml:space="preserve">Pojačane kontrole ulaska </w:t>
            </w:r>
            <w:r w:rsidR="00E6013D">
              <w:rPr>
                <w:rFonts w:cs="Times New Roman"/>
                <w:sz w:val="18"/>
                <w:szCs w:val="18"/>
              </w:rPr>
              <w:t>i</w:t>
            </w:r>
            <w:r w:rsidRPr="00916821">
              <w:rPr>
                <w:rFonts w:cs="Times New Roman"/>
                <w:sz w:val="18"/>
                <w:szCs w:val="18"/>
              </w:rPr>
              <w:t xml:space="preserve"> izlaska iz komplek</w:t>
            </w:r>
            <w:r w:rsidR="00E6013D">
              <w:rPr>
                <w:rFonts w:cs="Times New Roman"/>
                <w:sz w:val="18"/>
                <w:szCs w:val="18"/>
              </w:rPr>
              <w:t>sa pravosudnih institucija BiH i druge sigurnosne mjere i radnje</w:t>
            </w:r>
          </w:p>
        </w:tc>
        <w:tc>
          <w:tcPr>
            <w:tcW w:w="1276" w:type="dxa"/>
            <w:tcBorders>
              <w:top w:val="single" w:sz="4" w:space="0" w:color="auto"/>
              <w:left w:val="single" w:sz="4" w:space="0" w:color="auto"/>
              <w:bottom w:val="single" w:sz="4" w:space="0" w:color="auto"/>
              <w:right w:val="single" w:sz="4" w:space="0" w:color="auto"/>
            </w:tcBorders>
            <w:vAlign w:val="center"/>
          </w:tcPr>
          <w:p w14:paraId="5B81D149" w14:textId="77777777" w:rsidR="007C71AF" w:rsidRPr="00916821" w:rsidRDefault="007C71AF" w:rsidP="007C71AF">
            <w:pPr>
              <w:jc w:val="center"/>
              <w:rPr>
                <w:rFonts w:cs="Times New Roman"/>
                <w:sz w:val="18"/>
                <w:szCs w:val="18"/>
              </w:rPr>
            </w:pPr>
            <w:r w:rsidRPr="00916821">
              <w:rPr>
                <w:rFonts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1E46B93D" w14:textId="77777777" w:rsidR="007C71AF" w:rsidRPr="00916821" w:rsidRDefault="007C71AF" w:rsidP="007C71AF">
            <w:pPr>
              <w:jc w:val="center"/>
              <w:rPr>
                <w:rFonts w:cs="Times New Roman"/>
                <w:sz w:val="18"/>
                <w:szCs w:val="18"/>
              </w:rPr>
            </w:pPr>
            <w:r w:rsidRPr="00916821">
              <w:rPr>
                <w:rFonts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1A3D09DE" w14:textId="77777777" w:rsidR="007C71AF" w:rsidRPr="00916821" w:rsidRDefault="007C71AF" w:rsidP="007C71AF">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32B03FAC" w14:textId="33ACFC4F" w:rsidR="007C71AF" w:rsidRPr="00916821" w:rsidRDefault="00BD29C8" w:rsidP="00E6013D">
            <w:pPr>
              <w:rPr>
                <w:rFonts w:cs="Times New Roman"/>
                <w:sz w:val="18"/>
                <w:szCs w:val="18"/>
              </w:rPr>
            </w:pPr>
            <w:r>
              <w:rPr>
                <w:rFonts w:cs="Times New Roman"/>
                <w:sz w:val="18"/>
                <w:szCs w:val="18"/>
              </w:rPr>
              <w:t>Smanjiti rizik preventivnom kontrolom, kroz k</w:t>
            </w:r>
            <w:r w:rsidR="007C71AF" w:rsidRPr="00916821">
              <w:rPr>
                <w:rFonts w:cs="Times New Roman"/>
                <w:sz w:val="18"/>
                <w:szCs w:val="18"/>
              </w:rPr>
              <w:t xml:space="preserve">ontinuirane kontrole rada, </w:t>
            </w:r>
            <w:r w:rsidR="004156AE">
              <w:rPr>
                <w:rFonts w:cs="Times New Roman"/>
                <w:sz w:val="18"/>
                <w:szCs w:val="18"/>
              </w:rPr>
              <w:t>saradnju</w:t>
            </w:r>
            <w:r w:rsidR="007C71AF" w:rsidRPr="00916821">
              <w:rPr>
                <w:rFonts w:cs="Times New Roman"/>
                <w:sz w:val="18"/>
                <w:szCs w:val="18"/>
              </w:rPr>
              <w:t xml:space="preserve"> sa drugim policijskim </w:t>
            </w:r>
            <w:r w:rsidR="00E6013D">
              <w:rPr>
                <w:rFonts w:cs="Times New Roman"/>
                <w:sz w:val="18"/>
                <w:szCs w:val="18"/>
              </w:rPr>
              <w:t>i</w:t>
            </w:r>
            <w:r w:rsidR="007C71AF" w:rsidRPr="00916821">
              <w:rPr>
                <w:rFonts w:cs="Times New Roman"/>
                <w:sz w:val="18"/>
                <w:szCs w:val="18"/>
              </w:rPr>
              <w:t xml:space="preserve"> sigurnosnim agencijama</w:t>
            </w:r>
          </w:p>
        </w:tc>
        <w:tc>
          <w:tcPr>
            <w:tcW w:w="1559" w:type="dxa"/>
            <w:tcBorders>
              <w:top w:val="single" w:sz="4" w:space="0" w:color="auto"/>
              <w:left w:val="single" w:sz="4" w:space="0" w:color="auto"/>
              <w:bottom w:val="single" w:sz="4" w:space="0" w:color="auto"/>
              <w:right w:val="single" w:sz="4" w:space="0" w:color="auto"/>
            </w:tcBorders>
            <w:vAlign w:val="center"/>
          </w:tcPr>
          <w:p w14:paraId="2E8781E7" w14:textId="1BF1F4B0" w:rsidR="007C71AF" w:rsidRPr="00916821" w:rsidRDefault="007C71AF" w:rsidP="007C71AF">
            <w:pPr>
              <w:rPr>
                <w:rFonts w:cs="Times New Roman"/>
                <w:sz w:val="18"/>
                <w:szCs w:val="18"/>
              </w:rPr>
            </w:pPr>
            <w:r>
              <w:rPr>
                <w:rFonts w:cs="Times New Roman"/>
                <w:sz w:val="18"/>
                <w:szCs w:val="18"/>
              </w:rPr>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40ED092E" w14:textId="77777777" w:rsidR="007C71AF" w:rsidRDefault="007C71AF" w:rsidP="007C71AF">
            <w:pPr>
              <w:rPr>
                <w:rFonts w:cs="Times New Roman"/>
                <w:sz w:val="18"/>
                <w:szCs w:val="18"/>
              </w:rPr>
            </w:pPr>
            <w:r>
              <w:rPr>
                <w:rFonts w:cs="Times New Roman"/>
                <w:sz w:val="18"/>
                <w:szCs w:val="18"/>
              </w:rPr>
              <w:t>Zapovjednik OSP-a</w:t>
            </w:r>
          </w:p>
          <w:p w14:paraId="60861262" w14:textId="77777777" w:rsidR="007C71AF" w:rsidRDefault="007C71AF" w:rsidP="007C71AF">
            <w:pPr>
              <w:rPr>
                <w:rFonts w:cs="Times New Roman"/>
                <w:sz w:val="18"/>
                <w:szCs w:val="18"/>
              </w:rPr>
            </w:pPr>
            <w:r>
              <w:rPr>
                <w:rFonts w:cs="Times New Roman"/>
                <w:sz w:val="18"/>
                <w:szCs w:val="18"/>
              </w:rPr>
              <w:t>KM</w:t>
            </w:r>
          </w:p>
          <w:p w14:paraId="1F8F3B49" w14:textId="127C304B" w:rsidR="007C71AF" w:rsidRPr="00916821" w:rsidRDefault="007C71AF" w:rsidP="007C71AF">
            <w:pPr>
              <w:rPr>
                <w:rFonts w:cs="Times New Roman"/>
                <w:sz w:val="18"/>
                <w:szCs w:val="18"/>
              </w:rPr>
            </w:pPr>
            <w:r>
              <w:rPr>
                <w:rFonts w:cs="Times New Roman"/>
                <w:sz w:val="18"/>
                <w:szCs w:val="18"/>
              </w:rPr>
              <w:t>Sekretar</w:t>
            </w:r>
          </w:p>
        </w:tc>
      </w:tr>
      <w:tr w:rsidR="007C71AF" w:rsidRPr="00916821" w14:paraId="5BC23FEF" w14:textId="77777777" w:rsidTr="004156AE">
        <w:tc>
          <w:tcPr>
            <w:tcW w:w="1667" w:type="dxa"/>
            <w:vMerge/>
            <w:tcBorders>
              <w:bottom w:val="single" w:sz="4" w:space="0" w:color="auto"/>
            </w:tcBorders>
            <w:vAlign w:val="center"/>
          </w:tcPr>
          <w:p w14:paraId="002AB05F" w14:textId="3FC9071B" w:rsidR="007C71AF" w:rsidRPr="00916821" w:rsidRDefault="007C71AF" w:rsidP="007C71AF">
            <w:pPr>
              <w:rPr>
                <w:rFonts w:cs="Times New Roman"/>
                <w:sz w:val="18"/>
                <w:szCs w:val="18"/>
              </w:rPr>
            </w:pPr>
          </w:p>
        </w:tc>
        <w:tc>
          <w:tcPr>
            <w:tcW w:w="2269" w:type="dxa"/>
            <w:tcBorders>
              <w:top w:val="single" w:sz="4" w:space="0" w:color="auto"/>
              <w:bottom w:val="single" w:sz="4" w:space="0" w:color="auto"/>
              <w:right w:val="single" w:sz="4" w:space="0" w:color="auto"/>
            </w:tcBorders>
            <w:vAlign w:val="center"/>
          </w:tcPr>
          <w:p w14:paraId="6B14859F" w14:textId="50BACA50" w:rsidR="007C71AF" w:rsidRPr="00916821" w:rsidRDefault="00E6013D" w:rsidP="00E6013D">
            <w:pPr>
              <w:rPr>
                <w:rFonts w:cs="Times New Roman"/>
                <w:sz w:val="18"/>
                <w:szCs w:val="18"/>
              </w:rPr>
            </w:pPr>
            <w:r>
              <w:rPr>
                <w:rFonts w:cs="Times New Roman"/>
                <w:sz w:val="18"/>
                <w:szCs w:val="18"/>
              </w:rPr>
              <w:t>6) Subjektivno stanje pritvorenika, što može imati za posljedicu s</w:t>
            </w:r>
            <w:r w:rsidR="007C71AF" w:rsidRPr="00916821">
              <w:rPr>
                <w:rFonts w:cs="Times New Roman"/>
                <w:sz w:val="18"/>
                <w:szCs w:val="18"/>
              </w:rPr>
              <w:t xml:space="preserve">amoprovređivanje </w:t>
            </w:r>
            <w:r>
              <w:rPr>
                <w:rFonts w:cs="Times New Roman"/>
                <w:sz w:val="18"/>
                <w:szCs w:val="18"/>
              </w:rPr>
              <w:t>osoba</w:t>
            </w:r>
            <w:r w:rsidR="007C71AF" w:rsidRPr="00916821">
              <w:rPr>
                <w:rFonts w:cs="Times New Roman"/>
                <w:sz w:val="18"/>
                <w:szCs w:val="18"/>
              </w:rPr>
              <w:t xml:space="preserve"> lišen</w:t>
            </w:r>
            <w:r>
              <w:rPr>
                <w:rFonts w:cs="Times New Roman"/>
                <w:sz w:val="18"/>
                <w:szCs w:val="18"/>
              </w:rPr>
              <w:t>ih slobode ili samoubisto istih</w:t>
            </w:r>
          </w:p>
        </w:tc>
        <w:tc>
          <w:tcPr>
            <w:tcW w:w="1559" w:type="dxa"/>
            <w:tcBorders>
              <w:top w:val="single" w:sz="4" w:space="0" w:color="auto"/>
              <w:left w:val="single" w:sz="4" w:space="0" w:color="auto"/>
              <w:bottom w:val="single" w:sz="4" w:space="0" w:color="auto"/>
              <w:right w:val="single" w:sz="4" w:space="0" w:color="auto"/>
            </w:tcBorders>
            <w:vAlign w:val="center"/>
          </w:tcPr>
          <w:p w14:paraId="0D5716CB" w14:textId="7A037499" w:rsidR="007C71AF" w:rsidRPr="00916821" w:rsidRDefault="007C71AF" w:rsidP="00E6013D">
            <w:pPr>
              <w:rPr>
                <w:rFonts w:cs="Times New Roman"/>
                <w:sz w:val="18"/>
                <w:szCs w:val="18"/>
              </w:rPr>
            </w:pPr>
            <w:r w:rsidRPr="00916821">
              <w:rPr>
                <w:rFonts w:cs="Times New Roman"/>
                <w:sz w:val="18"/>
                <w:szCs w:val="18"/>
              </w:rPr>
              <w:t xml:space="preserve">Stalna kontrola (prisustvo policajca </w:t>
            </w:r>
            <w:r w:rsidR="00E6013D">
              <w:rPr>
                <w:rFonts w:cs="Times New Roman"/>
                <w:sz w:val="18"/>
                <w:szCs w:val="18"/>
              </w:rPr>
              <w:t>i</w:t>
            </w:r>
            <w:r w:rsidRPr="00916821">
              <w:rPr>
                <w:rFonts w:cs="Times New Roman"/>
                <w:sz w:val="18"/>
                <w:szCs w:val="18"/>
              </w:rPr>
              <w:t xml:space="preserve"> video nadzor)</w:t>
            </w:r>
          </w:p>
        </w:tc>
        <w:tc>
          <w:tcPr>
            <w:tcW w:w="1276" w:type="dxa"/>
            <w:tcBorders>
              <w:top w:val="single" w:sz="4" w:space="0" w:color="auto"/>
              <w:left w:val="single" w:sz="4" w:space="0" w:color="auto"/>
              <w:bottom w:val="single" w:sz="4" w:space="0" w:color="auto"/>
              <w:right w:val="single" w:sz="4" w:space="0" w:color="auto"/>
            </w:tcBorders>
            <w:vAlign w:val="center"/>
          </w:tcPr>
          <w:p w14:paraId="61122384" w14:textId="77777777" w:rsidR="007C71AF" w:rsidRPr="00916821" w:rsidRDefault="007C71AF" w:rsidP="007C71AF">
            <w:pPr>
              <w:jc w:val="center"/>
              <w:rPr>
                <w:rFonts w:cs="Times New Roman"/>
                <w:sz w:val="18"/>
                <w:szCs w:val="18"/>
              </w:rPr>
            </w:pPr>
            <w:r w:rsidRPr="00916821">
              <w:rPr>
                <w:rFonts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0FE95A85" w14:textId="77777777" w:rsidR="007C71AF" w:rsidRPr="00916821" w:rsidRDefault="007C71AF" w:rsidP="007C71AF">
            <w:pPr>
              <w:jc w:val="center"/>
              <w:rPr>
                <w:rFonts w:cs="Times New Roman"/>
                <w:sz w:val="18"/>
                <w:szCs w:val="18"/>
              </w:rPr>
            </w:pPr>
            <w:r w:rsidRPr="00916821">
              <w:rPr>
                <w:rFonts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06425273" w14:textId="77777777" w:rsidR="007C71AF" w:rsidRPr="00916821" w:rsidRDefault="007C71AF" w:rsidP="007C71AF">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3961A6BF" w14:textId="6B285F84" w:rsidR="007C71AF" w:rsidRPr="00916821" w:rsidRDefault="00BD29C8" w:rsidP="00E6013D">
            <w:pPr>
              <w:rPr>
                <w:rFonts w:cs="Times New Roman"/>
                <w:sz w:val="18"/>
                <w:szCs w:val="18"/>
              </w:rPr>
            </w:pPr>
            <w:r>
              <w:rPr>
                <w:rFonts w:cs="Times New Roman"/>
                <w:sz w:val="18"/>
                <w:szCs w:val="18"/>
              </w:rPr>
              <w:t xml:space="preserve">Smanjiti rizik preventivnom kontrolom, kroz </w:t>
            </w:r>
            <w:r w:rsidR="007C71AF" w:rsidRPr="00916821">
              <w:rPr>
                <w:rFonts w:cs="Times New Roman"/>
                <w:sz w:val="18"/>
                <w:szCs w:val="18"/>
              </w:rPr>
              <w:t xml:space="preserve">postojeći </w:t>
            </w:r>
            <w:r>
              <w:rPr>
                <w:rFonts w:cs="Times New Roman"/>
                <w:sz w:val="18"/>
                <w:szCs w:val="18"/>
              </w:rPr>
              <w:t>sistem</w:t>
            </w:r>
            <w:r w:rsidR="004156AE">
              <w:rPr>
                <w:rFonts w:cs="Times New Roman"/>
                <w:sz w:val="18"/>
                <w:szCs w:val="18"/>
              </w:rPr>
              <w:t xml:space="preserve"> sigur</w:t>
            </w:r>
            <w:r w:rsidR="007C71AF" w:rsidRPr="00916821">
              <w:rPr>
                <w:rFonts w:cs="Times New Roman"/>
                <w:sz w:val="18"/>
                <w:szCs w:val="18"/>
              </w:rPr>
              <w:t xml:space="preserve">nosti, unapređenje istih </w:t>
            </w:r>
            <w:r w:rsidR="00E6013D">
              <w:rPr>
                <w:rFonts w:cs="Times New Roman"/>
                <w:sz w:val="18"/>
                <w:szCs w:val="18"/>
              </w:rPr>
              <w:t>i</w:t>
            </w:r>
            <w:r w:rsidR="007C71AF" w:rsidRPr="00916821">
              <w:rPr>
                <w:rFonts w:cs="Times New Roman"/>
                <w:sz w:val="18"/>
                <w:szCs w:val="18"/>
              </w:rPr>
              <w:t xml:space="preserve"> kontin</w:t>
            </w:r>
            <w:r>
              <w:rPr>
                <w:rFonts w:cs="Times New Roman"/>
                <w:sz w:val="18"/>
                <w:szCs w:val="18"/>
              </w:rPr>
              <w:t>uirana obuka sudskih policajaca</w:t>
            </w:r>
          </w:p>
        </w:tc>
        <w:tc>
          <w:tcPr>
            <w:tcW w:w="1559" w:type="dxa"/>
            <w:tcBorders>
              <w:top w:val="single" w:sz="4" w:space="0" w:color="auto"/>
              <w:left w:val="single" w:sz="4" w:space="0" w:color="auto"/>
              <w:bottom w:val="single" w:sz="4" w:space="0" w:color="auto"/>
              <w:right w:val="single" w:sz="4" w:space="0" w:color="auto"/>
            </w:tcBorders>
            <w:vAlign w:val="center"/>
          </w:tcPr>
          <w:p w14:paraId="7246C43A" w14:textId="66AFA779" w:rsidR="007C71AF" w:rsidRPr="00916821" w:rsidRDefault="007C71AF" w:rsidP="007C71AF">
            <w:pPr>
              <w:rPr>
                <w:rFonts w:cs="Times New Roman"/>
                <w:sz w:val="18"/>
                <w:szCs w:val="18"/>
              </w:rPr>
            </w:pPr>
            <w:r>
              <w:rPr>
                <w:rFonts w:cs="Times New Roman"/>
                <w:sz w:val="18"/>
                <w:szCs w:val="18"/>
              </w:rPr>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0D19320C" w14:textId="77777777" w:rsidR="007C71AF" w:rsidRDefault="007C71AF" w:rsidP="007C71AF">
            <w:pPr>
              <w:rPr>
                <w:rFonts w:cs="Times New Roman"/>
                <w:sz w:val="18"/>
                <w:szCs w:val="18"/>
              </w:rPr>
            </w:pPr>
            <w:r>
              <w:rPr>
                <w:rFonts w:cs="Times New Roman"/>
                <w:sz w:val="18"/>
                <w:szCs w:val="18"/>
              </w:rPr>
              <w:t>Zapovjednik OSP-a</w:t>
            </w:r>
          </w:p>
          <w:p w14:paraId="1AA1B082" w14:textId="77777777" w:rsidR="007C71AF" w:rsidRDefault="007C71AF" w:rsidP="007C71AF">
            <w:pPr>
              <w:rPr>
                <w:rFonts w:cs="Times New Roman"/>
                <w:sz w:val="18"/>
                <w:szCs w:val="18"/>
              </w:rPr>
            </w:pPr>
            <w:r>
              <w:rPr>
                <w:rFonts w:cs="Times New Roman"/>
                <w:sz w:val="18"/>
                <w:szCs w:val="18"/>
              </w:rPr>
              <w:t>KM</w:t>
            </w:r>
          </w:p>
          <w:p w14:paraId="1FE2D2EB" w14:textId="47FD1CE7" w:rsidR="007C71AF" w:rsidRPr="00916821" w:rsidRDefault="007C71AF" w:rsidP="007C71AF">
            <w:pPr>
              <w:rPr>
                <w:rFonts w:cs="Times New Roman"/>
                <w:sz w:val="18"/>
                <w:szCs w:val="18"/>
              </w:rPr>
            </w:pPr>
            <w:r>
              <w:rPr>
                <w:rFonts w:cs="Times New Roman"/>
                <w:sz w:val="18"/>
                <w:szCs w:val="18"/>
              </w:rPr>
              <w:t>Sekretar</w:t>
            </w:r>
          </w:p>
        </w:tc>
      </w:tr>
    </w:tbl>
    <w:p w14:paraId="7021AF8B" w14:textId="77777777" w:rsidR="00B32A54" w:rsidRDefault="00B32A54">
      <w:r>
        <w:br w:type="page"/>
      </w:r>
    </w:p>
    <w:tbl>
      <w:tblPr>
        <w:tblStyle w:val="TableGrid"/>
        <w:tblW w:w="13858" w:type="dxa"/>
        <w:tblLayout w:type="fixed"/>
        <w:tblLook w:val="04A0" w:firstRow="1" w:lastRow="0" w:firstColumn="1" w:lastColumn="0" w:noHBand="0" w:noVBand="1"/>
      </w:tblPr>
      <w:tblGrid>
        <w:gridCol w:w="1667"/>
        <w:gridCol w:w="2268"/>
        <w:gridCol w:w="1560"/>
        <w:gridCol w:w="1276"/>
        <w:gridCol w:w="1134"/>
        <w:gridCol w:w="992"/>
        <w:gridCol w:w="1843"/>
        <w:gridCol w:w="1559"/>
        <w:gridCol w:w="1559"/>
      </w:tblGrid>
      <w:tr w:rsidR="00B32A54" w:rsidRPr="00AD59D0" w14:paraId="3C162F82" w14:textId="77777777" w:rsidTr="00E6013D">
        <w:trPr>
          <w:trHeight w:val="274"/>
        </w:trPr>
        <w:tc>
          <w:tcPr>
            <w:tcW w:w="5495" w:type="dxa"/>
            <w:gridSpan w:val="3"/>
            <w:shd w:val="clear" w:color="auto" w:fill="1F497D" w:themeFill="text2"/>
            <w:vAlign w:val="center"/>
          </w:tcPr>
          <w:p w14:paraId="575855A4" w14:textId="77777777" w:rsidR="00B32A54" w:rsidRPr="00AD59D0" w:rsidRDefault="00B32A54" w:rsidP="00E6013D">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63" w:type="dxa"/>
            <w:gridSpan w:val="6"/>
            <w:shd w:val="clear" w:color="auto" w:fill="1F497D" w:themeFill="text2"/>
            <w:vAlign w:val="center"/>
          </w:tcPr>
          <w:p w14:paraId="72DA4F04" w14:textId="77777777" w:rsidR="00B32A54" w:rsidRPr="00AD59D0" w:rsidRDefault="00B32A54" w:rsidP="00E6013D">
            <w:pPr>
              <w:rPr>
                <w:rFonts w:cs="Times New Roman"/>
                <w:b/>
                <w:color w:val="FFFFFF" w:themeColor="background1"/>
                <w:sz w:val="18"/>
                <w:szCs w:val="18"/>
              </w:rPr>
            </w:pPr>
            <w:r>
              <w:rPr>
                <w:rFonts w:cs="Times New Roman"/>
                <w:b/>
                <w:color w:val="FFFFFF" w:themeColor="background1"/>
                <w:sz w:val="18"/>
                <w:szCs w:val="18"/>
              </w:rPr>
              <w:t>OSP</w:t>
            </w:r>
          </w:p>
        </w:tc>
      </w:tr>
      <w:tr w:rsidR="00501C4E" w:rsidRPr="00916821" w14:paraId="6C861506" w14:textId="77777777" w:rsidTr="00332E29">
        <w:trPr>
          <w:trHeight w:val="1863"/>
        </w:trPr>
        <w:tc>
          <w:tcPr>
            <w:tcW w:w="1667" w:type="dxa"/>
            <w:vMerge w:val="restart"/>
            <w:tcBorders>
              <w:top w:val="single" w:sz="4" w:space="0" w:color="auto"/>
              <w:left w:val="single" w:sz="4" w:space="0" w:color="auto"/>
              <w:right w:val="single" w:sz="4" w:space="0" w:color="auto"/>
            </w:tcBorders>
            <w:vAlign w:val="center"/>
          </w:tcPr>
          <w:p w14:paraId="461BA75D" w14:textId="3547A696" w:rsidR="00501C4E" w:rsidRPr="00916821" w:rsidRDefault="00501C4E" w:rsidP="007C71AF">
            <w:pPr>
              <w:rPr>
                <w:rFonts w:cs="Times New Roman"/>
                <w:sz w:val="18"/>
                <w:szCs w:val="18"/>
              </w:rPr>
            </w:pPr>
            <w:r>
              <w:rPr>
                <w:rFonts w:cs="Times New Roman"/>
                <w:sz w:val="18"/>
                <w:szCs w:val="18"/>
              </w:rPr>
              <w:t>Osiguravanje</w:t>
            </w:r>
            <w:r w:rsidRPr="006666E6">
              <w:rPr>
                <w:rFonts w:cs="Times New Roman"/>
                <w:sz w:val="18"/>
                <w:szCs w:val="18"/>
              </w:rPr>
              <w:t xml:space="preserve"> nesmetano</w:t>
            </w:r>
            <w:r>
              <w:rPr>
                <w:rFonts w:cs="Times New Roman"/>
                <w:sz w:val="18"/>
                <w:szCs w:val="18"/>
              </w:rPr>
              <w:t>g</w:t>
            </w:r>
            <w:r w:rsidRPr="006666E6">
              <w:rPr>
                <w:rFonts w:cs="Times New Roman"/>
                <w:sz w:val="18"/>
                <w:szCs w:val="18"/>
              </w:rPr>
              <w:t xml:space="preserve"> vođe</w:t>
            </w:r>
            <w:r>
              <w:rPr>
                <w:rFonts w:cs="Times New Roman"/>
                <w:sz w:val="18"/>
                <w:szCs w:val="18"/>
              </w:rPr>
              <w:t>nja sudskih i tužilakih procesa i osiguranje</w:t>
            </w:r>
            <w:r w:rsidRPr="006666E6">
              <w:rPr>
                <w:rFonts w:cs="Times New Roman"/>
                <w:sz w:val="18"/>
                <w:szCs w:val="18"/>
              </w:rPr>
              <w:t xml:space="preserve"> kompleks</w:t>
            </w:r>
            <w:r>
              <w:rPr>
                <w:rFonts w:cs="Times New Roman"/>
                <w:sz w:val="18"/>
                <w:szCs w:val="18"/>
              </w:rPr>
              <w:t>a</w:t>
            </w:r>
            <w:r w:rsidRPr="006666E6">
              <w:rPr>
                <w:rFonts w:cs="Times New Roman"/>
                <w:sz w:val="18"/>
                <w:szCs w:val="18"/>
              </w:rPr>
              <w:t xml:space="preserve"> pr</w:t>
            </w:r>
            <w:r>
              <w:rPr>
                <w:rFonts w:cs="Times New Roman"/>
                <w:sz w:val="18"/>
                <w:szCs w:val="18"/>
              </w:rPr>
              <w:t>avosudnih institucija</w:t>
            </w:r>
          </w:p>
        </w:tc>
        <w:tc>
          <w:tcPr>
            <w:tcW w:w="2268" w:type="dxa"/>
            <w:tcBorders>
              <w:top w:val="single" w:sz="4" w:space="0" w:color="auto"/>
              <w:left w:val="single" w:sz="4" w:space="0" w:color="auto"/>
              <w:right w:val="single" w:sz="4" w:space="0" w:color="auto"/>
            </w:tcBorders>
            <w:vAlign w:val="center"/>
          </w:tcPr>
          <w:p w14:paraId="7D3B29D8" w14:textId="0EAB1870" w:rsidR="00501C4E" w:rsidRPr="00916821" w:rsidRDefault="00501C4E" w:rsidP="004156AE">
            <w:pPr>
              <w:rPr>
                <w:rFonts w:cs="Times New Roman"/>
                <w:sz w:val="18"/>
                <w:szCs w:val="18"/>
              </w:rPr>
            </w:pPr>
            <w:r>
              <w:rPr>
                <w:rFonts w:cs="Times New Roman"/>
                <w:sz w:val="18"/>
                <w:szCs w:val="18"/>
              </w:rPr>
              <w:t>7) Osoba</w:t>
            </w:r>
            <w:r w:rsidRPr="00916821">
              <w:rPr>
                <w:rFonts w:cs="Times New Roman"/>
                <w:sz w:val="18"/>
                <w:szCs w:val="18"/>
              </w:rPr>
              <w:t xml:space="preserve"> lišena s</w:t>
            </w:r>
            <w:r>
              <w:rPr>
                <w:rFonts w:cs="Times New Roman"/>
                <w:sz w:val="18"/>
                <w:szCs w:val="18"/>
              </w:rPr>
              <w:t>lobode drugih jezičkih područja, što može imati za posljedicu k</w:t>
            </w:r>
            <w:r w:rsidRPr="00916821">
              <w:rPr>
                <w:rFonts w:cs="Times New Roman"/>
                <w:sz w:val="18"/>
                <w:szCs w:val="18"/>
              </w:rPr>
              <w:t xml:space="preserve">ršenje </w:t>
            </w:r>
            <w:r>
              <w:rPr>
                <w:rFonts w:cs="Times New Roman"/>
                <w:sz w:val="18"/>
                <w:szCs w:val="18"/>
              </w:rPr>
              <w:t>i</w:t>
            </w:r>
            <w:r w:rsidRPr="00916821">
              <w:rPr>
                <w:rFonts w:cs="Times New Roman"/>
                <w:sz w:val="18"/>
                <w:szCs w:val="18"/>
              </w:rPr>
              <w:t xml:space="preserve"> neispunjavanje osnovnih ljudskih prava</w:t>
            </w:r>
          </w:p>
        </w:tc>
        <w:tc>
          <w:tcPr>
            <w:tcW w:w="1560" w:type="dxa"/>
            <w:tcBorders>
              <w:top w:val="single" w:sz="4" w:space="0" w:color="auto"/>
              <w:left w:val="single" w:sz="4" w:space="0" w:color="auto"/>
              <w:right w:val="single" w:sz="4" w:space="0" w:color="auto"/>
            </w:tcBorders>
            <w:vAlign w:val="center"/>
          </w:tcPr>
          <w:p w14:paraId="61C14578" w14:textId="4EAAF5ED" w:rsidR="00501C4E" w:rsidRPr="00916821" w:rsidRDefault="00501C4E" w:rsidP="00D53DF4">
            <w:pPr>
              <w:rPr>
                <w:rFonts w:cs="Times New Roman"/>
                <w:sz w:val="18"/>
                <w:szCs w:val="18"/>
              </w:rPr>
            </w:pPr>
            <w:r w:rsidRPr="00916821">
              <w:rPr>
                <w:rFonts w:cs="Times New Roman"/>
                <w:sz w:val="18"/>
                <w:szCs w:val="18"/>
              </w:rPr>
              <w:t xml:space="preserve">Obuka, vježbe i upoznavanje sa priručnicima </w:t>
            </w:r>
            <w:r>
              <w:rPr>
                <w:rFonts w:cs="Times New Roman"/>
                <w:sz w:val="18"/>
                <w:szCs w:val="18"/>
              </w:rPr>
              <w:t>i smjernicama za postupanje s</w:t>
            </w:r>
            <w:r w:rsidRPr="00916821">
              <w:rPr>
                <w:rFonts w:cs="Times New Roman"/>
                <w:sz w:val="18"/>
                <w:szCs w:val="18"/>
              </w:rPr>
              <w:t xml:space="preserve"> </w:t>
            </w:r>
            <w:r>
              <w:rPr>
                <w:rFonts w:cs="Times New Roman"/>
                <w:sz w:val="18"/>
                <w:szCs w:val="18"/>
              </w:rPr>
              <w:t>osobama lišenim slobode u zatvorenom okruženju</w:t>
            </w:r>
          </w:p>
        </w:tc>
        <w:tc>
          <w:tcPr>
            <w:tcW w:w="1276" w:type="dxa"/>
            <w:tcBorders>
              <w:top w:val="single" w:sz="4" w:space="0" w:color="auto"/>
              <w:left w:val="single" w:sz="4" w:space="0" w:color="auto"/>
              <w:right w:val="single" w:sz="4" w:space="0" w:color="auto"/>
            </w:tcBorders>
            <w:vAlign w:val="center"/>
          </w:tcPr>
          <w:p w14:paraId="4E92EC20" w14:textId="2310BD3E" w:rsidR="00501C4E" w:rsidRPr="00916821" w:rsidRDefault="00501C4E" w:rsidP="00D53DF4">
            <w:pPr>
              <w:jc w:val="center"/>
              <w:rPr>
                <w:rFonts w:cs="Times New Roman"/>
                <w:sz w:val="18"/>
                <w:szCs w:val="18"/>
              </w:rPr>
            </w:pPr>
            <w:r>
              <w:rPr>
                <w:rFonts w:cs="Times New Roman"/>
                <w:sz w:val="18"/>
                <w:szCs w:val="18"/>
              </w:rPr>
              <w:t>3</w:t>
            </w:r>
          </w:p>
        </w:tc>
        <w:tc>
          <w:tcPr>
            <w:tcW w:w="1134" w:type="dxa"/>
            <w:tcBorders>
              <w:top w:val="single" w:sz="4" w:space="0" w:color="auto"/>
              <w:left w:val="single" w:sz="4" w:space="0" w:color="auto"/>
              <w:right w:val="single" w:sz="4" w:space="0" w:color="auto"/>
            </w:tcBorders>
            <w:vAlign w:val="center"/>
          </w:tcPr>
          <w:p w14:paraId="7579782A" w14:textId="421464B7" w:rsidR="00501C4E" w:rsidRPr="00916821" w:rsidRDefault="00501C4E" w:rsidP="00D53DF4">
            <w:pPr>
              <w:jc w:val="center"/>
              <w:rPr>
                <w:rFonts w:cs="Times New Roman"/>
                <w:sz w:val="18"/>
                <w:szCs w:val="18"/>
              </w:rPr>
            </w:pPr>
            <w:r w:rsidRPr="00916821">
              <w:rPr>
                <w:rFonts w:cs="Times New Roman"/>
                <w:sz w:val="18"/>
                <w:szCs w:val="18"/>
              </w:rPr>
              <w:t>2</w:t>
            </w:r>
          </w:p>
        </w:tc>
        <w:tc>
          <w:tcPr>
            <w:tcW w:w="992" w:type="dxa"/>
            <w:tcBorders>
              <w:top w:val="single" w:sz="4" w:space="0" w:color="auto"/>
              <w:left w:val="single" w:sz="4" w:space="0" w:color="auto"/>
              <w:right w:val="single" w:sz="4" w:space="0" w:color="auto"/>
            </w:tcBorders>
            <w:vAlign w:val="center"/>
          </w:tcPr>
          <w:p w14:paraId="5003DCB7" w14:textId="02DFC10E" w:rsidR="00501C4E" w:rsidRPr="00916821" w:rsidRDefault="00501C4E" w:rsidP="00D53DF4">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right w:val="single" w:sz="4" w:space="0" w:color="auto"/>
            </w:tcBorders>
            <w:vAlign w:val="center"/>
          </w:tcPr>
          <w:p w14:paraId="3F374341" w14:textId="69A8A456" w:rsidR="00501C4E" w:rsidRPr="00916821" w:rsidRDefault="00501C4E" w:rsidP="00D53DF4">
            <w:pPr>
              <w:rPr>
                <w:rFonts w:cs="Times New Roman"/>
                <w:sz w:val="18"/>
                <w:szCs w:val="18"/>
              </w:rPr>
            </w:pPr>
            <w:r>
              <w:rPr>
                <w:rFonts w:cs="Times New Roman"/>
                <w:sz w:val="18"/>
                <w:szCs w:val="18"/>
              </w:rPr>
              <w:t>Smanjiti rizik direktivnom kontrolom, kroz s</w:t>
            </w:r>
            <w:r w:rsidRPr="00916821">
              <w:rPr>
                <w:rFonts w:cs="Times New Roman"/>
                <w:sz w:val="18"/>
                <w:szCs w:val="18"/>
              </w:rPr>
              <w:t>pecijalističke obuke, stalni n</w:t>
            </w:r>
            <w:r>
              <w:rPr>
                <w:rFonts w:cs="Times New Roman"/>
                <w:sz w:val="18"/>
                <w:szCs w:val="18"/>
              </w:rPr>
              <w:t>adzor</w:t>
            </w:r>
            <w:r w:rsidRPr="00916821">
              <w:rPr>
                <w:rFonts w:cs="Times New Roman"/>
                <w:sz w:val="18"/>
                <w:szCs w:val="18"/>
              </w:rPr>
              <w:t>,</w:t>
            </w:r>
            <w:r>
              <w:rPr>
                <w:rFonts w:cs="Times New Roman"/>
                <w:sz w:val="18"/>
                <w:szCs w:val="18"/>
              </w:rPr>
              <w:t xml:space="preserve"> </w:t>
            </w:r>
            <w:r w:rsidRPr="00916821">
              <w:rPr>
                <w:rFonts w:cs="Times New Roman"/>
                <w:sz w:val="18"/>
                <w:szCs w:val="18"/>
              </w:rPr>
              <w:t>uvođenje novih procedura, omog</w:t>
            </w:r>
            <w:r>
              <w:rPr>
                <w:rFonts w:cs="Times New Roman"/>
                <w:sz w:val="18"/>
                <w:szCs w:val="18"/>
              </w:rPr>
              <w:t>uć</w:t>
            </w:r>
            <w:r w:rsidRPr="00916821">
              <w:rPr>
                <w:rFonts w:cs="Times New Roman"/>
                <w:sz w:val="18"/>
                <w:szCs w:val="18"/>
              </w:rPr>
              <w:t xml:space="preserve">avanje žalbi </w:t>
            </w:r>
            <w:r>
              <w:rPr>
                <w:rFonts w:cs="Times New Roman"/>
                <w:sz w:val="18"/>
                <w:szCs w:val="18"/>
              </w:rPr>
              <w:t>OLS</w:t>
            </w:r>
          </w:p>
        </w:tc>
        <w:tc>
          <w:tcPr>
            <w:tcW w:w="1559" w:type="dxa"/>
            <w:tcBorders>
              <w:top w:val="single" w:sz="4" w:space="0" w:color="auto"/>
              <w:left w:val="single" w:sz="4" w:space="0" w:color="auto"/>
              <w:right w:val="single" w:sz="4" w:space="0" w:color="auto"/>
            </w:tcBorders>
            <w:vAlign w:val="center"/>
          </w:tcPr>
          <w:p w14:paraId="461BE83C" w14:textId="695581AA" w:rsidR="00501C4E" w:rsidRPr="00916821" w:rsidRDefault="00501C4E" w:rsidP="00D53DF4">
            <w:pPr>
              <w:rPr>
                <w:rFonts w:cs="Times New Roman"/>
                <w:sz w:val="18"/>
                <w:szCs w:val="18"/>
              </w:rPr>
            </w:pPr>
            <w:r w:rsidRPr="00916821">
              <w:rPr>
                <w:rFonts w:cs="Times New Roman"/>
                <w:sz w:val="18"/>
                <w:szCs w:val="18"/>
              </w:rPr>
              <w:t>Kontinuirano</w:t>
            </w:r>
          </w:p>
        </w:tc>
        <w:tc>
          <w:tcPr>
            <w:tcW w:w="1559" w:type="dxa"/>
            <w:tcBorders>
              <w:top w:val="single" w:sz="4" w:space="0" w:color="auto"/>
              <w:left w:val="single" w:sz="4" w:space="0" w:color="auto"/>
              <w:right w:val="single" w:sz="4" w:space="0" w:color="auto"/>
            </w:tcBorders>
            <w:vAlign w:val="center"/>
          </w:tcPr>
          <w:p w14:paraId="065E969B" w14:textId="77777777" w:rsidR="00501C4E" w:rsidRDefault="00501C4E" w:rsidP="00D53DF4">
            <w:pPr>
              <w:rPr>
                <w:rFonts w:cs="Times New Roman"/>
                <w:sz w:val="18"/>
                <w:szCs w:val="18"/>
              </w:rPr>
            </w:pPr>
            <w:r>
              <w:rPr>
                <w:rFonts w:cs="Times New Roman"/>
                <w:sz w:val="18"/>
                <w:szCs w:val="18"/>
              </w:rPr>
              <w:t>Zapovjednik OSP-a</w:t>
            </w:r>
          </w:p>
          <w:p w14:paraId="75C46689" w14:textId="77777777" w:rsidR="00501C4E" w:rsidRDefault="00501C4E" w:rsidP="00D53DF4">
            <w:pPr>
              <w:rPr>
                <w:rFonts w:cs="Times New Roman"/>
                <w:sz w:val="18"/>
                <w:szCs w:val="18"/>
              </w:rPr>
            </w:pPr>
            <w:r>
              <w:rPr>
                <w:rFonts w:cs="Times New Roman"/>
                <w:sz w:val="18"/>
                <w:szCs w:val="18"/>
              </w:rPr>
              <w:t>KM</w:t>
            </w:r>
          </w:p>
          <w:p w14:paraId="37A9148C" w14:textId="0A9E98BF" w:rsidR="00501C4E" w:rsidRPr="00916821" w:rsidRDefault="00501C4E" w:rsidP="00D53DF4">
            <w:pPr>
              <w:rPr>
                <w:rFonts w:cs="Times New Roman"/>
                <w:sz w:val="18"/>
                <w:szCs w:val="18"/>
              </w:rPr>
            </w:pPr>
            <w:r>
              <w:rPr>
                <w:rFonts w:cs="Times New Roman"/>
                <w:sz w:val="18"/>
                <w:szCs w:val="18"/>
              </w:rPr>
              <w:t>Sekretar</w:t>
            </w:r>
          </w:p>
        </w:tc>
      </w:tr>
      <w:tr w:rsidR="00D53DF4" w:rsidRPr="00916821" w14:paraId="73408E38" w14:textId="77777777" w:rsidTr="00E6013D">
        <w:tc>
          <w:tcPr>
            <w:tcW w:w="1667" w:type="dxa"/>
            <w:vMerge/>
            <w:tcBorders>
              <w:left w:val="single" w:sz="4" w:space="0" w:color="auto"/>
              <w:right w:val="single" w:sz="4" w:space="0" w:color="auto"/>
            </w:tcBorders>
            <w:vAlign w:val="center"/>
          </w:tcPr>
          <w:p w14:paraId="19A9C399" w14:textId="025F74BC" w:rsidR="00D53DF4" w:rsidRPr="00916821" w:rsidRDefault="00D53DF4" w:rsidP="00D53DF4">
            <w:pPr>
              <w:rPr>
                <w:rFonts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0C181A7" w14:textId="3806519B" w:rsidR="00D53DF4" w:rsidRPr="00916821" w:rsidRDefault="00501C4E" w:rsidP="00D53DF4">
            <w:pPr>
              <w:rPr>
                <w:rFonts w:cs="Times New Roman"/>
                <w:sz w:val="18"/>
                <w:szCs w:val="18"/>
              </w:rPr>
            </w:pPr>
            <w:r>
              <w:rPr>
                <w:rFonts w:cs="Times New Roman"/>
                <w:sz w:val="18"/>
                <w:szCs w:val="18"/>
              </w:rPr>
              <w:t>8</w:t>
            </w:r>
            <w:r w:rsidR="00D53DF4">
              <w:rPr>
                <w:rFonts w:cs="Times New Roman"/>
                <w:sz w:val="18"/>
                <w:szCs w:val="18"/>
              </w:rPr>
              <w:t xml:space="preserve">) </w:t>
            </w:r>
            <w:r w:rsidR="007F097D">
              <w:rPr>
                <w:rFonts w:cs="Times New Roman"/>
                <w:sz w:val="18"/>
                <w:szCs w:val="18"/>
              </w:rPr>
              <w:t>Rad s</w:t>
            </w:r>
            <w:r w:rsidR="00D53DF4" w:rsidRPr="00916821">
              <w:rPr>
                <w:rFonts w:cs="Times New Roman"/>
                <w:sz w:val="18"/>
                <w:szCs w:val="18"/>
              </w:rPr>
              <w:t xml:space="preserve"> </w:t>
            </w:r>
            <w:r w:rsidR="00D53DF4">
              <w:rPr>
                <w:rFonts w:cs="Times New Roman"/>
                <w:sz w:val="18"/>
                <w:szCs w:val="18"/>
              </w:rPr>
              <w:t>osobama</w:t>
            </w:r>
            <w:r w:rsidR="00D53DF4" w:rsidRPr="00916821">
              <w:rPr>
                <w:rFonts w:cs="Times New Roman"/>
                <w:sz w:val="18"/>
                <w:szCs w:val="18"/>
              </w:rPr>
              <w:t xml:space="preserve"> lišenih slobodne bez medicinske dokumentacije, pozivanje hitne medicinske službe</w:t>
            </w:r>
            <w:r w:rsidR="004156AE">
              <w:rPr>
                <w:rFonts w:cs="Times New Roman"/>
                <w:sz w:val="18"/>
                <w:szCs w:val="18"/>
              </w:rPr>
              <w:t>, što može imati za posljedicu nepružanje ili pružanje neadekvatne medicinske pomoći</w:t>
            </w:r>
          </w:p>
        </w:tc>
        <w:tc>
          <w:tcPr>
            <w:tcW w:w="1560" w:type="dxa"/>
            <w:tcBorders>
              <w:top w:val="single" w:sz="4" w:space="0" w:color="auto"/>
              <w:left w:val="single" w:sz="4" w:space="0" w:color="auto"/>
              <w:bottom w:val="single" w:sz="4" w:space="0" w:color="auto"/>
              <w:right w:val="single" w:sz="4" w:space="0" w:color="auto"/>
            </w:tcBorders>
            <w:vAlign w:val="center"/>
          </w:tcPr>
          <w:p w14:paraId="3A979891" w14:textId="0A1D6FAB" w:rsidR="00D53DF4" w:rsidRPr="00916821" w:rsidRDefault="00D53DF4" w:rsidP="00D53DF4">
            <w:pPr>
              <w:rPr>
                <w:rFonts w:cs="Times New Roman"/>
                <w:sz w:val="18"/>
                <w:szCs w:val="18"/>
              </w:rPr>
            </w:pPr>
            <w:r w:rsidRPr="00916821">
              <w:rPr>
                <w:rFonts w:cs="Times New Roman"/>
                <w:sz w:val="18"/>
                <w:szCs w:val="18"/>
              </w:rPr>
              <w:t xml:space="preserve">Obuka, vježbe i upoznavanje sa priručnicima </w:t>
            </w:r>
            <w:r>
              <w:rPr>
                <w:rFonts w:cs="Times New Roman"/>
                <w:sz w:val="18"/>
                <w:szCs w:val="18"/>
              </w:rPr>
              <w:t>i smjernicama za postupanje s</w:t>
            </w:r>
            <w:r w:rsidRPr="00916821">
              <w:rPr>
                <w:rFonts w:cs="Times New Roman"/>
                <w:sz w:val="18"/>
                <w:szCs w:val="18"/>
              </w:rPr>
              <w:t xml:space="preserve"> </w:t>
            </w:r>
            <w:r>
              <w:rPr>
                <w:rFonts w:cs="Times New Roman"/>
                <w:sz w:val="18"/>
                <w:szCs w:val="18"/>
              </w:rPr>
              <w:t>osobama lišenim slobode u zatvorenom okruženju</w:t>
            </w:r>
          </w:p>
        </w:tc>
        <w:tc>
          <w:tcPr>
            <w:tcW w:w="1276" w:type="dxa"/>
            <w:tcBorders>
              <w:top w:val="single" w:sz="4" w:space="0" w:color="auto"/>
              <w:left w:val="single" w:sz="4" w:space="0" w:color="auto"/>
              <w:bottom w:val="single" w:sz="4" w:space="0" w:color="auto"/>
              <w:right w:val="single" w:sz="4" w:space="0" w:color="auto"/>
            </w:tcBorders>
            <w:vAlign w:val="center"/>
          </w:tcPr>
          <w:p w14:paraId="64C4D5A7" w14:textId="77777777" w:rsidR="00D53DF4" w:rsidRPr="00916821" w:rsidRDefault="00D53DF4" w:rsidP="00D53DF4">
            <w:pPr>
              <w:jc w:val="center"/>
              <w:rPr>
                <w:rFonts w:cs="Times New Roman"/>
                <w:sz w:val="18"/>
                <w:szCs w:val="18"/>
              </w:rPr>
            </w:pPr>
            <w:r w:rsidRPr="00916821">
              <w:rPr>
                <w:rFonts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4565D8" w14:textId="77777777" w:rsidR="00D53DF4" w:rsidRPr="00916821" w:rsidRDefault="00D53DF4" w:rsidP="00D53DF4">
            <w:pPr>
              <w:jc w:val="center"/>
              <w:rPr>
                <w:rFonts w:cs="Times New Roman"/>
                <w:sz w:val="18"/>
                <w:szCs w:val="18"/>
              </w:rPr>
            </w:pPr>
            <w:r w:rsidRPr="00916821">
              <w:rPr>
                <w:rFonts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77610B2C" w14:textId="77777777" w:rsidR="00D53DF4" w:rsidRPr="00916821" w:rsidRDefault="00D53DF4" w:rsidP="00D53DF4">
            <w:pPr>
              <w:jc w:val="center"/>
              <w:rPr>
                <w:rFonts w:cs="Times New Roman"/>
                <w:sz w:val="18"/>
                <w:szCs w:val="18"/>
              </w:rPr>
            </w:pPr>
            <w:r w:rsidRPr="00916821">
              <w:rPr>
                <w:rFonts w:cs="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0F692FD" w14:textId="0E2DC949" w:rsidR="00D53DF4" w:rsidRPr="00916821" w:rsidRDefault="00D53DF4" w:rsidP="00D53DF4">
            <w:pPr>
              <w:rPr>
                <w:rFonts w:cs="Times New Roman"/>
                <w:sz w:val="18"/>
                <w:szCs w:val="18"/>
              </w:rPr>
            </w:pPr>
            <w:r>
              <w:rPr>
                <w:rFonts w:cs="Times New Roman"/>
                <w:sz w:val="18"/>
                <w:szCs w:val="18"/>
              </w:rPr>
              <w:t>Smanjiti rizik direktivnom kontrolom, kroz s</w:t>
            </w:r>
            <w:r w:rsidRPr="00916821">
              <w:rPr>
                <w:rFonts w:cs="Times New Roman"/>
                <w:sz w:val="18"/>
                <w:szCs w:val="18"/>
              </w:rPr>
              <w:t>pecijalističke obuke, stalni n</w:t>
            </w:r>
            <w:r>
              <w:rPr>
                <w:rFonts w:cs="Times New Roman"/>
                <w:sz w:val="18"/>
                <w:szCs w:val="18"/>
              </w:rPr>
              <w:t>adzor</w:t>
            </w:r>
            <w:r w:rsidRPr="00916821">
              <w:rPr>
                <w:rFonts w:cs="Times New Roman"/>
                <w:sz w:val="18"/>
                <w:szCs w:val="18"/>
              </w:rPr>
              <w:t>,</w:t>
            </w:r>
            <w:r>
              <w:rPr>
                <w:rFonts w:cs="Times New Roman"/>
                <w:sz w:val="18"/>
                <w:szCs w:val="18"/>
              </w:rPr>
              <w:t xml:space="preserve"> </w:t>
            </w:r>
            <w:r w:rsidRPr="00916821">
              <w:rPr>
                <w:rFonts w:cs="Times New Roman"/>
                <w:sz w:val="18"/>
                <w:szCs w:val="18"/>
              </w:rPr>
              <w:t>uvođenje novih procedura, omog</w:t>
            </w:r>
            <w:r>
              <w:rPr>
                <w:rFonts w:cs="Times New Roman"/>
                <w:sz w:val="18"/>
                <w:szCs w:val="18"/>
              </w:rPr>
              <w:t>uć</w:t>
            </w:r>
            <w:r w:rsidRPr="00916821">
              <w:rPr>
                <w:rFonts w:cs="Times New Roman"/>
                <w:sz w:val="18"/>
                <w:szCs w:val="18"/>
              </w:rPr>
              <w:t xml:space="preserve">avanje žalbi </w:t>
            </w:r>
            <w:r>
              <w:rPr>
                <w:rFonts w:cs="Times New Roman"/>
                <w:sz w:val="18"/>
                <w:szCs w:val="18"/>
              </w:rPr>
              <w:t>OLS</w:t>
            </w:r>
          </w:p>
        </w:tc>
        <w:tc>
          <w:tcPr>
            <w:tcW w:w="1559" w:type="dxa"/>
            <w:tcBorders>
              <w:top w:val="single" w:sz="4" w:space="0" w:color="auto"/>
              <w:left w:val="single" w:sz="4" w:space="0" w:color="auto"/>
              <w:bottom w:val="single" w:sz="4" w:space="0" w:color="auto"/>
              <w:right w:val="single" w:sz="4" w:space="0" w:color="auto"/>
            </w:tcBorders>
            <w:vAlign w:val="center"/>
          </w:tcPr>
          <w:p w14:paraId="6E71E56D" w14:textId="77777777" w:rsidR="00D53DF4" w:rsidRPr="00916821" w:rsidRDefault="00D53DF4" w:rsidP="00D53DF4">
            <w:pPr>
              <w:rPr>
                <w:rFonts w:cs="Times New Roman"/>
                <w:sz w:val="18"/>
                <w:szCs w:val="18"/>
              </w:rPr>
            </w:pPr>
            <w:r w:rsidRPr="00916821">
              <w:rPr>
                <w:rFonts w:cs="Times New Roman"/>
                <w:sz w:val="18"/>
                <w:szCs w:val="18"/>
              </w:rPr>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04E6E781" w14:textId="77777777" w:rsidR="00D53DF4" w:rsidRDefault="00D53DF4" w:rsidP="00D53DF4">
            <w:pPr>
              <w:rPr>
                <w:rFonts w:cs="Times New Roman"/>
                <w:sz w:val="18"/>
                <w:szCs w:val="18"/>
              </w:rPr>
            </w:pPr>
            <w:r>
              <w:rPr>
                <w:rFonts w:cs="Times New Roman"/>
                <w:sz w:val="18"/>
                <w:szCs w:val="18"/>
              </w:rPr>
              <w:t>Zapovjednik OSP-a</w:t>
            </w:r>
          </w:p>
          <w:p w14:paraId="294BECAC" w14:textId="77777777" w:rsidR="00D53DF4" w:rsidRDefault="00D53DF4" w:rsidP="00D53DF4">
            <w:pPr>
              <w:rPr>
                <w:rFonts w:cs="Times New Roman"/>
                <w:sz w:val="18"/>
                <w:szCs w:val="18"/>
              </w:rPr>
            </w:pPr>
            <w:r>
              <w:rPr>
                <w:rFonts w:cs="Times New Roman"/>
                <w:sz w:val="18"/>
                <w:szCs w:val="18"/>
              </w:rPr>
              <w:t>KM</w:t>
            </w:r>
          </w:p>
          <w:p w14:paraId="227B678F" w14:textId="60C34DC9" w:rsidR="00D53DF4" w:rsidRPr="00916821" w:rsidRDefault="00D53DF4" w:rsidP="00D53DF4">
            <w:pPr>
              <w:rPr>
                <w:rFonts w:cs="Times New Roman"/>
                <w:sz w:val="18"/>
                <w:szCs w:val="18"/>
              </w:rPr>
            </w:pPr>
            <w:r>
              <w:rPr>
                <w:rFonts w:cs="Times New Roman"/>
                <w:sz w:val="18"/>
                <w:szCs w:val="18"/>
              </w:rPr>
              <w:t>Sekretar</w:t>
            </w:r>
          </w:p>
        </w:tc>
      </w:tr>
      <w:tr w:rsidR="007C71AF" w:rsidRPr="00916821" w14:paraId="6602088F" w14:textId="77777777" w:rsidTr="00E6013D">
        <w:tc>
          <w:tcPr>
            <w:tcW w:w="1667" w:type="dxa"/>
            <w:vMerge/>
            <w:tcBorders>
              <w:left w:val="single" w:sz="4" w:space="0" w:color="auto"/>
              <w:bottom w:val="single" w:sz="4" w:space="0" w:color="auto"/>
              <w:right w:val="single" w:sz="4" w:space="0" w:color="auto"/>
            </w:tcBorders>
            <w:vAlign w:val="center"/>
          </w:tcPr>
          <w:p w14:paraId="0E9D002B" w14:textId="230E111D" w:rsidR="007C71AF" w:rsidRPr="00916821" w:rsidRDefault="007C71AF" w:rsidP="007C71AF">
            <w:pPr>
              <w:rPr>
                <w:rFonts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D296657" w14:textId="3A3E8C94" w:rsidR="007C71AF" w:rsidRPr="00916821" w:rsidRDefault="00501C4E" w:rsidP="004156AE">
            <w:pPr>
              <w:rPr>
                <w:rFonts w:cs="Times New Roman"/>
                <w:sz w:val="18"/>
                <w:szCs w:val="18"/>
              </w:rPr>
            </w:pPr>
            <w:r>
              <w:rPr>
                <w:rFonts w:cs="Times New Roman"/>
                <w:sz w:val="18"/>
                <w:szCs w:val="18"/>
              </w:rPr>
              <w:t>9</w:t>
            </w:r>
            <w:r w:rsidR="00A854C2">
              <w:rPr>
                <w:rFonts w:cs="Times New Roman"/>
                <w:sz w:val="18"/>
                <w:szCs w:val="18"/>
              </w:rPr>
              <w:t xml:space="preserve">) </w:t>
            </w:r>
            <w:r w:rsidR="007C71AF" w:rsidRPr="00916821">
              <w:rPr>
                <w:rFonts w:cs="Times New Roman"/>
                <w:sz w:val="18"/>
                <w:szCs w:val="18"/>
              </w:rPr>
              <w:t xml:space="preserve">Dotrajalost </w:t>
            </w:r>
            <w:r w:rsidR="00A854C2">
              <w:rPr>
                <w:rFonts w:cs="Times New Roman"/>
                <w:sz w:val="18"/>
                <w:szCs w:val="18"/>
              </w:rPr>
              <w:t>uniformi</w:t>
            </w:r>
            <w:r w:rsidR="007C71AF" w:rsidRPr="00916821">
              <w:rPr>
                <w:rFonts w:cs="Times New Roman"/>
                <w:sz w:val="18"/>
                <w:szCs w:val="18"/>
              </w:rPr>
              <w:t xml:space="preserve">, opreme </w:t>
            </w:r>
            <w:r w:rsidR="00A854C2">
              <w:rPr>
                <w:rFonts w:cs="Times New Roman"/>
                <w:sz w:val="18"/>
                <w:szCs w:val="18"/>
              </w:rPr>
              <w:t>i</w:t>
            </w:r>
            <w:r w:rsidR="007C71AF" w:rsidRPr="00916821">
              <w:rPr>
                <w:rFonts w:cs="Times New Roman"/>
                <w:sz w:val="18"/>
                <w:szCs w:val="18"/>
              </w:rPr>
              <w:t xml:space="preserve"> uređaja za </w:t>
            </w:r>
            <w:r w:rsidR="00A854C2">
              <w:rPr>
                <w:rFonts w:cs="Times New Roman"/>
                <w:sz w:val="18"/>
                <w:szCs w:val="18"/>
              </w:rPr>
              <w:t>normalno funkcionisanje</w:t>
            </w:r>
            <w:r w:rsidR="004156AE">
              <w:rPr>
                <w:rFonts w:cs="Times New Roman"/>
                <w:sz w:val="18"/>
                <w:szCs w:val="18"/>
              </w:rPr>
              <w:t>, što može imati za posljedicu o</w:t>
            </w:r>
            <w:r w:rsidR="007C71AF" w:rsidRPr="00916821">
              <w:rPr>
                <w:rFonts w:cs="Times New Roman"/>
                <w:sz w:val="18"/>
                <w:szCs w:val="18"/>
              </w:rPr>
              <w:t xml:space="preserve">težan rad </w:t>
            </w:r>
            <w:r w:rsidR="007C71AF">
              <w:rPr>
                <w:rFonts w:cs="Times New Roman"/>
                <w:sz w:val="18"/>
                <w:szCs w:val="18"/>
              </w:rPr>
              <w:t>sudske</w:t>
            </w:r>
            <w:r w:rsidR="004156AE">
              <w:rPr>
                <w:rFonts w:cs="Times New Roman"/>
                <w:sz w:val="18"/>
                <w:szCs w:val="18"/>
              </w:rPr>
              <w:t xml:space="preserve"> policije, zastoje i prekide rada</w:t>
            </w:r>
          </w:p>
        </w:tc>
        <w:tc>
          <w:tcPr>
            <w:tcW w:w="1560" w:type="dxa"/>
            <w:tcBorders>
              <w:top w:val="single" w:sz="4" w:space="0" w:color="auto"/>
              <w:left w:val="single" w:sz="4" w:space="0" w:color="auto"/>
              <w:bottom w:val="single" w:sz="4" w:space="0" w:color="auto"/>
              <w:right w:val="single" w:sz="4" w:space="0" w:color="auto"/>
            </w:tcBorders>
            <w:vAlign w:val="center"/>
          </w:tcPr>
          <w:p w14:paraId="2847D353" w14:textId="20924E89" w:rsidR="007C71AF" w:rsidRPr="00916821" w:rsidRDefault="007C71AF" w:rsidP="002F6919">
            <w:pPr>
              <w:rPr>
                <w:rFonts w:cs="Times New Roman"/>
                <w:sz w:val="18"/>
                <w:szCs w:val="18"/>
              </w:rPr>
            </w:pPr>
            <w:r w:rsidRPr="00916821">
              <w:rPr>
                <w:rFonts w:cs="Times New Roman"/>
                <w:sz w:val="18"/>
                <w:szCs w:val="18"/>
              </w:rPr>
              <w:t xml:space="preserve">Uključivanje članova </w:t>
            </w:r>
            <w:r>
              <w:rPr>
                <w:rFonts w:cs="Times New Roman"/>
                <w:sz w:val="18"/>
                <w:szCs w:val="18"/>
              </w:rPr>
              <w:t>sudske</w:t>
            </w:r>
            <w:r w:rsidRPr="00916821">
              <w:rPr>
                <w:rFonts w:cs="Times New Roman"/>
                <w:sz w:val="18"/>
                <w:szCs w:val="18"/>
              </w:rPr>
              <w:t xml:space="preserve"> policije u procese izbora i  nabavke </w:t>
            </w:r>
            <w:r w:rsidR="002F6919">
              <w:rPr>
                <w:rFonts w:cs="Times New Roman"/>
                <w:sz w:val="18"/>
                <w:szCs w:val="18"/>
              </w:rPr>
              <w:t>uniformi</w:t>
            </w:r>
            <w:r w:rsidRPr="00916821">
              <w:rPr>
                <w:rFonts w:cs="Times New Roman"/>
                <w:sz w:val="18"/>
                <w:szCs w:val="18"/>
              </w:rPr>
              <w:t>, oruđa, oružja, sistema komunikacije i mat</w:t>
            </w:r>
            <w:r w:rsidR="002F6919">
              <w:rPr>
                <w:rFonts w:cs="Times New Roman"/>
                <w:sz w:val="18"/>
                <w:szCs w:val="18"/>
              </w:rPr>
              <w:t>erijalno-</w:t>
            </w:r>
            <w:r w:rsidRPr="00916821">
              <w:rPr>
                <w:rFonts w:cs="Times New Roman"/>
                <w:sz w:val="18"/>
                <w:szCs w:val="18"/>
              </w:rPr>
              <w:t>tehničke opreme</w:t>
            </w:r>
          </w:p>
        </w:tc>
        <w:tc>
          <w:tcPr>
            <w:tcW w:w="1276" w:type="dxa"/>
            <w:tcBorders>
              <w:top w:val="single" w:sz="4" w:space="0" w:color="auto"/>
              <w:left w:val="single" w:sz="4" w:space="0" w:color="auto"/>
              <w:bottom w:val="single" w:sz="4" w:space="0" w:color="auto"/>
              <w:right w:val="single" w:sz="4" w:space="0" w:color="auto"/>
            </w:tcBorders>
            <w:vAlign w:val="center"/>
          </w:tcPr>
          <w:p w14:paraId="6682E813" w14:textId="77777777" w:rsidR="007C71AF" w:rsidRPr="00916821" w:rsidRDefault="007C71AF" w:rsidP="007C71AF">
            <w:pPr>
              <w:jc w:val="center"/>
              <w:rPr>
                <w:rFonts w:cs="Times New Roman"/>
                <w:sz w:val="18"/>
                <w:szCs w:val="18"/>
              </w:rPr>
            </w:pPr>
            <w:r w:rsidRPr="00916821">
              <w:rPr>
                <w:rFonts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70E0156" w14:textId="77777777" w:rsidR="007C71AF" w:rsidRPr="00916821" w:rsidRDefault="007C71AF" w:rsidP="007C71AF">
            <w:pPr>
              <w:jc w:val="center"/>
              <w:rPr>
                <w:rFonts w:cs="Times New Roman"/>
                <w:sz w:val="18"/>
                <w:szCs w:val="18"/>
              </w:rPr>
            </w:pPr>
            <w:r w:rsidRPr="00916821">
              <w:rPr>
                <w:rFonts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7F561150" w14:textId="77777777" w:rsidR="007C71AF" w:rsidRPr="00916821" w:rsidRDefault="007C71AF" w:rsidP="007C71AF">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23E3186F" w14:textId="03930B91" w:rsidR="007C71AF" w:rsidRPr="00916821" w:rsidRDefault="00122BCA" w:rsidP="00122BCA">
            <w:pPr>
              <w:rPr>
                <w:rFonts w:cs="Times New Roman"/>
                <w:sz w:val="18"/>
                <w:szCs w:val="18"/>
              </w:rPr>
            </w:pPr>
            <w:r>
              <w:rPr>
                <w:rFonts w:cs="Times New Roman"/>
                <w:sz w:val="18"/>
                <w:szCs w:val="18"/>
              </w:rPr>
              <w:t>Smanjiti rizik direktivnom kontrolom, nabavkom i kupovinom</w:t>
            </w:r>
            <w:r w:rsidR="007C71AF" w:rsidRPr="00916821">
              <w:rPr>
                <w:rFonts w:cs="Times New Roman"/>
                <w:sz w:val="18"/>
                <w:szCs w:val="18"/>
              </w:rPr>
              <w:t xml:space="preserve"> kvalitetne </w:t>
            </w:r>
            <w:r>
              <w:rPr>
                <w:rFonts w:cs="Times New Roman"/>
                <w:sz w:val="18"/>
                <w:szCs w:val="18"/>
              </w:rPr>
              <w:t>uniforme</w:t>
            </w:r>
            <w:r w:rsidR="007C71AF" w:rsidRPr="00916821">
              <w:rPr>
                <w:rFonts w:cs="Times New Roman"/>
                <w:sz w:val="18"/>
                <w:szCs w:val="18"/>
              </w:rPr>
              <w:t>, oruđa, oružja, sis</w:t>
            </w:r>
            <w:r>
              <w:rPr>
                <w:rFonts w:cs="Times New Roman"/>
                <w:sz w:val="18"/>
                <w:szCs w:val="18"/>
              </w:rPr>
              <w:t>tema komunikacije i materijalno-</w:t>
            </w:r>
            <w:r w:rsidR="007C71AF" w:rsidRPr="00916821">
              <w:rPr>
                <w:rFonts w:cs="Times New Roman"/>
                <w:sz w:val="18"/>
                <w:szCs w:val="18"/>
              </w:rPr>
              <w:t>tehničke opreme</w:t>
            </w:r>
          </w:p>
        </w:tc>
        <w:tc>
          <w:tcPr>
            <w:tcW w:w="1559" w:type="dxa"/>
            <w:tcBorders>
              <w:top w:val="single" w:sz="4" w:space="0" w:color="auto"/>
              <w:left w:val="single" w:sz="4" w:space="0" w:color="auto"/>
              <w:bottom w:val="single" w:sz="4" w:space="0" w:color="auto"/>
              <w:right w:val="single" w:sz="4" w:space="0" w:color="auto"/>
            </w:tcBorders>
            <w:vAlign w:val="center"/>
          </w:tcPr>
          <w:p w14:paraId="5A2D233A" w14:textId="77777777" w:rsidR="007C71AF" w:rsidRPr="00916821" w:rsidRDefault="007C71AF" w:rsidP="007C71AF">
            <w:pPr>
              <w:rPr>
                <w:rFonts w:cs="Times New Roman"/>
                <w:sz w:val="18"/>
                <w:szCs w:val="18"/>
              </w:rPr>
            </w:pPr>
            <w:r w:rsidRPr="00916821">
              <w:rPr>
                <w:rFonts w:cs="Times New Roman"/>
                <w:sz w:val="18"/>
                <w:szCs w:val="18"/>
              </w:rPr>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0BDCB22C" w14:textId="77777777" w:rsidR="007C71AF" w:rsidRDefault="007C71AF" w:rsidP="007C71AF">
            <w:pPr>
              <w:rPr>
                <w:rFonts w:cs="Times New Roman"/>
                <w:sz w:val="18"/>
                <w:szCs w:val="18"/>
              </w:rPr>
            </w:pPr>
            <w:r>
              <w:rPr>
                <w:rFonts w:cs="Times New Roman"/>
                <w:sz w:val="18"/>
                <w:szCs w:val="18"/>
              </w:rPr>
              <w:t>Zapovjednik OSP-a</w:t>
            </w:r>
          </w:p>
          <w:p w14:paraId="2CABF28A" w14:textId="77777777" w:rsidR="007C71AF" w:rsidRDefault="007C71AF" w:rsidP="007C71AF">
            <w:pPr>
              <w:rPr>
                <w:rFonts w:cs="Times New Roman"/>
                <w:sz w:val="18"/>
                <w:szCs w:val="18"/>
              </w:rPr>
            </w:pPr>
            <w:r>
              <w:rPr>
                <w:rFonts w:cs="Times New Roman"/>
                <w:sz w:val="18"/>
                <w:szCs w:val="18"/>
              </w:rPr>
              <w:t>KM</w:t>
            </w:r>
          </w:p>
          <w:p w14:paraId="10AD5E29" w14:textId="5B846695" w:rsidR="007C71AF" w:rsidRPr="00916821" w:rsidRDefault="007C71AF" w:rsidP="007C71AF">
            <w:pPr>
              <w:rPr>
                <w:rFonts w:cs="Times New Roman"/>
                <w:sz w:val="18"/>
                <w:szCs w:val="18"/>
              </w:rPr>
            </w:pPr>
            <w:r>
              <w:rPr>
                <w:rFonts w:cs="Times New Roman"/>
                <w:sz w:val="18"/>
                <w:szCs w:val="18"/>
              </w:rPr>
              <w:t>Sekretar</w:t>
            </w:r>
          </w:p>
        </w:tc>
      </w:tr>
    </w:tbl>
    <w:p w14:paraId="4CC62AB5" w14:textId="77777777" w:rsidR="001F42F1" w:rsidRPr="003A3DD0" w:rsidRDefault="001F42F1" w:rsidP="001F42F1">
      <w:pPr>
        <w:spacing w:after="0" w:line="240" w:lineRule="auto"/>
        <w:rPr>
          <w:rFonts w:ascii="Times New Roman" w:hAnsi="Times New Roman" w:cs="Times New Roman"/>
          <w:b/>
          <w:sz w:val="20"/>
          <w:szCs w:val="20"/>
        </w:rPr>
      </w:pPr>
      <w:r w:rsidRPr="003A3DD0">
        <w:rPr>
          <w:rFonts w:ascii="Times New Roman" w:hAnsi="Times New Roman" w:cs="Times New Roman"/>
          <w:b/>
          <w:sz w:val="20"/>
          <w:szCs w:val="20"/>
        </w:rPr>
        <w:br w:type="page"/>
      </w:r>
    </w:p>
    <w:p w14:paraId="0055A756" w14:textId="77777777" w:rsidR="00BC2403" w:rsidRDefault="00566172" w:rsidP="00506C65">
      <w:pPr>
        <w:pStyle w:val="Heading2"/>
        <w:spacing w:before="0" w:after="120" w:line="240" w:lineRule="auto"/>
        <w:rPr>
          <w:rFonts w:ascii="Times New Roman" w:hAnsi="Times New Roman" w:cs="Times New Roman"/>
          <w:color w:val="auto"/>
          <w:sz w:val="20"/>
          <w:szCs w:val="20"/>
          <w:lang w:eastAsia="bs-Latn-BA"/>
        </w:rPr>
      </w:pPr>
      <w:bookmarkStart w:id="85" w:name="_Toc61265664"/>
      <w:r>
        <w:rPr>
          <w:rFonts w:ascii="Times New Roman" w:hAnsi="Times New Roman" w:cs="Times New Roman"/>
          <w:color w:val="auto"/>
          <w:sz w:val="20"/>
          <w:szCs w:val="20"/>
          <w:lang w:eastAsia="bs-Latn-BA"/>
        </w:rPr>
        <w:t>65</w:t>
      </w:r>
      <w:r w:rsidR="00C304E7" w:rsidRPr="00894A31">
        <w:rPr>
          <w:rFonts w:ascii="Times New Roman" w:hAnsi="Times New Roman" w:cs="Times New Roman"/>
          <w:color w:val="auto"/>
          <w:sz w:val="20"/>
          <w:szCs w:val="20"/>
          <w:lang w:eastAsia="bs-Latn-BA"/>
        </w:rPr>
        <w:t>. Proces obuka, vježbi i smotri u OSP-u</w:t>
      </w:r>
      <w:bookmarkEnd w:id="85"/>
    </w:p>
    <w:tbl>
      <w:tblPr>
        <w:tblStyle w:val="TableGrid"/>
        <w:tblW w:w="13858" w:type="dxa"/>
        <w:tblLayout w:type="fixed"/>
        <w:tblLook w:val="04A0" w:firstRow="1" w:lastRow="0" w:firstColumn="1" w:lastColumn="0" w:noHBand="0" w:noVBand="1"/>
      </w:tblPr>
      <w:tblGrid>
        <w:gridCol w:w="1667"/>
        <w:gridCol w:w="2269"/>
        <w:gridCol w:w="1559"/>
        <w:gridCol w:w="1134"/>
        <w:gridCol w:w="1276"/>
        <w:gridCol w:w="992"/>
        <w:gridCol w:w="1843"/>
        <w:gridCol w:w="1559"/>
        <w:gridCol w:w="1559"/>
      </w:tblGrid>
      <w:tr w:rsidR="007E333D" w:rsidRPr="00AD59D0" w14:paraId="2C640968" w14:textId="77777777" w:rsidTr="007E333D">
        <w:trPr>
          <w:trHeight w:val="274"/>
        </w:trPr>
        <w:tc>
          <w:tcPr>
            <w:tcW w:w="5495" w:type="dxa"/>
            <w:gridSpan w:val="3"/>
            <w:shd w:val="clear" w:color="auto" w:fill="1F497D" w:themeFill="text2"/>
            <w:vAlign w:val="center"/>
          </w:tcPr>
          <w:p w14:paraId="2CB66BBC" w14:textId="77777777" w:rsidR="007E333D" w:rsidRPr="00AD59D0" w:rsidRDefault="007E333D" w:rsidP="00E6013D">
            <w:pPr>
              <w:rPr>
                <w:rFonts w:cs="Times New Roman"/>
                <w:b/>
                <w:color w:val="FFFFFF" w:themeColor="background1"/>
                <w:sz w:val="18"/>
                <w:szCs w:val="18"/>
              </w:rPr>
            </w:pPr>
            <w:r w:rsidRPr="00AD59D0">
              <w:rPr>
                <w:rFonts w:cs="Times New Roman"/>
                <w:b/>
                <w:color w:val="FFFFFF" w:themeColor="background1"/>
                <w:sz w:val="18"/>
                <w:szCs w:val="18"/>
              </w:rPr>
              <w:t>Naziv organizacione jedinice</w:t>
            </w:r>
          </w:p>
        </w:tc>
        <w:tc>
          <w:tcPr>
            <w:tcW w:w="8363" w:type="dxa"/>
            <w:gridSpan w:val="6"/>
            <w:shd w:val="clear" w:color="auto" w:fill="1F497D" w:themeFill="text2"/>
            <w:vAlign w:val="center"/>
          </w:tcPr>
          <w:p w14:paraId="6D4FE07D" w14:textId="77777777" w:rsidR="007E333D" w:rsidRPr="00AD59D0" w:rsidRDefault="007E333D" w:rsidP="00E6013D">
            <w:pPr>
              <w:rPr>
                <w:rFonts w:cs="Times New Roman"/>
                <w:b/>
                <w:color w:val="FFFFFF" w:themeColor="background1"/>
                <w:sz w:val="18"/>
                <w:szCs w:val="18"/>
              </w:rPr>
            </w:pPr>
            <w:r>
              <w:rPr>
                <w:rFonts w:cs="Times New Roman"/>
                <w:b/>
                <w:color w:val="FFFFFF" w:themeColor="background1"/>
                <w:sz w:val="18"/>
                <w:szCs w:val="18"/>
              </w:rPr>
              <w:t>OSP</w:t>
            </w:r>
          </w:p>
        </w:tc>
      </w:tr>
      <w:tr w:rsidR="007E333D" w:rsidRPr="00B32A54" w14:paraId="171DA0B7" w14:textId="77777777" w:rsidTr="007E333D">
        <w:trPr>
          <w:trHeight w:val="135"/>
        </w:trPr>
        <w:tc>
          <w:tcPr>
            <w:tcW w:w="13858" w:type="dxa"/>
            <w:gridSpan w:val="9"/>
            <w:shd w:val="clear" w:color="auto" w:fill="auto"/>
            <w:vAlign w:val="center"/>
          </w:tcPr>
          <w:p w14:paraId="14C9A723" w14:textId="77777777" w:rsidR="007E333D" w:rsidRPr="00B32A54" w:rsidRDefault="007E333D" w:rsidP="00E6013D">
            <w:pPr>
              <w:rPr>
                <w:b/>
                <w:sz w:val="18"/>
                <w:szCs w:val="18"/>
                <w:lang w:val="hr-HR"/>
              </w:rPr>
            </w:pPr>
            <w:r w:rsidRPr="00B32A54">
              <w:rPr>
                <w:b/>
                <w:sz w:val="18"/>
                <w:szCs w:val="18"/>
                <w:lang w:val="hr-HR"/>
              </w:rPr>
              <w:t xml:space="preserve">Srednjoročni cilj </w:t>
            </w:r>
            <w:r w:rsidRPr="00B32A54">
              <w:rPr>
                <w:rFonts w:eastAsia="Arial Unicode MS"/>
                <w:b/>
                <w:sz w:val="18"/>
                <w:szCs w:val="18"/>
                <w:lang w:val="hr-HR"/>
              </w:rPr>
              <w:t>14.6 Unapređenje efikasnosti, odgovornosti, kvalitete i nezavisnosti sektora pravde u BiH</w:t>
            </w:r>
          </w:p>
        </w:tc>
      </w:tr>
      <w:tr w:rsidR="007E333D" w:rsidRPr="007E333D" w14:paraId="549E9635" w14:textId="77777777" w:rsidTr="007E333D">
        <w:trPr>
          <w:trHeight w:val="135"/>
        </w:trPr>
        <w:tc>
          <w:tcPr>
            <w:tcW w:w="13858" w:type="dxa"/>
            <w:gridSpan w:val="9"/>
            <w:shd w:val="clear" w:color="auto" w:fill="auto"/>
            <w:vAlign w:val="center"/>
          </w:tcPr>
          <w:p w14:paraId="66AB4C64" w14:textId="77777777" w:rsidR="007E333D" w:rsidRPr="007E333D" w:rsidRDefault="007E333D" w:rsidP="00E6013D">
            <w:pPr>
              <w:rPr>
                <w:rFonts w:cs="Times New Roman"/>
                <w:b/>
                <w:sz w:val="18"/>
                <w:szCs w:val="18"/>
              </w:rPr>
            </w:pPr>
            <w:r w:rsidRPr="007E333D">
              <w:rPr>
                <w:rFonts w:eastAsia="Arial Unicode MS"/>
                <w:b/>
                <w:sz w:val="18"/>
                <w:szCs w:val="18"/>
                <w:lang w:val="hr-HR"/>
              </w:rPr>
              <w:t xml:space="preserve">Posebni </w:t>
            </w:r>
            <w:r w:rsidRPr="007E333D">
              <w:rPr>
                <w:b/>
                <w:sz w:val="18"/>
                <w:szCs w:val="18"/>
                <w:lang w:val="hr-HR"/>
              </w:rPr>
              <w:t>cilj 14.6.a: Dalje jačanje i održavanje nezavisnosti, odgovornosti, efikasnosti, profesionalnosti i usklađenosti pravosudnog sistema koji osigurava vladavinu prava i jednak pristup pravdi u BiH</w:t>
            </w:r>
          </w:p>
        </w:tc>
      </w:tr>
      <w:tr w:rsidR="007E333D" w:rsidRPr="00707529" w14:paraId="7DA2BF5C" w14:textId="77777777" w:rsidTr="007A67E2">
        <w:trPr>
          <w:trHeight w:val="135"/>
        </w:trPr>
        <w:tc>
          <w:tcPr>
            <w:tcW w:w="1667" w:type="dxa"/>
            <w:vMerge w:val="restart"/>
            <w:shd w:val="clear" w:color="auto" w:fill="auto"/>
            <w:vAlign w:val="center"/>
          </w:tcPr>
          <w:p w14:paraId="62F54F16" w14:textId="77777777" w:rsidR="007E333D" w:rsidRPr="00707529" w:rsidRDefault="007E333D" w:rsidP="00E6013D">
            <w:pPr>
              <w:jc w:val="center"/>
              <w:rPr>
                <w:rFonts w:cs="Times New Roman"/>
                <w:b/>
                <w:sz w:val="18"/>
                <w:szCs w:val="18"/>
              </w:rPr>
            </w:pPr>
            <w:r w:rsidRPr="00707529">
              <w:rPr>
                <w:rFonts w:cs="Times New Roman"/>
                <w:b/>
                <w:sz w:val="18"/>
                <w:szCs w:val="18"/>
              </w:rPr>
              <w:t>Cilj</w:t>
            </w:r>
          </w:p>
        </w:tc>
        <w:tc>
          <w:tcPr>
            <w:tcW w:w="2269" w:type="dxa"/>
            <w:vMerge w:val="restart"/>
            <w:shd w:val="clear" w:color="auto" w:fill="auto"/>
            <w:vAlign w:val="center"/>
          </w:tcPr>
          <w:p w14:paraId="77E7E50B" w14:textId="77777777" w:rsidR="007E333D" w:rsidRPr="00707529" w:rsidRDefault="007E333D" w:rsidP="00E6013D">
            <w:pPr>
              <w:jc w:val="center"/>
              <w:rPr>
                <w:rFonts w:cs="Times New Roman"/>
                <w:b/>
                <w:sz w:val="18"/>
                <w:szCs w:val="18"/>
              </w:rPr>
            </w:pPr>
            <w:r w:rsidRPr="00707529">
              <w:rPr>
                <w:rFonts w:cs="Times New Roman"/>
                <w:b/>
                <w:sz w:val="18"/>
                <w:szCs w:val="18"/>
              </w:rPr>
              <w:t>Rizik</w:t>
            </w:r>
          </w:p>
          <w:p w14:paraId="164ABFF9" w14:textId="77777777" w:rsidR="007E333D" w:rsidRPr="00707529" w:rsidRDefault="007E333D" w:rsidP="00E6013D">
            <w:pPr>
              <w:jc w:val="center"/>
              <w:rPr>
                <w:rFonts w:cs="Times New Roman"/>
                <w:sz w:val="18"/>
                <w:szCs w:val="18"/>
              </w:rPr>
            </w:pPr>
            <w:r w:rsidRPr="00707529">
              <w:rPr>
                <w:rFonts w:cs="Times New Roman"/>
                <w:sz w:val="18"/>
                <w:szCs w:val="18"/>
              </w:rPr>
              <w:t>(kratak opis rizika sa uzrokom i potencijalnim posljedicama)</w:t>
            </w:r>
          </w:p>
        </w:tc>
        <w:tc>
          <w:tcPr>
            <w:tcW w:w="1559" w:type="dxa"/>
            <w:vMerge w:val="restart"/>
            <w:shd w:val="clear" w:color="auto" w:fill="auto"/>
            <w:vAlign w:val="center"/>
          </w:tcPr>
          <w:p w14:paraId="4CB3795D" w14:textId="77777777" w:rsidR="007E333D" w:rsidRPr="00707529" w:rsidRDefault="007E333D" w:rsidP="00E6013D">
            <w:pPr>
              <w:jc w:val="center"/>
              <w:rPr>
                <w:rFonts w:cs="Times New Roman"/>
                <w:b/>
                <w:sz w:val="18"/>
                <w:szCs w:val="18"/>
              </w:rPr>
            </w:pPr>
            <w:r w:rsidRPr="00707529">
              <w:rPr>
                <w:rFonts w:cs="Times New Roman"/>
                <w:b/>
                <w:sz w:val="18"/>
                <w:szCs w:val="18"/>
              </w:rPr>
              <w:t>Pregled postojećih kontrolnih mehanizama za utvrđeni rizik</w:t>
            </w:r>
          </w:p>
        </w:tc>
        <w:tc>
          <w:tcPr>
            <w:tcW w:w="3402" w:type="dxa"/>
            <w:gridSpan w:val="3"/>
            <w:shd w:val="clear" w:color="auto" w:fill="auto"/>
            <w:vAlign w:val="center"/>
          </w:tcPr>
          <w:p w14:paraId="1C43D0AF" w14:textId="77777777" w:rsidR="007E333D" w:rsidRPr="00707529" w:rsidRDefault="007E333D" w:rsidP="00E6013D">
            <w:pPr>
              <w:jc w:val="center"/>
              <w:rPr>
                <w:rFonts w:cs="Times New Roman"/>
                <w:b/>
                <w:sz w:val="18"/>
                <w:szCs w:val="18"/>
              </w:rPr>
            </w:pPr>
            <w:r w:rsidRPr="00707529">
              <w:rPr>
                <w:rFonts w:cs="Times New Roman"/>
                <w:b/>
                <w:sz w:val="18"/>
                <w:szCs w:val="18"/>
              </w:rPr>
              <w:t>Nivo rezidualnog rizika</w:t>
            </w:r>
          </w:p>
        </w:tc>
        <w:tc>
          <w:tcPr>
            <w:tcW w:w="1843" w:type="dxa"/>
            <w:vMerge w:val="restart"/>
            <w:shd w:val="clear" w:color="auto" w:fill="auto"/>
            <w:vAlign w:val="center"/>
          </w:tcPr>
          <w:p w14:paraId="70A992A0" w14:textId="77777777" w:rsidR="007E333D" w:rsidRPr="00707529" w:rsidRDefault="007E333D" w:rsidP="00E6013D">
            <w:pPr>
              <w:jc w:val="center"/>
              <w:rPr>
                <w:rFonts w:cs="Times New Roman"/>
                <w:b/>
                <w:sz w:val="18"/>
                <w:szCs w:val="18"/>
              </w:rPr>
            </w:pPr>
            <w:r w:rsidRPr="00707529">
              <w:rPr>
                <w:rFonts w:cs="Times New Roman"/>
                <w:b/>
                <w:sz w:val="18"/>
                <w:szCs w:val="18"/>
              </w:rPr>
              <w:t>Kratak pregled odgovora na rizik</w:t>
            </w:r>
          </w:p>
          <w:p w14:paraId="346B0826" w14:textId="77777777" w:rsidR="007E333D" w:rsidRPr="00707529" w:rsidRDefault="007E333D" w:rsidP="00E6013D">
            <w:pPr>
              <w:jc w:val="center"/>
              <w:rPr>
                <w:rFonts w:cs="Times New Roman"/>
                <w:b/>
                <w:sz w:val="18"/>
                <w:szCs w:val="18"/>
              </w:rPr>
            </w:pPr>
            <w:r w:rsidRPr="00707529">
              <w:rPr>
                <w:rFonts w:cs="Times New Roman"/>
                <w:b/>
                <w:sz w:val="18"/>
                <w:szCs w:val="18"/>
              </w:rPr>
              <w:t>Pregled planiranih aktivnosti</w:t>
            </w:r>
            <w:r w:rsidRPr="00707529">
              <w:rPr>
                <w:rFonts w:cs="Times New Roman"/>
                <w:sz w:val="18"/>
                <w:szCs w:val="18"/>
              </w:rPr>
              <w:t xml:space="preserve"> (smanjiti, prenijeti ili izbjeći rizik)</w:t>
            </w:r>
          </w:p>
        </w:tc>
        <w:tc>
          <w:tcPr>
            <w:tcW w:w="1559" w:type="dxa"/>
            <w:vMerge w:val="restart"/>
            <w:shd w:val="clear" w:color="auto" w:fill="auto"/>
            <w:vAlign w:val="center"/>
          </w:tcPr>
          <w:p w14:paraId="092475BF" w14:textId="77777777" w:rsidR="007E333D" w:rsidRPr="00707529" w:rsidRDefault="007E333D" w:rsidP="00E6013D">
            <w:pPr>
              <w:jc w:val="center"/>
              <w:rPr>
                <w:rFonts w:cs="Times New Roman"/>
                <w:b/>
                <w:sz w:val="18"/>
                <w:szCs w:val="18"/>
              </w:rPr>
            </w:pPr>
            <w:r w:rsidRPr="00707529">
              <w:rPr>
                <w:rFonts w:cs="Times New Roman"/>
                <w:b/>
                <w:sz w:val="18"/>
                <w:szCs w:val="18"/>
              </w:rPr>
              <w:t>Rok za izvršenje planiranih aktivnosti</w:t>
            </w:r>
          </w:p>
        </w:tc>
        <w:tc>
          <w:tcPr>
            <w:tcW w:w="1559" w:type="dxa"/>
            <w:vMerge w:val="restart"/>
            <w:shd w:val="clear" w:color="auto" w:fill="auto"/>
            <w:vAlign w:val="center"/>
          </w:tcPr>
          <w:p w14:paraId="56C5CEFE" w14:textId="77777777" w:rsidR="007E333D" w:rsidRPr="00707529" w:rsidRDefault="007E333D" w:rsidP="00E6013D">
            <w:pPr>
              <w:jc w:val="center"/>
              <w:rPr>
                <w:rFonts w:cs="Times New Roman"/>
                <w:b/>
                <w:sz w:val="18"/>
                <w:szCs w:val="18"/>
              </w:rPr>
            </w:pPr>
            <w:r w:rsidRPr="00707529">
              <w:rPr>
                <w:rFonts w:cs="Times New Roman"/>
                <w:b/>
                <w:sz w:val="18"/>
                <w:szCs w:val="18"/>
              </w:rPr>
              <w:t>Odgovorna osoba</w:t>
            </w:r>
          </w:p>
        </w:tc>
      </w:tr>
      <w:tr w:rsidR="007E333D" w:rsidRPr="00707529" w14:paraId="24F623AC" w14:textId="77777777" w:rsidTr="00244ACE">
        <w:trPr>
          <w:trHeight w:val="858"/>
        </w:trPr>
        <w:tc>
          <w:tcPr>
            <w:tcW w:w="1667" w:type="dxa"/>
            <w:vMerge/>
            <w:shd w:val="clear" w:color="auto" w:fill="4F81BD" w:themeFill="accent1"/>
            <w:vAlign w:val="center"/>
          </w:tcPr>
          <w:p w14:paraId="67942B80" w14:textId="77777777" w:rsidR="007E333D" w:rsidRPr="00707529" w:rsidRDefault="007E333D" w:rsidP="00E6013D">
            <w:pPr>
              <w:jc w:val="center"/>
              <w:rPr>
                <w:rFonts w:cs="Times New Roman"/>
                <w:b/>
                <w:color w:val="FFFFFF" w:themeColor="background1"/>
                <w:sz w:val="18"/>
                <w:szCs w:val="18"/>
              </w:rPr>
            </w:pPr>
          </w:p>
        </w:tc>
        <w:tc>
          <w:tcPr>
            <w:tcW w:w="2269" w:type="dxa"/>
            <w:vMerge/>
            <w:shd w:val="clear" w:color="auto" w:fill="4F81BD" w:themeFill="accent1"/>
            <w:vAlign w:val="center"/>
          </w:tcPr>
          <w:p w14:paraId="3A55A9BD" w14:textId="77777777" w:rsidR="007E333D" w:rsidRPr="00707529" w:rsidRDefault="007E333D" w:rsidP="00E6013D">
            <w:pPr>
              <w:jc w:val="center"/>
              <w:rPr>
                <w:rFonts w:cs="Times New Roman"/>
                <w:b/>
                <w:color w:val="FFFFFF" w:themeColor="background1"/>
                <w:sz w:val="18"/>
                <w:szCs w:val="18"/>
              </w:rPr>
            </w:pPr>
          </w:p>
        </w:tc>
        <w:tc>
          <w:tcPr>
            <w:tcW w:w="1559" w:type="dxa"/>
            <w:vMerge/>
            <w:shd w:val="clear" w:color="auto" w:fill="4F81BD" w:themeFill="accent1"/>
            <w:vAlign w:val="center"/>
          </w:tcPr>
          <w:p w14:paraId="035D8225" w14:textId="77777777" w:rsidR="007E333D" w:rsidRPr="00707529" w:rsidRDefault="007E333D" w:rsidP="00E6013D">
            <w:pPr>
              <w:jc w:val="center"/>
              <w:rPr>
                <w:rFonts w:cs="Times New Roman"/>
                <w:b/>
                <w:color w:val="FFFFFF" w:themeColor="background1"/>
                <w:sz w:val="18"/>
                <w:szCs w:val="18"/>
              </w:rPr>
            </w:pPr>
          </w:p>
        </w:tc>
        <w:tc>
          <w:tcPr>
            <w:tcW w:w="1134" w:type="dxa"/>
            <w:shd w:val="clear" w:color="auto" w:fill="auto"/>
            <w:vAlign w:val="center"/>
          </w:tcPr>
          <w:p w14:paraId="355667AF" w14:textId="77777777" w:rsidR="007E333D" w:rsidRPr="00707529" w:rsidRDefault="007E333D" w:rsidP="00E6013D">
            <w:pPr>
              <w:jc w:val="center"/>
              <w:rPr>
                <w:rFonts w:cs="Times New Roman"/>
                <w:b/>
                <w:sz w:val="18"/>
                <w:szCs w:val="18"/>
              </w:rPr>
            </w:pPr>
            <w:r w:rsidRPr="00707529">
              <w:rPr>
                <w:rFonts w:cs="Times New Roman"/>
                <w:b/>
                <w:sz w:val="18"/>
                <w:szCs w:val="18"/>
              </w:rPr>
              <w:t>Uticaj (1-3)</w:t>
            </w:r>
          </w:p>
        </w:tc>
        <w:tc>
          <w:tcPr>
            <w:tcW w:w="1276" w:type="dxa"/>
            <w:shd w:val="clear" w:color="auto" w:fill="auto"/>
            <w:vAlign w:val="center"/>
          </w:tcPr>
          <w:p w14:paraId="4ED47ECA" w14:textId="77777777" w:rsidR="007E333D" w:rsidRPr="00707529" w:rsidRDefault="007E333D" w:rsidP="00E6013D">
            <w:pPr>
              <w:jc w:val="center"/>
              <w:rPr>
                <w:rFonts w:cs="Times New Roman"/>
                <w:b/>
                <w:sz w:val="18"/>
                <w:szCs w:val="18"/>
              </w:rPr>
            </w:pPr>
            <w:r w:rsidRPr="00707529">
              <w:rPr>
                <w:rFonts w:cs="Times New Roman"/>
                <w:b/>
                <w:sz w:val="18"/>
                <w:szCs w:val="18"/>
              </w:rPr>
              <w:t>Vjerovatnoća (1-3)</w:t>
            </w:r>
          </w:p>
        </w:tc>
        <w:tc>
          <w:tcPr>
            <w:tcW w:w="992" w:type="dxa"/>
            <w:shd w:val="clear" w:color="auto" w:fill="auto"/>
            <w:vAlign w:val="center"/>
          </w:tcPr>
          <w:p w14:paraId="4910D988" w14:textId="77777777" w:rsidR="007E333D" w:rsidRPr="00707529" w:rsidRDefault="007E333D" w:rsidP="00E6013D">
            <w:pPr>
              <w:jc w:val="center"/>
              <w:rPr>
                <w:rFonts w:cs="Times New Roman"/>
                <w:b/>
                <w:sz w:val="18"/>
                <w:szCs w:val="18"/>
              </w:rPr>
            </w:pPr>
            <w:r w:rsidRPr="00707529">
              <w:rPr>
                <w:rFonts w:cs="Times New Roman"/>
                <w:b/>
                <w:sz w:val="18"/>
                <w:szCs w:val="18"/>
              </w:rPr>
              <w:t>Ukupno</w:t>
            </w:r>
          </w:p>
        </w:tc>
        <w:tc>
          <w:tcPr>
            <w:tcW w:w="1843" w:type="dxa"/>
            <w:vMerge/>
            <w:shd w:val="clear" w:color="auto" w:fill="4F81BD" w:themeFill="accent1"/>
            <w:vAlign w:val="center"/>
          </w:tcPr>
          <w:p w14:paraId="2676218E" w14:textId="77777777" w:rsidR="007E333D" w:rsidRPr="00707529" w:rsidRDefault="007E333D" w:rsidP="00E6013D">
            <w:pPr>
              <w:jc w:val="center"/>
              <w:rPr>
                <w:rFonts w:cs="Times New Roman"/>
                <w:b/>
                <w:color w:val="FFFFFF" w:themeColor="background1"/>
                <w:sz w:val="18"/>
                <w:szCs w:val="18"/>
              </w:rPr>
            </w:pPr>
          </w:p>
        </w:tc>
        <w:tc>
          <w:tcPr>
            <w:tcW w:w="1559" w:type="dxa"/>
            <w:vMerge/>
            <w:shd w:val="clear" w:color="auto" w:fill="4F81BD" w:themeFill="accent1"/>
            <w:vAlign w:val="center"/>
          </w:tcPr>
          <w:p w14:paraId="1CF214B0" w14:textId="77777777" w:rsidR="007E333D" w:rsidRPr="00707529" w:rsidRDefault="007E333D" w:rsidP="00E6013D">
            <w:pPr>
              <w:jc w:val="center"/>
              <w:rPr>
                <w:rFonts w:cs="Times New Roman"/>
                <w:b/>
                <w:color w:val="FFFFFF" w:themeColor="background1"/>
                <w:sz w:val="18"/>
                <w:szCs w:val="18"/>
              </w:rPr>
            </w:pPr>
          </w:p>
        </w:tc>
        <w:tc>
          <w:tcPr>
            <w:tcW w:w="1559" w:type="dxa"/>
            <w:vMerge/>
            <w:shd w:val="clear" w:color="auto" w:fill="4F81BD" w:themeFill="accent1"/>
            <w:vAlign w:val="center"/>
          </w:tcPr>
          <w:p w14:paraId="0E105E16" w14:textId="77777777" w:rsidR="007E333D" w:rsidRPr="00707529" w:rsidRDefault="007E333D" w:rsidP="00E6013D">
            <w:pPr>
              <w:jc w:val="center"/>
              <w:rPr>
                <w:rFonts w:cs="Times New Roman"/>
                <w:b/>
                <w:color w:val="FFFFFF" w:themeColor="background1"/>
                <w:sz w:val="18"/>
                <w:szCs w:val="18"/>
              </w:rPr>
            </w:pPr>
          </w:p>
        </w:tc>
      </w:tr>
      <w:tr w:rsidR="007A67E2" w:rsidRPr="00916821" w14:paraId="5E6ADC8C" w14:textId="77777777" w:rsidTr="00244ACE">
        <w:tc>
          <w:tcPr>
            <w:tcW w:w="1667" w:type="dxa"/>
            <w:vMerge w:val="restart"/>
            <w:tcBorders>
              <w:top w:val="single" w:sz="4" w:space="0" w:color="auto"/>
              <w:left w:val="single" w:sz="4" w:space="0" w:color="auto"/>
              <w:right w:val="single" w:sz="4" w:space="0" w:color="auto"/>
            </w:tcBorders>
            <w:vAlign w:val="center"/>
          </w:tcPr>
          <w:p w14:paraId="5787E9FB" w14:textId="64A22E8C" w:rsidR="007A67E2" w:rsidRPr="00751720" w:rsidRDefault="00751720" w:rsidP="007A67E2">
            <w:pPr>
              <w:rPr>
                <w:rFonts w:cs="Times New Roman"/>
                <w:sz w:val="18"/>
                <w:szCs w:val="18"/>
              </w:rPr>
            </w:pPr>
            <w:r w:rsidRPr="00751720">
              <w:rPr>
                <w:rFonts w:cs="Times New Roman"/>
                <w:sz w:val="18"/>
                <w:szCs w:val="18"/>
              </w:rPr>
              <w:t>Dalje jačanje i održavanje odgovornosti, efikasnosti, profesionalnosti i usklađenosti  koji osigurava kvalitetniji rad OSP-a prilikom postupanja po Zakonu o sudskoj policiji BiH</w:t>
            </w:r>
          </w:p>
        </w:tc>
        <w:tc>
          <w:tcPr>
            <w:tcW w:w="2269" w:type="dxa"/>
            <w:tcBorders>
              <w:top w:val="single" w:sz="4" w:space="0" w:color="auto"/>
              <w:left w:val="single" w:sz="4" w:space="0" w:color="auto"/>
              <w:bottom w:val="single" w:sz="4" w:space="0" w:color="auto"/>
              <w:right w:val="single" w:sz="4" w:space="0" w:color="auto"/>
            </w:tcBorders>
            <w:vAlign w:val="center"/>
          </w:tcPr>
          <w:p w14:paraId="6559FAB9" w14:textId="1FB9A3A9" w:rsidR="007A67E2" w:rsidRPr="00916821" w:rsidRDefault="00244ACE" w:rsidP="00244ACE">
            <w:pPr>
              <w:rPr>
                <w:rFonts w:cs="Times New Roman"/>
                <w:sz w:val="18"/>
                <w:szCs w:val="18"/>
              </w:rPr>
            </w:pPr>
            <w:r>
              <w:rPr>
                <w:rFonts w:cs="Times New Roman"/>
                <w:sz w:val="18"/>
                <w:szCs w:val="18"/>
              </w:rPr>
              <w:t>1) Veliki obim</w:t>
            </w:r>
            <w:r w:rsidR="007A67E2" w:rsidRPr="00916821">
              <w:rPr>
                <w:rFonts w:cs="Times New Roman"/>
                <w:sz w:val="18"/>
                <w:szCs w:val="18"/>
              </w:rPr>
              <w:t xml:space="preserve"> </w:t>
            </w:r>
            <w:r>
              <w:rPr>
                <w:rFonts w:cs="Times New Roman"/>
                <w:sz w:val="18"/>
                <w:szCs w:val="18"/>
              </w:rPr>
              <w:t>redovnih aktivnosti sudskih policajaca može imati za posljedicu nemoguć</w:t>
            </w:r>
            <w:r w:rsidR="007A67E2" w:rsidRPr="00916821">
              <w:rPr>
                <w:rFonts w:cs="Times New Roman"/>
                <w:sz w:val="18"/>
                <w:szCs w:val="18"/>
              </w:rPr>
              <w:t xml:space="preserve">nost održavanja </w:t>
            </w:r>
            <w:r w:rsidRPr="00916821">
              <w:rPr>
                <w:rFonts w:cs="Times New Roman"/>
                <w:sz w:val="18"/>
                <w:szCs w:val="18"/>
              </w:rPr>
              <w:t xml:space="preserve">obuka </w:t>
            </w:r>
            <w:r>
              <w:rPr>
                <w:rFonts w:cs="Times New Roman"/>
                <w:sz w:val="18"/>
                <w:szCs w:val="18"/>
              </w:rPr>
              <w:t>i vježbi radnim danom</w:t>
            </w:r>
          </w:p>
        </w:tc>
        <w:tc>
          <w:tcPr>
            <w:tcW w:w="1559" w:type="dxa"/>
            <w:tcBorders>
              <w:top w:val="single" w:sz="4" w:space="0" w:color="auto"/>
              <w:left w:val="single" w:sz="4" w:space="0" w:color="auto"/>
              <w:bottom w:val="single" w:sz="4" w:space="0" w:color="auto"/>
              <w:right w:val="single" w:sz="4" w:space="0" w:color="auto"/>
            </w:tcBorders>
            <w:vAlign w:val="center"/>
          </w:tcPr>
          <w:p w14:paraId="54B95CC9" w14:textId="59A164A4" w:rsidR="00244ACE" w:rsidRDefault="007A67E2" w:rsidP="007A67E2">
            <w:pPr>
              <w:rPr>
                <w:rFonts w:cs="Times New Roman"/>
                <w:sz w:val="18"/>
                <w:szCs w:val="18"/>
              </w:rPr>
            </w:pPr>
            <w:r w:rsidRPr="00916821">
              <w:rPr>
                <w:rFonts w:cs="Times New Roman"/>
                <w:sz w:val="18"/>
                <w:szCs w:val="18"/>
              </w:rPr>
              <w:t>Sačinjavan</w:t>
            </w:r>
            <w:r w:rsidR="00244ACE">
              <w:rPr>
                <w:rFonts w:cs="Times New Roman"/>
                <w:sz w:val="18"/>
                <w:szCs w:val="18"/>
              </w:rPr>
              <w:t xml:space="preserve">je planova za provođenje </w:t>
            </w:r>
            <w:r w:rsidR="00F8354C">
              <w:rPr>
                <w:rFonts w:cs="Times New Roman"/>
                <w:sz w:val="18"/>
                <w:szCs w:val="18"/>
              </w:rPr>
              <w:t>obuka i vježbi</w:t>
            </w:r>
          </w:p>
          <w:p w14:paraId="1248AE44" w14:textId="77777777" w:rsidR="00244ACE" w:rsidRDefault="007A67E2" w:rsidP="007A67E2">
            <w:pPr>
              <w:rPr>
                <w:rFonts w:cs="Times New Roman"/>
                <w:sz w:val="18"/>
                <w:szCs w:val="18"/>
              </w:rPr>
            </w:pPr>
            <w:r w:rsidRPr="00916821">
              <w:rPr>
                <w:rFonts w:cs="Times New Roman"/>
                <w:sz w:val="18"/>
                <w:szCs w:val="18"/>
              </w:rPr>
              <w:t>P</w:t>
            </w:r>
            <w:r w:rsidR="00244ACE">
              <w:rPr>
                <w:rFonts w:cs="Times New Roman"/>
                <w:sz w:val="18"/>
                <w:szCs w:val="18"/>
              </w:rPr>
              <w:t>reraspored sudskih policajaca</w:t>
            </w:r>
          </w:p>
          <w:p w14:paraId="47F484D1" w14:textId="1BA020CE" w:rsidR="007A67E2" w:rsidRPr="00916821" w:rsidRDefault="00244ACE" w:rsidP="007A67E2">
            <w:pPr>
              <w:rPr>
                <w:rFonts w:cs="Times New Roman"/>
                <w:sz w:val="18"/>
                <w:szCs w:val="18"/>
              </w:rPr>
            </w:pPr>
            <w:r>
              <w:rPr>
                <w:rFonts w:cs="Times New Roman"/>
                <w:sz w:val="18"/>
                <w:szCs w:val="18"/>
              </w:rPr>
              <w:t>Prekovremeni rad</w:t>
            </w:r>
          </w:p>
        </w:tc>
        <w:tc>
          <w:tcPr>
            <w:tcW w:w="1134" w:type="dxa"/>
            <w:tcBorders>
              <w:top w:val="single" w:sz="4" w:space="0" w:color="auto"/>
              <w:left w:val="single" w:sz="4" w:space="0" w:color="auto"/>
              <w:bottom w:val="single" w:sz="4" w:space="0" w:color="auto"/>
              <w:right w:val="single" w:sz="4" w:space="0" w:color="auto"/>
            </w:tcBorders>
            <w:vAlign w:val="center"/>
          </w:tcPr>
          <w:p w14:paraId="0A981833" w14:textId="77777777" w:rsidR="007A67E2" w:rsidRPr="00916821" w:rsidRDefault="007A67E2" w:rsidP="007A67E2">
            <w:pPr>
              <w:jc w:val="center"/>
              <w:rPr>
                <w:rFonts w:cs="Times New Roman"/>
                <w:sz w:val="18"/>
                <w:szCs w:val="18"/>
              </w:rPr>
            </w:pPr>
            <w:r w:rsidRPr="00916821">
              <w:rPr>
                <w:rFonts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14:paraId="07E520F1" w14:textId="77777777" w:rsidR="007A67E2" w:rsidRPr="00916821" w:rsidRDefault="007A67E2" w:rsidP="007A67E2">
            <w:pPr>
              <w:jc w:val="center"/>
              <w:rPr>
                <w:rFonts w:cs="Times New Roman"/>
                <w:sz w:val="18"/>
                <w:szCs w:val="18"/>
              </w:rPr>
            </w:pPr>
            <w:r w:rsidRPr="00916821">
              <w:rPr>
                <w:rFonts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7C2D6ACE" w14:textId="77777777" w:rsidR="007A67E2" w:rsidRPr="00916821" w:rsidRDefault="007A67E2" w:rsidP="007A67E2">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756755F2" w14:textId="23D814C2" w:rsidR="007A67E2" w:rsidRPr="00916821" w:rsidRDefault="00F8354C" w:rsidP="007A67E2">
            <w:pPr>
              <w:rPr>
                <w:rFonts w:cs="Times New Roman"/>
                <w:sz w:val="18"/>
                <w:szCs w:val="18"/>
              </w:rPr>
            </w:pPr>
            <w:r>
              <w:rPr>
                <w:rFonts w:cs="Times New Roman"/>
                <w:sz w:val="18"/>
                <w:szCs w:val="18"/>
              </w:rPr>
              <w:t>Smanjiti rizik direktivnom kontrolom, p</w:t>
            </w:r>
            <w:r w:rsidR="007A67E2" w:rsidRPr="00916821">
              <w:rPr>
                <w:rFonts w:cs="Times New Roman"/>
                <w:sz w:val="18"/>
                <w:szCs w:val="18"/>
              </w:rPr>
              <w:t>laniranje</w:t>
            </w:r>
            <w:r>
              <w:rPr>
                <w:rFonts w:cs="Times New Roman"/>
                <w:sz w:val="18"/>
                <w:szCs w:val="18"/>
              </w:rPr>
              <w:t>m neophodnih obuka i</w:t>
            </w:r>
            <w:r w:rsidR="007A67E2" w:rsidRPr="00916821">
              <w:rPr>
                <w:rFonts w:cs="Times New Roman"/>
                <w:sz w:val="18"/>
                <w:szCs w:val="18"/>
              </w:rPr>
              <w:t xml:space="preserve"> vježbi vikendom</w:t>
            </w:r>
          </w:p>
        </w:tc>
        <w:tc>
          <w:tcPr>
            <w:tcW w:w="1559" w:type="dxa"/>
            <w:tcBorders>
              <w:top w:val="single" w:sz="4" w:space="0" w:color="auto"/>
              <w:left w:val="single" w:sz="4" w:space="0" w:color="auto"/>
              <w:bottom w:val="single" w:sz="4" w:space="0" w:color="auto"/>
              <w:right w:val="single" w:sz="4" w:space="0" w:color="auto"/>
            </w:tcBorders>
            <w:vAlign w:val="center"/>
          </w:tcPr>
          <w:p w14:paraId="18592186" w14:textId="77777777" w:rsidR="007A67E2" w:rsidRPr="00916821" w:rsidRDefault="007A67E2" w:rsidP="007A67E2">
            <w:pPr>
              <w:rPr>
                <w:rFonts w:cs="Times New Roman"/>
                <w:sz w:val="18"/>
                <w:szCs w:val="18"/>
              </w:rPr>
            </w:pPr>
            <w:r w:rsidRPr="00916821">
              <w:rPr>
                <w:rFonts w:cs="Times New Roman"/>
                <w:sz w:val="18"/>
                <w:szCs w:val="18"/>
              </w:rPr>
              <w:t>Kontinuirano</w:t>
            </w:r>
          </w:p>
        </w:tc>
        <w:tc>
          <w:tcPr>
            <w:tcW w:w="1559" w:type="dxa"/>
            <w:tcBorders>
              <w:top w:val="single" w:sz="4" w:space="0" w:color="auto"/>
              <w:left w:val="single" w:sz="4" w:space="0" w:color="auto"/>
              <w:bottom w:val="single" w:sz="4" w:space="0" w:color="auto"/>
              <w:right w:val="single" w:sz="4" w:space="0" w:color="auto"/>
            </w:tcBorders>
            <w:vAlign w:val="center"/>
          </w:tcPr>
          <w:p w14:paraId="44DE8922" w14:textId="77777777" w:rsidR="007A67E2" w:rsidRDefault="007A67E2" w:rsidP="007A67E2">
            <w:pPr>
              <w:rPr>
                <w:rFonts w:cs="Times New Roman"/>
                <w:sz w:val="18"/>
                <w:szCs w:val="18"/>
              </w:rPr>
            </w:pPr>
            <w:r>
              <w:rPr>
                <w:rFonts w:cs="Times New Roman"/>
                <w:sz w:val="18"/>
                <w:szCs w:val="18"/>
              </w:rPr>
              <w:t>Zapovjednik OSP-a</w:t>
            </w:r>
          </w:p>
          <w:p w14:paraId="283FA50F" w14:textId="77777777" w:rsidR="007A67E2" w:rsidRDefault="007A67E2" w:rsidP="007A67E2">
            <w:pPr>
              <w:rPr>
                <w:rFonts w:cs="Times New Roman"/>
                <w:sz w:val="18"/>
                <w:szCs w:val="18"/>
              </w:rPr>
            </w:pPr>
            <w:r>
              <w:rPr>
                <w:rFonts w:cs="Times New Roman"/>
                <w:sz w:val="18"/>
                <w:szCs w:val="18"/>
              </w:rPr>
              <w:t>KM</w:t>
            </w:r>
          </w:p>
          <w:p w14:paraId="2E67C7DB" w14:textId="2CAC03C5" w:rsidR="007A67E2" w:rsidRPr="00916821" w:rsidRDefault="007A67E2" w:rsidP="007A67E2">
            <w:pPr>
              <w:rPr>
                <w:rFonts w:cs="Times New Roman"/>
                <w:sz w:val="18"/>
                <w:szCs w:val="18"/>
              </w:rPr>
            </w:pPr>
            <w:r>
              <w:rPr>
                <w:rFonts w:cs="Times New Roman"/>
                <w:sz w:val="18"/>
                <w:szCs w:val="18"/>
              </w:rPr>
              <w:t>Sekretar</w:t>
            </w:r>
          </w:p>
        </w:tc>
      </w:tr>
      <w:tr w:rsidR="00501C4E" w:rsidRPr="00916821" w14:paraId="12B39F6B" w14:textId="77777777" w:rsidTr="00332E29">
        <w:trPr>
          <w:trHeight w:val="2070"/>
        </w:trPr>
        <w:tc>
          <w:tcPr>
            <w:tcW w:w="1667" w:type="dxa"/>
            <w:vMerge/>
            <w:tcBorders>
              <w:left w:val="single" w:sz="4" w:space="0" w:color="auto"/>
              <w:right w:val="single" w:sz="4" w:space="0" w:color="auto"/>
            </w:tcBorders>
            <w:vAlign w:val="center"/>
          </w:tcPr>
          <w:p w14:paraId="449BC558" w14:textId="095232AF" w:rsidR="00501C4E" w:rsidRPr="00916821" w:rsidRDefault="00501C4E" w:rsidP="007A67E2">
            <w:pPr>
              <w:rPr>
                <w:rFonts w:cs="Times New Roman"/>
                <w:sz w:val="18"/>
                <w:szCs w:val="18"/>
              </w:rPr>
            </w:pPr>
          </w:p>
        </w:tc>
        <w:tc>
          <w:tcPr>
            <w:tcW w:w="2269" w:type="dxa"/>
            <w:tcBorders>
              <w:top w:val="single" w:sz="4" w:space="0" w:color="auto"/>
              <w:left w:val="single" w:sz="4" w:space="0" w:color="auto"/>
              <w:right w:val="single" w:sz="4" w:space="0" w:color="auto"/>
            </w:tcBorders>
            <w:vAlign w:val="center"/>
          </w:tcPr>
          <w:p w14:paraId="2AFDA5A4" w14:textId="2F876ADC" w:rsidR="00501C4E" w:rsidRPr="00916821" w:rsidRDefault="00501C4E" w:rsidP="007A67E2">
            <w:pPr>
              <w:rPr>
                <w:rFonts w:cs="Times New Roman"/>
                <w:sz w:val="18"/>
                <w:szCs w:val="18"/>
              </w:rPr>
            </w:pPr>
            <w:r>
              <w:rPr>
                <w:rFonts w:cs="Times New Roman"/>
                <w:sz w:val="18"/>
                <w:szCs w:val="18"/>
              </w:rPr>
              <w:t xml:space="preserve">2) </w:t>
            </w:r>
            <w:r w:rsidRPr="00916821">
              <w:rPr>
                <w:rFonts w:cs="Times New Roman"/>
                <w:sz w:val="18"/>
                <w:szCs w:val="18"/>
              </w:rPr>
              <w:t>Nedostatak prostora i opre</w:t>
            </w:r>
            <w:r>
              <w:rPr>
                <w:rFonts w:cs="Times New Roman"/>
                <w:sz w:val="18"/>
                <w:szCs w:val="18"/>
              </w:rPr>
              <w:t>me za realizaciju obuka, vježbi i smotri može imati za posljedicu ne</w:t>
            </w:r>
            <w:r w:rsidRPr="00916821">
              <w:rPr>
                <w:rFonts w:cs="Times New Roman"/>
                <w:sz w:val="18"/>
                <w:szCs w:val="18"/>
              </w:rPr>
              <w:t xml:space="preserve">provođenje </w:t>
            </w:r>
            <w:r>
              <w:rPr>
                <w:rFonts w:cs="Times New Roman"/>
                <w:sz w:val="18"/>
                <w:szCs w:val="18"/>
              </w:rPr>
              <w:t>kontinuiranih fizičkih vježbi</w:t>
            </w:r>
          </w:p>
        </w:tc>
        <w:tc>
          <w:tcPr>
            <w:tcW w:w="1559" w:type="dxa"/>
            <w:tcBorders>
              <w:top w:val="single" w:sz="4" w:space="0" w:color="auto"/>
              <w:left w:val="single" w:sz="4" w:space="0" w:color="auto"/>
              <w:right w:val="single" w:sz="4" w:space="0" w:color="auto"/>
            </w:tcBorders>
            <w:vAlign w:val="center"/>
          </w:tcPr>
          <w:p w14:paraId="5FC843AB" w14:textId="52DD315D" w:rsidR="00501C4E" w:rsidRPr="00916821" w:rsidRDefault="00501C4E" w:rsidP="00244ACE">
            <w:pPr>
              <w:rPr>
                <w:rFonts w:cs="Times New Roman"/>
                <w:sz w:val="18"/>
                <w:szCs w:val="18"/>
              </w:rPr>
            </w:pPr>
            <w:r w:rsidRPr="00916821">
              <w:rPr>
                <w:rFonts w:cs="Times New Roman"/>
                <w:sz w:val="18"/>
                <w:szCs w:val="18"/>
              </w:rPr>
              <w:t>Koord</w:t>
            </w:r>
            <w:r>
              <w:rPr>
                <w:rFonts w:cs="Times New Roman"/>
                <w:sz w:val="18"/>
                <w:szCs w:val="18"/>
              </w:rPr>
              <w:t>iniranje sa drugim agencijama (FMUP-strelište) i Agencijom</w:t>
            </w:r>
            <w:r w:rsidRPr="00916821">
              <w:rPr>
                <w:rFonts w:cs="Times New Roman"/>
                <w:sz w:val="18"/>
                <w:szCs w:val="18"/>
              </w:rPr>
              <w:t xml:space="preserve"> za stručno usavršavanje policijskih kadrova u </w:t>
            </w:r>
            <w:r>
              <w:rPr>
                <w:rFonts w:cs="Times New Roman"/>
                <w:sz w:val="18"/>
                <w:szCs w:val="18"/>
              </w:rPr>
              <w:t>Mostaru</w:t>
            </w:r>
          </w:p>
        </w:tc>
        <w:tc>
          <w:tcPr>
            <w:tcW w:w="1134" w:type="dxa"/>
            <w:tcBorders>
              <w:top w:val="single" w:sz="4" w:space="0" w:color="auto"/>
              <w:left w:val="single" w:sz="4" w:space="0" w:color="auto"/>
              <w:right w:val="single" w:sz="4" w:space="0" w:color="auto"/>
            </w:tcBorders>
            <w:vAlign w:val="center"/>
          </w:tcPr>
          <w:p w14:paraId="20D8CEB7" w14:textId="77777777" w:rsidR="00501C4E" w:rsidRPr="00916821" w:rsidRDefault="00501C4E" w:rsidP="007A67E2">
            <w:pPr>
              <w:jc w:val="center"/>
              <w:rPr>
                <w:rFonts w:cs="Times New Roman"/>
                <w:sz w:val="18"/>
                <w:szCs w:val="18"/>
              </w:rPr>
            </w:pPr>
            <w:r w:rsidRPr="00916821">
              <w:rPr>
                <w:rFonts w:cs="Times New Roman"/>
                <w:sz w:val="18"/>
                <w:szCs w:val="18"/>
              </w:rPr>
              <w:t>2</w:t>
            </w:r>
          </w:p>
        </w:tc>
        <w:tc>
          <w:tcPr>
            <w:tcW w:w="1276" w:type="dxa"/>
            <w:tcBorders>
              <w:top w:val="single" w:sz="4" w:space="0" w:color="auto"/>
              <w:left w:val="single" w:sz="4" w:space="0" w:color="auto"/>
              <w:right w:val="single" w:sz="4" w:space="0" w:color="auto"/>
            </w:tcBorders>
            <w:vAlign w:val="center"/>
          </w:tcPr>
          <w:p w14:paraId="387F02EB" w14:textId="77777777" w:rsidR="00501C4E" w:rsidRPr="00916821" w:rsidRDefault="00501C4E" w:rsidP="007A67E2">
            <w:pPr>
              <w:jc w:val="center"/>
              <w:rPr>
                <w:rFonts w:cs="Times New Roman"/>
                <w:sz w:val="18"/>
                <w:szCs w:val="18"/>
              </w:rPr>
            </w:pPr>
            <w:r w:rsidRPr="00916821">
              <w:rPr>
                <w:rFonts w:cs="Times New Roman"/>
                <w:sz w:val="18"/>
                <w:szCs w:val="18"/>
              </w:rPr>
              <w:t>3</w:t>
            </w:r>
          </w:p>
        </w:tc>
        <w:tc>
          <w:tcPr>
            <w:tcW w:w="992" w:type="dxa"/>
            <w:tcBorders>
              <w:top w:val="single" w:sz="4" w:space="0" w:color="auto"/>
              <w:left w:val="single" w:sz="4" w:space="0" w:color="auto"/>
              <w:right w:val="single" w:sz="4" w:space="0" w:color="auto"/>
            </w:tcBorders>
            <w:vAlign w:val="center"/>
          </w:tcPr>
          <w:p w14:paraId="7B9FD34D" w14:textId="77777777" w:rsidR="00501C4E" w:rsidRPr="00916821" w:rsidRDefault="00501C4E" w:rsidP="007A67E2">
            <w:pPr>
              <w:jc w:val="center"/>
              <w:rPr>
                <w:rFonts w:cs="Times New Roman"/>
                <w:sz w:val="18"/>
                <w:szCs w:val="18"/>
              </w:rPr>
            </w:pPr>
            <w:r w:rsidRPr="00916821">
              <w:rPr>
                <w:rFonts w:cs="Times New Roman"/>
                <w:sz w:val="18"/>
                <w:szCs w:val="18"/>
              </w:rPr>
              <w:t>6</w:t>
            </w:r>
          </w:p>
        </w:tc>
        <w:tc>
          <w:tcPr>
            <w:tcW w:w="1843" w:type="dxa"/>
            <w:tcBorders>
              <w:top w:val="single" w:sz="4" w:space="0" w:color="auto"/>
              <w:left w:val="single" w:sz="4" w:space="0" w:color="auto"/>
              <w:right w:val="single" w:sz="4" w:space="0" w:color="auto"/>
            </w:tcBorders>
            <w:vAlign w:val="center"/>
          </w:tcPr>
          <w:p w14:paraId="3D7A1A53" w14:textId="0EFEE3FF" w:rsidR="00501C4E" w:rsidRPr="00916821" w:rsidRDefault="00501C4E" w:rsidP="00244ACE">
            <w:pPr>
              <w:rPr>
                <w:rFonts w:cs="Times New Roman"/>
                <w:sz w:val="18"/>
                <w:szCs w:val="18"/>
              </w:rPr>
            </w:pPr>
            <w:r>
              <w:rPr>
                <w:rFonts w:cs="Times New Roman"/>
                <w:sz w:val="18"/>
                <w:szCs w:val="18"/>
              </w:rPr>
              <w:t xml:space="preserve">Smanjiti rizik direktivnom kontrolom, planiranjem </w:t>
            </w:r>
            <w:r w:rsidRPr="00916821">
              <w:rPr>
                <w:rFonts w:cs="Times New Roman"/>
                <w:sz w:val="18"/>
                <w:szCs w:val="18"/>
              </w:rPr>
              <w:t xml:space="preserve">uređenja </w:t>
            </w:r>
            <w:r>
              <w:rPr>
                <w:rFonts w:cs="Times New Roman"/>
                <w:sz w:val="18"/>
                <w:szCs w:val="18"/>
              </w:rPr>
              <w:t>i</w:t>
            </w:r>
            <w:r w:rsidRPr="00916821">
              <w:rPr>
                <w:rFonts w:cs="Times New Roman"/>
                <w:sz w:val="18"/>
                <w:szCs w:val="18"/>
              </w:rPr>
              <w:t xml:space="preserve"> opremanj</w:t>
            </w:r>
            <w:r>
              <w:rPr>
                <w:rFonts w:cs="Times New Roman"/>
                <w:sz w:val="18"/>
                <w:szCs w:val="18"/>
              </w:rPr>
              <w:t>a prostoija za fizičke vježbe (teretana</w:t>
            </w:r>
            <w:r w:rsidRPr="00916821">
              <w:rPr>
                <w:rFonts w:cs="Times New Roman"/>
                <w:sz w:val="18"/>
                <w:szCs w:val="18"/>
              </w:rPr>
              <w:t>) u unutar kompleksa praosudnih institucija</w:t>
            </w:r>
          </w:p>
        </w:tc>
        <w:tc>
          <w:tcPr>
            <w:tcW w:w="1559" w:type="dxa"/>
            <w:tcBorders>
              <w:top w:val="single" w:sz="4" w:space="0" w:color="auto"/>
              <w:left w:val="single" w:sz="4" w:space="0" w:color="auto"/>
              <w:right w:val="single" w:sz="4" w:space="0" w:color="auto"/>
            </w:tcBorders>
            <w:vAlign w:val="center"/>
          </w:tcPr>
          <w:p w14:paraId="1050A49E" w14:textId="1EE95119" w:rsidR="00501C4E" w:rsidRPr="00916821" w:rsidRDefault="00501C4E" w:rsidP="007A67E2">
            <w:pPr>
              <w:rPr>
                <w:rFonts w:cs="Times New Roman"/>
                <w:sz w:val="18"/>
                <w:szCs w:val="18"/>
              </w:rPr>
            </w:pPr>
            <w:r>
              <w:rPr>
                <w:rFonts w:cs="Times New Roman"/>
                <w:sz w:val="18"/>
                <w:szCs w:val="18"/>
              </w:rPr>
              <w:t>2019.</w:t>
            </w:r>
            <w:r w:rsidRPr="00916821">
              <w:rPr>
                <w:rFonts w:cs="Times New Roman"/>
                <w:sz w:val="18"/>
                <w:szCs w:val="18"/>
              </w:rPr>
              <w:t xml:space="preserve"> godina</w:t>
            </w:r>
          </w:p>
        </w:tc>
        <w:tc>
          <w:tcPr>
            <w:tcW w:w="1559" w:type="dxa"/>
            <w:tcBorders>
              <w:top w:val="single" w:sz="4" w:space="0" w:color="auto"/>
              <w:left w:val="single" w:sz="4" w:space="0" w:color="auto"/>
              <w:right w:val="single" w:sz="4" w:space="0" w:color="auto"/>
            </w:tcBorders>
            <w:vAlign w:val="center"/>
          </w:tcPr>
          <w:p w14:paraId="4D60DC1C" w14:textId="77777777" w:rsidR="00501C4E" w:rsidRDefault="00501C4E" w:rsidP="007A67E2">
            <w:pPr>
              <w:rPr>
                <w:rFonts w:cs="Times New Roman"/>
                <w:sz w:val="18"/>
                <w:szCs w:val="18"/>
              </w:rPr>
            </w:pPr>
            <w:r>
              <w:rPr>
                <w:rFonts w:cs="Times New Roman"/>
                <w:sz w:val="18"/>
                <w:szCs w:val="18"/>
              </w:rPr>
              <w:t>Zapovjednik OSP-a</w:t>
            </w:r>
          </w:p>
          <w:p w14:paraId="17E8F70A" w14:textId="77777777" w:rsidR="00501C4E" w:rsidRDefault="00501C4E" w:rsidP="007A67E2">
            <w:pPr>
              <w:rPr>
                <w:rFonts w:cs="Times New Roman"/>
                <w:sz w:val="18"/>
                <w:szCs w:val="18"/>
              </w:rPr>
            </w:pPr>
            <w:r>
              <w:rPr>
                <w:rFonts w:cs="Times New Roman"/>
                <w:sz w:val="18"/>
                <w:szCs w:val="18"/>
              </w:rPr>
              <w:t>KM</w:t>
            </w:r>
          </w:p>
          <w:p w14:paraId="00C7F94D" w14:textId="5F59FE71" w:rsidR="00501C4E" w:rsidRPr="00916821" w:rsidRDefault="00501C4E" w:rsidP="007A67E2">
            <w:pPr>
              <w:rPr>
                <w:rFonts w:cs="Times New Roman"/>
                <w:sz w:val="18"/>
                <w:szCs w:val="18"/>
              </w:rPr>
            </w:pPr>
            <w:r>
              <w:rPr>
                <w:rFonts w:cs="Times New Roman"/>
                <w:sz w:val="18"/>
                <w:szCs w:val="18"/>
              </w:rPr>
              <w:t>Sekretar</w:t>
            </w:r>
          </w:p>
        </w:tc>
      </w:tr>
    </w:tbl>
    <w:p w14:paraId="5C7DCA50" w14:textId="4FD74BC1" w:rsidR="00BC2403" w:rsidRPr="00894A31" w:rsidRDefault="00BC2403" w:rsidP="00BC2403">
      <w:pPr>
        <w:rPr>
          <w:rFonts w:ascii="Times New Roman" w:hAnsi="Times New Roman" w:cs="Times New Roman"/>
          <w:sz w:val="20"/>
          <w:szCs w:val="20"/>
        </w:rPr>
      </w:pPr>
      <w:r w:rsidRPr="00894A31">
        <w:rPr>
          <w:rFonts w:ascii="Times New Roman" w:hAnsi="Times New Roman" w:cs="Times New Roman"/>
          <w:sz w:val="20"/>
          <w:szCs w:val="20"/>
        </w:rPr>
        <w:br w:type="page"/>
      </w:r>
    </w:p>
    <w:p w14:paraId="04E21EC5" w14:textId="66DDDB08" w:rsidR="00BC32C8" w:rsidRPr="00BC32C8" w:rsidRDefault="00BC32C8" w:rsidP="00BC32C8">
      <w:pPr>
        <w:pStyle w:val="Heading1"/>
        <w:spacing w:before="0" w:after="120" w:line="240" w:lineRule="auto"/>
        <w:jc w:val="both"/>
        <w:rPr>
          <w:rFonts w:ascii="Times New Roman" w:hAnsi="Times New Roman" w:cs="Times New Roman"/>
          <w:color w:val="auto"/>
          <w:sz w:val="24"/>
          <w:szCs w:val="24"/>
        </w:rPr>
      </w:pPr>
      <w:bookmarkStart w:id="86" w:name="_Toc61265665"/>
      <w:r>
        <w:rPr>
          <w:rFonts w:ascii="Times New Roman" w:hAnsi="Times New Roman" w:cs="Times New Roman"/>
          <w:color w:val="auto"/>
          <w:sz w:val="24"/>
          <w:szCs w:val="24"/>
        </w:rPr>
        <w:t>VI</w:t>
      </w:r>
      <w:r w:rsidRPr="00894A31">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894A31">
        <w:rPr>
          <w:rFonts w:ascii="Times New Roman" w:hAnsi="Times New Roman" w:cs="Times New Roman"/>
          <w:color w:val="auto"/>
          <w:sz w:val="24"/>
          <w:szCs w:val="24"/>
        </w:rPr>
        <w:t xml:space="preserve"> </w:t>
      </w:r>
      <w:r w:rsidRPr="00BC32C8">
        <w:rPr>
          <w:rFonts w:ascii="Times New Roman" w:hAnsi="Times New Roman" w:cs="Times New Roman"/>
          <w:color w:val="auto"/>
          <w:sz w:val="24"/>
          <w:szCs w:val="24"/>
        </w:rPr>
        <w:t>PROCJENA UKUPNE IZLOŽENOSTI RIZIKU MP BIH – RANGIRANJE RIZIKA</w:t>
      </w:r>
      <w:bookmarkEnd w:id="86"/>
    </w:p>
    <w:p w14:paraId="6828A110" w14:textId="4E6315CF" w:rsidR="00BC32C8" w:rsidRDefault="00BC32C8" w:rsidP="00BC32C8">
      <w:pPr>
        <w:tabs>
          <w:tab w:val="left" w:pos="180"/>
        </w:tabs>
        <w:spacing w:after="120" w:line="24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Procjena izloženosti riziku je potrebna kako bi se utvrdili prioriteti, odnosno najznačajniji rizici kojima treba upravljati.</w:t>
      </w:r>
    </w:p>
    <w:p w14:paraId="4A488A61" w14:textId="5E17EA4A" w:rsidR="00BC32C8" w:rsidRDefault="00BC32C8" w:rsidP="00BC32C8">
      <w:pPr>
        <w:tabs>
          <w:tab w:val="left" w:pos="180"/>
        </w:tabs>
        <w:spacing w:after="120" w:line="24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Rangiranje rizika je osnova za određivanje prioriteta i pokazuje izloženost MP BiH rizicima.</w:t>
      </w:r>
    </w:p>
    <w:p w14:paraId="5683F4D2" w14:textId="70EAF534" w:rsidR="00BC32C8" w:rsidRDefault="00BC32C8" w:rsidP="00BC32C8">
      <w:pPr>
        <w:tabs>
          <w:tab w:val="left" w:pos="180"/>
        </w:tabs>
        <w:spacing w:after="120" w:line="24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Formalizovanje okvira za FUK u MP BiH omogućava državnim službenicima efikasnije obavljanje zadatih aktivnosti, kao i smanjenje identifikovanih rizika.</w:t>
      </w:r>
    </w:p>
    <w:p w14:paraId="0BEF2855" w14:textId="222083A7" w:rsidR="00BC32C8" w:rsidRPr="00BC32C8" w:rsidRDefault="00BC32C8" w:rsidP="00BC32C8">
      <w:pPr>
        <w:tabs>
          <w:tab w:val="left" w:pos="180"/>
        </w:tabs>
        <w:spacing w:after="120" w:line="24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MP BiH teži kontinuiranom procesu kontrole rizika, kroz sistem identifikacije rizika i upravljanje prijetnjama i šansama, što utiče </w:t>
      </w:r>
      <w:r w:rsidR="001D2E30">
        <w:rPr>
          <w:rFonts w:ascii="Times New Roman" w:hAnsi="Times New Roman" w:cs="Times New Roman"/>
          <w:sz w:val="24"/>
          <w:szCs w:val="24"/>
          <w:lang w:val="hr-HR"/>
        </w:rPr>
        <w:t>na stvaranje okruženja koje doprinosi većem kvalitetu i rezultatima svih aktivnosti.</w:t>
      </w:r>
    </w:p>
    <w:p w14:paraId="0BF40F06" w14:textId="7E27CF10" w:rsidR="0089204E" w:rsidRPr="001D2E30" w:rsidRDefault="0089204E" w:rsidP="00BC32C8">
      <w:pPr>
        <w:tabs>
          <w:tab w:val="left" w:pos="180"/>
        </w:tabs>
        <w:spacing w:after="120" w:line="240" w:lineRule="auto"/>
        <w:ind w:right="-28"/>
        <w:jc w:val="both"/>
        <w:rPr>
          <w:rFonts w:ascii="Times New Roman" w:hAnsi="Times New Roman" w:cs="Times New Roman"/>
          <w:sz w:val="24"/>
          <w:szCs w:val="24"/>
          <w:lang w:val="hr-HR"/>
        </w:rPr>
      </w:pPr>
      <w:r w:rsidRPr="001D2E30">
        <w:rPr>
          <w:rFonts w:ascii="Times New Roman" w:hAnsi="Times New Roman" w:cs="Times New Roman"/>
          <w:sz w:val="24"/>
          <w:szCs w:val="24"/>
          <w:lang w:val="hr-HR"/>
        </w:rPr>
        <w:t>K</w:t>
      </w:r>
      <w:r w:rsidR="001D2E30">
        <w:rPr>
          <w:rFonts w:ascii="Times New Roman" w:hAnsi="Times New Roman" w:cs="Times New Roman"/>
          <w:sz w:val="24"/>
          <w:szCs w:val="24"/>
          <w:lang w:val="hr-HR"/>
        </w:rPr>
        <w:t>ljuč za procjenu ukupne izloženosti riziku je:</w:t>
      </w:r>
    </w:p>
    <w:p w14:paraId="2BFE17B5" w14:textId="6978BEDC" w:rsidR="00B129F7" w:rsidRPr="00A6284C" w:rsidRDefault="0059723D" w:rsidP="00115DCC">
      <w:pPr>
        <w:tabs>
          <w:tab w:val="left" w:pos="180"/>
        </w:tabs>
        <w:spacing w:after="0" w:line="240" w:lineRule="auto"/>
        <w:ind w:right="-28"/>
        <w:jc w:val="both"/>
        <w:rPr>
          <w:rFonts w:ascii="Times New Roman" w:hAnsi="Times New Roman" w:cs="Times New Roman"/>
          <w:sz w:val="24"/>
          <w:szCs w:val="24"/>
          <w:lang w:val="hr-HR"/>
        </w:rPr>
      </w:pPr>
      <w:r w:rsidRPr="0047593C">
        <w:rPr>
          <w:rFonts w:ascii="Times New Roman" w:hAnsi="Times New Roman" w:cs="Times New Roman"/>
          <w:sz w:val="24"/>
          <w:szCs w:val="24"/>
          <w:lang w:val="hr-HR"/>
        </w:rPr>
        <w:t>1)</w:t>
      </w:r>
      <w:r w:rsidR="0089204E" w:rsidRPr="0047593C">
        <w:rPr>
          <w:rFonts w:ascii="Times New Roman" w:hAnsi="Times New Roman" w:cs="Times New Roman"/>
          <w:sz w:val="24"/>
          <w:szCs w:val="24"/>
          <w:lang w:val="hr-HR"/>
        </w:rPr>
        <w:t xml:space="preserve"> </w:t>
      </w:r>
      <w:r w:rsidR="001D2E30" w:rsidRPr="002F6962">
        <w:rPr>
          <w:rFonts w:ascii="Times New Roman" w:hAnsi="Times New Roman" w:cs="Times New Roman"/>
          <w:b/>
          <w:sz w:val="24"/>
          <w:szCs w:val="24"/>
          <w:lang w:val="hr-HR"/>
        </w:rPr>
        <w:t>6</w:t>
      </w:r>
      <w:r w:rsidR="0089204E" w:rsidRPr="002F6962">
        <w:rPr>
          <w:rFonts w:ascii="Times New Roman" w:hAnsi="Times New Roman" w:cs="Times New Roman"/>
          <w:b/>
          <w:sz w:val="24"/>
          <w:szCs w:val="24"/>
          <w:lang w:val="hr-HR"/>
        </w:rPr>
        <w:t>-9 – visok rizik</w:t>
      </w:r>
      <w:r w:rsidR="0089204E" w:rsidRPr="00BC32C8">
        <w:rPr>
          <w:rFonts w:ascii="Times New Roman" w:hAnsi="Times New Roman" w:cs="Times New Roman"/>
          <w:sz w:val="24"/>
          <w:szCs w:val="24"/>
          <w:lang w:val="hr-HR"/>
        </w:rPr>
        <w:t xml:space="preserve"> </w:t>
      </w:r>
      <w:r w:rsidR="002E10B2" w:rsidRPr="00BC32C8">
        <w:rPr>
          <w:rFonts w:ascii="Times New Roman" w:hAnsi="Times New Roman" w:cs="Times New Roman"/>
          <w:sz w:val="24"/>
          <w:szCs w:val="24"/>
          <w:lang w:val="hr-HR"/>
        </w:rPr>
        <w:t>(rizici</w:t>
      </w:r>
      <w:r w:rsidR="002E10B2">
        <w:rPr>
          <w:rFonts w:ascii="Times New Roman" w:hAnsi="Times New Roman" w:cs="Times New Roman"/>
          <w:sz w:val="24"/>
          <w:szCs w:val="24"/>
          <w:lang w:val="hr-HR"/>
        </w:rPr>
        <w:t xml:space="preserve"> koji su unijeti u Registar rizika MP BiH),</w:t>
      </w:r>
    </w:p>
    <w:p w14:paraId="2B2C3488" w14:textId="645B002A" w:rsidR="00B129F7" w:rsidRPr="00A7582C" w:rsidRDefault="0059723D" w:rsidP="0047593C">
      <w:pPr>
        <w:tabs>
          <w:tab w:val="left" w:pos="180"/>
        </w:tabs>
        <w:spacing w:after="120" w:line="240" w:lineRule="auto"/>
        <w:ind w:right="-28"/>
        <w:jc w:val="both"/>
        <w:rPr>
          <w:rFonts w:ascii="Times New Roman" w:hAnsi="Times New Roman" w:cs="Times New Roman"/>
          <w:sz w:val="24"/>
          <w:szCs w:val="24"/>
          <w:lang w:val="hr-HR"/>
        </w:rPr>
      </w:pPr>
      <w:r w:rsidRPr="0047593C">
        <w:rPr>
          <w:rFonts w:ascii="Times New Roman" w:hAnsi="Times New Roman" w:cs="Times New Roman"/>
          <w:sz w:val="24"/>
          <w:szCs w:val="24"/>
          <w:lang w:val="hr-HR"/>
        </w:rPr>
        <w:t>2)</w:t>
      </w:r>
      <w:r w:rsidR="001D2E30" w:rsidRPr="0047593C">
        <w:rPr>
          <w:rFonts w:ascii="Times New Roman" w:hAnsi="Times New Roman" w:cs="Times New Roman"/>
          <w:sz w:val="24"/>
          <w:szCs w:val="24"/>
          <w:lang w:val="hr-HR"/>
        </w:rPr>
        <w:t xml:space="preserve"> </w:t>
      </w:r>
      <w:r w:rsidR="001D2E30" w:rsidRPr="002F6962">
        <w:rPr>
          <w:rFonts w:ascii="Times New Roman" w:hAnsi="Times New Roman" w:cs="Times New Roman"/>
          <w:b/>
          <w:sz w:val="24"/>
          <w:szCs w:val="24"/>
          <w:lang w:val="hr-HR"/>
        </w:rPr>
        <w:t>3</w:t>
      </w:r>
      <w:r w:rsidR="008C719D" w:rsidRPr="002F6962">
        <w:rPr>
          <w:rFonts w:ascii="Times New Roman" w:hAnsi="Times New Roman" w:cs="Times New Roman"/>
          <w:b/>
          <w:sz w:val="24"/>
          <w:szCs w:val="24"/>
          <w:lang w:val="hr-HR"/>
        </w:rPr>
        <w:t>-5</w:t>
      </w:r>
      <w:r w:rsidRPr="002F6962">
        <w:rPr>
          <w:rFonts w:ascii="Times New Roman" w:hAnsi="Times New Roman" w:cs="Times New Roman"/>
          <w:b/>
          <w:sz w:val="24"/>
          <w:szCs w:val="24"/>
          <w:lang w:val="hr-HR"/>
        </w:rPr>
        <w:t xml:space="preserve"> – srednji rizik</w:t>
      </w:r>
      <w:r w:rsidRPr="00BC32C8">
        <w:rPr>
          <w:rFonts w:ascii="Times New Roman" w:hAnsi="Times New Roman" w:cs="Times New Roman"/>
          <w:sz w:val="24"/>
          <w:szCs w:val="24"/>
          <w:lang w:val="hr-HR"/>
        </w:rPr>
        <w:t xml:space="preserve"> (</w:t>
      </w:r>
      <w:r w:rsidR="0047593C">
        <w:rPr>
          <w:rFonts w:ascii="Times New Roman" w:hAnsi="Times New Roman" w:cs="Times New Roman"/>
          <w:sz w:val="24"/>
          <w:szCs w:val="24"/>
          <w:lang w:val="hr-HR"/>
        </w:rPr>
        <w:t>rizici koji ostaju u registru rizika organizacione jedinice</w:t>
      </w:r>
      <w:r w:rsidR="00D10921">
        <w:rPr>
          <w:rFonts w:ascii="Times New Roman" w:hAnsi="Times New Roman" w:cs="Times New Roman"/>
          <w:sz w:val="24"/>
          <w:szCs w:val="24"/>
          <w:lang w:val="hr-HR"/>
        </w:rPr>
        <w:t>),</w:t>
      </w:r>
    </w:p>
    <w:p w14:paraId="3F75F45C" w14:textId="6AB9FCDA" w:rsidR="00B129F7" w:rsidRDefault="0059723D" w:rsidP="0047593C">
      <w:pPr>
        <w:tabs>
          <w:tab w:val="left" w:pos="180"/>
        </w:tabs>
        <w:spacing w:after="120" w:line="240" w:lineRule="auto"/>
        <w:ind w:right="-28"/>
        <w:jc w:val="both"/>
        <w:rPr>
          <w:rFonts w:ascii="Times New Roman" w:hAnsi="Times New Roman" w:cs="Times New Roman"/>
          <w:sz w:val="24"/>
          <w:szCs w:val="24"/>
          <w:lang w:val="hr-HR"/>
        </w:rPr>
      </w:pPr>
      <w:r w:rsidRPr="0047593C">
        <w:rPr>
          <w:rFonts w:ascii="Times New Roman" w:hAnsi="Times New Roman" w:cs="Times New Roman"/>
          <w:sz w:val="24"/>
          <w:szCs w:val="24"/>
          <w:lang w:val="hr-HR"/>
        </w:rPr>
        <w:t>3)</w:t>
      </w:r>
      <w:r w:rsidR="008C719D" w:rsidRPr="0047593C">
        <w:rPr>
          <w:rFonts w:ascii="Times New Roman" w:hAnsi="Times New Roman" w:cs="Times New Roman"/>
          <w:sz w:val="24"/>
          <w:szCs w:val="24"/>
          <w:lang w:val="hr-HR"/>
        </w:rPr>
        <w:t xml:space="preserve"> </w:t>
      </w:r>
      <w:r w:rsidR="008C719D" w:rsidRPr="002F6962">
        <w:rPr>
          <w:rFonts w:ascii="Times New Roman" w:hAnsi="Times New Roman" w:cs="Times New Roman"/>
          <w:b/>
          <w:sz w:val="24"/>
          <w:szCs w:val="24"/>
          <w:lang w:val="hr-HR"/>
        </w:rPr>
        <w:t>1-2</w:t>
      </w:r>
      <w:r w:rsidRPr="002F6962">
        <w:rPr>
          <w:rFonts w:ascii="Times New Roman" w:hAnsi="Times New Roman" w:cs="Times New Roman"/>
          <w:b/>
          <w:sz w:val="24"/>
          <w:szCs w:val="24"/>
          <w:lang w:val="hr-HR"/>
        </w:rPr>
        <w:t xml:space="preserve"> – nizak </w:t>
      </w:r>
      <w:r w:rsidR="009B3A7A" w:rsidRPr="002F6962">
        <w:rPr>
          <w:rFonts w:ascii="Times New Roman" w:hAnsi="Times New Roman" w:cs="Times New Roman"/>
          <w:b/>
          <w:sz w:val="24"/>
          <w:szCs w:val="24"/>
          <w:lang w:val="hr-HR"/>
        </w:rPr>
        <w:t>rizik</w:t>
      </w:r>
      <w:r w:rsidR="005E769F">
        <w:rPr>
          <w:rFonts w:ascii="Times New Roman" w:hAnsi="Times New Roman" w:cs="Times New Roman"/>
          <w:sz w:val="24"/>
          <w:szCs w:val="24"/>
          <w:lang w:val="hr-HR"/>
        </w:rPr>
        <w:t xml:space="preserve"> </w:t>
      </w:r>
      <w:r w:rsidR="0047593C" w:rsidRPr="00BC32C8">
        <w:rPr>
          <w:rFonts w:ascii="Times New Roman" w:hAnsi="Times New Roman" w:cs="Times New Roman"/>
          <w:sz w:val="24"/>
          <w:szCs w:val="24"/>
          <w:lang w:val="hr-HR"/>
        </w:rPr>
        <w:t>(</w:t>
      </w:r>
      <w:r w:rsidR="0047593C">
        <w:rPr>
          <w:rFonts w:ascii="Times New Roman" w:hAnsi="Times New Roman" w:cs="Times New Roman"/>
          <w:sz w:val="24"/>
          <w:szCs w:val="24"/>
          <w:lang w:val="hr-HR"/>
        </w:rPr>
        <w:t>rizici koji ostaju u registru rizika organizacione jedinice)</w:t>
      </w:r>
      <w:r w:rsidR="00D10921">
        <w:rPr>
          <w:rFonts w:ascii="Times New Roman" w:hAnsi="Times New Roman" w:cs="Times New Roman"/>
          <w:sz w:val="24"/>
          <w:szCs w:val="24"/>
          <w:lang w:val="hr-HR"/>
        </w:rPr>
        <w:t>.</w:t>
      </w:r>
    </w:p>
    <w:p w14:paraId="30253F16" w14:textId="1FF1F354" w:rsidR="00CA6C23" w:rsidRDefault="00CA6C23" w:rsidP="0047593C">
      <w:pPr>
        <w:tabs>
          <w:tab w:val="left" w:pos="180"/>
        </w:tabs>
        <w:spacing w:after="120" w:line="24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Visoki rizici za MP BiH su neprihvatljivi.</w:t>
      </w:r>
    </w:p>
    <w:p w14:paraId="6C84C293" w14:textId="77777777" w:rsidR="001D3ABD" w:rsidRDefault="001D3ABD">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7AA07495" w14:textId="35F5C221" w:rsidR="000C5BC0" w:rsidRDefault="00CA6C23" w:rsidP="0047593C">
      <w:pPr>
        <w:tabs>
          <w:tab w:val="left" w:pos="180"/>
        </w:tabs>
        <w:spacing w:after="120" w:line="240" w:lineRule="auto"/>
        <w:ind w:right="-28"/>
        <w:jc w:val="both"/>
        <w:rPr>
          <w:rFonts w:ascii="Times New Roman" w:hAnsi="Times New Roman" w:cs="Times New Roman"/>
          <w:sz w:val="24"/>
          <w:szCs w:val="24"/>
          <w:lang w:val="hr-HR"/>
        </w:rPr>
      </w:pPr>
      <w:r>
        <w:rPr>
          <w:rFonts w:ascii="Times New Roman" w:hAnsi="Times New Roman" w:cs="Times New Roman"/>
          <w:sz w:val="24"/>
          <w:szCs w:val="24"/>
          <w:lang w:val="hr-HR"/>
        </w:rPr>
        <w:t>G</w:t>
      </w:r>
      <w:r w:rsidR="000C5BC0">
        <w:rPr>
          <w:rFonts w:ascii="Times New Roman" w:hAnsi="Times New Roman" w:cs="Times New Roman"/>
          <w:sz w:val="24"/>
          <w:szCs w:val="24"/>
          <w:lang w:val="hr-HR"/>
        </w:rPr>
        <w:t>rupisanjem dobivamo slijedeće grupe neprihvatljivih rizika</w:t>
      </w:r>
      <w:r>
        <w:rPr>
          <w:rFonts w:ascii="Times New Roman" w:hAnsi="Times New Roman" w:cs="Times New Roman"/>
          <w:sz w:val="24"/>
          <w:szCs w:val="24"/>
          <w:lang w:val="hr-HR"/>
        </w:rPr>
        <w:t xml:space="preserve"> u MP BiH</w:t>
      </w:r>
      <w:r w:rsidR="000C5BC0">
        <w:rPr>
          <w:rFonts w:ascii="Times New Roman" w:hAnsi="Times New Roman" w:cs="Times New Roman"/>
          <w:sz w:val="24"/>
          <w:szCs w:val="24"/>
          <w:lang w:val="hr-HR"/>
        </w:rPr>
        <w:t>:</w:t>
      </w:r>
    </w:p>
    <w:tbl>
      <w:tblPr>
        <w:tblStyle w:val="TableGrid"/>
        <w:tblW w:w="0" w:type="auto"/>
        <w:tblInd w:w="108" w:type="dxa"/>
        <w:tblLook w:val="04A0" w:firstRow="1" w:lastRow="0" w:firstColumn="1" w:lastColumn="0" w:noHBand="0" w:noVBand="1"/>
      </w:tblPr>
      <w:tblGrid>
        <w:gridCol w:w="567"/>
        <w:gridCol w:w="2552"/>
        <w:gridCol w:w="7229"/>
        <w:gridCol w:w="2073"/>
        <w:gridCol w:w="839"/>
      </w:tblGrid>
      <w:tr w:rsidR="00327139" w:rsidRPr="002E10B2" w14:paraId="78641FD6" w14:textId="77777777" w:rsidTr="0060215B">
        <w:tc>
          <w:tcPr>
            <w:tcW w:w="13260" w:type="dxa"/>
            <w:gridSpan w:val="5"/>
            <w:shd w:val="clear" w:color="auto" w:fill="1F497D" w:themeFill="text2"/>
            <w:vAlign w:val="center"/>
          </w:tcPr>
          <w:p w14:paraId="53943939" w14:textId="1A61DE03" w:rsidR="00327139" w:rsidRPr="002E10B2" w:rsidRDefault="0060215B" w:rsidP="0060215B">
            <w:pPr>
              <w:tabs>
                <w:tab w:val="left" w:pos="180"/>
              </w:tabs>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RIZICI ČIJI JE UTICAJ VISOK, A VJEROVATNOĆA NASTANKA VELIKA</w:t>
            </w:r>
          </w:p>
        </w:tc>
      </w:tr>
      <w:tr w:rsidR="00075057" w:rsidRPr="002E10B2" w14:paraId="25A10C41" w14:textId="77777777" w:rsidTr="0060215B">
        <w:tc>
          <w:tcPr>
            <w:tcW w:w="12421" w:type="dxa"/>
            <w:gridSpan w:val="4"/>
            <w:shd w:val="clear" w:color="auto" w:fill="1F497D" w:themeFill="text2"/>
            <w:vAlign w:val="center"/>
          </w:tcPr>
          <w:p w14:paraId="78CCD38C" w14:textId="001EDC40" w:rsidR="00075057" w:rsidRPr="002E10B2" w:rsidRDefault="0060215B" w:rsidP="0060215B">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839" w:type="dxa"/>
            <w:shd w:val="clear" w:color="auto" w:fill="1F497D" w:themeFill="text2"/>
            <w:vAlign w:val="center"/>
          </w:tcPr>
          <w:p w14:paraId="6DF686DF" w14:textId="19C33216" w:rsidR="00075057" w:rsidRPr="002E10B2" w:rsidRDefault="0060215B" w:rsidP="0060215B">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3x3=9</w:t>
            </w:r>
          </w:p>
        </w:tc>
      </w:tr>
      <w:tr w:rsidR="00CA6C23" w:rsidRPr="002E10B2" w14:paraId="1180774D" w14:textId="77777777" w:rsidTr="00525CCA">
        <w:tc>
          <w:tcPr>
            <w:tcW w:w="567" w:type="dxa"/>
            <w:shd w:val="clear" w:color="auto" w:fill="1F497D" w:themeFill="text2"/>
            <w:vAlign w:val="center"/>
          </w:tcPr>
          <w:p w14:paraId="3FAE4101" w14:textId="3A979D70" w:rsidR="00CA6C23" w:rsidRPr="002E10B2" w:rsidRDefault="00CA6C23"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r w:rsidR="00525CCA">
              <w:rPr>
                <w:rFonts w:cs="Times New Roman"/>
                <w:b/>
                <w:color w:val="FFFFFF" w:themeColor="background1"/>
                <w:sz w:val="18"/>
                <w:szCs w:val="18"/>
                <w:lang w:val="hr-HR"/>
              </w:rPr>
              <w:t>.</w:t>
            </w:r>
          </w:p>
        </w:tc>
        <w:tc>
          <w:tcPr>
            <w:tcW w:w="9781" w:type="dxa"/>
            <w:gridSpan w:val="2"/>
            <w:shd w:val="clear" w:color="auto" w:fill="1F497D" w:themeFill="text2"/>
            <w:vAlign w:val="center"/>
          </w:tcPr>
          <w:p w14:paraId="39C7903F" w14:textId="529B6732" w:rsidR="00CA6C23" w:rsidRPr="002E10B2" w:rsidRDefault="00CA6C23" w:rsidP="0060215B">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073" w:type="dxa"/>
            <w:shd w:val="clear" w:color="auto" w:fill="1F497D" w:themeFill="text2"/>
            <w:vAlign w:val="center"/>
          </w:tcPr>
          <w:p w14:paraId="727E2B82" w14:textId="37F5A6CA" w:rsidR="00CA6C23" w:rsidRPr="002E10B2" w:rsidRDefault="00CA6C23"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OJ</w:t>
            </w:r>
          </w:p>
        </w:tc>
        <w:tc>
          <w:tcPr>
            <w:tcW w:w="839" w:type="dxa"/>
            <w:shd w:val="clear" w:color="auto" w:fill="1F497D" w:themeFill="text2"/>
            <w:vAlign w:val="center"/>
          </w:tcPr>
          <w:p w14:paraId="407CDEE9" w14:textId="07FE8489" w:rsidR="00CA6C23" w:rsidRPr="002E10B2" w:rsidRDefault="00CA6C23" w:rsidP="0060215B">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Poslovni proces i rizik</w:t>
            </w:r>
          </w:p>
        </w:tc>
      </w:tr>
      <w:tr w:rsidR="00726AFD" w:rsidRPr="002E10B2" w14:paraId="093CFB12" w14:textId="77777777" w:rsidTr="00525CCA">
        <w:tc>
          <w:tcPr>
            <w:tcW w:w="567" w:type="dxa"/>
            <w:vMerge w:val="restart"/>
            <w:vAlign w:val="center"/>
          </w:tcPr>
          <w:p w14:paraId="78CBA682" w14:textId="4B2B78A2" w:rsidR="00CA6C23" w:rsidRPr="002E10B2" w:rsidRDefault="00CA6C23" w:rsidP="007A2E55">
            <w:pPr>
              <w:tabs>
                <w:tab w:val="left" w:pos="180"/>
              </w:tabs>
              <w:ind w:right="-28"/>
              <w:rPr>
                <w:rFonts w:cs="Times New Roman"/>
                <w:sz w:val="18"/>
                <w:szCs w:val="18"/>
                <w:lang w:val="hr-HR"/>
              </w:rPr>
            </w:pPr>
            <w:r w:rsidRPr="002E10B2">
              <w:rPr>
                <w:rFonts w:cs="Times New Roman"/>
                <w:sz w:val="18"/>
                <w:szCs w:val="18"/>
                <w:lang w:val="hr-HR"/>
              </w:rPr>
              <w:t>1.</w:t>
            </w:r>
            <w:r w:rsidR="00407A9E">
              <w:rPr>
                <w:rFonts w:cs="Times New Roman"/>
                <w:sz w:val="18"/>
                <w:szCs w:val="18"/>
                <w:lang w:val="hr-HR"/>
              </w:rPr>
              <w:t>-5.</w:t>
            </w:r>
          </w:p>
        </w:tc>
        <w:tc>
          <w:tcPr>
            <w:tcW w:w="2552" w:type="dxa"/>
            <w:vMerge w:val="restart"/>
            <w:vAlign w:val="center"/>
          </w:tcPr>
          <w:p w14:paraId="37BFB01B" w14:textId="12063F8B" w:rsidR="00CA6C23" w:rsidRPr="002E10B2" w:rsidRDefault="00CA6C23" w:rsidP="00290E29">
            <w:pPr>
              <w:tabs>
                <w:tab w:val="left" w:pos="180"/>
              </w:tabs>
              <w:ind w:right="-28"/>
              <w:rPr>
                <w:rFonts w:cs="Times New Roman"/>
                <w:sz w:val="18"/>
                <w:szCs w:val="18"/>
                <w:lang w:val="hr-HR"/>
              </w:rPr>
            </w:pPr>
            <w:r w:rsidRPr="002E10B2">
              <w:rPr>
                <w:rFonts w:cs="Times New Roman"/>
                <w:sz w:val="18"/>
                <w:szCs w:val="18"/>
                <w:lang w:val="hr-HR"/>
              </w:rPr>
              <w:t>Neodržavanje sastanaka Stručnog kolegija MP BiH i sastanaka koordinacije sekretara MP BiH sa rukovodećim državnim službenicima na kojem se vrši:</w:t>
            </w:r>
          </w:p>
        </w:tc>
        <w:tc>
          <w:tcPr>
            <w:tcW w:w="7229" w:type="dxa"/>
            <w:vAlign w:val="center"/>
          </w:tcPr>
          <w:p w14:paraId="2823FE34" w14:textId="4880D028" w:rsidR="00CA6C23" w:rsidRPr="002E10B2" w:rsidRDefault="00CA6C23" w:rsidP="00CA6C23">
            <w:pPr>
              <w:tabs>
                <w:tab w:val="left" w:pos="180"/>
              </w:tabs>
              <w:ind w:right="-28"/>
              <w:rPr>
                <w:rFonts w:cs="Times New Roman"/>
                <w:sz w:val="18"/>
                <w:szCs w:val="18"/>
                <w:lang w:val="hr-HR"/>
              </w:rPr>
            </w:pPr>
            <w:r w:rsidRPr="002E10B2">
              <w:rPr>
                <w:rFonts w:cs="Times New Roman"/>
                <w:sz w:val="18"/>
                <w:szCs w:val="18"/>
                <w:lang w:val="hr-HR"/>
              </w:rPr>
              <w:t>Utvrđivanje nacrta zakona i drugog propisa</w:t>
            </w:r>
          </w:p>
        </w:tc>
        <w:tc>
          <w:tcPr>
            <w:tcW w:w="2073" w:type="dxa"/>
            <w:vAlign w:val="center"/>
          </w:tcPr>
          <w:p w14:paraId="73EC7CD4" w14:textId="3D37EABA" w:rsidR="00CA6C23" w:rsidRPr="00726AFD" w:rsidRDefault="00726AFD" w:rsidP="00CA6C23">
            <w:pPr>
              <w:tabs>
                <w:tab w:val="left" w:pos="180"/>
              </w:tabs>
              <w:ind w:right="-28"/>
              <w:rPr>
                <w:rFonts w:cs="Times New Roman"/>
                <w:sz w:val="18"/>
                <w:szCs w:val="18"/>
                <w:lang w:val="hr-HR"/>
              </w:rPr>
            </w:pPr>
            <w:r w:rsidRPr="00726AFD">
              <w:rPr>
                <w:rFonts w:cs="Times New Roman"/>
                <w:sz w:val="18"/>
                <w:szCs w:val="18"/>
              </w:rPr>
              <w:t>SPO, SIKS, SMMPPS, SU, SSPKPEI i SPPRCD</w:t>
            </w:r>
          </w:p>
        </w:tc>
        <w:tc>
          <w:tcPr>
            <w:tcW w:w="839" w:type="dxa"/>
            <w:vAlign w:val="center"/>
          </w:tcPr>
          <w:p w14:paraId="4FD3BE6B" w14:textId="1FDB967C" w:rsidR="00CA6C23" w:rsidRPr="002E10B2" w:rsidRDefault="00CA6C23" w:rsidP="00327139">
            <w:pPr>
              <w:tabs>
                <w:tab w:val="left" w:pos="180"/>
              </w:tabs>
              <w:ind w:right="-28"/>
              <w:jc w:val="center"/>
              <w:rPr>
                <w:rFonts w:cs="Times New Roman"/>
                <w:sz w:val="18"/>
                <w:szCs w:val="18"/>
                <w:lang w:val="hr-HR"/>
              </w:rPr>
            </w:pPr>
            <w:r w:rsidRPr="002E10B2">
              <w:rPr>
                <w:rFonts w:cs="Times New Roman"/>
                <w:sz w:val="18"/>
                <w:szCs w:val="18"/>
                <w:lang w:val="hr-HR"/>
              </w:rPr>
              <w:t>1.3)</w:t>
            </w:r>
          </w:p>
        </w:tc>
      </w:tr>
      <w:tr w:rsidR="00726AFD" w:rsidRPr="002E10B2" w14:paraId="08082B34" w14:textId="77777777" w:rsidTr="00525CCA">
        <w:tc>
          <w:tcPr>
            <w:tcW w:w="567" w:type="dxa"/>
            <w:vMerge/>
            <w:vAlign w:val="center"/>
          </w:tcPr>
          <w:p w14:paraId="7EF0C7EE" w14:textId="77777777" w:rsidR="00CA6C23" w:rsidRPr="002E10B2" w:rsidRDefault="00CA6C23" w:rsidP="007A2E55">
            <w:pPr>
              <w:tabs>
                <w:tab w:val="left" w:pos="180"/>
              </w:tabs>
              <w:ind w:right="-28"/>
              <w:rPr>
                <w:rFonts w:cs="Times New Roman"/>
                <w:sz w:val="18"/>
                <w:szCs w:val="18"/>
                <w:lang w:val="hr-HR"/>
              </w:rPr>
            </w:pPr>
          </w:p>
        </w:tc>
        <w:tc>
          <w:tcPr>
            <w:tcW w:w="2552" w:type="dxa"/>
            <w:vMerge/>
            <w:vAlign w:val="center"/>
          </w:tcPr>
          <w:p w14:paraId="7632F429" w14:textId="77777777" w:rsidR="00CA6C23" w:rsidRPr="002E10B2" w:rsidRDefault="00CA6C23" w:rsidP="00327139">
            <w:pPr>
              <w:tabs>
                <w:tab w:val="left" w:pos="180"/>
              </w:tabs>
              <w:ind w:right="-28"/>
              <w:rPr>
                <w:rFonts w:cs="Times New Roman"/>
                <w:sz w:val="18"/>
                <w:szCs w:val="18"/>
                <w:lang w:val="hr-HR"/>
              </w:rPr>
            </w:pPr>
          </w:p>
        </w:tc>
        <w:tc>
          <w:tcPr>
            <w:tcW w:w="7229" w:type="dxa"/>
            <w:vAlign w:val="center"/>
          </w:tcPr>
          <w:p w14:paraId="1BCDCF18" w14:textId="10BE7C4E" w:rsidR="00CA6C23" w:rsidRPr="002E10B2" w:rsidRDefault="00CA6C23" w:rsidP="00CA6C23">
            <w:pPr>
              <w:tabs>
                <w:tab w:val="left" w:pos="180"/>
              </w:tabs>
              <w:ind w:right="-28"/>
              <w:rPr>
                <w:rFonts w:cs="Times New Roman"/>
                <w:sz w:val="18"/>
                <w:szCs w:val="18"/>
                <w:lang w:val="hr-HR"/>
              </w:rPr>
            </w:pPr>
            <w:r w:rsidRPr="002E10B2">
              <w:rPr>
                <w:rFonts w:cs="Times New Roman"/>
                <w:sz w:val="18"/>
                <w:szCs w:val="18"/>
                <w:lang w:val="hr-HR"/>
              </w:rPr>
              <w:t>Utvrđivanje nacrta provedbenog propisa</w:t>
            </w:r>
          </w:p>
        </w:tc>
        <w:tc>
          <w:tcPr>
            <w:tcW w:w="2073" w:type="dxa"/>
            <w:vAlign w:val="center"/>
          </w:tcPr>
          <w:p w14:paraId="418E8B7C" w14:textId="7F32591C" w:rsidR="00CA6C23" w:rsidRPr="00726AFD" w:rsidRDefault="00726AFD" w:rsidP="00CA6C23">
            <w:pPr>
              <w:tabs>
                <w:tab w:val="left" w:pos="180"/>
              </w:tabs>
              <w:ind w:right="-28"/>
              <w:rPr>
                <w:rFonts w:cs="Times New Roman"/>
                <w:sz w:val="18"/>
                <w:szCs w:val="18"/>
                <w:lang w:val="hr-HR"/>
              </w:rPr>
            </w:pPr>
            <w:r w:rsidRPr="00726AFD">
              <w:rPr>
                <w:sz w:val="20"/>
                <w:szCs w:val="20"/>
              </w:rPr>
              <w:t>SKOFMP, SPO, SIKS, SMMPPS i SU</w:t>
            </w:r>
          </w:p>
        </w:tc>
        <w:tc>
          <w:tcPr>
            <w:tcW w:w="839" w:type="dxa"/>
            <w:vAlign w:val="center"/>
          </w:tcPr>
          <w:p w14:paraId="1489DDA1" w14:textId="6366F15A" w:rsidR="00CA6C23" w:rsidRPr="002E10B2" w:rsidRDefault="00CA6C23" w:rsidP="00327139">
            <w:pPr>
              <w:tabs>
                <w:tab w:val="left" w:pos="180"/>
              </w:tabs>
              <w:ind w:right="-28"/>
              <w:jc w:val="center"/>
              <w:rPr>
                <w:rFonts w:cs="Times New Roman"/>
                <w:sz w:val="18"/>
                <w:szCs w:val="18"/>
                <w:lang w:val="hr-HR"/>
              </w:rPr>
            </w:pPr>
            <w:r w:rsidRPr="002E10B2">
              <w:rPr>
                <w:rFonts w:cs="Times New Roman"/>
                <w:sz w:val="18"/>
                <w:szCs w:val="18"/>
                <w:lang w:val="hr-HR"/>
              </w:rPr>
              <w:t>2.3)</w:t>
            </w:r>
          </w:p>
        </w:tc>
      </w:tr>
      <w:tr w:rsidR="00726AFD" w:rsidRPr="002E10B2" w14:paraId="785FE53E" w14:textId="77777777" w:rsidTr="00525CCA">
        <w:tc>
          <w:tcPr>
            <w:tcW w:w="567" w:type="dxa"/>
            <w:vMerge/>
            <w:vAlign w:val="center"/>
          </w:tcPr>
          <w:p w14:paraId="04E8DF72" w14:textId="77777777" w:rsidR="00726AFD" w:rsidRPr="002E10B2" w:rsidRDefault="00726AFD" w:rsidP="007A2E55">
            <w:pPr>
              <w:tabs>
                <w:tab w:val="left" w:pos="180"/>
              </w:tabs>
              <w:ind w:right="-28"/>
              <w:rPr>
                <w:rFonts w:cs="Times New Roman"/>
                <w:sz w:val="18"/>
                <w:szCs w:val="18"/>
                <w:lang w:val="hr-HR"/>
              </w:rPr>
            </w:pPr>
          </w:p>
        </w:tc>
        <w:tc>
          <w:tcPr>
            <w:tcW w:w="2552" w:type="dxa"/>
            <w:vMerge/>
            <w:vAlign w:val="center"/>
          </w:tcPr>
          <w:p w14:paraId="74D0C3DF" w14:textId="77777777" w:rsidR="00726AFD" w:rsidRPr="002E10B2" w:rsidRDefault="00726AFD" w:rsidP="00327139">
            <w:pPr>
              <w:tabs>
                <w:tab w:val="left" w:pos="180"/>
              </w:tabs>
              <w:ind w:right="-28"/>
              <w:rPr>
                <w:rFonts w:cs="Times New Roman"/>
                <w:sz w:val="18"/>
                <w:szCs w:val="18"/>
                <w:lang w:val="hr-HR"/>
              </w:rPr>
            </w:pPr>
          </w:p>
        </w:tc>
        <w:tc>
          <w:tcPr>
            <w:tcW w:w="7229" w:type="dxa"/>
            <w:vAlign w:val="center"/>
          </w:tcPr>
          <w:p w14:paraId="07F72957" w14:textId="76B373C8" w:rsidR="00726AFD" w:rsidRPr="002E10B2" w:rsidRDefault="00726AFD" w:rsidP="00CA6C23">
            <w:pPr>
              <w:tabs>
                <w:tab w:val="left" w:pos="180"/>
              </w:tabs>
              <w:ind w:right="-28"/>
              <w:rPr>
                <w:rFonts w:cs="Times New Roman"/>
                <w:sz w:val="18"/>
                <w:szCs w:val="18"/>
                <w:lang w:val="hr-HR"/>
              </w:rPr>
            </w:pPr>
            <w:r w:rsidRPr="002E10B2">
              <w:rPr>
                <w:rFonts w:cs="Times New Roman"/>
                <w:sz w:val="18"/>
                <w:szCs w:val="18"/>
                <w:lang w:val="hr-HR"/>
              </w:rPr>
              <w:t xml:space="preserve">Utvrđivanje, </w:t>
            </w:r>
            <w:r>
              <w:rPr>
                <w:rFonts w:cs="Times New Roman"/>
                <w:sz w:val="18"/>
                <w:szCs w:val="18"/>
                <w:lang w:val="hr-HR"/>
              </w:rPr>
              <w:t>p</w:t>
            </w:r>
            <w:r w:rsidRPr="002E10B2">
              <w:rPr>
                <w:rFonts w:cs="Times New Roman"/>
                <w:sz w:val="18"/>
                <w:szCs w:val="18"/>
                <w:lang w:val="hr-HR"/>
              </w:rPr>
              <w:t>raćenje provođenja i izvještavanje o provođenju SRSP u BiH i AP</w:t>
            </w:r>
          </w:p>
        </w:tc>
        <w:tc>
          <w:tcPr>
            <w:tcW w:w="2073" w:type="dxa"/>
            <w:vMerge w:val="restart"/>
            <w:vAlign w:val="center"/>
          </w:tcPr>
          <w:p w14:paraId="2FF9B4AA" w14:textId="52E486B6" w:rsidR="00726AFD" w:rsidRPr="002E10B2" w:rsidRDefault="00726AFD" w:rsidP="00CA6C23">
            <w:pPr>
              <w:tabs>
                <w:tab w:val="left" w:pos="180"/>
              </w:tabs>
              <w:ind w:right="-28"/>
              <w:rPr>
                <w:rFonts w:cs="Times New Roman"/>
                <w:sz w:val="18"/>
                <w:szCs w:val="18"/>
                <w:lang w:val="hr-HR"/>
              </w:rPr>
            </w:pPr>
            <w:r w:rsidRPr="00726AFD">
              <w:rPr>
                <w:rFonts w:cs="Times New Roman"/>
                <w:sz w:val="18"/>
                <w:szCs w:val="18"/>
              </w:rPr>
              <w:t>SSPKPEI</w:t>
            </w:r>
          </w:p>
        </w:tc>
        <w:tc>
          <w:tcPr>
            <w:tcW w:w="839" w:type="dxa"/>
            <w:vAlign w:val="center"/>
          </w:tcPr>
          <w:p w14:paraId="1994B13B" w14:textId="3C3D37B3" w:rsidR="00726AFD" w:rsidRPr="002E10B2" w:rsidRDefault="00726AFD" w:rsidP="00327139">
            <w:pPr>
              <w:tabs>
                <w:tab w:val="left" w:pos="180"/>
              </w:tabs>
              <w:ind w:right="-28"/>
              <w:jc w:val="center"/>
              <w:rPr>
                <w:rFonts w:cs="Times New Roman"/>
                <w:sz w:val="18"/>
                <w:szCs w:val="18"/>
                <w:lang w:val="hr-HR"/>
              </w:rPr>
            </w:pPr>
            <w:r w:rsidRPr="002E10B2">
              <w:rPr>
                <w:rFonts w:cs="Times New Roman"/>
                <w:sz w:val="18"/>
                <w:szCs w:val="18"/>
                <w:lang w:val="hr-HR"/>
              </w:rPr>
              <w:t>40.11)</w:t>
            </w:r>
          </w:p>
        </w:tc>
      </w:tr>
      <w:tr w:rsidR="00726AFD" w:rsidRPr="002E10B2" w14:paraId="0970ABF4" w14:textId="77777777" w:rsidTr="00525CCA">
        <w:tc>
          <w:tcPr>
            <w:tcW w:w="567" w:type="dxa"/>
            <w:vMerge/>
            <w:vAlign w:val="center"/>
          </w:tcPr>
          <w:p w14:paraId="65C5006D" w14:textId="77777777" w:rsidR="00726AFD" w:rsidRPr="002E10B2" w:rsidRDefault="00726AFD" w:rsidP="007A2E55">
            <w:pPr>
              <w:tabs>
                <w:tab w:val="left" w:pos="180"/>
              </w:tabs>
              <w:ind w:right="-28"/>
              <w:rPr>
                <w:rFonts w:cs="Times New Roman"/>
                <w:sz w:val="18"/>
                <w:szCs w:val="18"/>
                <w:lang w:val="hr-HR"/>
              </w:rPr>
            </w:pPr>
          </w:p>
        </w:tc>
        <w:tc>
          <w:tcPr>
            <w:tcW w:w="2552" w:type="dxa"/>
            <w:vMerge/>
            <w:vAlign w:val="center"/>
          </w:tcPr>
          <w:p w14:paraId="51AE398D" w14:textId="77777777" w:rsidR="00726AFD" w:rsidRPr="002E10B2" w:rsidRDefault="00726AFD" w:rsidP="00327139">
            <w:pPr>
              <w:tabs>
                <w:tab w:val="left" w:pos="180"/>
              </w:tabs>
              <w:ind w:right="-28"/>
              <w:rPr>
                <w:rFonts w:cs="Times New Roman"/>
                <w:sz w:val="18"/>
                <w:szCs w:val="18"/>
                <w:lang w:val="hr-HR"/>
              </w:rPr>
            </w:pPr>
          </w:p>
        </w:tc>
        <w:tc>
          <w:tcPr>
            <w:tcW w:w="7229" w:type="dxa"/>
            <w:vAlign w:val="center"/>
          </w:tcPr>
          <w:p w14:paraId="23E2BBE7" w14:textId="5D6DA961" w:rsidR="00726AFD" w:rsidRPr="002E10B2" w:rsidRDefault="00726AFD" w:rsidP="00CA6C23">
            <w:pPr>
              <w:tabs>
                <w:tab w:val="left" w:pos="180"/>
              </w:tabs>
              <w:ind w:right="-28"/>
              <w:rPr>
                <w:rFonts w:cs="Times New Roman"/>
                <w:sz w:val="18"/>
                <w:szCs w:val="18"/>
                <w:lang w:val="hr-HR"/>
              </w:rPr>
            </w:pPr>
            <w:r w:rsidRPr="002E10B2">
              <w:rPr>
                <w:rFonts w:cs="Times New Roman"/>
                <w:sz w:val="18"/>
                <w:szCs w:val="18"/>
                <w:lang w:val="hr-HR"/>
              </w:rPr>
              <w:t>Utvrđivanje, praćenje provođenja i izvještavanje o provođenju SPR MP BiH</w:t>
            </w:r>
          </w:p>
        </w:tc>
        <w:tc>
          <w:tcPr>
            <w:tcW w:w="2073" w:type="dxa"/>
            <w:vMerge/>
            <w:vAlign w:val="center"/>
          </w:tcPr>
          <w:p w14:paraId="4C4F530D" w14:textId="451AE352" w:rsidR="00726AFD" w:rsidRPr="002E10B2" w:rsidRDefault="00726AFD" w:rsidP="00CA6C23">
            <w:pPr>
              <w:tabs>
                <w:tab w:val="left" w:pos="180"/>
              </w:tabs>
              <w:ind w:right="-28"/>
              <w:rPr>
                <w:rFonts w:cs="Times New Roman"/>
                <w:sz w:val="18"/>
                <w:szCs w:val="18"/>
                <w:lang w:val="hr-HR"/>
              </w:rPr>
            </w:pPr>
          </w:p>
        </w:tc>
        <w:tc>
          <w:tcPr>
            <w:tcW w:w="839" w:type="dxa"/>
            <w:vAlign w:val="center"/>
          </w:tcPr>
          <w:p w14:paraId="1A31F42A" w14:textId="7CEE01F9" w:rsidR="00726AFD" w:rsidRPr="002E10B2" w:rsidRDefault="00726AFD" w:rsidP="00290E29">
            <w:pPr>
              <w:tabs>
                <w:tab w:val="left" w:pos="180"/>
              </w:tabs>
              <w:ind w:right="-28"/>
              <w:jc w:val="center"/>
              <w:rPr>
                <w:rFonts w:cs="Times New Roman"/>
                <w:sz w:val="18"/>
                <w:szCs w:val="18"/>
                <w:lang w:val="hr-HR"/>
              </w:rPr>
            </w:pPr>
            <w:r w:rsidRPr="002E10B2">
              <w:rPr>
                <w:rFonts w:cs="Times New Roman"/>
                <w:sz w:val="18"/>
                <w:szCs w:val="18"/>
                <w:lang w:val="hr-HR"/>
              </w:rPr>
              <w:t>41.3)</w:t>
            </w:r>
          </w:p>
        </w:tc>
      </w:tr>
      <w:tr w:rsidR="00726AFD" w:rsidRPr="002E10B2" w14:paraId="2DB9B9DB" w14:textId="77777777" w:rsidTr="00525CCA">
        <w:tc>
          <w:tcPr>
            <w:tcW w:w="567" w:type="dxa"/>
            <w:vMerge/>
            <w:vAlign w:val="center"/>
          </w:tcPr>
          <w:p w14:paraId="3BE70218" w14:textId="77777777" w:rsidR="00726AFD" w:rsidRPr="002E10B2" w:rsidRDefault="00726AFD" w:rsidP="007A2E55">
            <w:pPr>
              <w:tabs>
                <w:tab w:val="left" w:pos="180"/>
              </w:tabs>
              <w:ind w:right="-28"/>
              <w:rPr>
                <w:rFonts w:cs="Times New Roman"/>
                <w:sz w:val="18"/>
                <w:szCs w:val="18"/>
                <w:lang w:val="hr-HR"/>
              </w:rPr>
            </w:pPr>
          </w:p>
        </w:tc>
        <w:tc>
          <w:tcPr>
            <w:tcW w:w="2552" w:type="dxa"/>
            <w:vMerge/>
            <w:vAlign w:val="center"/>
          </w:tcPr>
          <w:p w14:paraId="28481961" w14:textId="77777777" w:rsidR="00726AFD" w:rsidRPr="002E10B2" w:rsidRDefault="00726AFD" w:rsidP="00327139">
            <w:pPr>
              <w:tabs>
                <w:tab w:val="left" w:pos="180"/>
              </w:tabs>
              <w:ind w:right="-28"/>
              <w:rPr>
                <w:rFonts w:cs="Times New Roman"/>
                <w:sz w:val="18"/>
                <w:szCs w:val="18"/>
                <w:lang w:val="hr-HR"/>
              </w:rPr>
            </w:pPr>
          </w:p>
        </w:tc>
        <w:tc>
          <w:tcPr>
            <w:tcW w:w="7229" w:type="dxa"/>
            <w:vAlign w:val="center"/>
          </w:tcPr>
          <w:p w14:paraId="71025CBA" w14:textId="5307D377" w:rsidR="00726AFD" w:rsidRPr="002E10B2" w:rsidRDefault="00726AFD" w:rsidP="00CA6C23">
            <w:pPr>
              <w:tabs>
                <w:tab w:val="left" w:pos="180"/>
              </w:tabs>
              <w:ind w:right="-28"/>
              <w:rPr>
                <w:rFonts w:cs="Times New Roman"/>
                <w:sz w:val="18"/>
                <w:szCs w:val="18"/>
                <w:lang w:val="hr-HR"/>
              </w:rPr>
            </w:pPr>
            <w:r w:rsidRPr="002E10B2">
              <w:rPr>
                <w:rFonts w:cs="Times New Roman"/>
                <w:sz w:val="18"/>
                <w:szCs w:val="18"/>
                <w:lang w:val="hr-HR"/>
              </w:rPr>
              <w:t>Utvrđivanje, praćenje provođenja i izvještavanje o provođenju GPR MP BiH</w:t>
            </w:r>
          </w:p>
        </w:tc>
        <w:tc>
          <w:tcPr>
            <w:tcW w:w="2073" w:type="dxa"/>
            <w:vMerge/>
            <w:vAlign w:val="center"/>
          </w:tcPr>
          <w:p w14:paraId="02AC3825" w14:textId="338FAA5D" w:rsidR="00726AFD" w:rsidRPr="002E10B2" w:rsidRDefault="00726AFD" w:rsidP="00CA6C23">
            <w:pPr>
              <w:tabs>
                <w:tab w:val="left" w:pos="180"/>
              </w:tabs>
              <w:ind w:right="-28"/>
              <w:rPr>
                <w:rFonts w:cs="Times New Roman"/>
                <w:sz w:val="18"/>
                <w:szCs w:val="18"/>
                <w:lang w:val="hr-HR"/>
              </w:rPr>
            </w:pPr>
          </w:p>
        </w:tc>
        <w:tc>
          <w:tcPr>
            <w:tcW w:w="839" w:type="dxa"/>
            <w:vAlign w:val="center"/>
          </w:tcPr>
          <w:p w14:paraId="23F29E90" w14:textId="23E1073A" w:rsidR="00726AFD" w:rsidRPr="002E10B2" w:rsidRDefault="00726AFD" w:rsidP="00290E29">
            <w:pPr>
              <w:tabs>
                <w:tab w:val="left" w:pos="180"/>
              </w:tabs>
              <w:ind w:right="-28"/>
              <w:jc w:val="center"/>
              <w:rPr>
                <w:rFonts w:cs="Times New Roman"/>
                <w:sz w:val="18"/>
                <w:szCs w:val="18"/>
                <w:lang w:val="hr-HR"/>
              </w:rPr>
            </w:pPr>
            <w:r w:rsidRPr="002E10B2">
              <w:rPr>
                <w:rFonts w:cs="Times New Roman"/>
                <w:sz w:val="18"/>
                <w:szCs w:val="18"/>
                <w:lang w:val="hr-HR"/>
              </w:rPr>
              <w:t>42.3)</w:t>
            </w:r>
          </w:p>
        </w:tc>
      </w:tr>
      <w:tr w:rsidR="00726AFD" w:rsidRPr="002E10B2" w14:paraId="0A9D93DB" w14:textId="77777777" w:rsidTr="00525CCA">
        <w:tc>
          <w:tcPr>
            <w:tcW w:w="567" w:type="dxa"/>
            <w:vMerge w:val="restart"/>
            <w:vAlign w:val="center"/>
          </w:tcPr>
          <w:p w14:paraId="2C383FB2" w14:textId="5EA50656" w:rsidR="00726AFD" w:rsidRPr="002E10B2" w:rsidRDefault="00407A9E" w:rsidP="007A2E55">
            <w:pPr>
              <w:tabs>
                <w:tab w:val="left" w:pos="180"/>
              </w:tabs>
              <w:ind w:right="-28"/>
              <w:rPr>
                <w:rFonts w:cs="Times New Roman"/>
                <w:sz w:val="18"/>
                <w:szCs w:val="18"/>
                <w:lang w:val="hr-HR"/>
              </w:rPr>
            </w:pPr>
            <w:r>
              <w:rPr>
                <w:rFonts w:cs="Times New Roman"/>
                <w:sz w:val="18"/>
                <w:szCs w:val="18"/>
                <w:lang w:val="hr-HR"/>
              </w:rPr>
              <w:t>6-10</w:t>
            </w:r>
            <w:r w:rsidR="00726AFD" w:rsidRPr="002E10B2">
              <w:rPr>
                <w:rFonts w:cs="Times New Roman"/>
                <w:sz w:val="18"/>
                <w:szCs w:val="18"/>
                <w:lang w:val="hr-HR"/>
              </w:rPr>
              <w:t>.</w:t>
            </w:r>
          </w:p>
        </w:tc>
        <w:tc>
          <w:tcPr>
            <w:tcW w:w="2552" w:type="dxa"/>
            <w:vMerge w:val="restart"/>
            <w:vAlign w:val="center"/>
          </w:tcPr>
          <w:p w14:paraId="04F05427" w14:textId="148CA6AE" w:rsidR="00726AFD" w:rsidRPr="002E10B2" w:rsidRDefault="00726AFD" w:rsidP="00327139">
            <w:pPr>
              <w:tabs>
                <w:tab w:val="left" w:pos="180"/>
              </w:tabs>
              <w:ind w:right="-28"/>
              <w:rPr>
                <w:rFonts w:cs="Times New Roman"/>
                <w:sz w:val="18"/>
                <w:szCs w:val="18"/>
                <w:lang w:val="hr-HR"/>
              </w:rPr>
            </w:pPr>
            <w:r w:rsidRPr="002E10B2">
              <w:rPr>
                <w:rFonts w:cs="Times New Roman"/>
                <w:sz w:val="18"/>
                <w:szCs w:val="18"/>
                <w:lang w:val="hr-HR"/>
              </w:rPr>
              <w:t>Praćenje provođenja zakona i razvojnih politika (dugoročnih strategija)</w:t>
            </w:r>
          </w:p>
        </w:tc>
        <w:tc>
          <w:tcPr>
            <w:tcW w:w="7229" w:type="dxa"/>
            <w:vAlign w:val="center"/>
          </w:tcPr>
          <w:p w14:paraId="12D91065" w14:textId="6E486547" w:rsidR="00726AFD" w:rsidRPr="002E10B2" w:rsidRDefault="00726AFD" w:rsidP="00CA6C23">
            <w:pPr>
              <w:tabs>
                <w:tab w:val="left" w:pos="180"/>
              </w:tabs>
              <w:ind w:right="-28"/>
              <w:rPr>
                <w:rFonts w:cs="Times New Roman"/>
                <w:sz w:val="18"/>
                <w:szCs w:val="18"/>
                <w:lang w:val="hr-HR"/>
              </w:rPr>
            </w:pPr>
            <w:r w:rsidRPr="002E10B2">
              <w:rPr>
                <w:rFonts w:cs="Times New Roman"/>
                <w:sz w:val="18"/>
                <w:szCs w:val="18"/>
              </w:rPr>
              <w:t>Nedovoljna svijest državnih službenika o potrebi praćenja provođenja zakona i drugih propisa</w:t>
            </w:r>
          </w:p>
        </w:tc>
        <w:tc>
          <w:tcPr>
            <w:tcW w:w="2073" w:type="dxa"/>
            <w:vMerge w:val="restart"/>
            <w:vAlign w:val="center"/>
          </w:tcPr>
          <w:p w14:paraId="2C56BD52" w14:textId="6DFD489A" w:rsidR="00726AFD" w:rsidRPr="00726AFD" w:rsidRDefault="00726AFD" w:rsidP="00CA6C23">
            <w:pPr>
              <w:tabs>
                <w:tab w:val="left" w:pos="180"/>
              </w:tabs>
              <w:ind w:right="-28"/>
              <w:rPr>
                <w:rFonts w:cs="Times New Roman"/>
                <w:sz w:val="18"/>
                <w:szCs w:val="18"/>
                <w:lang w:val="hr-HR"/>
              </w:rPr>
            </w:pPr>
            <w:r w:rsidRPr="00726AFD">
              <w:rPr>
                <w:rFonts w:cs="Times New Roman"/>
                <w:sz w:val="20"/>
                <w:szCs w:val="20"/>
              </w:rPr>
              <w:t>SPO, SIKS, SMMPPS, SU, SSPKPEI, SPPRCD, URZI, OSP</w:t>
            </w:r>
            <w:r w:rsidRPr="00726AFD">
              <w:rPr>
                <w:rFonts w:cs="Times New Roman"/>
                <w:bCs/>
                <w:sz w:val="20"/>
                <w:szCs w:val="20"/>
                <w:lang w:eastAsia="bs-Latn-BA"/>
              </w:rPr>
              <w:t xml:space="preserve"> i </w:t>
            </w:r>
            <w:r w:rsidRPr="00726AFD">
              <w:rPr>
                <w:rFonts w:cs="Times New Roman"/>
                <w:sz w:val="20"/>
                <w:szCs w:val="20"/>
              </w:rPr>
              <w:t>UBPP</w:t>
            </w:r>
          </w:p>
        </w:tc>
        <w:tc>
          <w:tcPr>
            <w:tcW w:w="839" w:type="dxa"/>
            <w:vAlign w:val="center"/>
          </w:tcPr>
          <w:p w14:paraId="16A9C956" w14:textId="7C3C1A45" w:rsidR="00726AFD" w:rsidRPr="002E10B2" w:rsidRDefault="00726AFD" w:rsidP="00290E29">
            <w:pPr>
              <w:tabs>
                <w:tab w:val="left" w:pos="180"/>
              </w:tabs>
              <w:ind w:right="-28"/>
              <w:jc w:val="center"/>
              <w:rPr>
                <w:rFonts w:cs="Times New Roman"/>
                <w:sz w:val="18"/>
                <w:szCs w:val="18"/>
                <w:lang w:val="hr-HR"/>
              </w:rPr>
            </w:pPr>
            <w:r>
              <w:rPr>
                <w:rFonts w:cs="Times New Roman"/>
                <w:sz w:val="18"/>
                <w:szCs w:val="18"/>
                <w:lang w:val="hr-HR"/>
              </w:rPr>
              <w:t>3.1)</w:t>
            </w:r>
          </w:p>
        </w:tc>
      </w:tr>
      <w:tr w:rsidR="00726AFD" w:rsidRPr="002E10B2" w14:paraId="227EA0CC" w14:textId="77777777" w:rsidTr="00525CCA">
        <w:tc>
          <w:tcPr>
            <w:tcW w:w="567" w:type="dxa"/>
            <w:vMerge/>
            <w:vAlign w:val="center"/>
          </w:tcPr>
          <w:p w14:paraId="46E349C8" w14:textId="77777777" w:rsidR="00726AFD" w:rsidRPr="002E10B2" w:rsidRDefault="00726AFD" w:rsidP="007A2E55">
            <w:pPr>
              <w:tabs>
                <w:tab w:val="left" w:pos="180"/>
              </w:tabs>
              <w:ind w:right="-28"/>
              <w:rPr>
                <w:rFonts w:cs="Times New Roman"/>
                <w:sz w:val="18"/>
                <w:szCs w:val="18"/>
                <w:lang w:val="hr-HR"/>
              </w:rPr>
            </w:pPr>
          </w:p>
        </w:tc>
        <w:tc>
          <w:tcPr>
            <w:tcW w:w="2552" w:type="dxa"/>
            <w:vMerge/>
            <w:vAlign w:val="center"/>
          </w:tcPr>
          <w:p w14:paraId="189248F6" w14:textId="77777777" w:rsidR="00726AFD" w:rsidRPr="002E10B2" w:rsidRDefault="00726AFD" w:rsidP="00327139">
            <w:pPr>
              <w:tabs>
                <w:tab w:val="left" w:pos="180"/>
              </w:tabs>
              <w:ind w:right="-28"/>
              <w:rPr>
                <w:rFonts w:cs="Times New Roman"/>
                <w:sz w:val="18"/>
                <w:szCs w:val="18"/>
                <w:lang w:val="hr-HR"/>
              </w:rPr>
            </w:pPr>
          </w:p>
        </w:tc>
        <w:tc>
          <w:tcPr>
            <w:tcW w:w="7229" w:type="dxa"/>
            <w:vAlign w:val="center"/>
          </w:tcPr>
          <w:p w14:paraId="3F05CDE6" w14:textId="6A6247F5" w:rsidR="00726AFD" w:rsidRPr="002E10B2" w:rsidRDefault="00726AFD" w:rsidP="00CA6C23">
            <w:pPr>
              <w:tabs>
                <w:tab w:val="left" w:pos="180"/>
              </w:tabs>
              <w:ind w:right="-28"/>
              <w:rPr>
                <w:rFonts w:cs="Times New Roman"/>
                <w:sz w:val="18"/>
                <w:szCs w:val="18"/>
                <w:lang w:val="hr-HR"/>
              </w:rPr>
            </w:pP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za praćenje provođenja zakona i drugih propisa</w:t>
            </w:r>
          </w:p>
        </w:tc>
        <w:tc>
          <w:tcPr>
            <w:tcW w:w="2073" w:type="dxa"/>
            <w:vMerge/>
            <w:vAlign w:val="center"/>
          </w:tcPr>
          <w:p w14:paraId="5CB8C3CC" w14:textId="30CB0296" w:rsidR="00726AFD" w:rsidRPr="002E10B2" w:rsidRDefault="00726AFD" w:rsidP="00CA6C23">
            <w:pPr>
              <w:tabs>
                <w:tab w:val="left" w:pos="180"/>
              </w:tabs>
              <w:ind w:right="-28"/>
              <w:rPr>
                <w:rFonts w:cs="Times New Roman"/>
                <w:sz w:val="18"/>
                <w:szCs w:val="18"/>
                <w:lang w:val="hr-HR"/>
              </w:rPr>
            </w:pPr>
          </w:p>
        </w:tc>
        <w:tc>
          <w:tcPr>
            <w:tcW w:w="839" w:type="dxa"/>
            <w:vAlign w:val="center"/>
          </w:tcPr>
          <w:p w14:paraId="373C61BF" w14:textId="4D86F287" w:rsidR="00726AFD" w:rsidRPr="002E10B2" w:rsidRDefault="00726AFD" w:rsidP="00290E29">
            <w:pPr>
              <w:tabs>
                <w:tab w:val="left" w:pos="180"/>
              </w:tabs>
              <w:ind w:right="-28"/>
              <w:jc w:val="center"/>
              <w:rPr>
                <w:rFonts w:cs="Times New Roman"/>
                <w:sz w:val="18"/>
                <w:szCs w:val="18"/>
                <w:lang w:val="hr-HR"/>
              </w:rPr>
            </w:pPr>
            <w:r>
              <w:rPr>
                <w:rFonts w:cs="Times New Roman"/>
                <w:sz w:val="18"/>
                <w:szCs w:val="18"/>
                <w:lang w:val="hr-HR"/>
              </w:rPr>
              <w:t>3.2)</w:t>
            </w:r>
          </w:p>
        </w:tc>
      </w:tr>
      <w:tr w:rsidR="00726AFD" w:rsidRPr="002E10B2" w14:paraId="2CFF1CBA" w14:textId="77777777" w:rsidTr="00525CCA">
        <w:tc>
          <w:tcPr>
            <w:tcW w:w="567" w:type="dxa"/>
            <w:vMerge/>
            <w:vAlign w:val="center"/>
          </w:tcPr>
          <w:p w14:paraId="45EFB7FC" w14:textId="77777777" w:rsidR="00726AFD" w:rsidRPr="002E10B2" w:rsidRDefault="00726AFD" w:rsidP="007A2E55">
            <w:pPr>
              <w:tabs>
                <w:tab w:val="left" w:pos="180"/>
              </w:tabs>
              <w:ind w:right="-28"/>
              <w:rPr>
                <w:rFonts w:cs="Times New Roman"/>
                <w:sz w:val="18"/>
                <w:szCs w:val="18"/>
                <w:lang w:val="hr-HR"/>
              </w:rPr>
            </w:pPr>
          </w:p>
        </w:tc>
        <w:tc>
          <w:tcPr>
            <w:tcW w:w="2552" w:type="dxa"/>
            <w:vMerge/>
            <w:vAlign w:val="center"/>
          </w:tcPr>
          <w:p w14:paraId="1872176A" w14:textId="77777777" w:rsidR="00726AFD" w:rsidRPr="002E10B2" w:rsidRDefault="00726AFD" w:rsidP="00327139">
            <w:pPr>
              <w:tabs>
                <w:tab w:val="left" w:pos="180"/>
              </w:tabs>
              <w:ind w:right="-28"/>
              <w:rPr>
                <w:rFonts w:cs="Times New Roman"/>
                <w:sz w:val="18"/>
                <w:szCs w:val="18"/>
                <w:lang w:val="hr-HR"/>
              </w:rPr>
            </w:pPr>
          </w:p>
        </w:tc>
        <w:tc>
          <w:tcPr>
            <w:tcW w:w="7229" w:type="dxa"/>
            <w:vAlign w:val="center"/>
          </w:tcPr>
          <w:p w14:paraId="6BF90151" w14:textId="576F62E3" w:rsidR="00726AFD" w:rsidRPr="002E10B2" w:rsidRDefault="00726AFD" w:rsidP="00CA6C23">
            <w:pPr>
              <w:tabs>
                <w:tab w:val="left" w:pos="180"/>
              </w:tabs>
              <w:ind w:right="-28"/>
              <w:rPr>
                <w:rFonts w:cs="Times New Roman"/>
                <w:sz w:val="18"/>
                <w:szCs w:val="18"/>
                <w:lang w:val="hr-HR"/>
              </w:rPr>
            </w:pPr>
            <w:r>
              <w:rPr>
                <w:rFonts w:cs="Times New Roman"/>
                <w:sz w:val="18"/>
                <w:szCs w:val="18"/>
              </w:rPr>
              <w:t>Nepostojanje metodologije</w:t>
            </w:r>
            <w:r w:rsidRPr="009B249F">
              <w:rPr>
                <w:rFonts w:cs="Times New Roman"/>
                <w:sz w:val="18"/>
                <w:szCs w:val="18"/>
              </w:rPr>
              <w:t xml:space="preserve"> </w:t>
            </w:r>
            <w:r>
              <w:rPr>
                <w:rFonts w:cs="Times New Roman"/>
                <w:sz w:val="18"/>
                <w:szCs w:val="18"/>
              </w:rPr>
              <w:t xml:space="preserve">za </w:t>
            </w:r>
            <w:r w:rsidRPr="009B249F">
              <w:rPr>
                <w:rFonts w:cs="Times New Roman"/>
                <w:sz w:val="18"/>
                <w:szCs w:val="18"/>
              </w:rPr>
              <w:t>prikupljanje podataka o provođenju zakona i drugih propisa</w:t>
            </w:r>
            <w:r>
              <w:rPr>
                <w:rFonts w:cs="Times New Roman"/>
                <w:sz w:val="18"/>
                <w:szCs w:val="18"/>
              </w:rPr>
              <w:t xml:space="preserve"> putem OWIS sistema pisarnice</w:t>
            </w:r>
          </w:p>
        </w:tc>
        <w:tc>
          <w:tcPr>
            <w:tcW w:w="2073" w:type="dxa"/>
            <w:vMerge/>
            <w:vAlign w:val="center"/>
          </w:tcPr>
          <w:p w14:paraId="4AB46906" w14:textId="772EFA19" w:rsidR="00726AFD" w:rsidRPr="002E10B2" w:rsidRDefault="00726AFD" w:rsidP="00CA6C23">
            <w:pPr>
              <w:tabs>
                <w:tab w:val="left" w:pos="180"/>
              </w:tabs>
              <w:ind w:right="-28"/>
              <w:rPr>
                <w:rFonts w:cs="Times New Roman"/>
                <w:sz w:val="18"/>
                <w:szCs w:val="18"/>
                <w:lang w:val="hr-HR"/>
              </w:rPr>
            </w:pPr>
          </w:p>
        </w:tc>
        <w:tc>
          <w:tcPr>
            <w:tcW w:w="839" w:type="dxa"/>
            <w:vAlign w:val="center"/>
          </w:tcPr>
          <w:p w14:paraId="062DFAE7" w14:textId="226CD008" w:rsidR="00726AFD" w:rsidRPr="002E10B2" w:rsidRDefault="00726AFD" w:rsidP="00290E29">
            <w:pPr>
              <w:tabs>
                <w:tab w:val="left" w:pos="180"/>
              </w:tabs>
              <w:ind w:right="-28"/>
              <w:jc w:val="center"/>
              <w:rPr>
                <w:rFonts w:cs="Times New Roman"/>
                <w:sz w:val="18"/>
                <w:szCs w:val="18"/>
                <w:lang w:val="hr-HR"/>
              </w:rPr>
            </w:pPr>
            <w:r>
              <w:rPr>
                <w:rFonts w:cs="Times New Roman"/>
                <w:sz w:val="18"/>
                <w:szCs w:val="18"/>
                <w:lang w:val="hr-HR"/>
              </w:rPr>
              <w:t>3.3)</w:t>
            </w:r>
          </w:p>
        </w:tc>
      </w:tr>
      <w:tr w:rsidR="00726AFD" w:rsidRPr="002E10B2" w14:paraId="6960FE10" w14:textId="77777777" w:rsidTr="00525CCA">
        <w:tc>
          <w:tcPr>
            <w:tcW w:w="567" w:type="dxa"/>
            <w:vMerge/>
            <w:vAlign w:val="center"/>
          </w:tcPr>
          <w:p w14:paraId="3A665E8D" w14:textId="77777777" w:rsidR="00726AFD" w:rsidRPr="002E10B2" w:rsidRDefault="00726AFD" w:rsidP="007A2E55">
            <w:pPr>
              <w:tabs>
                <w:tab w:val="left" w:pos="180"/>
              </w:tabs>
              <w:ind w:right="-28"/>
              <w:rPr>
                <w:rFonts w:cs="Times New Roman"/>
                <w:sz w:val="18"/>
                <w:szCs w:val="18"/>
                <w:lang w:val="hr-HR"/>
              </w:rPr>
            </w:pPr>
          </w:p>
        </w:tc>
        <w:tc>
          <w:tcPr>
            <w:tcW w:w="2552" w:type="dxa"/>
            <w:vMerge/>
            <w:vAlign w:val="center"/>
          </w:tcPr>
          <w:p w14:paraId="0446269C" w14:textId="77777777" w:rsidR="00726AFD" w:rsidRPr="002E10B2" w:rsidRDefault="00726AFD" w:rsidP="00327139">
            <w:pPr>
              <w:tabs>
                <w:tab w:val="left" w:pos="180"/>
              </w:tabs>
              <w:ind w:right="-28"/>
              <w:rPr>
                <w:rFonts w:cs="Times New Roman"/>
                <w:sz w:val="18"/>
                <w:szCs w:val="18"/>
                <w:lang w:val="hr-HR"/>
              </w:rPr>
            </w:pPr>
          </w:p>
        </w:tc>
        <w:tc>
          <w:tcPr>
            <w:tcW w:w="7229" w:type="dxa"/>
            <w:vAlign w:val="center"/>
          </w:tcPr>
          <w:p w14:paraId="1243EAEB" w14:textId="673172FB" w:rsidR="00726AFD" w:rsidRPr="002E10B2" w:rsidRDefault="00726AFD" w:rsidP="00CA6C23">
            <w:pPr>
              <w:tabs>
                <w:tab w:val="left" w:pos="180"/>
              </w:tabs>
              <w:ind w:right="-28"/>
              <w:rPr>
                <w:rFonts w:cs="Times New Roman"/>
                <w:sz w:val="18"/>
                <w:szCs w:val="18"/>
                <w:lang w:val="hr-HR"/>
              </w:rPr>
            </w:pP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 xml:space="preserve">za izradu analitičkih, informativnih i drugih materijala o problemima u provođenju zakona i drugih propisa na osnovu podataka prikupljenih tokom praćenja njihovog provođenja i predlaganju mjera za njihovo </w:t>
            </w:r>
            <w:r>
              <w:rPr>
                <w:rFonts w:cs="Times New Roman"/>
                <w:sz w:val="18"/>
                <w:szCs w:val="18"/>
              </w:rPr>
              <w:t>prevazilaženje</w:t>
            </w:r>
          </w:p>
        </w:tc>
        <w:tc>
          <w:tcPr>
            <w:tcW w:w="2073" w:type="dxa"/>
            <w:vMerge/>
            <w:vAlign w:val="center"/>
          </w:tcPr>
          <w:p w14:paraId="5297EE58" w14:textId="603D8778" w:rsidR="00726AFD" w:rsidRPr="002E10B2" w:rsidRDefault="00726AFD" w:rsidP="00CA6C23">
            <w:pPr>
              <w:tabs>
                <w:tab w:val="left" w:pos="180"/>
              </w:tabs>
              <w:ind w:right="-28"/>
              <w:rPr>
                <w:rFonts w:cs="Times New Roman"/>
                <w:sz w:val="18"/>
                <w:szCs w:val="18"/>
                <w:lang w:val="hr-HR"/>
              </w:rPr>
            </w:pPr>
          </w:p>
        </w:tc>
        <w:tc>
          <w:tcPr>
            <w:tcW w:w="839" w:type="dxa"/>
            <w:vAlign w:val="center"/>
          </w:tcPr>
          <w:p w14:paraId="299F8FEB" w14:textId="1520C4DB" w:rsidR="00726AFD" w:rsidRPr="002E10B2" w:rsidRDefault="00726AFD" w:rsidP="00290E29">
            <w:pPr>
              <w:tabs>
                <w:tab w:val="left" w:pos="180"/>
              </w:tabs>
              <w:ind w:right="-28"/>
              <w:jc w:val="center"/>
              <w:rPr>
                <w:rFonts w:cs="Times New Roman"/>
                <w:sz w:val="18"/>
                <w:szCs w:val="18"/>
                <w:lang w:val="hr-HR"/>
              </w:rPr>
            </w:pPr>
            <w:r>
              <w:rPr>
                <w:rFonts w:cs="Times New Roman"/>
                <w:sz w:val="18"/>
                <w:szCs w:val="18"/>
                <w:lang w:val="hr-HR"/>
              </w:rPr>
              <w:t>3.4)</w:t>
            </w:r>
          </w:p>
        </w:tc>
      </w:tr>
      <w:tr w:rsidR="007A2E55" w:rsidRPr="002E10B2" w14:paraId="681C6318" w14:textId="77777777" w:rsidTr="00525CCA">
        <w:tc>
          <w:tcPr>
            <w:tcW w:w="567" w:type="dxa"/>
            <w:vMerge/>
            <w:vAlign w:val="center"/>
          </w:tcPr>
          <w:p w14:paraId="4AA0837B" w14:textId="77777777" w:rsidR="00CA6C23" w:rsidRPr="002E10B2" w:rsidRDefault="00CA6C23" w:rsidP="007A2E55">
            <w:pPr>
              <w:tabs>
                <w:tab w:val="left" w:pos="180"/>
              </w:tabs>
              <w:ind w:right="-28"/>
              <w:rPr>
                <w:rFonts w:cs="Times New Roman"/>
                <w:sz w:val="18"/>
                <w:szCs w:val="18"/>
                <w:lang w:val="hr-HR"/>
              </w:rPr>
            </w:pPr>
          </w:p>
        </w:tc>
        <w:tc>
          <w:tcPr>
            <w:tcW w:w="2552" w:type="dxa"/>
            <w:vMerge/>
            <w:vAlign w:val="center"/>
          </w:tcPr>
          <w:p w14:paraId="0AE0D184" w14:textId="77777777" w:rsidR="00CA6C23" w:rsidRPr="002E10B2" w:rsidRDefault="00CA6C23" w:rsidP="00327139">
            <w:pPr>
              <w:tabs>
                <w:tab w:val="left" w:pos="180"/>
              </w:tabs>
              <w:ind w:right="-28"/>
              <w:rPr>
                <w:rFonts w:cs="Times New Roman"/>
                <w:sz w:val="18"/>
                <w:szCs w:val="18"/>
                <w:lang w:val="hr-HR"/>
              </w:rPr>
            </w:pPr>
          </w:p>
        </w:tc>
        <w:tc>
          <w:tcPr>
            <w:tcW w:w="7229" w:type="dxa"/>
            <w:vAlign w:val="center"/>
          </w:tcPr>
          <w:p w14:paraId="6DD26188" w14:textId="6F150330" w:rsidR="00CA6C23" w:rsidRPr="002E10B2" w:rsidRDefault="00CA6C23" w:rsidP="00CA6C23">
            <w:pPr>
              <w:tabs>
                <w:tab w:val="left" w:pos="180"/>
              </w:tabs>
              <w:ind w:right="-28"/>
              <w:rPr>
                <w:rFonts w:cs="Times New Roman"/>
                <w:sz w:val="18"/>
                <w:szCs w:val="18"/>
                <w:lang w:val="hr-HR"/>
              </w:rPr>
            </w:pPr>
            <w:r>
              <w:rPr>
                <w:rFonts w:cs="Times New Roman"/>
                <w:sz w:val="18"/>
                <w:szCs w:val="18"/>
              </w:rPr>
              <w:t>Nepostojanje metodologije</w:t>
            </w:r>
            <w:r w:rsidRPr="009B249F">
              <w:rPr>
                <w:rFonts w:cs="Times New Roman"/>
                <w:sz w:val="18"/>
                <w:szCs w:val="18"/>
              </w:rPr>
              <w:t xml:space="preserve"> </w:t>
            </w:r>
            <w:r>
              <w:rPr>
                <w:rFonts w:cs="Times New Roman"/>
                <w:sz w:val="18"/>
                <w:szCs w:val="18"/>
              </w:rPr>
              <w:t xml:space="preserve">za </w:t>
            </w:r>
            <w:r w:rsidRPr="009B249F">
              <w:rPr>
                <w:rFonts w:cs="Times New Roman"/>
                <w:sz w:val="18"/>
                <w:szCs w:val="18"/>
              </w:rPr>
              <w:t xml:space="preserve">prikupljanje podataka o provođenju </w:t>
            </w:r>
            <w:r w:rsidRPr="000345F5">
              <w:rPr>
                <w:rFonts w:cs="Times New Roman"/>
                <w:sz w:val="18"/>
                <w:szCs w:val="18"/>
              </w:rPr>
              <w:t>razvojnih politika</w:t>
            </w:r>
            <w:r>
              <w:rPr>
                <w:rFonts w:cs="Times New Roman"/>
                <w:sz w:val="18"/>
                <w:szCs w:val="18"/>
              </w:rPr>
              <w:t xml:space="preserve"> putem OWIS sistema pisarnice</w:t>
            </w:r>
          </w:p>
        </w:tc>
        <w:tc>
          <w:tcPr>
            <w:tcW w:w="2073" w:type="dxa"/>
            <w:vAlign w:val="center"/>
          </w:tcPr>
          <w:p w14:paraId="3AF4A188" w14:textId="11CB658B" w:rsidR="00CA6C23" w:rsidRPr="00726AFD" w:rsidRDefault="00726AFD" w:rsidP="00CA6C23">
            <w:pPr>
              <w:tabs>
                <w:tab w:val="left" w:pos="180"/>
              </w:tabs>
              <w:ind w:right="-28"/>
              <w:rPr>
                <w:rFonts w:cs="Times New Roman"/>
                <w:sz w:val="18"/>
                <w:szCs w:val="18"/>
                <w:lang w:val="hr-HR"/>
              </w:rPr>
            </w:pPr>
            <w:r w:rsidRPr="00726AFD">
              <w:rPr>
                <w:rFonts w:cs="Times New Roman"/>
                <w:bCs/>
                <w:sz w:val="20"/>
                <w:szCs w:val="20"/>
                <w:lang w:eastAsia="bs-Latn-BA"/>
              </w:rPr>
              <w:t>SPO, SIKS, SMMPPS, SU, SSPKPEI i SKPEKS</w:t>
            </w:r>
          </w:p>
        </w:tc>
        <w:tc>
          <w:tcPr>
            <w:tcW w:w="839" w:type="dxa"/>
            <w:vAlign w:val="center"/>
          </w:tcPr>
          <w:p w14:paraId="55E5B34D" w14:textId="66A3F181" w:rsidR="00CA6C23" w:rsidRDefault="00CA6C23" w:rsidP="00290E29">
            <w:pPr>
              <w:tabs>
                <w:tab w:val="left" w:pos="180"/>
              </w:tabs>
              <w:ind w:right="-28"/>
              <w:jc w:val="center"/>
              <w:rPr>
                <w:rFonts w:cs="Times New Roman"/>
                <w:sz w:val="18"/>
                <w:szCs w:val="18"/>
                <w:lang w:val="hr-HR"/>
              </w:rPr>
            </w:pPr>
            <w:r>
              <w:rPr>
                <w:rFonts w:cs="Times New Roman"/>
                <w:sz w:val="18"/>
                <w:szCs w:val="18"/>
                <w:lang w:val="hr-HR"/>
              </w:rPr>
              <w:t>4.3)</w:t>
            </w:r>
          </w:p>
        </w:tc>
      </w:tr>
      <w:tr w:rsidR="00407A9E" w:rsidRPr="002E10B2" w14:paraId="1B15A3DA" w14:textId="77777777" w:rsidTr="00525CCA">
        <w:tc>
          <w:tcPr>
            <w:tcW w:w="567" w:type="dxa"/>
            <w:vAlign w:val="center"/>
          </w:tcPr>
          <w:p w14:paraId="5DEE82E0" w14:textId="670F586D" w:rsidR="00407A9E" w:rsidRPr="002E10B2" w:rsidRDefault="00407A9E" w:rsidP="007A2E55">
            <w:pPr>
              <w:tabs>
                <w:tab w:val="left" w:pos="180"/>
              </w:tabs>
              <w:ind w:right="-28"/>
              <w:rPr>
                <w:rFonts w:cs="Times New Roman"/>
                <w:sz w:val="18"/>
                <w:szCs w:val="18"/>
                <w:lang w:val="hr-HR"/>
              </w:rPr>
            </w:pPr>
            <w:r>
              <w:rPr>
                <w:rFonts w:cs="Times New Roman"/>
                <w:sz w:val="18"/>
                <w:szCs w:val="18"/>
                <w:lang w:val="hr-HR"/>
              </w:rPr>
              <w:t>11.</w:t>
            </w:r>
          </w:p>
        </w:tc>
        <w:tc>
          <w:tcPr>
            <w:tcW w:w="9781" w:type="dxa"/>
            <w:gridSpan w:val="2"/>
            <w:vAlign w:val="center"/>
          </w:tcPr>
          <w:p w14:paraId="35E0A052" w14:textId="2C2B35E8" w:rsidR="00407A9E" w:rsidRDefault="00407A9E" w:rsidP="00CA6C23">
            <w:pPr>
              <w:tabs>
                <w:tab w:val="left" w:pos="180"/>
              </w:tabs>
              <w:ind w:right="-28"/>
              <w:rPr>
                <w:rFonts w:cs="Times New Roman"/>
                <w:sz w:val="18"/>
                <w:szCs w:val="18"/>
                <w:lang w:val="hr-HR"/>
              </w:rPr>
            </w:pPr>
            <w:r w:rsidRPr="00842C32">
              <w:rPr>
                <w:rFonts w:cs="Times New Roman"/>
                <w:sz w:val="18"/>
                <w:szCs w:val="18"/>
              </w:rPr>
              <w:t xml:space="preserve">Nemogućnost sravnjavanja prihoda koji se evidentiraju na </w:t>
            </w:r>
            <w:r>
              <w:rPr>
                <w:rFonts w:cs="Times New Roman"/>
                <w:sz w:val="18"/>
                <w:szCs w:val="18"/>
              </w:rPr>
              <w:t>budžetsku</w:t>
            </w:r>
            <w:r w:rsidRPr="00842C32">
              <w:rPr>
                <w:rFonts w:cs="Times New Roman"/>
                <w:sz w:val="18"/>
                <w:szCs w:val="18"/>
              </w:rPr>
              <w:t xml:space="preserve"> organizaciju </w:t>
            </w:r>
            <w:r>
              <w:rPr>
                <w:rFonts w:cs="Times New Roman"/>
                <w:sz w:val="18"/>
                <w:szCs w:val="18"/>
              </w:rPr>
              <w:t>MP</w:t>
            </w:r>
            <w:r w:rsidRPr="00842C32">
              <w:rPr>
                <w:rFonts w:cs="Times New Roman"/>
                <w:sz w:val="18"/>
                <w:szCs w:val="18"/>
              </w:rPr>
              <w:t xml:space="preserve"> BiH, zbog neposjedovanja dokaza o uplatama istih</w:t>
            </w:r>
            <w:r>
              <w:rPr>
                <w:rFonts w:cs="Times New Roman"/>
                <w:sz w:val="18"/>
                <w:szCs w:val="18"/>
              </w:rPr>
              <w:t xml:space="preserve">, </w:t>
            </w:r>
            <w:r w:rsidRPr="00842C32">
              <w:rPr>
                <w:rFonts w:cs="Times New Roman"/>
                <w:sz w:val="18"/>
                <w:szCs w:val="18"/>
              </w:rPr>
              <w:t>što ima za posl</w:t>
            </w:r>
            <w:r>
              <w:rPr>
                <w:rFonts w:cs="Times New Roman"/>
                <w:sz w:val="18"/>
                <w:szCs w:val="18"/>
              </w:rPr>
              <w:t>j</w:t>
            </w:r>
            <w:r w:rsidRPr="00842C32">
              <w:rPr>
                <w:rFonts w:cs="Times New Roman"/>
                <w:sz w:val="18"/>
                <w:szCs w:val="18"/>
              </w:rPr>
              <w:t xml:space="preserve">edicu nerealno prikazivanje ostvarenih prihoda </w:t>
            </w:r>
            <w:r>
              <w:rPr>
                <w:rFonts w:cs="Times New Roman"/>
                <w:sz w:val="18"/>
                <w:szCs w:val="18"/>
              </w:rPr>
              <w:t>od prekršajnih kazni</w:t>
            </w:r>
          </w:p>
        </w:tc>
        <w:tc>
          <w:tcPr>
            <w:tcW w:w="2073" w:type="dxa"/>
            <w:vAlign w:val="center"/>
          </w:tcPr>
          <w:p w14:paraId="057348BA" w14:textId="49F31D7F" w:rsidR="00407A9E" w:rsidRDefault="00407A9E" w:rsidP="00CA6C23">
            <w:pPr>
              <w:tabs>
                <w:tab w:val="left" w:pos="180"/>
              </w:tabs>
              <w:ind w:right="-28"/>
              <w:rPr>
                <w:rFonts w:cs="Times New Roman"/>
                <w:sz w:val="18"/>
                <w:szCs w:val="18"/>
              </w:rPr>
            </w:pPr>
            <w:r w:rsidRPr="00726AFD">
              <w:rPr>
                <w:sz w:val="20"/>
                <w:szCs w:val="20"/>
              </w:rPr>
              <w:t>SKOFMP</w:t>
            </w:r>
          </w:p>
        </w:tc>
        <w:tc>
          <w:tcPr>
            <w:tcW w:w="839" w:type="dxa"/>
            <w:vAlign w:val="center"/>
          </w:tcPr>
          <w:p w14:paraId="32B9C05E" w14:textId="1093DBCE" w:rsidR="00407A9E" w:rsidRDefault="00407A9E" w:rsidP="00290E29">
            <w:pPr>
              <w:tabs>
                <w:tab w:val="left" w:pos="180"/>
              </w:tabs>
              <w:ind w:right="-28"/>
              <w:jc w:val="center"/>
              <w:rPr>
                <w:rFonts w:cs="Times New Roman"/>
                <w:sz w:val="18"/>
                <w:szCs w:val="18"/>
                <w:lang w:val="hr-HR"/>
              </w:rPr>
            </w:pPr>
            <w:r>
              <w:rPr>
                <w:rFonts w:cs="Times New Roman"/>
                <w:sz w:val="18"/>
                <w:szCs w:val="18"/>
                <w:lang w:val="hr-HR"/>
              </w:rPr>
              <w:t>24.2)</w:t>
            </w:r>
          </w:p>
        </w:tc>
      </w:tr>
      <w:tr w:rsidR="00407A9E" w:rsidRPr="002E10B2" w14:paraId="36B5A341" w14:textId="77777777" w:rsidTr="00525CCA">
        <w:tc>
          <w:tcPr>
            <w:tcW w:w="567" w:type="dxa"/>
            <w:vAlign w:val="center"/>
          </w:tcPr>
          <w:p w14:paraId="38915CC7" w14:textId="31B879B9" w:rsidR="00407A9E" w:rsidRDefault="00407A9E" w:rsidP="007A2E55">
            <w:pPr>
              <w:tabs>
                <w:tab w:val="left" w:pos="180"/>
              </w:tabs>
              <w:ind w:right="-28"/>
              <w:rPr>
                <w:rFonts w:cs="Times New Roman"/>
                <w:sz w:val="18"/>
                <w:szCs w:val="18"/>
                <w:lang w:val="hr-HR"/>
              </w:rPr>
            </w:pPr>
            <w:r>
              <w:rPr>
                <w:rFonts w:cs="Times New Roman"/>
                <w:sz w:val="18"/>
                <w:szCs w:val="18"/>
                <w:lang w:val="hr-HR"/>
              </w:rPr>
              <w:t>12.</w:t>
            </w:r>
          </w:p>
        </w:tc>
        <w:tc>
          <w:tcPr>
            <w:tcW w:w="9781" w:type="dxa"/>
            <w:gridSpan w:val="2"/>
            <w:vAlign w:val="center"/>
          </w:tcPr>
          <w:p w14:paraId="2B420364" w14:textId="21D4380F" w:rsidR="00407A9E" w:rsidRDefault="00407A9E" w:rsidP="00CA6C23">
            <w:pPr>
              <w:tabs>
                <w:tab w:val="left" w:pos="180"/>
              </w:tabs>
              <w:ind w:right="-28"/>
              <w:rPr>
                <w:rFonts w:cs="Times New Roman"/>
                <w:sz w:val="18"/>
                <w:szCs w:val="18"/>
                <w:lang w:val="hr-HR"/>
              </w:rPr>
            </w:pPr>
            <w:r>
              <w:rPr>
                <w:rFonts w:cs="Times New Roman"/>
                <w:sz w:val="18"/>
                <w:szCs w:val="18"/>
              </w:rPr>
              <w:t>Rad s</w:t>
            </w:r>
            <w:r w:rsidRPr="00916821">
              <w:rPr>
                <w:rFonts w:cs="Times New Roman"/>
                <w:sz w:val="18"/>
                <w:szCs w:val="18"/>
              </w:rPr>
              <w:t xml:space="preserve"> </w:t>
            </w:r>
            <w:r>
              <w:rPr>
                <w:rFonts w:cs="Times New Roman"/>
                <w:sz w:val="18"/>
                <w:szCs w:val="18"/>
              </w:rPr>
              <w:t>osobama</w:t>
            </w:r>
            <w:r w:rsidRPr="00916821">
              <w:rPr>
                <w:rFonts w:cs="Times New Roman"/>
                <w:sz w:val="18"/>
                <w:szCs w:val="18"/>
              </w:rPr>
              <w:t xml:space="preserve"> lišenih slobodne bez medicinske dokumentacije, pozivanje hitne medicinske službe</w:t>
            </w:r>
            <w:r>
              <w:rPr>
                <w:rFonts w:cs="Times New Roman"/>
                <w:sz w:val="18"/>
                <w:szCs w:val="18"/>
              </w:rPr>
              <w:t>, što može imati za posljedicu nepružanje ili pružanje neadekvatne medicinske pomoći</w:t>
            </w:r>
          </w:p>
        </w:tc>
        <w:tc>
          <w:tcPr>
            <w:tcW w:w="2073" w:type="dxa"/>
            <w:vAlign w:val="center"/>
          </w:tcPr>
          <w:p w14:paraId="1E88E1C8" w14:textId="0EBF5EC4" w:rsidR="00407A9E" w:rsidRDefault="00407A9E" w:rsidP="00CA6C23">
            <w:pPr>
              <w:tabs>
                <w:tab w:val="left" w:pos="180"/>
              </w:tabs>
              <w:ind w:right="-28"/>
              <w:rPr>
                <w:rFonts w:cs="Times New Roman"/>
                <w:sz w:val="18"/>
                <w:szCs w:val="18"/>
              </w:rPr>
            </w:pPr>
            <w:r>
              <w:rPr>
                <w:rFonts w:cs="Times New Roman"/>
                <w:sz w:val="18"/>
                <w:szCs w:val="18"/>
              </w:rPr>
              <w:t>OSP</w:t>
            </w:r>
          </w:p>
        </w:tc>
        <w:tc>
          <w:tcPr>
            <w:tcW w:w="839" w:type="dxa"/>
            <w:vAlign w:val="center"/>
          </w:tcPr>
          <w:p w14:paraId="044A6FF4" w14:textId="13642AFB" w:rsidR="00407A9E" w:rsidRDefault="00407A9E" w:rsidP="00290E29">
            <w:pPr>
              <w:tabs>
                <w:tab w:val="left" w:pos="180"/>
              </w:tabs>
              <w:ind w:right="-28"/>
              <w:jc w:val="center"/>
              <w:rPr>
                <w:rFonts w:cs="Times New Roman"/>
                <w:sz w:val="18"/>
                <w:szCs w:val="18"/>
                <w:lang w:val="hr-HR"/>
              </w:rPr>
            </w:pPr>
            <w:r>
              <w:rPr>
                <w:rFonts w:cs="Times New Roman"/>
                <w:sz w:val="18"/>
                <w:szCs w:val="18"/>
                <w:lang w:val="hr-HR"/>
              </w:rPr>
              <w:t>64.8)</w:t>
            </w:r>
          </w:p>
        </w:tc>
      </w:tr>
    </w:tbl>
    <w:p w14:paraId="566BDFF0" w14:textId="77777777" w:rsidR="00075057" w:rsidRDefault="00075057">
      <w:pPr>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TableGrid"/>
        <w:tblW w:w="0" w:type="auto"/>
        <w:tblInd w:w="108" w:type="dxa"/>
        <w:tblLook w:val="04A0" w:firstRow="1" w:lastRow="0" w:firstColumn="1" w:lastColumn="0" w:noHBand="0" w:noVBand="1"/>
      </w:tblPr>
      <w:tblGrid>
        <w:gridCol w:w="567"/>
        <w:gridCol w:w="2552"/>
        <w:gridCol w:w="7229"/>
        <w:gridCol w:w="2073"/>
        <w:gridCol w:w="839"/>
      </w:tblGrid>
      <w:tr w:rsidR="002F24FD" w:rsidRPr="002E10B2" w14:paraId="7F7BE0FD" w14:textId="77777777" w:rsidTr="007A2E55">
        <w:tc>
          <w:tcPr>
            <w:tcW w:w="13260" w:type="dxa"/>
            <w:gridSpan w:val="5"/>
            <w:shd w:val="clear" w:color="auto" w:fill="1F497D" w:themeFill="text2"/>
            <w:vAlign w:val="center"/>
          </w:tcPr>
          <w:p w14:paraId="5E911913" w14:textId="3C1F28D2" w:rsidR="002F24FD" w:rsidRPr="002E10B2" w:rsidRDefault="0060215B" w:rsidP="0060215B">
            <w:pPr>
              <w:tabs>
                <w:tab w:val="left" w:pos="180"/>
              </w:tabs>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 xml:space="preserve">RIZICI ČIJI JE UTICAJ VISOK, A VJEROVATNOĆA NASTANKA </w:t>
            </w:r>
            <w:r>
              <w:rPr>
                <w:rFonts w:cs="Times New Roman"/>
                <w:b/>
                <w:color w:val="FFFFFF" w:themeColor="background1"/>
                <w:sz w:val="18"/>
                <w:szCs w:val="18"/>
                <w:lang w:val="hr-HR"/>
              </w:rPr>
              <w:t>SREDNJA</w:t>
            </w:r>
          </w:p>
        </w:tc>
      </w:tr>
      <w:tr w:rsidR="002F24FD" w:rsidRPr="002E10B2" w14:paraId="68B70683" w14:textId="77777777" w:rsidTr="007A2E55">
        <w:tc>
          <w:tcPr>
            <w:tcW w:w="12421" w:type="dxa"/>
            <w:gridSpan w:val="4"/>
            <w:shd w:val="clear" w:color="auto" w:fill="1F497D" w:themeFill="text2"/>
            <w:vAlign w:val="center"/>
          </w:tcPr>
          <w:p w14:paraId="4E734A1D" w14:textId="17D23E24" w:rsidR="002F24FD" w:rsidRPr="002E10B2" w:rsidRDefault="0060215B" w:rsidP="0060215B">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839" w:type="dxa"/>
            <w:shd w:val="clear" w:color="auto" w:fill="1F497D" w:themeFill="text2"/>
            <w:vAlign w:val="center"/>
          </w:tcPr>
          <w:p w14:paraId="37EF0C48" w14:textId="28C2DBA1" w:rsidR="002F24FD" w:rsidRPr="002E10B2" w:rsidRDefault="0060215B" w:rsidP="0060215B">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CA6C23" w:rsidRPr="002E10B2" w14:paraId="1989C12C" w14:textId="77777777" w:rsidTr="00525CCA">
        <w:tc>
          <w:tcPr>
            <w:tcW w:w="567" w:type="dxa"/>
            <w:shd w:val="clear" w:color="auto" w:fill="1F497D" w:themeFill="text2"/>
            <w:vAlign w:val="center"/>
          </w:tcPr>
          <w:p w14:paraId="787A8425" w14:textId="2D80A06F" w:rsidR="00CA6C23" w:rsidRPr="002E10B2" w:rsidRDefault="00CA6C23"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r w:rsidR="00525CCA">
              <w:rPr>
                <w:rFonts w:cs="Times New Roman"/>
                <w:b/>
                <w:color w:val="FFFFFF" w:themeColor="background1"/>
                <w:sz w:val="18"/>
                <w:szCs w:val="18"/>
                <w:lang w:val="hr-HR"/>
              </w:rPr>
              <w:t>.</w:t>
            </w:r>
          </w:p>
        </w:tc>
        <w:tc>
          <w:tcPr>
            <w:tcW w:w="9781" w:type="dxa"/>
            <w:gridSpan w:val="2"/>
            <w:shd w:val="clear" w:color="auto" w:fill="1F497D" w:themeFill="text2"/>
            <w:vAlign w:val="center"/>
          </w:tcPr>
          <w:p w14:paraId="0F2C7BC0" w14:textId="77777777" w:rsidR="00CA6C23" w:rsidRPr="002E10B2" w:rsidRDefault="00CA6C23" w:rsidP="0060215B">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073" w:type="dxa"/>
            <w:shd w:val="clear" w:color="auto" w:fill="1F497D" w:themeFill="text2"/>
            <w:vAlign w:val="center"/>
          </w:tcPr>
          <w:p w14:paraId="3894356A" w14:textId="77777777" w:rsidR="00CA6C23" w:rsidRPr="002E10B2" w:rsidRDefault="00CA6C23"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OJ</w:t>
            </w:r>
          </w:p>
        </w:tc>
        <w:tc>
          <w:tcPr>
            <w:tcW w:w="839" w:type="dxa"/>
            <w:shd w:val="clear" w:color="auto" w:fill="1F497D" w:themeFill="text2"/>
            <w:vAlign w:val="center"/>
          </w:tcPr>
          <w:p w14:paraId="28D1F3FC" w14:textId="77777777" w:rsidR="00CA6C23" w:rsidRPr="002E10B2" w:rsidRDefault="00CA6C23" w:rsidP="0060215B">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Poslovni proces i rizik</w:t>
            </w:r>
          </w:p>
        </w:tc>
      </w:tr>
      <w:tr w:rsidR="00C64C78" w:rsidRPr="002E10B2" w14:paraId="6D60398C" w14:textId="77777777" w:rsidTr="00525CCA">
        <w:tc>
          <w:tcPr>
            <w:tcW w:w="567" w:type="dxa"/>
            <w:vMerge w:val="restart"/>
            <w:vAlign w:val="center"/>
          </w:tcPr>
          <w:p w14:paraId="66C417FB" w14:textId="0D226DF9" w:rsidR="00C64C78" w:rsidRPr="002E10B2" w:rsidRDefault="00C64C78" w:rsidP="007A2E55">
            <w:pPr>
              <w:tabs>
                <w:tab w:val="left" w:pos="180"/>
              </w:tabs>
              <w:ind w:right="-28"/>
              <w:jc w:val="center"/>
              <w:rPr>
                <w:rFonts w:cs="Times New Roman"/>
                <w:sz w:val="18"/>
                <w:szCs w:val="18"/>
                <w:lang w:val="hr-HR"/>
              </w:rPr>
            </w:pPr>
            <w:r w:rsidRPr="002E10B2">
              <w:rPr>
                <w:rFonts w:cs="Times New Roman"/>
                <w:sz w:val="18"/>
                <w:szCs w:val="18"/>
                <w:lang w:val="hr-HR"/>
              </w:rPr>
              <w:t>1.</w:t>
            </w:r>
            <w:r w:rsidR="00407A9E">
              <w:rPr>
                <w:rFonts w:cs="Times New Roman"/>
                <w:sz w:val="18"/>
                <w:szCs w:val="18"/>
                <w:lang w:val="hr-HR"/>
              </w:rPr>
              <w:t>-3.</w:t>
            </w:r>
          </w:p>
        </w:tc>
        <w:tc>
          <w:tcPr>
            <w:tcW w:w="2552" w:type="dxa"/>
            <w:vMerge w:val="restart"/>
            <w:vAlign w:val="center"/>
          </w:tcPr>
          <w:p w14:paraId="0BD8F4F1" w14:textId="12079DE6" w:rsidR="00C64C78" w:rsidRPr="002E10B2" w:rsidRDefault="00C64C78" w:rsidP="0060227B">
            <w:pPr>
              <w:tabs>
                <w:tab w:val="left" w:pos="180"/>
              </w:tabs>
              <w:ind w:right="-28"/>
              <w:rPr>
                <w:rFonts w:cs="Times New Roman"/>
                <w:sz w:val="18"/>
                <w:szCs w:val="18"/>
                <w:lang w:val="hr-HR"/>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w:t>
            </w:r>
          </w:p>
        </w:tc>
        <w:tc>
          <w:tcPr>
            <w:tcW w:w="7229" w:type="dxa"/>
            <w:vAlign w:val="center"/>
          </w:tcPr>
          <w:p w14:paraId="1D398597" w14:textId="0966C0C3" w:rsidR="00C64C78" w:rsidRPr="002E10B2" w:rsidRDefault="00C64C78" w:rsidP="00CA6C23">
            <w:pPr>
              <w:tabs>
                <w:tab w:val="left" w:pos="180"/>
              </w:tabs>
              <w:ind w:right="-28"/>
              <w:rPr>
                <w:rFonts w:cs="Times New Roman"/>
                <w:sz w:val="18"/>
                <w:szCs w:val="18"/>
                <w:lang w:val="hr-HR"/>
              </w:rPr>
            </w:pPr>
            <w:r>
              <w:rPr>
                <w:rFonts w:cs="Times New Roman"/>
                <w:sz w:val="18"/>
                <w:szCs w:val="18"/>
              </w:rPr>
              <w:t>Izradu z</w:t>
            </w:r>
            <w:r w:rsidRPr="0098212D">
              <w:rPr>
                <w:rFonts w:cs="Times New Roman"/>
                <w:sz w:val="18"/>
                <w:szCs w:val="18"/>
              </w:rPr>
              <w:t>akona i drugih propisa koji se odnose na dosljednu primjenu nomotehničkih odredbi, kao i odredbi o procjeni uticaja propisa, propisanih Jedinstvenim pravilima za izradu pravnih propisa u institucijama BiH</w:t>
            </w:r>
          </w:p>
        </w:tc>
        <w:tc>
          <w:tcPr>
            <w:tcW w:w="2073" w:type="dxa"/>
            <w:vAlign w:val="center"/>
          </w:tcPr>
          <w:p w14:paraId="42C6A2A2" w14:textId="26B2C3D0" w:rsidR="00C64C78" w:rsidRPr="002E10B2" w:rsidRDefault="00C64C78" w:rsidP="00CA6C23">
            <w:pPr>
              <w:tabs>
                <w:tab w:val="left" w:pos="180"/>
              </w:tabs>
              <w:ind w:right="-28"/>
              <w:rPr>
                <w:rFonts w:cs="Times New Roman"/>
                <w:sz w:val="18"/>
                <w:szCs w:val="18"/>
                <w:lang w:val="hr-HR"/>
              </w:rPr>
            </w:pPr>
            <w:r w:rsidRPr="00726AFD">
              <w:rPr>
                <w:rFonts w:cs="Times New Roman"/>
                <w:sz w:val="18"/>
                <w:szCs w:val="18"/>
              </w:rPr>
              <w:t>SPO, SIKS, SMMPPS, SU, SSPKPEI i SPPRCD</w:t>
            </w:r>
          </w:p>
        </w:tc>
        <w:tc>
          <w:tcPr>
            <w:tcW w:w="839" w:type="dxa"/>
            <w:vAlign w:val="center"/>
          </w:tcPr>
          <w:p w14:paraId="595A0435" w14:textId="6AAF0E51" w:rsidR="00C64C78" w:rsidRPr="002E10B2" w:rsidRDefault="00C64C78" w:rsidP="00F178FE">
            <w:pPr>
              <w:tabs>
                <w:tab w:val="left" w:pos="180"/>
              </w:tabs>
              <w:ind w:right="-28"/>
              <w:jc w:val="center"/>
              <w:rPr>
                <w:rFonts w:cs="Times New Roman"/>
                <w:sz w:val="18"/>
                <w:szCs w:val="18"/>
                <w:lang w:val="hr-HR"/>
              </w:rPr>
            </w:pPr>
            <w:r>
              <w:rPr>
                <w:rFonts w:cs="Times New Roman"/>
                <w:sz w:val="18"/>
                <w:szCs w:val="18"/>
                <w:lang w:val="hr-HR"/>
              </w:rPr>
              <w:t>1.1</w:t>
            </w:r>
            <w:r w:rsidRPr="002E10B2">
              <w:rPr>
                <w:rFonts w:cs="Times New Roman"/>
                <w:sz w:val="18"/>
                <w:szCs w:val="18"/>
                <w:lang w:val="hr-HR"/>
              </w:rPr>
              <w:t>)</w:t>
            </w:r>
          </w:p>
        </w:tc>
      </w:tr>
      <w:tr w:rsidR="00C64C78" w:rsidRPr="002E10B2" w14:paraId="60F52628" w14:textId="77777777" w:rsidTr="00525CCA">
        <w:tc>
          <w:tcPr>
            <w:tcW w:w="567" w:type="dxa"/>
            <w:vMerge/>
            <w:vAlign w:val="center"/>
          </w:tcPr>
          <w:p w14:paraId="1F8C96F7" w14:textId="0467A8D3" w:rsidR="00C64C78" w:rsidRPr="002E10B2" w:rsidRDefault="00C64C78" w:rsidP="007A2E55">
            <w:pPr>
              <w:tabs>
                <w:tab w:val="left" w:pos="180"/>
              </w:tabs>
              <w:ind w:right="-28"/>
              <w:jc w:val="center"/>
              <w:rPr>
                <w:rFonts w:cs="Times New Roman"/>
                <w:sz w:val="18"/>
                <w:szCs w:val="18"/>
                <w:lang w:val="hr-HR"/>
              </w:rPr>
            </w:pPr>
          </w:p>
        </w:tc>
        <w:tc>
          <w:tcPr>
            <w:tcW w:w="2552" w:type="dxa"/>
            <w:vMerge/>
            <w:vAlign w:val="center"/>
          </w:tcPr>
          <w:p w14:paraId="6F8832CE" w14:textId="77777777" w:rsidR="00C64C78" w:rsidRPr="002E10B2" w:rsidRDefault="00C64C78" w:rsidP="00F178FE">
            <w:pPr>
              <w:tabs>
                <w:tab w:val="left" w:pos="180"/>
              </w:tabs>
              <w:ind w:right="-28"/>
              <w:rPr>
                <w:rFonts w:cs="Times New Roman"/>
                <w:sz w:val="18"/>
                <w:szCs w:val="18"/>
                <w:lang w:val="hr-HR"/>
              </w:rPr>
            </w:pPr>
          </w:p>
        </w:tc>
        <w:tc>
          <w:tcPr>
            <w:tcW w:w="7229" w:type="dxa"/>
            <w:vAlign w:val="center"/>
          </w:tcPr>
          <w:p w14:paraId="57120810" w14:textId="45FDAC9E" w:rsidR="00C64C78" w:rsidRPr="002E10B2" w:rsidRDefault="00C64C78" w:rsidP="00CA6C23">
            <w:pPr>
              <w:tabs>
                <w:tab w:val="left" w:pos="180"/>
              </w:tabs>
              <w:ind w:right="-28"/>
              <w:rPr>
                <w:rFonts w:cs="Times New Roman"/>
                <w:sz w:val="18"/>
                <w:szCs w:val="18"/>
                <w:lang w:val="hr-HR"/>
              </w:rPr>
            </w:pPr>
            <w:r>
              <w:rPr>
                <w:rFonts w:cs="Times New Roman"/>
                <w:sz w:val="18"/>
                <w:szCs w:val="18"/>
              </w:rPr>
              <w:t>Izradu p</w:t>
            </w:r>
            <w:r w:rsidRPr="009B249F">
              <w:rPr>
                <w:rFonts w:cs="Times New Roman"/>
                <w:sz w:val="18"/>
                <w:szCs w:val="18"/>
              </w:rPr>
              <w:t>rovedbenih propisa</w:t>
            </w:r>
            <w:r>
              <w:rPr>
                <w:rFonts w:cs="Times New Roman"/>
                <w:sz w:val="18"/>
                <w:szCs w:val="18"/>
              </w:rPr>
              <w:t xml:space="preserve"> </w:t>
            </w:r>
            <w:r w:rsidRPr="0098212D">
              <w:rPr>
                <w:rFonts w:cs="Times New Roman"/>
                <w:sz w:val="18"/>
                <w:szCs w:val="18"/>
              </w:rPr>
              <w:t>koji se odnose na dosljednu primjenu nomotehničkih odredbi, kao i odredbi o procjeni uticaja propisa, propisanih Jedinstvenim pravilima za izradu pravnih propisa u institucijama BiH</w:t>
            </w:r>
          </w:p>
        </w:tc>
        <w:tc>
          <w:tcPr>
            <w:tcW w:w="2073" w:type="dxa"/>
            <w:vAlign w:val="center"/>
          </w:tcPr>
          <w:p w14:paraId="69CC37FC" w14:textId="4171F100" w:rsidR="00C64C78" w:rsidRPr="002E10B2" w:rsidRDefault="00C64C78" w:rsidP="00CA6C23">
            <w:pPr>
              <w:tabs>
                <w:tab w:val="left" w:pos="180"/>
              </w:tabs>
              <w:ind w:right="-28"/>
              <w:rPr>
                <w:rFonts w:cs="Times New Roman"/>
                <w:sz w:val="18"/>
                <w:szCs w:val="18"/>
                <w:lang w:val="hr-HR"/>
              </w:rPr>
            </w:pPr>
            <w:r w:rsidRPr="00726AFD">
              <w:rPr>
                <w:sz w:val="20"/>
                <w:szCs w:val="20"/>
              </w:rPr>
              <w:t>SKOFMP, SPO, SIKS, SMMPPS i SU</w:t>
            </w:r>
          </w:p>
        </w:tc>
        <w:tc>
          <w:tcPr>
            <w:tcW w:w="839" w:type="dxa"/>
            <w:vAlign w:val="center"/>
          </w:tcPr>
          <w:p w14:paraId="5A8CA725" w14:textId="468A04F6" w:rsidR="00C64C78" w:rsidRPr="002E10B2" w:rsidRDefault="00C64C78" w:rsidP="00F178FE">
            <w:pPr>
              <w:tabs>
                <w:tab w:val="left" w:pos="180"/>
              </w:tabs>
              <w:ind w:right="-28"/>
              <w:jc w:val="center"/>
              <w:rPr>
                <w:rFonts w:cs="Times New Roman"/>
                <w:sz w:val="18"/>
                <w:szCs w:val="18"/>
                <w:lang w:val="hr-HR"/>
              </w:rPr>
            </w:pPr>
            <w:r>
              <w:rPr>
                <w:rFonts w:cs="Times New Roman"/>
                <w:sz w:val="18"/>
                <w:szCs w:val="18"/>
                <w:lang w:val="hr-HR"/>
              </w:rPr>
              <w:t>2.1</w:t>
            </w:r>
            <w:r w:rsidRPr="002E10B2">
              <w:rPr>
                <w:rFonts w:cs="Times New Roman"/>
                <w:sz w:val="18"/>
                <w:szCs w:val="18"/>
                <w:lang w:val="hr-HR"/>
              </w:rPr>
              <w:t>)</w:t>
            </w:r>
          </w:p>
        </w:tc>
      </w:tr>
      <w:tr w:rsidR="00C64C78" w:rsidRPr="002E10B2" w14:paraId="5A281949" w14:textId="77777777" w:rsidTr="00525CCA">
        <w:trPr>
          <w:trHeight w:val="782"/>
        </w:trPr>
        <w:tc>
          <w:tcPr>
            <w:tcW w:w="567" w:type="dxa"/>
            <w:vMerge/>
            <w:vAlign w:val="center"/>
          </w:tcPr>
          <w:p w14:paraId="37F1F8DC" w14:textId="77777777" w:rsidR="00C64C78" w:rsidRPr="002E10B2" w:rsidRDefault="00C64C78" w:rsidP="007A2E55">
            <w:pPr>
              <w:tabs>
                <w:tab w:val="left" w:pos="180"/>
              </w:tabs>
              <w:ind w:right="-28"/>
              <w:jc w:val="center"/>
              <w:rPr>
                <w:rFonts w:cs="Times New Roman"/>
                <w:sz w:val="18"/>
                <w:szCs w:val="18"/>
                <w:lang w:val="hr-HR"/>
              </w:rPr>
            </w:pPr>
          </w:p>
        </w:tc>
        <w:tc>
          <w:tcPr>
            <w:tcW w:w="2552" w:type="dxa"/>
            <w:vMerge/>
            <w:vAlign w:val="center"/>
          </w:tcPr>
          <w:p w14:paraId="58E4DEAC" w14:textId="77777777" w:rsidR="00C64C78" w:rsidRPr="002E10B2" w:rsidRDefault="00C64C78" w:rsidP="00F178FE">
            <w:pPr>
              <w:tabs>
                <w:tab w:val="left" w:pos="180"/>
              </w:tabs>
              <w:ind w:right="-28"/>
              <w:rPr>
                <w:rFonts w:cs="Times New Roman"/>
                <w:sz w:val="18"/>
                <w:szCs w:val="18"/>
                <w:lang w:val="hr-HR"/>
              </w:rPr>
            </w:pPr>
          </w:p>
        </w:tc>
        <w:tc>
          <w:tcPr>
            <w:tcW w:w="7229" w:type="dxa"/>
            <w:vAlign w:val="center"/>
          </w:tcPr>
          <w:p w14:paraId="5F3F42A6" w14:textId="2FD3F095" w:rsidR="00C64C78" w:rsidRPr="002E10B2" w:rsidRDefault="00C64C78" w:rsidP="00CA6C23">
            <w:pPr>
              <w:tabs>
                <w:tab w:val="left" w:pos="180"/>
              </w:tabs>
              <w:ind w:right="-28"/>
              <w:rPr>
                <w:rFonts w:cs="Times New Roman"/>
                <w:sz w:val="18"/>
                <w:szCs w:val="18"/>
                <w:lang w:val="hr-HR"/>
              </w:rPr>
            </w:pPr>
            <w:r>
              <w:rPr>
                <w:rFonts w:cs="Times New Roman"/>
                <w:sz w:val="18"/>
                <w:szCs w:val="18"/>
              </w:rPr>
              <w:t>I</w:t>
            </w:r>
            <w:r w:rsidRPr="009B249F">
              <w:rPr>
                <w:rFonts w:cs="Times New Roman"/>
                <w:sz w:val="18"/>
                <w:szCs w:val="18"/>
              </w:rPr>
              <w:t xml:space="preserve">zradu analitičkih, informativnih i drugih materijala o problemima u provođenju </w:t>
            </w:r>
            <w:r w:rsidRPr="000345F5">
              <w:rPr>
                <w:rFonts w:cs="Times New Roman"/>
                <w:sz w:val="18"/>
                <w:szCs w:val="18"/>
              </w:rPr>
              <w:t>razvojnih politika</w:t>
            </w:r>
            <w:r w:rsidRPr="009B249F">
              <w:rPr>
                <w:rFonts w:cs="Times New Roman"/>
                <w:sz w:val="18"/>
                <w:szCs w:val="18"/>
              </w:rPr>
              <w:t xml:space="preserve"> na osnovu podataka prikupljenih tokom praćenja njihovog provođenja i predlaganju mjera za njihovo </w:t>
            </w:r>
            <w:r>
              <w:rPr>
                <w:rFonts w:cs="Times New Roman"/>
                <w:sz w:val="18"/>
                <w:szCs w:val="18"/>
              </w:rPr>
              <w:t>prevazilaženje</w:t>
            </w:r>
          </w:p>
        </w:tc>
        <w:tc>
          <w:tcPr>
            <w:tcW w:w="2073" w:type="dxa"/>
            <w:vMerge w:val="restart"/>
            <w:vAlign w:val="center"/>
          </w:tcPr>
          <w:p w14:paraId="18ECD62A" w14:textId="76C63C53" w:rsidR="00C64C78" w:rsidRPr="002E10B2" w:rsidRDefault="00C64C78" w:rsidP="00CA6C23">
            <w:pPr>
              <w:tabs>
                <w:tab w:val="left" w:pos="180"/>
              </w:tabs>
              <w:ind w:right="-28"/>
              <w:rPr>
                <w:rFonts w:cs="Times New Roman"/>
                <w:sz w:val="18"/>
                <w:szCs w:val="18"/>
                <w:lang w:val="hr-HR"/>
              </w:rPr>
            </w:pPr>
            <w:r w:rsidRPr="00726AFD">
              <w:rPr>
                <w:rFonts w:cs="Times New Roman"/>
                <w:bCs/>
                <w:sz w:val="20"/>
                <w:szCs w:val="20"/>
                <w:lang w:eastAsia="bs-Latn-BA"/>
              </w:rPr>
              <w:t>SPO, SIKS, SMMPPS, SU, SSPKPEI i SKPEKS</w:t>
            </w:r>
          </w:p>
        </w:tc>
        <w:tc>
          <w:tcPr>
            <w:tcW w:w="839" w:type="dxa"/>
            <w:vAlign w:val="center"/>
          </w:tcPr>
          <w:p w14:paraId="50E0C666" w14:textId="5CFEEEB6" w:rsidR="00C64C78" w:rsidRPr="002E10B2" w:rsidRDefault="00C64C78" w:rsidP="00F178FE">
            <w:pPr>
              <w:tabs>
                <w:tab w:val="left" w:pos="180"/>
              </w:tabs>
              <w:ind w:right="-28"/>
              <w:jc w:val="center"/>
              <w:rPr>
                <w:rFonts w:cs="Times New Roman"/>
                <w:sz w:val="18"/>
                <w:szCs w:val="18"/>
                <w:lang w:val="hr-HR"/>
              </w:rPr>
            </w:pPr>
            <w:r>
              <w:rPr>
                <w:rFonts w:cs="Times New Roman"/>
                <w:sz w:val="18"/>
                <w:szCs w:val="18"/>
                <w:lang w:val="hr-HR"/>
              </w:rPr>
              <w:t>4.4</w:t>
            </w:r>
            <w:r w:rsidRPr="002E10B2">
              <w:rPr>
                <w:rFonts w:cs="Times New Roman"/>
                <w:sz w:val="18"/>
                <w:szCs w:val="18"/>
                <w:lang w:val="hr-HR"/>
              </w:rPr>
              <w:t>)</w:t>
            </w:r>
          </w:p>
        </w:tc>
      </w:tr>
      <w:tr w:rsidR="00C64C78" w:rsidRPr="002E10B2" w14:paraId="28545590" w14:textId="77777777" w:rsidTr="00525CCA">
        <w:tc>
          <w:tcPr>
            <w:tcW w:w="567" w:type="dxa"/>
            <w:vMerge w:val="restart"/>
            <w:vAlign w:val="center"/>
          </w:tcPr>
          <w:p w14:paraId="14F3C9C0" w14:textId="799E4857" w:rsidR="00C64C78" w:rsidRPr="002E10B2" w:rsidRDefault="00407A9E" w:rsidP="007A2E55">
            <w:pPr>
              <w:tabs>
                <w:tab w:val="left" w:pos="180"/>
              </w:tabs>
              <w:ind w:right="-28"/>
              <w:jc w:val="center"/>
              <w:rPr>
                <w:rFonts w:cs="Times New Roman"/>
                <w:sz w:val="18"/>
                <w:szCs w:val="18"/>
                <w:lang w:val="hr-HR"/>
              </w:rPr>
            </w:pPr>
            <w:r>
              <w:rPr>
                <w:rFonts w:cs="Times New Roman"/>
                <w:sz w:val="18"/>
                <w:szCs w:val="18"/>
                <w:lang w:val="hr-HR"/>
              </w:rPr>
              <w:t>4.-5</w:t>
            </w:r>
            <w:r w:rsidR="00C64C78" w:rsidRPr="002E10B2">
              <w:rPr>
                <w:rFonts w:cs="Times New Roman"/>
                <w:sz w:val="18"/>
                <w:szCs w:val="18"/>
                <w:lang w:val="hr-HR"/>
              </w:rPr>
              <w:t>.</w:t>
            </w:r>
          </w:p>
        </w:tc>
        <w:tc>
          <w:tcPr>
            <w:tcW w:w="2552" w:type="dxa"/>
            <w:vMerge w:val="restart"/>
            <w:vAlign w:val="center"/>
          </w:tcPr>
          <w:p w14:paraId="678F90CE" w14:textId="77777777" w:rsidR="00C64C78" w:rsidRPr="002E10B2" w:rsidRDefault="00C64C78" w:rsidP="00F178FE">
            <w:pPr>
              <w:tabs>
                <w:tab w:val="left" w:pos="180"/>
              </w:tabs>
              <w:ind w:right="-28"/>
              <w:rPr>
                <w:rFonts w:cs="Times New Roman"/>
                <w:sz w:val="18"/>
                <w:szCs w:val="18"/>
                <w:lang w:val="hr-HR"/>
              </w:rPr>
            </w:pPr>
            <w:r w:rsidRPr="002E10B2">
              <w:rPr>
                <w:rFonts w:cs="Times New Roman"/>
                <w:sz w:val="18"/>
                <w:szCs w:val="18"/>
                <w:lang w:val="hr-HR"/>
              </w:rPr>
              <w:t>Praćenje provođenja zakona i razvojnih politika (dugoročnih strategija)</w:t>
            </w:r>
          </w:p>
        </w:tc>
        <w:tc>
          <w:tcPr>
            <w:tcW w:w="7229" w:type="dxa"/>
            <w:vAlign w:val="center"/>
          </w:tcPr>
          <w:p w14:paraId="09B328AC" w14:textId="70C14D08" w:rsidR="00C64C78" w:rsidRPr="002E10B2" w:rsidRDefault="00C64C78" w:rsidP="00CA6C23">
            <w:pPr>
              <w:tabs>
                <w:tab w:val="left" w:pos="180"/>
              </w:tabs>
              <w:ind w:right="-28"/>
              <w:rPr>
                <w:rFonts w:cs="Times New Roman"/>
                <w:sz w:val="18"/>
                <w:szCs w:val="18"/>
                <w:lang w:val="hr-HR"/>
              </w:rPr>
            </w:pPr>
            <w:r w:rsidRPr="009B249F">
              <w:rPr>
                <w:rFonts w:cs="Times New Roman"/>
                <w:sz w:val="18"/>
                <w:szCs w:val="18"/>
              </w:rPr>
              <w:t xml:space="preserve">Nedovoljna svijest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 xml:space="preserve">o potrebi </w:t>
            </w:r>
            <w:r>
              <w:rPr>
                <w:rFonts w:cs="Times New Roman"/>
                <w:sz w:val="18"/>
                <w:szCs w:val="18"/>
              </w:rPr>
              <w:t xml:space="preserve">provođenja i </w:t>
            </w:r>
            <w:r w:rsidRPr="009B249F">
              <w:rPr>
                <w:rFonts w:cs="Times New Roman"/>
                <w:sz w:val="18"/>
                <w:szCs w:val="18"/>
              </w:rPr>
              <w:t xml:space="preserve">praćenja provođenja </w:t>
            </w:r>
            <w:r w:rsidRPr="000345F5">
              <w:rPr>
                <w:rFonts w:cs="Times New Roman"/>
                <w:sz w:val="18"/>
                <w:szCs w:val="18"/>
              </w:rPr>
              <w:t>razvojnih politika</w:t>
            </w:r>
          </w:p>
        </w:tc>
        <w:tc>
          <w:tcPr>
            <w:tcW w:w="2073" w:type="dxa"/>
            <w:vMerge/>
            <w:vAlign w:val="center"/>
          </w:tcPr>
          <w:p w14:paraId="392C0F4C" w14:textId="295EB97A" w:rsidR="00C64C78" w:rsidRPr="002E10B2" w:rsidRDefault="00C64C78" w:rsidP="00CA6C23">
            <w:pPr>
              <w:tabs>
                <w:tab w:val="left" w:pos="180"/>
              </w:tabs>
              <w:ind w:right="-28"/>
              <w:rPr>
                <w:rFonts w:cs="Times New Roman"/>
                <w:sz w:val="18"/>
                <w:szCs w:val="18"/>
                <w:lang w:val="hr-HR"/>
              </w:rPr>
            </w:pPr>
          </w:p>
        </w:tc>
        <w:tc>
          <w:tcPr>
            <w:tcW w:w="839" w:type="dxa"/>
            <w:vAlign w:val="center"/>
          </w:tcPr>
          <w:p w14:paraId="6A53B504" w14:textId="0DCA8C3D" w:rsidR="00C64C78" w:rsidRPr="002E10B2" w:rsidRDefault="00C64C78" w:rsidP="00F178FE">
            <w:pPr>
              <w:tabs>
                <w:tab w:val="left" w:pos="180"/>
              </w:tabs>
              <w:ind w:right="-28"/>
              <w:jc w:val="center"/>
              <w:rPr>
                <w:rFonts w:cs="Times New Roman"/>
                <w:sz w:val="18"/>
                <w:szCs w:val="18"/>
                <w:lang w:val="hr-HR"/>
              </w:rPr>
            </w:pPr>
            <w:r>
              <w:rPr>
                <w:rFonts w:cs="Times New Roman"/>
                <w:sz w:val="18"/>
                <w:szCs w:val="18"/>
                <w:lang w:val="hr-HR"/>
              </w:rPr>
              <w:t>4.1)</w:t>
            </w:r>
          </w:p>
        </w:tc>
      </w:tr>
      <w:tr w:rsidR="00C64C78" w:rsidRPr="002E10B2" w14:paraId="6D7D5825" w14:textId="77777777" w:rsidTr="00525CCA">
        <w:tc>
          <w:tcPr>
            <w:tcW w:w="567" w:type="dxa"/>
            <w:vMerge/>
            <w:vAlign w:val="center"/>
          </w:tcPr>
          <w:p w14:paraId="4663397F" w14:textId="77777777" w:rsidR="00C64C78" w:rsidRPr="002E10B2" w:rsidRDefault="00C64C78" w:rsidP="007A2E55">
            <w:pPr>
              <w:tabs>
                <w:tab w:val="left" w:pos="180"/>
              </w:tabs>
              <w:ind w:right="-28"/>
              <w:jc w:val="center"/>
              <w:rPr>
                <w:rFonts w:cs="Times New Roman"/>
                <w:sz w:val="18"/>
                <w:szCs w:val="18"/>
                <w:lang w:val="hr-HR"/>
              </w:rPr>
            </w:pPr>
          </w:p>
        </w:tc>
        <w:tc>
          <w:tcPr>
            <w:tcW w:w="2552" w:type="dxa"/>
            <w:vMerge/>
            <w:vAlign w:val="center"/>
          </w:tcPr>
          <w:p w14:paraId="67A1A236" w14:textId="77777777" w:rsidR="00C64C78" w:rsidRPr="002E10B2" w:rsidRDefault="00C64C78" w:rsidP="00F178FE">
            <w:pPr>
              <w:tabs>
                <w:tab w:val="left" w:pos="180"/>
              </w:tabs>
              <w:ind w:right="-28"/>
              <w:rPr>
                <w:rFonts w:cs="Times New Roman"/>
                <w:sz w:val="18"/>
                <w:szCs w:val="18"/>
                <w:lang w:val="hr-HR"/>
              </w:rPr>
            </w:pPr>
          </w:p>
        </w:tc>
        <w:tc>
          <w:tcPr>
            <w:tcW w:w="7229" w:type="dxa"/>
            <w:vAlign w:val="center"/>
          </w:tcPr>
          <w:p w14:paraId="3ED8F318" w14:textId="42B521FE" w:rsidR="00C64C78" w:rsidRPr="002E10B2" w:rsidRDefault="00C64C78" w:rsidP="00CA6C23">
            <w:pPr>
              <w:tabs>
                <w:tab w:val="left" w:pos="180"/>
              </w:tabs>
              <w:ind w:right="-28"/>
              <w:rPr>
                <w:rFonts w:cs="Times New Roman"/>
                <w:sz w:val="18"/>
                <w:szCs w:val="18"/>
                <w:lang w:val="hr-HR"/>
              </w:rPr>
            </w:pP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sidRPr="009B249F">
              <w:rPr>
                <w:rFonts w:cs="Times New Roman"/>
                <w:sz w:val="18"/>
                <w:szCs w:val="18"/>
              </w:rPr>
              <w:t xml:space="preserve">za praćenje provođenja </w:t>
            </w:r>
            <w:r>
              <w:rPr>
                <w:rFonts w:cs="Times New Roman"/>
                <w:sz w:val="18"/>
                <w:szCs w:val="18"/>
              </w:rPr>
              <w:t>razvojnih politika</w:t>
            </w:r>
          </w:p>
        </w:tc>
        <w:tc>
          <w:tcPr>
            <w:tcW w:w="2073" w:type="dxa"/>
            <w:vMerge/>
            <w:vAlign w:val="center"/>
          </w:tcPr>
          <w:p w14:paraId="23F2B4C4" w14:textId="31FE33A5" w:rsidR="00C64C78" w:rsidRPr="002E10B2" w:rsidRDefault="00C64C78" w:rsidP="00CA6C23">
            <w:pPr>
              <w:tabs>
                <w:tab w:val="left" w:pos="180"/>
              </w:tabs>
              <w:ind w:right="-28"/>
              <w:rPr>
                <w:rFonts w:cs="Times New Roman"/>
                <w:sz w:val="18"/>
                <w:szCs w:val="18"/>
                <w:lang w:val="hr-HR"/>
              </w:rPr>
            </w:pPr>
          </w:p>
        </w:tc>
        <w:tc>
          <w:tcPr>
            <w:tcW w:w="839" w:type="dxa"/>
            <w:vAlign w:val="center"/>
          </w:tcPr>
          <w:p w14:paraId="310D7CE6" w14:textId="4A171105" w:rsidR="00C64C78" w:rsidRPr="002E10B2" w:rsidRDefault="00C64C78" w:rsidP="00F178FE">
            <w:pPr>
              <w:tabs>
                <w:tab w:val="left" w:pos="180"/>
              </w:tabs>
              <w:ind w:right="-28"/>
              <w:jc w:val="center"/>
              <w:rPr>
                <w:rFonts w:cs="Times New Roman"/>
                <w:sz w:val="18"/>
                <w:szCs w:val="18"/>
                <w:lang w:val="hr-HR"/>
              </w:rPr>
            </w:pPr>
            <w:r>
              <w:rPr>
                <w:rFonts w:cs="Times New Roman"/>
                <w:sz w:val="18"/>
                <w:szCs w:val="18"/>
                <w:lang w:val="hr-HR"/>
              </w:rPr>
              <w:t>4.2)</w:t>
            </w:r>
          </w:p>
        </w:tc>
      </w:tr>
      <w:tr w:rsidR="007A2E55" w:rsidRPr="002E10B2" w14:paraId="575F1A8B" w14:textId="77777777" w:rsidTr="00525CCA">
        <w:tc>
          <w:tcPr>
            <w:tcW w:w="567" w:type="dxa"/>
            <w:vAlign w:val="center"/>
          </w:tcPr>
          <w:p w14:paraId="4B98362B" w14:textId="63205007" w:rsidR="007A2E55" w:rsidRPr="002E10B2" w:rsidRDefault="007A2E55" w:rsidP="007A2E55">
            <w:pPr>
              <w:tabs>
                <w:tab w:val="left" w:pos="180"/>
              </w:tabs>
              <w:ind w:right="-28"/>
              <w:jc w:val="center"/>
              <w:rPr>
                <w:rFonts w:cs="Times New Roman"/>
                <w:sz w:val="18"/>
                <w:szCs w:val="18"/>
                <w:lang w:val="hr-HR"/>
              </w:rPr>
            </w:pPr>
            <w:r>
              <w:rPr>
                <w:rFonts w:cs="Times New Roman"/>
                <w:sz w:val="18"/>
                <w:szCs w:val="18"/>
                <w:lang w:val="hr-HR"/>
              </w:rPr>
              <w:t>6.</w:t>
            </w:r>
          </w:p>
        </w:tc>
        <w:tc>
          <w:tcPr>
            <w:tcW w:w="9781" w:type="dxa"/>
            <w:gridSpan w:val="2"/>
            <w:vAlign w:val="center"/>
          </w:tcPr>
          <w:p w14:paraId="5466433A" w14:textId="2CE6B7C1" w:rsidR="007A2E55" w:rsidRDefault="007A2E55" w:rsidP="00CA6C23">
            <w:pPr>
              <w:tabs>
                <w:tab w:val="left" w:pos="180"/>
              </w:tabs>
              <w:ind w:right="-28"/>
              <w:rPr>
                <w:rFonts w:cs="Times New Roman"/>
                <w:sz w:val="18"/>
                <w:szCs w:val="18"/>
                <w:lang w:val="hr-HR"/>
              </w:rPr>
            </w:pPr>
            <w:r w:rsidRPr="00AD59D0">
              <w:rPr>
                <w:rFonts w:cs="Times New Roman"/>
                <w:sz w:val="18"/>
                <w:szCs w:val="18"/>
              </w:rPr>
              <w:t xml:space="preserve">Nerazumijevanje uloge interne revizije od strane rukovodstva institucije BiH može rezultirati izostankom potrebne podrške prilikom obavljanja aktivnosti interne revizije, što za posljedicu može imati neusvajanje </w:t>
            </w:r>
            <w:r>
              <w:rPr>
                <w:rFonts w:cs="Times New Roman"/>
                <w:sz w:val="18"/>
                <w:szCs w:val="18"/>
              </w:rPr>
              <w:t>revizorskih</w:t>
            </w:r>
            <w:r w:rsidRPr="00AD59D0">
              <w:rPr>
                <w:rFonts w:cs="Times New Roman"/>
                <w:sz w:val="18"/>
                <w:szCs w:val="18"/>
              </w:rPr>
              <w:t xml:space="preserve"> planova, čime se ugrožava obavljanje aktivnosti interne revizije u planiranim segmentima i izostanak saglasnosti za potrebnim resursima za ostvarivanje planova interne revizije može imati za posljedicu neadekvatno provođenje interne revizije, te nerealizovanje planova interne revizije, što je djelimično posljedica nepostojanja prioriteta za finansiranje prilikom planiranja budžeta</w:t>
            </w:r>
          </w:p>
        </w:tc>
        <w:tc>
          <w:tcPr>
            <w:tcW w:w="2073" w:type="dxa"/>
            <w:vAlign w:val="center"/>
          </w:tcPr>
          <w:p w14:paraId="722DF8C2" w14:textId="2E052A4C" w:rsidR="007A2E55" w:rsidRDefault="007A2E55" w:rsidP="00CA6C23">
            <w:pPr>
              <w:tabs>
                <w:tab w:val="left" w:pos="180"/>
              </w:tabs>
              <w:ind w:right="-28"/>
              <w:rPr>
                <w:rFonts w:cs="Times New Roman"/>
                <w:sz w:val="18"/>
                <w:szCs w:val="18"/>
              </w:rPr>
            </w:pPr>
            <w:r>
              <w:rPr>
                <w:rFonts w:cs="Times New Roman"/>
                <w:sz w:val="18"/>
                <w:szCs w:val="18"/>
              </w:rPr>
              <w:t>JIR</w:t>
            </w:r>
          </w:p>
        </w:tc>
        <w:tc>
          <w:tcPr>
            <w:tcW w:w="839" w:type="dxa"/>
            <w:vAlign w:val="center"/>
          </w:tcPr>
          <w:p w14:paraId="68AD31DF" w14:textId="2AA07E7B" w:rsidR="007A2E55" w:rsidRDefault="007A2E55" w:rsidP="00F178FE">
            <w:pPr>
              <w:tabs>
                <w:tab w:val="left" w:pos="180"/>
              </w:tabs>
              <w:ind w:right="-28"/>
              <w:jc w:val="center"/>
              <w:rPr>
                <w:rFonts w:cs="Times New Roman"/>
                <w:sz w:val="18"/>
                <w:szCs w:val="18"/>
                <w:lang w:val="hr-HR"/>
              </w:rPr>
            </w:pPr>
            <w:r>
              <w:rPr>
                <w:rFonts w:cs="Times New Roman"/>
                <w:sz w:val="18"/>
                <w:szCs w:val="18"/>
                <w:lang w:val="hr-HR"/>
              </w:rPr>
              <w:t>11.1)</w:t>
            </w:r>
          </w:p>
        </w:tc>
      </w:tr>
      <w:tr w:rsidR="007A2E55" w:rsidRPr="002E10B2" w14:paraId="399248A8" w14:textId="77777777" w:rsidTr="00525CCA">
        <w:tc>
          <w:tcPr>
            <w:tcW w:w="567" w:type="dxa"/>
            <w:vAlign w:val="center"/>
          </w:tcPr>
          <w:p w14:paraId="768A1ADD" w14:textId="625595C2" w:rsidR="007A2E55" w:rsidRDefault="007A2E55" w:rsidP="007A2E55">
            <w:pPr>
              <w:tabs>
                <w:tab w:val="left" w:pos="180"/>
              </w:tabs>
              <w:ind w:right="-28"/>
              <w:jc w:val="center"/>
              <w:rPr>
                <w:rFonts w:cs="Times New Roman"/>
                <w:sz w:val="18"/>
                <w:szCs w:val="18"/>
                <w:lang w:val="hr-HR"/>
              </w:rPr>
            </w:pPr>
            <w:r>
              <w:rPr>
                <w:rFonts w:cs="Times New Roman"/>
                <w:sz w:val="18"/>
                <w:szCs w:val="18"/>
                <w:lang w:val="hr-HR"/>
              </w:rPr>
              <w:t>7.</w:t>
            </w:r>
          </w:p>
        </w:tc>
        <w:tc>
          <w:tcPr>
            <w:tcW w:w="9781" w:type="dxa"/>
            <w:gridSpan w:val="2"/>
            <w:vAlign w:val="center"/>
          </w:tcPr>
          <w:p w14:paraId="3E3D3C74" w14:textId="5D68BEF8" w:rsidR="007A2E55" w:rsidRDefault="007A2E55" w:rsidP="00CA6C23">
            <w:pPr>
              <w:tabs>
                <w:tab w:val="left" w:pos="180"/>
              </w:tabs>
              <w:ind w:right="-28"/>
              <w:rPr>
                <w:rFonts w:cs="Times New Roman"/>
                <w:sz w:val="18"/>
                <w:szCs w:val="18"/>
                <w:lang w:val="hr-HR"/>
              </w:rPr>
            </w:pPr>
            <w:r w:rsidRPr="009C7228">
              <w:rPr>
                <w:rFonts w:cs="Times New Roman"/>
                <w:sz w:val="18"/>
                <w:szCs w:val="18"/>
              </w:rPr>
              <w:t>Neusaglašavanje nacrta revizorskog izvještaja i konačnog revizorskog izvještaja sa rukovodstvom revidirane institucije može imati za posljedicu neusvajanje revizorskog izvještaja i odbijanje primjene preporuka iz revizorskog izvještaja, čime se ugrožava poboljšanje trenutnog načina rada u revidiranom segmentu institucije, što je djelimično zbog zatvorenog pristupa rukovodstva prema stručnoj pomoći JIR-a</w:t>
            </w:r>
          </w:p>
        </w:tc>
        <w:tc>
          <w:tcPr>
            <w:tcW w:w="2073" w:type="dxa"/>
            <w:vAlign w:val="center"/>
          </w:tcPr>
          <w:p w14:paraId="4E450E59" w14:textId="17347FE7" w:rsidR="007A2E55" w:rsidRDefault="007A2E55" w:rsidP="00CA6C23">
            <w:pPr>
              <w:tabs>
                <w:tab w:val="left" w:pos="180"/>
              </w:tabs>
              <w:ind w:right="-28"/>
              <w:rPr>
                <w:rFonts w:cs="Times New Roman"/>
                <w:sz w:val="18"/>
                <w:szCs w:val="18"/>
              </w:rPr>
            </w:pPr>
            <w:r>
              <w:rPr>
                <w:rFonts w:cs="Times New Roman"/>
                <w:sz w:val="18"/>
                <w:szCs w:val="18"/>
              </w:rPr>
              <w:t>JIR</w:t>
            </w:r>
          </w:p>
        </w:tc>
        <w:tc>
          <w:tcPr>
            <w:tcW w:w="839" w:type="dxa"/>
            <w:vAlign w:val="center"/>
          </w:tcPr>
          <w:p w14:paraId="4A444EDD" w14:textId="45624716" w:rsidR="007A2E55" w:rsidRDefault="007A2E55" w:rsidP="00F178FE">
            <w:pPr>
              <w:tabs>
                <w:tab w:val="left" w:pos="180"/>
              </w:tabs>
              <w:ind w:right="-28"/>
              <w:jc w:val="center"/>
              <w:rPr>
                <w:rFonts w:cs="Times New Roman"/>
                <w:sz w:val="18"/>
                <w:szCs w:val="18"/>
                <w:lang w:val="hr-HR"/>
              </w:rPr>
            </w:pPr>
            <w:r>
              <w:rPr>
                <w:rFonts w:cs="Times New Roman"/>
                <w:sz w:val="18"/>
                <w:szCs w:val="18"/>
                <w:lang w:val="hr-HR"/>
              </w:rPr>
              <w:t>13.1)</w:t>
            </w:r>
          </w:p>
        </w:tc>
      </w:tr>
      <w:tr w:rsidR="007A2E55" w:rsidRPr="002E10B2" w14:paraId="2475562A" w14:textId="77777777" w:rsidTr="00525CCA">
        <w:tc>
          <w:tcPr>
            <w:tcW w:w="567" w:type="dxa"/>
            <w:vAlign w:val="center"/>
          </w:tcPr>
          <w:p w14:paraId="75758B18" w14:textId="44772C9A" w:rsidR="007A2E55" w:rsidRDefault="007A2E55" w:rsidP="007A2E55">
            <w:pPr>
              <w:tabs>
                <w:tab w:val="left" w:pos="180"/>
              </w:tabs>
              <w:ind w:right="-28"/>
              <w:jc w:val="center"/>
              <w:rPr>
                <w:rFonts w:cs="Times New Roman"/>
                <w:sz w:val="18"/>
                <w:szCs w:val="18"/>
                <w:lang w:val="hr-HR"/>
              </w:rPr>
            </w:pPr>
            <w:r>
              <w:rPr>
                <w:rFonts w:cs="Times New Roman"/>
                <w:sz w:val="18"/>
                <w:szCs w:val="18"/>
                <w:lang w:val="hr-HR"/>
              </w:rPr>
              <w:t>8.</w:t>
            </w:r>
          </w:p>
        </w:tc>
        <w:tc>
          <w:tcPr>
            <w:tcW w:w="9781" w:type="dxa"/>
            <w:gridSpan w:val="2"/>
            <w:vAlign w:val="center"/>
          </w:tcPr>
          <w:p w14:paraId="18C8377D" w14:textId="51A0E214" w:rsidR="007A2E55" w:rsidRDefault="007A2E55" w:rsidP="00CA6C23">
            <w:pPr>
              <w:tabs>
                <w:tab w:val="left" w:pos="180"/>
              </w:tabs>
              <w:ind w:right="-28"/>
              <w:rPr>
                <w:rFonts w:cs="Times New Roman"/>
                <w:sz w:val="18"/>
                <w:szCs w:val="18"/>
                <w:lang w:val="hr-HR"/>
              </w:rPr>
            </w:pPr>
            <w:r w:rsidRPr="00A91FBB">
              <w:rPr>
                <w:rFonts w:cs="Times New Roman"/>
                <w:sz w:val="18"/>
                <w:szCs w:val="18"/>
              </w:rPr>
              <w:t>Ne</w:t>
            </w:r>
            <w:r>
              <w:rPr>
                <w:rFonts w:cs="Times New Roman"/>
                <w:sz w:val="18"/>
                <w:szCs w:val="18"/>
              </w:rPr>
              <w:t>blagovremeno donošenje budžeta</w:t>
            </w:r>
            <w:r w:rsidRPr="00A91FBB">
              <w:rPr>
                <w:rFonts w:cs="Times New Roman"/>
                <w:sz w:val="18"/>
                <w:szCs w:val="18"/>
              </w:rPr>
              <w:t xml:space="preserve">, što može imati za posljedicu </w:t>
            </w:r>
            <w:r>
              <w:rPr>
                <w:rFonts w:cs="Times New Roman"/>
                <w:sz w:val="18"/>
                <w:szCs w:val="18"/>
              </w:rPr>
              <w:t>nemogućnost realizovanja planiranih dodatnih aktivnosti</w:t>
            </w:r>
          </w:p>
        </w:tc>
        <w:tc>
          <w:tcPr>
            <w:tcW w:w="2073" w:type="dxa"/>
            <w:vMerge w:val="restart"/>
            <w:vAlign w:val="center"/>
          </w:tcPr>
          <w:p w14:paraId="54057F17" w14:textId="541B6FAC" w:rsidR="007A2E55" w:rsidRDefault="007A2E55" w:rsidP="00CA6C23">
            <w:pPr>
              <w:tabs>
                <w:tab w:val="left" w:pos="180"/>
              </w:tabs>
              <w:ind w:right="-28"/>
              <w:rPr>
                <w:rFonts w:cs="Times New Roman"/>
                <w:sz w:val="18"/>
                <w:szCs w:val="18"/>
              </w:rPr>
            </w:pPr>
            <w:r>
              <w:rPr>
                <w:rFonts w:cs="Times New Roman"/>
                <w:sz w:val="18"/>
                <w:szCs w:val="18"/>
              </w:rPr>
              <w:t>SKOFMP</w:t>
            </w:r>
          </w:p>
        </w:tc>
        <w:tc>
          <w:tcPr>
            <w:tcW w:w="839" w:type="dxa"/>
            <w:vAlign w:val="center"/>
          </w:tcPr>
          <w:p w14:paraId="71E97689" w14:textId="44774E6B" w:rsidR="007A2E55" w:rsidRDefault="007A2E55" w:rsidP="00F178FE">
            <w:pPr>
              <w:tabs>
                <w:tab w:val="left" w:pos="180"/>
              </w:tabs>
              <w:ind w:right="-28"/>
              <w:jc w:val="center"/>
              <w:rPr>
                <w:rFonts w:cs="Times New Roman"/>
                <w:sz w:val="18"/>
                <w:szCs w:val="18"/>
                <w:lang w:val="hr-HR"/>
              </w:rPr>
            </w:pPr>
            <w:r>
              <w:rPr>
                <w:rFonts w:cs="Times New Roman"/>
                <w:sz w:val="18"/>
                <w:szCs w:val="18"/>
                <w:lang w:val="hr-HR"/>
              </w:rPr>
              <w:t>14.1)</w:t>
            </w:r>
          </w:p>
        </w:tc>
      </w:tr>
      <w:tr w:rsidR="007A2E55" w:rsidRPr="002E10B2" w14:paraId="5885856A" w14:textId="77777777" w:rsidTr="00525CCA">
        <w:trPr>
          <w:trHeight w:val="429"/>
        </w:trPr>
        <w:tc>
          <w:tcPr>
            <w:tcW w:w="567" w:type="dxa"/>
            <w:vAlign w:val="center"/>
          </w:tcPr>
          <w:p w14:paraId="18734104" w14:textId="57A7A220" w:rsidR="007A2E55" w:rsidRPr="002E10B2" w:rsidRDefault="00F833F0" w:rsidP="007A2E55">
            <w:pPr>
              <w:tabs>
                <w:tab w:val="left" w:pos="180"/>
              </w:tabs>
              <w:ind w:right="-28"/>
              <w:jc w:val="center"/>
              <w:rPr>
                <w:rFonts w:cs="Times New Roman"/>
                <w:sz w:val="18"/>
                <w:szCs w:val="18"/>
                <w:lang w:val="hr-HR"/>
              </w:rPr>
            </w:pPr>
            <w:r>
              <w:rPr>
                <w:rFonts w:cs="Times New Roman"/>
                <w:sz w:val="18"/>
                <w:szCs w:val="18"/>
                <w:lang w:val="hr-HR"/>
              </w:rPr>
              <w:t>9</w:t>
            </w:r>
            <w:r w:rsidR="007A2E55" w:rsidRPr="002E10B2">
              <w:rPr>
                <w:rFonts w:cs="Times New Roman"/>
                <w:sz w:val="18"/>
                <w:szCs w:val="18"/>
                <w:lang w:val="hr-HR"/>
              </w:rPr>
              <w:t>.</w:t>
            </w:r>
          </w:p>
        </w:tc>
        <w:tc>
          <w:tcPr>
            <w:tcW w:w="9781" w:type="dxa"/>
            <w:gridSpan w:val="2"/>
          </w:tcPr>
          <w:p w14:paraId="1891FEB0" w14:textId="77777777" w:rsidR="007A2E55" w:rsidRPr="002E10B2" w:rsidRDefault="007A2E55" w:rsidP="00F178FE">
            <w:pPr>
              <w:tabs>
                <w:tab w:val="left" w:pos="180"/>
              </w:tabs>
              <w:ind w:right="-28"/>
              <w:rPr>
                <w:rFonts w:cs="Times New Roman"/>
                <w:sz w:val="18"/>
                <w:szCs w:val="18"/>
                <w:lang w:val="hr-HR"/>
              </w:rPr>
            </w:pPr>
            <w:r w:rsidRPr="00304C6F">
              <w:rPr>
                <w:rFonts w:cs="Times New Roman"/>
                <w:sz w:val="18"/>
                <w:szCs w:val="18"/>
              </w:rPr>
              <w:t xml:space="preserve">Osnovane žalbe ponuđača, zbog greški u </w:t>
            </w:r>
            <w:r>
              <w:rPr>
                <w:rFonts w:cs="Times New Roman"/>
                <w:sz w:val="18"/>
                <w:szCs w:val="18"/>
              </w:rPr>
              <w:t>pripremanju</w:t>
            </w:r>
            <w:r w:rsidRPr="00304C6F">
              <w:rPr>
                <w:rFonts w:cs="Times New Roman"/>
                <w:sz w:val="18"/>
                <w:szCs w:val="18"/>
              </w:rPr>
              <w:t xml:space="preserve"> tenderske dokumentacije i evaluaciji ponuda, što može imati za posljedicu kašnjenje u realizaciji planiranih </w:t>
            </w:r>
            <w:r>
              <w:rPr>
                <w:rFonts w:cs="Times New Roman"/>
                <w:sz w:val="18"/>
                <w:szCs w:val="18"/>
              </w:rPr>
              <w:t>nabavki</w:t>
            </w:r>
            <w:r w:rsidRPr="00304C6F">
              <w:rPr>
                <w:rFonts w:cs="Times New Roman"/>
                <w:sz w:val="18"/>
                <w:szCs w:val="18"/>
              </w:rPr>
              <w:t xml:space="preserve">, kao i nemogućnost </w:t>
            </w:r>
            <w:r>
              <w:rPr>
                <w:rFonts w:cs="Times New Roman"/>
                <w:sz w:val="18"/>
                <w:szCs w:val="18"/>
              </w:rPr>
              <w:t>realizovanja</w:t>
            </w:r>
            <w:r w:rsidRPr="00304C6F">
              <w:rPr>
                <w:rFonts w:cs="Times New Roman"/>
                <w:sz w:val="18"/>
                <w:szCs w:val="18"/>
              </w:rPr>
              <w:t xml:space="preserve"> planiranih </w:t>
            </w:r>
            <w:r>
              <w:rPr>
                <w:rFonts w:cs="Times New Roman"/>
                <w:sz w:val="18"/>
                <w:szCs w:val="18"/>
              </w:rPr>
              <w:t>nabavki</w:t>
            </w:r>
          </w:p>
        </w:tc>
        <w:tc>
          <w:tcPr>
            <w:tcW w:w="2073" w:type="dxa"/>
            <w:vMerge/>
          </w:tcPr>
          <w:p w14:paraId="33E45D50" w14:textId="77777777" w:rsidR="007A2E55" w:rsidRPr="002E10B2" w:rsidRDefault="007A2E55" w:rsidP="00F178FE">
            <w:pPr>
              <w:tabs>
                <w:tab w:val="left" w:pos="180"/>
              </w:tabs>
              <w:ind w:right="-28"/>
              <w:rPr>
                <w:rFonts w:cs="Times New Roman"/>
                <w:sz w:val="18"/>
                <w:szCs w:val="18"/>
                <w:lang w:val="hr-HR"/>
              </w:rPr>
            </w:pPr>
          </w:p>
        </w:tc>
        <w:tc>
          <w:tcPr>
            <w:tcW w:w="839" w:type="dxa"/>
          </w:tcPr>
          <w:p w14:paraId="5ADC8274" w14:textId="77777777" w:rsidR="007A2E55" w:rsidRPr="002E10B2" w:rsidRDefault="007A2E55" w:rsidP="00F178FE">
            <w:pPr>
              <w:tabs>
                <w:tab w:val="left" w:pos="180"/>
              </w:tabs>
              <w:ind w:right="-28"/>
              <w:jc w:val="center"/>
              <w:rPr>
                <w:rFonts w:cs="Times New Roman"/>
                <w:sz w:val="18"/>
                <w:szCs w:val="18"/>
                <w:lang w:val="hr-HR"/>
              </w:rPr>
            </w:pPr>
            <w:r>
              <w:rPr>
                <w:rFonts w:cs="Times New Roman"/>
                <w:sz w:val="18"/>
                <w:szCs w:val="18"/>
                <w:lang w:val="hr-HR"/>
              </w:rPr>
              <w:t>16.1</w:t>
            </w:r>
            <w:r w:rsidRPr="002E10B2">
              <w:rPr>
                <w:rFonts w:cs="Times New Roman"/>
                <w:sz w:val="18"/>
                <w:szCs w:val="18"/>
                <w:lang w:val="hr-HR"/>
              </w:rPr>
              <w:t>)</w:t>
            </w:r>
          </w:p>
        </w:tc>
      </w:tr>
      <w:tr w:rsidR="007A2E55" w:rsidRPr="002E10B2" w14:paraId="0172592E" w14:textId="77777777" w:rsidTr="00525CCA">
        <w:trPr>
          <w:trHeight w:val="279"/>
        </w:trPr>
        <w:tc>
          <w:tcPr>
            <w:tcW w:w="567" w:type="dxa"/>
            <w:vAlign w:val="center"/>
          </w:tcPr>
          <w:p w14:paraId="155C1538" w14:textId="349A6ACD" w:rsidR="007A2E55" w:rsidRPr="002E10B2" w:rsidRDefault="00F833F0" w:rsidP="007A2E55">
            <w:pPr>
              <w:tabs>
                <w:tab w:val="left" w:pos="180"/>
              </w:tabs>
              <w:ind w:right="-28"/>
              <w:jc w:val="center"/>
              <w:rPr>
                <w:rFonts w:cs="Times New Roman"/>
                <w:sz w:val="18"/>
                <w:szCs w:val="18"/>
                <w:lang w:val="hr-HR"/>
              </w:rPr>
            </w:pPr>
            <w:r>
              <w:rPr>
                <w:rFonts w:cs="Times New Roman"/>
                <w:sz w:val="18"/>
                <w:szCs w:val="18"/>
                <w:lang w:val="hr-HR"/>
              </w:rPr>
              <w:t>10</w:t>
            </w:r>
            <w:r w:rsidR="007A2E55" w:rsidRPr="002E10B2">
              <w:rPr>
                <w:rFonts w:cs="Times New Roman"/>
                <w:sz w:val="18"/>
                <w:szCs w:val="18"/>
                <w:lang w:val="hr-HR"/>
              </w:rPr>
              <w:t>.</w:t>
            </w:r>
          </w:p>
        </w:tc>
        <w:tc>
          <w:tcPr>
            <w:tcW w:w="9781" w:type="dxa"/>
            <w:gridSpan w:val="2"/>
          </w:tcPr>
          <w:p w14:paraId="08A6B36E" w14:textId="77777777" w:rsidR="007A2E55" w:rsidRPr="002E10B2" w:rsidRDefault="007A2E55" w:rsidP="00F178FE">
            <w:pPr>
              <w:tabs>
                <w:tab w:val="left" w:pos="180"/>
              </w:tabs>
              <w:ind w:right="-28"/>
              <w:rPr>
                <w:rFonts w:cs="Times New Roman"/>
                <w:sz w:val="18"/>
                <w:szCs w:val="18"/>
                <w:lang w:val="hr-HR"/>
              </w:rPr>
            </w:pPr>
            <w:r w:rsidRPr="00863138">
              <w:rPr>
                <w:rFonts w:cs="Times New Roman"/>
                <w:sz w:val="18"/>
                <w:szCs w:val="18"/>
              </w:rPr>
              <w:t>Neosnovane žalbe ponuđača</w:t>
            </w:r>
            <w:r>
              <w:rPr>
                <w:rFonts w:cs="Times New Roman"/>
                <w:sz w:val="18"/>
                <w:szCs w:val="18"/>
              </w:rPr>
              <w:t>, što može imati za posljedicu k</w:t>
            </w:r>
            <w:r w:rsidRPr="00863138">
              <w:rPr>
                <w:rFonts w:cs="Times New Roman"/>
                <w:sz w:val="18"/>
                <w:szCs w:val="18"/>
              </w:rPr>
              <w:t>ašnjenje u realizaciji planiranih nabavki</w:t>
            </w:r>
          </w:p>
        </w:tc>
        <w:tc>
          <w:tcPr>
            <w:tcW w:w="2073" w:type="dxa"/>
            <w:vMerge/>
          </w:tcPr>
          <w:p w14:paraId="7E3E2B45" w14:textId="77777777" w:rsidR="007A2E55" w:rsidRPr="002E10B2" w:rsidRDefault="007A2E55" w:rsidP="00F178FE">
            <w:pPr>
              <w:tabs>
                <w:tab w:val="left" w:pos="180"/>
              </w:tabs>
              <w:ind w:right="-28"/>
              <w:rPr>
                <w:rFonts w:cs="Times New Roman"/>
                <w:sz w:val="18"/>
                <w:szCs w:val="18"/>
                <w:lang w:val="hr-HR"/>
              </w:rPr>
            </w:pPr>
          </w:p>
        </w:tc>
        <w:tc>
          <w:tcPr>
            <w:tcW w:w="839" w:type="dxa"/>
          </w:tcPr>
          <w:p w14:paraId="320EEBA1" w14:textId="77777777" w:rsidR="007A2E55" w:rsidRPr="002E10B2" w:rsidRDefault="007A2E55" w:rsidP="00F178FE">
            <w:pPr>
              <w:tabs>
                <w:tab w:val="left" w:pos="180"/>
              </w:tabs>
              <w:ind w:right="-28"/>
              <w:jc w:val="center"/>
              <w:rPr>
                <w:rFonts w:cs="Times New Roman"/>
                <w:sz w:val="18"/>
                <w:szCs w:val="18"/>
                <w:lang w:val="hr-HR"/>
              </w:rPr>
            </w:pPr>
            <w:r>
              <w:rPr>
                <w:rFonts w:cs="Times New Roman"/>
                <w:sz w:val="18"/>
                <w:szCs w:val="18"/>
                <w:lang w:val="hr-HR"/>
              </w:rPr>
              <w:t>16.2)</w:t>
            </w:r>
          </w:p>
        </w:tc>
      </w:tr>
      <w:tr w:rsidR="007A2E55" w:rsidRPr="002E10B2" w14:paraId="463E880D" w14:textId="77777777" w:rsidTr="00525CCA">
        <w:tc>
          <w:tcPr>
            <w:tcW w:w="567" w:type="dxa"/>
            <w:vAlign w:val="center"/>
          </w:tcPr>
          <w:p w14:paraId="0C71CD37" w14:textId="4AF88B0F" w:rsidR="007A2E55" w:rsidRPr="002E10B2" w:rsidRDefault="00F833F0" w:rsidP="007A2E55">
            <w:pPr>
              <w:tabs>
                <w:tab w:val="left" w:pos="180"/>
              </w:tabs>
              <w:ind w:right="-28"/>
              <w:jc w:val="center"/>
              <w:rPr>
                <w:rFonts w:cs="Times New Roman"/>
                <w:sz w:val="18"/>
                <w:szCs w:val="18"/>
                <w:lang w:val="hr-HR"/>
              </w:rPr>
            </w:pPr>
            <w:r>
              <w:rPr>
                <w:rFonts w:cs="Times New Roman"/>
                <w:sz w:val="18"/>
                <w:szCs w:val="18"/>
                <w:lang w:val="hr-HR"/>
              </w:rPr>
              <w:t>11</w:t>
            </w:r>
            <w:r w:rsidR="007A2E55">
              <w:rPr>
                <w:rFonts w:cs="Times New Roman"/>
                <w:sz w:val="18"/>
                <w:szCs w:val="18"/>
                <w:lang w:val="hr-HR"/>
              </w:rPr>
              <w:t>.</w:t>
            </w:r>
          </w:p>
        </w:tc>
        <w:tc>
          <w:tcPr>
            <w:tcW w:w="9781" w:type="dxa"/>
            <w:gridSpan w:val="2"/>
          </w:tcPr>
          <w:p w14:paraId="04DA5EB2" w14:textId="77777777" w:rsidR="007A2E55" w:rsidRDefault="007A2E55" w:rsidP="00F178FE">
            <w:pPr>
              <w:tabs>
                <w:tab w:val="left" w:pos="180"/>
              </w:tabs>
              <w:ind w:right="-28"/>
              <w:rPr>
                <w:rFonts w:cs="Times New Roman"/>
                <w:sz w:val="18"/>
                <w:szCs w:val="18"/>
                <w:lang w:val="hr-HR"/>
              </w:rPr>
            </w:pPr>
            <w:r w:rsidRPr="00842C32">
              <w:rPr>
                <w:rFonts w:cs="Times New Roman"/>
                <w:sz w:val="18"/>
                <w:szCs w:val="18"/>
              </w:rPr>
              <w:t xml:space="preserve">Nemogućnost sravnjavanja prihoda iz djelokruga rada </w:t>
            </w:r>
            <w:r>
              <w:rPr>
                <w:rFonts w:cs="Times New Roman"/>
                <w:sz w:val="18"/>
                <w:szCs w:val="18"/>
              </w:rPr>
              <w:t>MP BiH</w:t>
            </w:r>
            <w:r w:rsidRPr="00842C32">
              <w:rPr>
                <w:rFonts w:cs="Times New Roman"/>
                <w:sz w:val="18"/>
                <w:szCs w:val="18"/>
              </w:rPr>
              <w:t xml:space="preserve">, zbog neažurne i nekompletne dostavljanja dokaza o uplatama prihoda od strane organizacijskih jedinica i  sekretara komisija (za polaganje stručnog upravnog i pravosudnog ispita Odsjeku za finansijsko-materijalne poslove i javne nabavke, što može imati za posljedicu nerealno prikazivanje ostvarenih prihoda iz djelokruga rada </w:t>
            </w:r>
            <w:r>
              <w:rPr>
                <w:rFonts w:cs="Times New Roman"/>
                <w:sz w:val="18"/>
                <w:szCs w:val="18"/>
              </w:rPr>
              <w:t>MP BiH</w:t>
            </w:r>
          </w:p>
        </w:tc>
        <w:tc>
          <w:tcPr>
            <w:tcW w:w="2073" w:type="dxa"/>
            <w:vMerge/>
          </w:tcPr>
          <w:p w14:paraId="486F907B" w14:textId="77777777" w:rsidR="007A2E55" w:rsidRDefault="007A2E55" w:rsidP="00F178FE">
            <w:pPr>
              <w:tabs>
                <w:tab w:val="left" w:pos="180"/>
              </w:tabs>
              <w:ind w:right="-28"/>
              <w:rPr>
                <w:rFonts w:cs="Times New Roman"/>
                <w:sz w:val="18"/>
                <w:szCs w:val="18"/>
              </w:rPr>
            </w:pPr>
          </w:p>
        </w:tc>
        <w:tc>
          <w:tcPr>
            <w:tcW w:w="839" w:type="dxa"/>
          </w:tcPr>
          <w:p w14:paraId="7B0692E6" w14:textId="77777777" w:rsidR="007A2E55" w:rsidRDefault="007A2E55" w:rsidP="00F178FE">
            <w:pPr>
              <w:tabs>
                <w:tab w:val="left" w:pos="180"/>
              </w:tabs>
              <w:ind w:right="-28"/>
              <w:jc w:val="center"/>
              <w:rPr>
                <w:rFonts w:cs="Times New Roman"/>
                <w:sz w:val="18"/>
                <w:szCs w:val="18"/>
                <w:lang w:val="hr-HR"/>
              </w:rPr>
            </w:pPr>
            <w:r>
              <w:rPr>
                <w:rFonts w:cs="Times New Roman"/>
                <w:sz w:val="18"/>
                <w:szCs w:val="18"/>
                <w:lang w:val="hr-HR"/>
              </w:rPr>
              <w:t>24.1)</w:t>
            </w:r>
          </w:p>
        </w:tc>
      </w:tr>
      <w:tr w:rsidR="007A2E55" w:rsidRPr="002E10B2" w14:paraId="7543AE0E" w14:textId="77777777" w:rsidTr="00525CCA">
        <w:tc>
          <w:tcPr>
            <w:tcW w:w="567" w:type="dxa"/>
          </w:tcPr>
          <w:p w14:paraId="19654C51" w14:textId="082E54CD" w:rsidR="007A2E55" w:rsidRDefault="00F833F0" w:rsidP="00F178FE">
            <w:pPr>
              <w:tabs>
                <w:tab w:val="left" w:pos="180"/>
              </w:tabs>
              <w:ind w:right="-28"/>
              <w:jc w:val="center"/>
              <w:rPr>
                <w:rFonts w:cs="Times New Roman"/>
                <w:sz w:val="18"/>
                <w:szCs w:val="18"/>
                <w:lang w:val="hr-HR"/>
              </w:rPr>
            </w:pPr>
            <w:r>
              <w:rPr>
                <w:rFonts w:cs="Times New Roman"/>
                <w:sz w:val="18"/>
                <w:szCs w:val="18"/>
                <w:lang w:val="hr-HR"/>
              </w:rPr>
              <w:t>12</w:t>
            </w:r>
            <w:r w:rsidR="007A2E55">
              <w:rPr>
                <w:rFonts w:cs="Times New Roman"/>
                <w:sz w:val="18"/>
                <w:szCs w:val="18"/>
                <w:lang w:val="hr-HR"/>
              </w:rPr>
              <w:t>.</w:t>
            </w:r>
          </w:p>
        </w:tc>
        <w:tc>
          <w:tcPr>
            <w:tcW w:w="9781" w:type="dxa"/>
            <w:gridSpan w:val="2"/>
          </w:tcPr>
          <w:p w14:paraId="5E2D7167" w14:textId="77777777" w:rsidR="007A2E55" w:rsidRDefault="007A2E55" w:rsidP="00F178FE">
            <w:pPr>
              <w:tabs>
                <w:tab w:val="left" w:pos="180"/>
              </w:tabs>
              <w:ind w:right="-28"/>
              <w:rPr>
                <w:rFonts w:cs="Times New Roman"/>
                <w:sz w:val="18"/>
                <w:szCs w:val="18"/>
                <w:lang w:val="hr-HR"/>
              </w:rPr>
            </w:pPr>
            <w:r>
              <w:rPr>
                <w:rFonts w:cs="Times New Roman"/>
                <w:sz w:val="18"/>
                <w:szCs w:val="18"/>
              </w:rPr>
              <w:t>N</w:t>
            </w:r>
            <w:r w:rsidRPr="006E4096">
              <w:rPr>
                <w:rFonts w:cs="Times New Roman"/>
                <w:sz w:val="18"/>
                <w:szCs w:val="18"/>
              </w:rPr>
              <w:t>epotpuno kompletiran</w:t>
            </w:r>
            <w:r>
              <w:rPr>
                <w:rFonts w:cs="Times New Roman"/>
                <w:sz w:val="18"/>
                <w:szCs w:val="18"/>
              </w:rPr>
              <w:t>je svih priloga prilikom otpremanja</w:t>
            </w:r>
            <w:r w:rsidRPr="006E4096">
              <w:rPr>
                <w:rFonts w:cs="Times New Roman"/>
                <w:sz w:val="18"/>
                <w:szCs w:val="18"/>
              </w:rPr>
              <w:t xml:space="preserve"> pošte, što može imati za posljedicu odugovlačenje postupanja po predmetu uz nanošenje štete strankama i narušavanje ugleda M</w:t>
            </w:r>
            <w:r>
              <w:rPr>
                <w:rFonts w:cs="Times New Roman"/>
                <w:sz w:val="18"/>
                <w:szCs w:val="18"/>
              </w:rPr>
              <w:t>P BiH u javnosti</w:t>
            </w:r>
          </w:p>
        </w:tc>
        <w:tc>
          <w:tcPr>
            <w:tcW w:w="2073" w:type="dxa"/>
            <w:vMerge/>
          </w:tcPr>
          <w:p w14:paraId="10645C2E" w14:textId="77777777" w:rsidR="007A2E55" w:rsidRDefault="007A2E55" w:rsidP="00F178FE">
            <w:pPr>
              <w:tabs>
                <w:tab w:val="left" w:pos="180"/>
              </w:tabs>
              <w:ind w:right="-28"/>
              <w:rPr>
                <w:rFonts w:cs="Times New Roman"/>
                <w:sz w:val="18"/>
                <w:szCs w:val="18"/>
              </w:rPr>
            </w:pPr>
          </w:p>
        </w:tc>
        <w:tc>
          <w:tcPr>
            <w:tcW w:w="839" w:type="dxa"/>
          </w:tcPr>
          <w:p w14:paraId="7531096E" w14:textId="77777777" w:rsidR="007A2E55" w:rsidRDefault="007A2E55" w:rsidP="00F178FE">
            <w:pPr>
              <w:tabs>
                <w:tab w:val="left" w:pos="180"/>
              </w:tabs>
              <w:ind w:right="-28"/>
              <w:jc w:val="center"/>
              <w:rPr>
                <w:rFonts w:cs="Times New Roman"/>
                <w:sz w:val="18"/>
                <w:szCs w:val="18"/>
                <w:lang w:val="hr-HR"/>
              </w:rPr>
            </w:pPr>
            <w:r>
              <w:rPr>
                <w:rFonts w:cs="Times New Roman"/>
                <w:sz w:val="18"/>
                <w:szCs w:val="18"/>
                <w:lang w:val="hr-HR"/>
              </w:rPr>
              <w:t>25.1)</w:t>
            </w:r>
          </w:p>
        </w:tc>
      </w:tr>
    </w:tbl>
    <w:p w14:paraId="5A8AF2E7" w14:textId="77777777" w:rsidR="00B41AE4" w:rsidRDefault="00B41AE4">
      <w:pPr>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TableGrid"/>
        <w:tblW w:w="0" w:type="auto"/>
        <w:tblInd w:w="108" w:type="dxa"/>
        <w:tblLook w:val="04A0" w:firstRow="1" w:lastRow="0" w:firstColumn="1" w:lastColumn="0" w:noHBand="0" w:noVBand="1"/>
      </w:tblPr>
      <w:tblGrid>
        <w:gridCol w:w="540"/>
        <w:gridCol w:w="9808"/>
        <w:gridCol w:w="2073"/>
        <w:gridCol w:w="839"/>
      </w:tblGrid>
      <w:tr w:rsidR="00B41AE4" w:rsidRPr="002E10B2" w14:paraId="49BD7314" w14:textId="77777777" w:rsidTr="0060215B">
        <w:tc>
          <w:tcPr>
            <w:tcW w:w="13260" w:type="dxa"/>
            <w:gridSpan w:val="4"/>
            <w:shd w:val="clear" w:color="auto" w:fill="1F497D" w:themeFill="text2"/>
            <w:vAlign w:val="center"/>
          </w:tcPr>
          <w:p w14:paraId="2B146D9A" w14:textId="0F9BB965" w:rsidR="00B41AE4" w:rsidRPr="002E10B2" w:rsidRDefault="0060215B" w:rsidP="0060215B">
            <w:pPr>
              <w:tabs>
                <w:tab w:val="left" w:pos="180"/>
              </w:tabs>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 xml:space="preserve">RIZICI ČIJI JE UTICAJ VISOK, A VJEROVATNOĆA NASTANKA </w:t>
            </w:r>
            <w:r>
              <w:rPr>
                <w:rFonts w:cs="Times New Roman"/>
                <w:b/>
                <w:color w:val="FFFFFF" w:themeColor="background1"/>
                <w:sz w:val="18"/>
                <w:szCs w:val="18"/>
                <w:lang w:val="hr-HR"/>
              </w:rPr>
              <w:t>SREDNJA</w:t>
            </w:r>
          </w:p>
        </w:tc>
      </w:tr>
      <w:tr w:rsidR="00B41AE4" w:rsidRPr="002E10B2" w14:paraId="78728032" w14:textId="77777777" w:rsidTr="00F178FE">
        <w:tc>
          <w:tcPr>
            <w:tcW w:w="12421" w:type="dxa"/>
            <w:gridSpan w:val="3"/>
            <w:shd w:val="clear" w:color="auto" w:fill="1F497D" w:themeFill="text2"/>
            <w:vAlign w:val="center"/>
          </w:tcPr>
          <w:p w14:paraId="03F4A0B5" w14:textId="1E58B9DF" w:rsidR="00B41AE4" w:rsidRPr="002E10B2" w:rsidRDefault="0060215B" w:rsidP="0060215B">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839" w:type="dxa"/>
            <w:shd w:val="clear" w:color="auto" w:fill="1F497D" w:themeFill="text2"/>
            <w:vAlign w:val="center"/>
          </w:tcPr>
          <w:p w14:paraId="5AC5FC72" w14:textId="08D7AE54" w:rsidR="00B41AE4" w:rsidRPr="002E10B2" w:rsidRDefault="0060215B"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726AFD" w:rsidRPr="002E10B2" w14:paraId="5FE9EB37" w14:textId="77777777" w:rsidTr="00F178FE">
        <w:tc>
          <w:tcPr>
            <w:tcW w:w="540" w:type="dxa"/>
            <w:shd w:val="clear" w:color="auto" w:fill="1F497D" w:themeFill="text2"/>
            <w:vAlign w:val="center"/>
          </w:tcPr>
          <w:p w14:paraId="5D6D389B" w14:textId="3D7ADD17" w:rsidR="00726AFD" w:rsidRPr="002E10B2" w:rsidRDefault="00726AFD"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r w:rsidR="00525CCA">
              <w:rPr>
                <w:rFonts w:cs="Times New Roman"/>
                <w:b/>
                <w:color w:val="FFFFFF" w:themeColor="background1"/>
                <w:sz w:val="18"/>
                <w:szCs w:val="18"/>
                <w:lang w:val="hr-HR"/>
              </w:rPr>
              <w:t>.</w:t>
            </w:r>
          </w:p>
        </w:tc>
        <w:tc>
          <w:tcPr>
            <w:tcW w:w="9808" w:type="dxa"/>
            <w:shd w:val="clear" w:color="auto" w:fill="1F497D" w:themeFill="text2"/>
            <w:vAlign w:val="center"/>
          </w:tcPr>
          <w:p w14:paraId="42217909" w14:textId="77777777" w:rsidR="00726AFD" w:rsidRPr="002E10B2" w:rsidRDefault="00726AFD" w:rsidP="0060215B">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073" w:type="dxa"/>
            <w:shd w:val="clear" w:color="auto" w:fill="1F497D" w:themeFill="text2"/>
            <w:vAlign w:val="center"/>
          </w:tcPr>
          <w:p w14:paraId="192D293C" w14:textId="77777777" w:rsidR="00726AFD" w:rsidRPr="002E10B2" w:rsidRDefault="00726AFD" w:rsidP="0060215B">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OJ</w:t>
            </w:r>
          </w:p>
        </w:tc>
        <w:tc>
          <w:tcPr>
            <w:tcW w:w="839" w:type="dxa"/>
            <w:shd w:val="clear" w:color="auto" w:fill="1F497D" w:themeFill="text2"/>
            <w:vAlign w:val="center"/>
          </w:tcPr>
          <w:p w14:paraId="7493A9E7" w14:textId="77777777" w:rsidR="00726AFD" w:rsidRPr="002E10B2" w:rsidRDefault="00726AFD" w:rsidP="0060215B">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Poslovni proces i rizik</w:t>
            </w:r>
          </w:p>
        </w:tc>
      </w:tr>
      <w:tr w:rsidR="007A2E55" w:rsidRPr="002E10B2" w14:paraId="3CE37E41" w14:textId="77777777" w:rsidTr="007A2E55">
        <w:tc>
          <w:tcPr>
            <w:tcW w:w="540" w:type="dxa"/>
            <w:vAlign w:val="center"/>
          </w:tcPr>
          <w:p w14:paraId="44BE0290" w14:textId="5C4DAFC3" w:rsidR="007A2E55" w:rsidRDefault="00F833F0" w:rsidP="007A2E55">
            <w:pPr>
              <w:tabs>
                <w:tab w:val="left" w:pos="180"/>
              </w:tabs>
              <w:ind w:right="-28"/>
              <w:jc w:val="center"/>
              <w:rPr>
                <w:rFonts w:cs="Times New Roman"/>
                <w:sz w:val="18"/>
                <w:szCs w:val="18"/>
                <w:lang w:val="hr-HR"/>
              </w:rPr>
            </w:pPr>
            <w:r>
              <w:rPr>
                <w:rFonts w:cs="Times New Roman"/>
                <w:sz w:val="18"/>
                <w:szCs w:val="18"/>
                <w:lang w:val="hr-HR"/>
              </w:rPr>
              <w:t>13</w:t>
            </w:r>
            <w:r w:rsidR="007A2E55">
              <w:rPr>
                <w:rFonts w:cs="Times New Roman"/>
                <w:sz w:val="18"/>
                <w:szCs w:val="18"/>
                <w:lang w:val="hr-HR"/>
              </w:rPr>
              <w:t>.</w:t>
            </w:r>
          </w:p>
        </w:tc>
        <w:tc>
          <w:tcPr>
            <w:tcW w:w="9808" w:type="dxa"/>
            <w:vAlign w:val="center"/>
          </w:tcPr>
          <w:p w14:paraId="512AB67F" w14:textId="48001598" w:rsidR="007A2E55" w:rsidRDefault="007A2E55" w:rsidP="00DA6C4C">
            <w:pPr>
              <w:tabs>
                <w:tab w:val="left" w:pos="180"/>
              </w:tabs>
              <w:ind w:right="-28"/>
              <w:rPr>
                <w:rFonts w:cs="Times New Roman"/>
                <w:sz w:val="18"/>
                <w:szCs w:val="18"/>
                <w:lang w:val="hr-HR"/>
              </w:rPr>
            </w:pPr>
            <w:r>
              <w:rPr>
                <w:rFonts w:cs="Times New Roman"/>
                <w:sz w:val="18"/>
                <w:szCs w:val="18"/>
              </w:rPr>
              <w:t xml:space="preserve">Nedobivanje saglasnosti VM BiH na Pravilnik o unutrašnjoj oragnizaciji MP BiH, odnosno na njegove izmjene i dopune, za koji VM BiH utvrdi da nije usaglašen sa politikom VM BiH i Programom rada VM BiH, kao i zbog zbog eventualnog neusaglašenog stava pojedinih ministara na sjednicama VM BiH, na kojima se razmatra davanje saglasnosti na Pravlinik, što može imati za </w:t>
            </w:r>
            <w:r w:rsidRPr="00DA6C4C">
              <w:rPr>
                <w:rFonts w:cs="Times New Roman"/>
                <w:sz w:val="18"/>
                <w:szCs w:val="18"/>
              </w:rPr>
              <w:t>posljedicu</w:t>
            </w:r>
            <w:r w:rsidRPr="00DA6C4C">
              <w:rPr>
                <w:sz w:val="18"/>
                <w:szCs w:val="18"/>
              </w:rPr>
              <w:t xml:space="preserve"> n</w:t>
            </w:r>
            <w:r>
              <w:rPr>
                <w:sz w:val="18"/>
                <w:szCs w:val="18"/>
              </w:rPr>
              <w:t>emogućnost realizacije ciljeva zbog kojih se mijenja Pravilnik</w:t>
            </w:r>
          </w:p>
        </w:tc>
        <w:tc>
          <w:tcPr>
            <w:tcW w:w="2073" w:type="dxa"/>
            <w:vMerge w:val="restart"/>
            <w:vAlign w:val="center"/>
          </w:tcPr>
          <w:p w14:paraId="6EA7FA6E" w14:textId="6452792D" w:rsidR="007A2E55" w:rsidRDefault="007A2E55" w:rsidP="00F178FE">
            <w:pPr>
              <w:tabs>
                <w:tab w:val="left" w:pos="180"/>
              </w:tabs>
              <w:ind w:right="-28"/>
              <w:rPr>
                <w:rFonts w:cs="Times New Roman"/>
                <w:sz w:val="18"/>
                <w:szCs w:val="18"/>
              </w:rPr>
            </w:pPr>
            <w:r>
              <w:rPr>
                <w:rFonts w:cs="Times New Roman"/>
                <w:sz w:val="18"/>
                <w:szCs w:val="18"/>
              </w:rPr>
              <w:t>SKOFMP</w:t>
            </w:r>
          </w:p>
        </w:tc>
        <w:tc>
          <w:tcPr>
            <w:tcW w:w="839" w:type="dxa"/>
            <w:vAlign w:val="center"/>
          </w:tcPr>
          <w:p w14:paraId="3D3F3510" w14:textId="4CE3F976" w:rsidR="007A2E55" w:rsidRDefault="007A2E55" w:rsidP="00F178FE">
            <w:pPr>
              <w:tabs>
                <w:tab w:val="left" w:pos="180"/>
              </w:tabs>
              <w:ind w:right="-28"/>
              <w:jc w:val="center"/>
              <w:rPr>
                <w:rFonts w:cs="Times New Roman"/>
                <w:sz w:val="18"/>
                <w:szCs w:val="18"/>
                <w:lang w:val="hr-HR"/>
              </w:rPr>
            </w:pPr>
            <w:r>
              <w:rPr>
                <w:rFonts w:cs="Times New Roman"/>
                <w:sz w:val="18"/>
                <w:szCs w:val="18"/>
                <w:lang w:val="hr-HR"/>
              </w:rPr>
              <w:t>26.1)</w:t>
            </w:r>
          </w:p>
        </w:tc>
      </w:tr>
      <w:tr w:rsidR="007A2E55" w:rsidRPr="002E10B2" w14:paraId="6E978EEE" w14:textId="77777777" w:rsidTr="007A2E55">
        <w:tc>
          <w:tcPr>
            <w:tcW w:w="540" w:type="dxa"/>
            <w:vAlign w:val="center"/>
          </w:tcPr>
          <w:p w14:paraId="745D2C80" w14:textId="5457A9EB" w:rsidR="007A2E55" w:rsidRDefault="00F833F0" w:rsidP="007A2E55">
            <w:pPr>
              <w:tabs>
                <w:tab w:val="left" w:pos="180"/>
              </w:tabs>
              <w:ind w:right="-28"/>
              <w:jc w:val="center"/>
              <w:rPr>
                <w:rFonts w:cs="Times New Roman"/>
                <w:sz w:val="18"/>
                <w:szCs w:val="18"/>
                <w:lang w:val="hr-HR"/>
              </w:rPr>
            </w:pPr>
            <w:r>
              <w:rPr>
                <w:rFonts w:cs="Times New Roman"/>
                <w:sz w:val="18"/>
                <w:szCs w:val="18"/>
                <w:lang w:val="hr-HR"/>
              </w:rPr>
              <w:t>14</w:t>
            </w:r>
            <w:r w:rsidR="007A2E55">
              <w:rPr>
                <w:rFonts w:cs="Times New Roman"/>
                <w:sz w:val="18"/>
                <w:szCs w:val="18"/>
                <w:lang w:val="hr-HR"/>
              </w:rPr>
              <w:t>.</w:t>
            </w:r>
          </w:p>
        </w:tc>
        <w:tc>
          <w:tcPr>
            <w:tcW w:w="9808" w:type="dxa"/>
            <w:vAlign w:val="center"/>
          </w:tcPr>
          <w:p w14:paraId="359E0097" w14:textId="51AC2A86" w:rsidR="007A2E55" w:rsidRDefault="007A2E55" w:rsidP="00407A9E">
            <w:pPr>
              <w:tabs>
                <w:tab w:val="left" w:pos="180"/>
              </w:tabs>
              <w:ind w:right="-28"/>
              <w:rPr>
                <w:rFonts w:cs="Times New Roman"/>
                <w:sz w:val="18"/>
                <w:szCs w:val="18"/>
                <w:lang w:val="hr-HR"/>
              </w:rPr>
            </w:pPr>
            <w:r>
              <w:rPr>
                <w:rFonts w:cs="Times New Roman"/>
                <w:sz w:val="18"/>
                <w:szCs w:val="18"/>
              </w:rPr>
              <w:t>Nedobivanje saglasnosti VM BiH na novo zapošljavanje u skladu sa odobrenim sredstvima u Zakonu o budžetu institucija BiH ili davanje saglasnosti sa zakašnjenjem, zbog neusaglašenog stava pojedinih ministara na sjednicama VM BiH, na kojima se razmatra davanje saglasnosti na novo zapošljavanje, što može imati za posljedicu n</w:t>
            </w:r>
            <w:r>
              <w:rPr>
                <w:sz w:val="18"/>
                <w:szCs w:val="18"/>
              </w:rPr>
              <w:t>emogućnost novog zapošljavanja, te samim tim i realizacija planiranih aktivnosti uslovljenih novim zapošljavanjem</w:t>
            </w:r>
          </w:p>
        </w:tc>
        <w:tc>
          <w:tcPr>
            <w:tcW w:w="2073" w:type="dxa"/>
            <w:vMerge/>
            <w:vAlign w:val="center"/>
          </w:tcPr>
          <w:p w14:paraId="098982B7" w14:textId="77777777" w:rsidR="007A2E55" w:rsidRDefault="007A2E55" w:rsidP="00407A9E">
            <w:pPr>
              <w:tabs>
                <w:tab w:val="left" w:pos="180"/>
              </w:tabs>
              <w:ind w:right="-28"/>
              <w:rPr>
                <w:rFonts w:cs="Times New Roman"/>
                <w:sz w:val="18"/>
                <w:szCs w:val="18"/>
              </w:rPr>
            </w:pPr>
          </w:p>
        </w:tc>
        <w:tc>
          <w:tcPr>
            <w:tcW w:w="839" w:type="dxa"/>
            <w:vAlign w:val="center"/>
          </w:tcPr>
          <w:p w14:paraId="7B68627F" w14:textId="690E1FFB" w:rsidR="007A2E55" w:rsidRDefault="007A2E55" w:rsidP="007A2E55">
            <w:pPr>
              <w:tabs>
                <w:tab w:val="left" w:pos="180"/>
              </w:tabs>
              <w:ind w:right="-28"/>
              <w:jc w:val="center"/>
              <w:rPr>
                <w:rFonts w:cs="Times New Roman"/>
                <w:sz w:val="18"/>
                <w:szCs w:val="18"/>
                <w:lang w:val="hr-HR"/>
              </w:rPr>
            </w:pPr>
            <w:r>
              <w:rPr>
                <w:rFonts w:cs="Times New Roman"/>
                <w:sz w:val="18"/>
                <w:szCs w:val="18"/>
                <w:lang w:val="hr-HR"/>
              </w:rPr>
              <w:t>26.2)</w:t>
            </w:r>
          </w:p>
        </w:tc>
      </w:tr>
      <w:tr w:rsidR="00AE61B5" w:rsidRPr="002E10B2" w14:paraId="271784FC" w14:textId="77777777" w:rsidTr="007A2E55">
        <w:tc>
          <w:tcPr>
            <w:tcW w:w="540" w:type="dxa"/>
            <w:vAlign w:val="center"/>
          </w:tcPr>
          <w:p w14:paraId="03E1F15E" w14:textId="5C012D54"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15</w:t>
            </w:r>
            <w:r w:rsidR="00AE61B5">
              <w:rPr>
                <w:rFonts w:cs="Times New Roman"/>
                <w:sz w:val="18"/>
                <w:szCs w:val="18"/>
                <w:lang w:val="hr-HR"/>
              </w:rPr>
              <w:t>.</w:t>
            </w:r>
          </w:p>
        </w:tc>
        <w:tc>
          <w:tcPr>
            <w:tcW w:w="9808" w:type="dxa"/>
            <w:vAlign w:val="center"/>
          </w:tcPr>
          <w:p w14:paraId="0DF547F1" w14:textId="0896CB8E" w:rsidR="00AE61B5" w:rsidRDefault="00AE61B5" w:rsidP="00407A9E">
            <w:pPr>
              <w:tabs>
                <w:tab w:val="left" w:pos="180"/>
              </w:tabs>
              <w:ind w:right="-28"/>
              <w:rPr>
                <w:rFonts w:cs="Times New Roman"/>
                <w:sz w:val="18"/>
                <w:szCs w:val="18"/>
              </w:rPr>
            </w:pPr>
            <w:r>
              <w:rPr>
                <w:rFonts w:cs="Times New Roman"/>
                <w:sz w:val="18"/>
                <w:szCs w:val="18"/>
                <w:lang w:eastAsia="bs-Latn-BA"/>
              </w:rPr>
              <w:t>Zbog toga što je p</w:t>
            </w:r>
            <w:r w:rsidRPr="000468B2">
              <w:rPr>
                <w:rFonts w:cs="Times New Roman"/>
                <w:sz w:val="18"/>
                <w:szCs w:val="18"/>
                <w:lang w:eastAsia="bs-Latn-BA"/>
              </w:rPr>
              <w:t>rav</w:t>
            </w:r>
            <w:r>
              <w:rPr>
                <w:rFonts w:cs="Times New Roman"/>
                <w:sz w:val="18"/>
                <w:szCs w:val="18"/>
                <w:lang w:eastAsia="bs-Latn-BA"/>
              </w:rPr>
              <w:t>osud</w:t>
            </w:r>
            <w:r w:rsidRPr="000468B2">
              <w:rPr>
                <w:rFonts w:cs="Times New Roman"/>
                <w:sz w:val="18"/>
                <w:szCs w:val="18"/>
                <w:lang w:eastAsia="bs-Latn-BA"/>
              </w:rPr>
              <w:t xml:space="preserve">ni </w:t>
            </w:r>
            <w:r>
              <w:rPr>
                <w:rFonts w:cs="Times New Roman"/>
                <w:sz w:val="18"/>
                <w:szCs w:val="18"/>
                <w:lang w:eastAsia="bs-Latn-BA"/>
              </w:rPr>
              <w:t>sistem u BiH organizovan na nivou BiH, entiteta i Brčko distrikta BiH, sa značajnim nadležnostima kantona, i</w:t>
            </w:r>
            <w:r w:rsidRPr="00C94663">
              <w:rPr>
                <w:rFonts w:cs="Times New Roman"/>
                <w:sz w:val="18"/>
                <w:szCs w:val="18"/>
                <w:lang w:eastAsia="bs-Latn-BA"/>
              </w:rPr>
              <w:t xml:space="preserve">zrada </w:t>
            </w:r>
            <w:r>
              <w:rPr>
                <w:rFonts w:cs="Times New Roman"/>
                <w:sz w:val="18"/>
                <w:szCs w:val="18"/>
                <w:lang w:eastAsia="bs-Latn-BA"/>
              </w:rPr>
              <w:t>SRSP u BiH zavisi</w:t>
            </w:r>
            <w:r w:rsidRPr="00C94663">
              <w:rPr>
                <w:rFonts w:cs="Times New Roman"/>
                <w:sz w:val="18"/>
                <w:szCs w:val="18"/>
                <w:lang w:eastAsia="bs-Latn-BA"/>
              </w:rPr>
              <w:t xml:space="preserve"> od funkcionisanja mehanizama koordinacije </w:t>
            </w:r>
            <w:r>
              <w:rPr>
                <w:rFonts w:cs="Times New Roman"/>
                <w:sz w:val="18"/>
                <w:szCs w:val="18"/>
                <w:lang w:eastAsia="bs-Latn-BA"/>
              </w:rPr>
              <w:t>različitih nivo</w:t>
            </w:r>
            <w:r w:rsidRPr="00C94663">
              <w:rPr>
                <w:rFonts w:cs="Times New Roman"/>
                <w:sz w:val="18"/>
                <w:szCs w:val="18"/>
                <w:lang w:eastAsia="bs-Latn-BA"/>
              </w:rPr>
              <w:t>a vlasti u BiH</w:t>
            </w:r>
            <w:r>
              <w:rPr>
                <w:rFonts w:cs="Times New Roman"/>
                <w:sz w:val="18"/>
                <w:szCs w:val="18"/>
                <w:lang w:eastAsia="bs-Latn-BA"/>
              </w:rPr>
              <w:t xml:space="preserve"> i njihovog usaglašavanja, što ima za posljedicu nedosljednosti predloženih rješenja i kašnjenje u izradi SRSP u BiH</w:t>
            </w:r>
          </w:p>
        </w:tc>
        <w:tc>
          <w:tcPr>
            <w:tcW w:w="2073" w:type="dxa"/>
            <w:vMerge w:val="restart"/>
            <w:vAlign w:val="center"/>
          </w:tcPr>
          <w:p w14:paraId="15D5A326" w14:textId="3AD79678" w:rsidR="00AE61B5" w:rsidRDefault="00AE61B5" w:rsidP="00407A9E">
            <w:pPr>
              <w:tabs>
                <w:tab w:val="left" w:pos="180"/>
              </w:tabs>
              <w:ind w:right="-28"/>
              <w:rPr>
                <w:rFonts w:cs="Times New Roman"/>
                <w:sz w:val="18"/>
                <w:szCs w:val="18"/>
              </w:rPr>
            </w:pPr>
            <w:r w:rsidRPr="00726AFD">
              <w:rPr>
                <w:rFonts w:cs="Times New Roman"/>
                <w:sz w:val="18"/>
                <w:szCs w:val="18"/>
              </w:rPr>
              <w:t>SSPKPEI</w:t>
            </w:r>
          </w:p>
        </w:tc>
        <w:tc>
          <w:tcPr>
            <w:tcW w:w="839" w:type="dxa"/>
            <w:vAlign w:val="center"/>
          </w:tcPr>
          <w:p w14:paraId="3FE09DEE" w14:textId="36347396" w:rsidR="00AE61B5" w:rsidRDefault="00AE61B5" w:rsidP="007A2E55">
            <w:pPr>
              <w:tabs>
                <w:tab w:val="left" w:pos="180"/>
              </w:tabs>
              <w:ind w:right="-28"/>
              <w:jc w:val="center"/>
              <w:rPr>
                <w:rFonts w:cs="Times New Roman"/>
                <w:sz w:val="18"/>
                <w:szCs w:val="18"/>
                <w:lang w:val="hr-HR"/>
              </w:rPr>
            </w:pPr>
            <w:r>
              <w:rPr>
                <w:rFonts w:cs="Times New Roman"/>
                <w:sz w:val="18"/>
                <w:szCs w:val="18"/>
                <w:lang w:val="hr-HR"/>
              </w:rPr>
              <w:t>40.1)</w:t>
            </w:r>
          </w:p>
        </w:tc>
      </w:tr>
      <w:tr w:rsidR="00AE61B5" w:rsidRPr="002E10B2" w14:paraId="23E298CB" w14:textId="77777777" w:rsidTr="007A2E55">
        <w:tc>
          <w:tcPr>
            <w:tcW w:w="540" w:type="dxa"/>
            <w:vAlign w:val="center"/>
          </w:tcPr>
          <w:p w14:paraId="7264EC3D" w14:textId="7C53019A"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16</w:t>
            </w:r>
            <w:r w:rsidR="00AE61B5">
              <w:rPr>
                <w:rFonts w:cs="Times New Roman"/>
                <w:sz w:val="18"/>
                <w:szCs w:val="18"/>
                <w:lang w:val="hr-HR"/>
              </w:rPr>
              <w:t>.</w:t>
            </w:r>
          </w:p>
        </w:tc>
        <w:tc>
          <w:tcPr>
            <w:tcW w:w="9808" w:type="dxa"/>
            <w:vAlign w:val="center"/>
          </w:tcPr>
          <w:p w14:paraId="24C7C9F6" w14:textId="76FAC987" w:rsidR="00AE61B5" w:rsidRDefault="00AE61B5" w:rsidP="00407A9E">
            <w:pPr>
              <w:tabs>
                <w:tab w:val="left" w:pos="180"/>
              </w:tabs>
              <w:ind w:right="-28"/>
              <w:rPr>
                <w:rFonts w:cs="Times New Roman"/>
                <w:sz w:val="18"/>
                <w:szCs w:val="18"/>
              </w:rPr>
            </w:pPr>
            <w:r>
              <w:rPr>
                <w:rFonts w:cs="Times New Roman"/>
                <w:sz w:val="18"/>
                <w:szCs w:val="18"/>
                <w:lang w:eastAsia="bs-Latn-BA"/>
              </w:rPr>
              <w:t>Zbog nadležnosti različitih nivoa vlasti u sektoru pravde u BiH, SRSP u BiH usvajaju VM BiH, entitetske vlade i PK BD BiH, što ima za posljedicu kašnjenje u njenom usvajanju</w:t>
            </w:r>
          </w:p>
        </w:tc>
        <w:tc>
          <w:tcPr>
            <w:tcW w:w="2073" w:type="dxa"/>
            <w:vMerge/>
            <w:vAlign w:val="center"/>
          </w:tcPr>
          <w:p w14:paraId="1F9BA821" w14:textId="77777777" w:rsidR="00AE61B5" w:rsidRDefault="00AE61B5" w:rsidP="00407A9E">
            <w:pPr>
              <w:tabs>
                <w:tab w:val="left" w:pos="180"/>
              </w:tabs>
              <w:ind w:right="-28"/>
              <w:rPr>
                <w:rFonts w:cs="Times New Roman"/>
                <w:sz w:val="18"/>
                <w:szCs w:val="18"/>
              </w:rPr>
            </w:pPr>
          </w:p>
        </w:tc>
        <w:tc>
          <w:tcPr>
            <w:tcW w:w="839" w:type="dxa"/>
            <w:vAlign w:val="center"/>
          </w:tcPr>
          <w:p w14:paraId="318DB196" w14:textId="15431245" w:rsidR="00AE61B5" w:rsidRDefault="00AE61B5" w:rsidP="007A2E55">
            <w:pPr>
              <w:tabs>
                <w:tab w:val="left" w:pos="180"/>
              </w:tabs>
              <w:ind w:right="-28"/>
              <w:jc w:val="center"/>
              <w:rPr>
                <w:rFonts w:cs="Times New Roman"/>
                <w:sz w:val="18"/>
                <w:szCs w:val="18"/>
                <w:lang w:val="hr-HR"/>
              </w:rPr>
            </w:pPr>
            <w:r>
              <w:rPr>
                <w:rFonts w:cs="Times New Roman"/>
                <w:sz w:val="18"/>
                <w:szCs w:val="18"/>
                <w:lang w:val="hr-HR"/>
              </w:rPr>
              <w:t>40.2)</w:t>
            </w:r>
          </w:p>
        </w:tc>
      </w:tr>
      <w:tr w:rsidR="00AE61B5" w:rsidRPr="002E10B2" w14:paraId="72A7A0C7" w14:textId="77777777" w:rsidTr="007A2E55">
        <w:tc>
          <w:tcPr>
            <w:tcW w:w="540" w:type="dxa"/>
            <w:vAlign w:val="center"/>
          </w:tcPr>
          <w:p w14:paraId="4790AA0D" w14:textId="1856F6DC"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17</w:t>
            </w:r>
            <w:r w:rsidR="00AE61B5">
              <w:rPr>
                <w:rFonts w:cs="Times New Roman"/>
                <w:sz w:val="18"/>
                <w:szCs w:val="18"/>
                <w:lang w:val="hr-HR"/>
              </w:rPr>
              <w:t>.</w:t>
            </w:r>
          </w:p>
        </w:tc>
        <w:tc>
          <w:tcPr>
            <w:tcW w:w="9808" w:type="dxa"/>
            <w:vAlign w:val="center"/>
          </w:tcPr>
          <w:p w14:paraId="13D89323" w14:textId="55C73B23" w:rsidR="00AE61B5" w:rsidRDefault="00AE61B5" w:rsidP="00AE61B5">
            <w:pPr>
              <w:tabs>
                <w:tab w:val="left" w:pos="180"/>
              </w:tabs>
              <w:ind w:right="-28"/>
              <w:rPr>
                <w:rFonts w:cs="Times New Roman"/>
                <w:sz w:val="18"/>
                <w:szCs w:val="18"/>
              </w:rPr>
            </w:pPr>
            <w:r>
              <w:rPr>
                <w:rFonts w:cs="Times New Roman"/>
                <w:sz w:val="18"/>
                <w:szCs w:val="18"/>
                <w:lang w:eastAsia="bs-Latn-BA"/>
              </w:rPr>
              <w:t>V</w:t>
            </w:r>
            <w:r>
              <w:rPr>
                <w:rFonts w:cs="Times New Roman"/>
                <w:sz w:val="18"/>
                <w:szCs w:val="18"/>
              </w:rPr>
              <w:t>ećina</w:t>
            </w:r>
            <w:r w:rsidRPr="005A73D4">
              <w:rPr>
                <w:rFonts w:cs="Times New Roman"/>
                <w:sz w:val="18"/>
                <w:szCs w:val="18"/>
              </w:rPr>
              <w:t xml:space="preserve"> institucija sektora pravde </w:t>
            </w:r>
            <w:r>
              <w:rPr>
                <w:rFonts w:cs="Times New Roman"/>
                <w:sz w:val="18"/>
                <w:szCs w:val="18"/>
              </w:rPr>
              <w:t>u BiH</w:t>
            </w:r>
            <w:r w:rsidRPr="005A73D4">
              <w:rPr>
                <w:rFonts w:cs="Times New Roman"/>
                <w:sz w:val="18"/>
                <w:szCs w:val="18"/>
              </w:rPr>
              <w:t xml:space="preserve"> nisu unijel</w:t>
            </w:r>
            <w:r>
              <w:rPr>
                <w:rFonts w:cs="Times New Roman"/>
                <w:sz w:val="18"/>
                <w:szCs w:val="18"/>
              </w:rPr>
              <w:t xml:space="preserve">e </w:t>
            </w:r>
            <w:r w:rsidRPr="005A73D4">
              <w:rPr>
                <w:rFonts w:cs="Times New Roman"/>
                <w:sz w:val="18"/>
                <w:szCs w:val="18"/>
              </w:rPr>
              <w:t xml:space="preserve">planirane aktivnosti iz </w:t>
            </w:r>
            <w:r>
              <w:rPr>
                <w:rFonts w:cs="Times New Roman"/>
                <w:sz w:val="18"/>
                <w:szCs w:val="18"/>
              </w:rPr>
              <w:t>AP)</w:t>
            </w:r>
            <w:r w:rsidRPr="005A73D4">
              <w:rPr>
                <w:rFonts w:cs="Times New Roman"/>
                <w:sz w:val="18"/>
                <w:szCs w:val="18"/>
              </w:rPr>
              <w:t xml:space="preserve">SRSP u BiH u svoje srednjoročne planove i godišnje programe rada, </w:t>
            </w:r>
            <w:r>
              <w:rPr>
                <w:rFonts w:cs="Times New Roman"/>
                <w:sz w:val="18"/>
                <w:szCs w:val="18"/>
              </w:rPr>
              <w:t>što ima za posljedicu neprovođenje, djelimično provođenje ili provođenje sa zakašnjenjem</w:t>
            </w:r>
          </w:p>
        </w:tc>
        <w:tc>
          <w:tcPr>
            <w:tcW w:w="2073" w:type="dxa"/>
            <w:vMerge/>
            <w:vAlign w:val="center"/>
          </w:tcPr>
          <w:p w14:paraId="76915418" w14:textId="77777777" w:rsidR="00AE61B5" w:rsidRDefault="00AE61B5" w:rsidP="00407A9E">
            <w:pPr>
              <w:tabs>
                <w:tab w:val="left" w:pos="180"/>
              </w:tabs>
              <w:ind w:right="-28"/>
              <w:rPr>
                <w:rFonts w:cs="Times New Roman"/>
                <w:sz w:val="18"/>
                <w:szCs w:val="18"/>
              </w:rPr>
            </w:pPr>
          </w:p>
        </w:tc>
        <w:tc>
          <w:tcPr>
            <w:tcW w:w="839" w:type="dxa"/>
            <w:vAlign w:val="center"/>
          </w:tcPr>
          <w:p w14:paraId="40540744" w14:textId="49208D33" w:rsidR="00AE61B5" w:rsidRDefault="00AE61B5" w:rsidP="007A2E55">
            <w:pPr>
              <w:tabs>
                <w:tab w:val="left" w:pos="180"/>
              </w:tabs>
              <w:ind w:right="-28"/>
              <w:jc w:val="center"/>
              <w:rPr>
                <w:rFonts w:cs="Times New Roman"/>
                <w:sz w:val="18"/>
                <w:szCs w:val="18"/>
                <w:lang w:val="hr-HR"/>
              </w:rPr>
            </w:pPr>
            <w:r>
              <w:rPr>
                <w:rFonts w:cs="Times New Roman"/>
                <w:sz w:val="18"/>
                <w:szCs w:val="18"/>
                <w:lang w:val="hr-HR"/>
              </w:rPr>
              <w:t>40.3)</w:t>
            </w:r>
          </w:p>
        </w:tc>
      </w:tr>
      <w:tr w:rsidR="00AE61B5" w:rsidRPr="002E10B2" w14:paraId="3BECBE01" w14:textId="77777777" w:rsidTr="007A2E55">
        <w:tc>
          <w:tcPr>
            <w:tcW w:w="540" w:type="dxa"/>
            <w:vAlign w:val="center"/>
          </w:tcPr>
          <w:p w14:paraId="78009393" w14:textId="45D12956"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18</w:t>
            </w:r>
            <w:r w:rsidR="00AE61B5">
              <w:rPr>
                <w:rFonts w:cs="Times New Roman"/>
                <w:sz w:val="18"/>
                <w:szCs w:val="18"/>
                <w:lang w:val="hr-HR"/>
              </w:rPr>
              <w:t>.</w:t>
            </w:r>
          </w:p>
        </w:tc>
        <w:tc>
          <w:tcPr>
            <w:tcW w:w="9808" w:type="dxa"/>
            <w:vAlign w:val="center"/>
          </w:tcPr>
          <w:p w14:paraId="492A6B75" w14:textId="2453C48B" w:rsidR="00AE61B5" w:rsidRDefault="00AE61B5" w:rsidP="00AE61B5">
            <w:pPr>
              <w:tabs>
                <w:tab w:val="left" w:pos="180"/>
              </w:tabs>
              <w:ind w:right="-28"/>
              <w:rPr>
                <w:rFonts w:cs="Times New Roman"/>
                <w:sz w:val="18"/>
                <w:szCs w:val="18"/>
              </w:rPr>
            </w:pPr>
            <w:r>
              <w:rPr>
                <w:rFonts w:cs="Times New Roman"/>
                <w:sz w:val="18"/>
                <w:szCs w:val="18"/>
              </w:rPr>
              <w:t>Zbog nedovoljnih kapaciteta za strateško planiranje i koordinaciju u entitetskim i kantonalnim MP u aktivnostima TS SRSP u BiH</w:t>
            </w:r>
            <w:r w:rsidRPr="005A73D4">
              <w:rPr>
                <w:rFonts w:cs="Times New Roman"/>
                <w:sz w:val="18"/>
                <w:szCs w:val="18"/>
              </w:rPr>
              <w:t xml:space="preserve"> izostao je </w:t>
            </w:r>
            <w:r>
              <w:rPr>
                <w:rFonts w:cs="Times New Roman"/>
                <w:sz w:val="18"/>
                <w:szCs w:val="18"/>
              </w:rPr>
              <w:t xml:space="preserve">angažman </w:t>
            </w:r>
            <w:r w:rsidRPr="005A73D4">
              <w:rPr>
                <w:rFonts w:cs="Times New Roman"/>
                <w:sz w:val="18"/>
                <w:szCs w:val="18"/>
              </w:rPr>
              <w:t xml:space="preserve">sektora ili osoba entitetskih </w:t>
            </w:r>
            <w:r>
              <w:rPr>
                <w:rFonts w:cs="Times New Roman"/>
                <w:sz w:val="18"/>
                <w:szCs w:val="18"/>
              </w:rPr>
              <w:t>i kantonalnih MP</w:t>
            </w:r>
            <w:r w:rsidRPr="005A73D4">
              <w:rPr>
                <w:rFonts w:cs="Times New Roman"/>
                <w:sz w:val="18"/>
                <w:szCs w:val="18"/>
              </w:rPr>
              <w:t xml:space="preserve"> koji vrše poslove strateškog planiranja i koordinacije</w:t>
            </w:r>
            <w:r>
              <w:rPr>
                <w:rFonts w:cs="Times New Roman"/>
                <w:sz w:val="18"/>
                <w:szCs w:val="18"/>
              </w:rPr>
              <w:t>, što ima za posljedicu neprovođenje aktivnosti planiranih AP SRSP u BiH</w:t>
            </w:r>
          </w:p>
        </w:tc>
        <w:tc>
          <w:tcPr>
            <w:tcW w:w="2073" w:type="dxa"/>
            <w:vMerge/>
            <w:vAlign w:val="center"/>
          </w:tcPr>
          <w:p w14:paraId="7B69477C" w14:textId="77777777" w:rsidR="00AE61B5" w:rsidRDefault="00AE61B5" w:rsidP="00407A9E">
            <w:pPr>
              <w:tabs>
                <w:tab w:val="left" w:pos="180"/>
              </w:tabs>
              <w:ind w:right="-28"/>
              <w:rPr>
                <w:rFonts w:cs="Times New Roman"/>
                <w:sz w:val="18"/>
                <w:szCs w:val="18"/>
              </w:rPr>
            </w:pPr>
          </w:p>
        </w:tc>
        <w:tc>
          <w:tcPr>
            <w:tcW w:w="839" w:type="dxa"/>
            <w:vAlign w:val="center"/>
          </w:tcPr>
          <w:p w14:paraId="10E8540A" w14:textId="00D5B6D9" w:rsidR="00AE61B5" w:rsidRDefault="00AE61B5" w:rsidP="009B397F">
            <w:pPr>
              <w:tabs>
                <w:tab w:val="left" w:pos="180"/>
              </w:tabs>
              <w:ind w:right="-28"/>
              <w:jc w:val="center"/>
              <w:rPr>
                <w:rFonts w:cs="Times New Roman"/>
                <w:sz w:val="18"/>
                <w:szCs w:val="18"/>
                <w:lang w:val="hr-HR"/>
              </w:rPr>
            </w:pPr>
            <w:r>
              <w:rPr>
                <w:rFonts w:cs="Times New Roman"/>
                <w:sz w:val="18"/>
                <w:szCs w:val="18"/>
                <w:lang w:val="hr-HR"/>
              </w:rPr>
              <w:t>40.4)</w:t>
            </w:r>
          </w:p>
        </w:tc>
      </w:tr>
      <w:tr w:rsidR="00AE61B5" w:rsidRPr="002E10B2" w14:paraId="6EAA4541" w14:textId="77777777" w:rsidTr="007A2E55">
        <w:tc>
          <w:tcPr>
            <w:tcW w:w="540" w:type="dxa"/>
            <w:vAlign w:val="center"/>
          </w:tcPr>
          <w:p w14:paraId="26778061" w14:textId="15CAD631"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19</w:t>
            </w:r>
            <w:r w:rsidR="00AE61B5">
              <w:rPr>
                <w:rFonts w:cs="Times New Roman"/>
                <w:sz w:val="18"/>
                <w:szCs w:val="18"/>
                <w:lang w:val="hr-HR"/>
              </w:rPr>
              <w:t>.</w:t>
            </w:r>
          </w:p>
        </w:tc>
        <w:tc>
          <w:tcPr>
            <w:tcW w:w="9808" w:type="dxa"/>
            <w:vAlign w:val="center"/>
          </w:tcPr>
          <w:p w14:paraId="5184CF38" w14:textId="5C999B34" w:rsidR="00AE61B5" w:rsidRDefault="00AE61B5" w:rsidP="00AE61B5">
            <w:pPr>
              <w:tabs>
                <w:tab w:val="left" w:pos="180"/>
              </w:tabs>
              <w:ind w:right="-28"/>
              <w:rPr>
                <w:rFonts w:cs="Times New Roman"/>
                <w:sz w:val="18"/>
                <w:szCs w:val="18"/>
              </w:rPr>
            </w:pPr>
            <w:r w:rsidRPr="005A73D4">
              <w:rPr>
                <w:rFonts w:cs="Times New Roman"/>
                <w:sz w:val="18"/>
                <w:szCs w:val="18"/>
              </w:rPr>
              <w:t xml:space="preserve">Skoro niti jednom od sastanaka FRG ili TS </w:t>
            </w:r>
            <w:r>
              <w:rPr>
                <w:rFonts w:cs="Times New Roman"/>
                <w:sz w:val="18"/>
                <w:szCs w:val="18"/>
              </w:rPr>
              <w:t>ne prisustvuju svi članovi,</w:t>
            </w:r>
            <w:r w:rsidRPr="005A73D4">
              <w:rPr>
                <w:rFonts w:cs="Times New Roman"/>
                <w:sz w:val="18"/>
                <w:szCs w:val="18"/>
              </w:rPr>
              <w:t xml:space="preserve"> </w:t>
            </w:r>
            <w:r>
              <w:rPr>
                <w:rFonts w:cs="Times New Roman"/>
                <w:sz w:val="18"/>
                <w:szCs w:val="18"/>
              </w:rPr>
              <w:t>što ima za posljedicu da k</w:t>
            </w:r>
            <w:r w:rsidRPr="005A73D4">
              <w:rPr>
                <w:rFonts w:cs="Times New Roman"/>
                <w:sz w:val="18"/>
                <w:szCs w:val="18"/>
              </w:rPr>
              <w:t>oordinirajući sastanci ovog tipa gube smisao ako predstavnici institucija, koji trebaju usko sarađivati i koordinirati aktivnosti ne prisustvuju sastanci</w:t>
            </w:r>
            <w:r>
              <w:rPr>
                <w:rFonts w:cs="Times New Roman"/>
                <w:sz w:val="18"/>
                <w:szCs w:val="18"/>
              </w:rPr>
              <w:t>ma</w:t>
            </w:r>
          </w:p>
        </w:tc>
        <w:tc>
          <w:tcPr>
            <w:tcW w:w="2073" w:type="dxa"/>
            <w:vMerge/>
            <w:vAlign w:val="center"/>
          </w:tcPr>
          <w:p w14:paraId="6F0E8A35" w14:textId="77777777" w:rsidR="00AE61B5" w:rsidRDefault="00AE61B5" w:rsidP="00407A9E">
            <w:pPr>
              <w:tabs>
                <w:tab w:val="left" w:pos="180"/>
              </w:tabs>
              <w:ind w:right="-28"/>
              <w:rPr>
                <w:rFonts w:cs="Times New Roman"/>
                <w:sz w:val="18"/>
                <w:szCs w:val="18"/>
              </w:rPr>
            </w:pPr>
          </w:p>
        </w:tc>
        <w:tc>
          <w:tcPr>
            <w:tcW w:w="839" w:type="dxa"/>
            <w:vAlign w:val="center"/>
          </w:tcPr>
          <w:p w14:paraId="1BD8FE8E" w14:textId="21D443BA" w:rsidR="00AE61B5" w:rsidRDefault="00AE61B5" w:rsidP="009B397F">
            <w:pPr>
              <w:tabs>
                <w:tab w:val="left" w:pos="180"/>
              </w:tabs>
              <w:ind w:right="-28"/>
              <w:jc w:val="center"/>
              <w:rPr>
                <w:rFonts w:cs="Times New Roman"/>
                <w:sz w:val="18"/>
                <w:szCs w:val="18"/>
                <w:lang w:val="hr-HR"/>
              </w:rPr>
            </w:pPr>
            <w:r>
              <w:rPr>
                <w:rFonts w:cs="Times New Roman"/>
                <w:sz w:val="18"/>
                <w:szCs w:val="18"/>
                <w:lang w:val="hr-HR"/>
              </w:rPr>
              <w:t>40.5)</w:t>
            </w:r>
          </w:p>
        </w:tc>
      </w:tr>
      <w:tr w:rsidR="00AE61B5" w:rsidRPr="002E10B2" w14:paraId="42C212BF" w14:textId="77777777" w:rsidTr="007A2E55">
        <w:tc>
          <w:tcPr>
            <w:tcW w:w="540" w:type="dxa"/>
            <w:vAlign w:val="center"/>
          </w:tcPr>
          <w:p w14:paraId="0B44BEE6" w14:textId="5E1348B8"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20</w:t>
            </w:r>
            <w:r w:rsidR="00AE61B5">
              <w:rPr>
                <w:rFonts w:cs="Times New Roman"/>
                <w:sz w:val="18"/>
                <w:szCs w:val="18"/>
                <w:lang w:val="hr-HR"/>
              </w:rPr>
              <w:t>.</w:t>
            </w:r>
          </w:p>
        </w:tc>
        <w:tc>
          <w:tcPr>
            <w:tcW w:w="9808" w:type="dxa"/>
            <w:vAlign w:val="center"/>
          </w:tcPr>
          <w:p w14:paraId="675C25F0" w14:textId="5EB1D52A" w:rsidR="00AE61B5" w:rsidRDefault="00AE61B5" w:rsidP="00407A9E">
            <w:pPr>
              <w:tabs>
                <w:tab w:val="left" w:pos="180"/>
              </w:tabs>
              <w:ind w:right="-28"/>
              <w:rPr>
                <w:rFonts w:cs="Times New Roman"/>
                <w:sz w:val="18"/>
                <w:szCs w:val="18"/>
              </w:rPr>
            </w:pPr>
            <w:r>
              <w:rPr>
                <w:rFonts w:cs="Times New Roman"/>
                <w:sz w:val="18"/>
                <w:szCs w:val="18"/>
              </w:rPr>
              <w:t>I</w:t>
            </w:r>
            <w:r w:rsidRPr="005A73D4">
              <w:rPr>
                <w:rFonts w:cs="Times New Roman"/>
                <w:sz w:val="18"/>
                <w:szCs w:val="18"/>
              </w:rPr>
              <w:t xml:space="preserve">zvještaji </w:t>
            </w:r>
            <w:r>
              <w:rPr>
                <w:rFonts w:cs="Times New Roman"/>
                <w:sz w:val="18"/>
                <w:szCs w:val="18"/>
              </w:rPr>
              <w:t xml:space="preserve">o provođenju AP SRSP u BiH često se ne dostavljaju na vrijeme ili </w:t>
            </w:r>
            <w:r w:rsidRPr="005A73D4">
              <w:rPr>
                <w:rFonts w:cs="Times New Roman"/>
                <w:sz w:val="18"/>
                <w:szCs w:val="18"/>
              </w:rPr>
              <w:t>se uopće ne dostavljaju</w:t>
            </w:r>
            <w:r>
              <w:rPr>
                <w:rFonts w:cs="Times New Roman"/>
                <w:sz w:val="18"/>
                <w:szCs w:val="18"/>
              </w:rPr>
              <w:t>,</w:t>
            </w:r>
            <w:r w:rsidRPr="005A73D4">
              <w:rPr>
                <w:rFonts w:cs="Times New Roman"/>
                <w:sz w:val="18"/>
                <w:szCs w:val="18"/>
              </w:rPr>
              <w:t xml:space="preserve"> </w:t>
            </w:r>
            <w:r>
              <w:rPr>
                <w:rFonts w:cs="Times New Roman"/>
                <w:sz w:val="18"/>
                <w:szCs w:val="18"/>
              </w:rPr>
              <w:t xml:space="preserve">a ako se i dostave često su slabijeg kvaliteta, iako su postupak, format, </w:t>
            </w:r>
            <w:r w:rsidRPr="005A73D4">
              <w:rPr>
                <w:rFonts w:cs="Times New Roman"/>
                <w:sz w:val="18"/>
                <w:szCs w:val="18"/>
              </w:rPr>
              <w:t xml:space="preserve">sadržaj </w:t>
            </w:r>
            <w:r>
              <w:rPr>
                <w:rFonts w:cs="Times New Roman"/>
                <w:sz w:val="18"/>
                <w:szCs w:val="18"/>
              </w:rPr>
              <w:t xml:space="preserve">i rokovi </w:t>
            </w:r>
            <w:r w:rsidRPr="005A73D4">
              <w:rPr>
                <w:rFonts w:cs="Times New Roman"/>
                <w:sz w:val="18"/>
                <w:szCs w:val="18"/>
              </w:rPr>
              <w:t>izvještavanja detaljno objašnjen</w:t>
            </w:r>
            <w:r>
              <w:rPr>
                <w:rFonts w:cs="Times New Roman"/>
                <w:sz w:val="18"/>
                <w:szCs w:val="18"/>
              </w:rPr>
              <w:t>i</w:t>
            </w:r>
            <w:r w:rsidRPr="005A73D4">
              <w:rPr>
                <w:rFonts w:cs="Times New Roman"/>
                <w:sz w:val="18"/>
                <w:szCs w:val="18"/>
              </w:rPr>
              <w:t xml:space="preserve"> članovima FRG i TS, </w:t>
            </w:r>
            <w:r>
              <w:rPr>
                <w:rFonts w:cs="Times New Roman"/>
                <w:sz w:val="18"/>
                <w:szCs w:val="18"/>
              </w:rPr>
              <w:t xml:space="preserve">što ima za posljedicu da je zbirni izvještaj </w:t>
            </w:r>
            <w:r w:rsidRPr="005A73D4">
              <w:rPr>
                <w:rFonts w:cs="Times New Roman"/>
                <w:sz w:val="18"/>
                <w:szCs w:val="18"/>
              </w:rPr>
              <w:t>loš</w:t>
            </w:r>
            <w:r>
              <w:rPr>
                <w:rFonts w:cs="Times New Roman"/>
                <w:sz w:val="18"/>
                <w:szCs w:val="18"/>
              </w:rPr>
              <w:t>ije kvalitete i ne sadržava</w:t>
            </w:r>
            <w:r w:rsidRPr="005A73D4">
              <w:rPr>
                <w:rFonts w:cs="Times New Roman"/>
                <w:sz w:val="18"/>
                <w:szCs w:val="18"/>
              </w:rPr>
              <w:t xml:space="preserve"> </w:t>
            </w:r>
            <w:r>
              <w:rPr>
                <w:rFonts w:cs="Times New Roman"/>
                <w:sz w:val="18"/>
                <w:szCs w:val="18"/>
              </w:rPr>
              <w:t>potrebne informacije</w:t>
            </w:r>
          </w:p>
        </w:tc>
        <w:tc>
          <w:tcPr>
            <w:tcW w:w="2073" w:type="dxa"/>
            <w:vMerge/>
            <w:vAlign w:val="center"/>
          </w:tcPr>
          <w:p w14:paraId="552864B8" w14:textId="77777777" w:rsidR="00AE61B5" w:rsidRDefault="00AE61B5" w:rsidP="00407A9E">
            <w:pPr>
              <w:tabs>
                <w:tab w:val="left" w:pos="180"/>
              </w:tabs>
              <w:ind w:right="-28"/>
              <w:rPr>
                <w:rFonts w:cs="Times New Roman"/>
                <w:sz w:val="18"/>
                <w:szCs w:val="18"/>
              </w:rPr>
            </w:pPr>
          </w:p>
        </w:tc>
        <w:tc>
          <w:tcPr>
            <w:tcW w:w="839" w:type="dxa"/>
            <w:vAlign w:val="center"/>
          </w:tcPr>
          <w:p w14:paraId="09ACBC57" w14:textId="67370671" w:rsidR="00AE61B5" w:rsidRDefault="00AE61B5" w:rsidP="009B397F">
            <w:pPr>
              <w:tabs>
                <w:tab w:val="left" w:pos="180"/>
              </w:tabs>
              <w:ind w:right="-28"/>
              <w:jc w:val="center"/>
              <w:rPr>
                <w:rFonts w:cs="Times New Roman"/>
                <w:sz w:val="18"/>
                <w:szCs w:val="18"/>
                <w:lang w:val="hr-HR"/>
              </w:rPr>
            </w:pPr>
            <w:r>
              <w:rPr>
                <w:rFonts w:cs="Times New Roman"/>
                <w:sz w:val="18"/>
                <w:szCs w:val="18"/>
                <w:lang w:val="hr-HR"/>
              </w:rPr>
              <w:t>40.6)</w:t>
            </w:r>
          </w:p>
        </w:tc>
      </w:tr>
      <w:tr w:rsidR="00AE61B5" w:rsidRPr="002E10B2" w14:paraId="37546B88" w14:textId="77777777" w:rsidTr="007A2E55">
        <w:tc>
          <w:tcPr>
            <w:tcW w:w="540" w:type="dxa"/>
            <w:vAlign w:val="center"/>
          </w:tcPr>
          <w:p w14:paraId="7962AC8A" w14:textId="5C1D6A99"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21</w:t>
            </w:r>
            <w:r w:rsidR="00AE61B5">
              <w:rPr>
                <w:rFonts w:cs="Times New Roman"/>
                <w:sz w:val="18"/>
                <w:szCs w:val="18"/>
                <w:lang w:val="hr-HR"/>
              </w:rPr>
              <w:t>.</w:t>
            </w:r>
          </w:p>
        </w:tc>
        <w:tc>
          <w:tcPr>
            <w:tcW w:w="9808" w:type="dxa"/>
            <w:vAlign w:val="center"/>
          </w:tcPr>
          <w:p w14:paraId="5982138E" w14:textId="20D8C610" w:rsidR="00AE61B5" w:rsidRDefault="00AE61B5" w:rsidP="00407A9E">
            <w:pPr>
              <w:tabs>
                <w:tab w:val="left" w:pos="180"/>
              </w:tabs>
              <w:ind w:right="-28"/>
              <w:rPr>
                <w:rFonts w:cs="Times New Roman"/>
                <w:sz w:val="18"/>
                <w:szCs w:val="18"/>
              </w:rPr>
            </w:pPr>
            <w:r>
              <w:rPr>
                <w:bCs/>
                <w:sz w:val="18"/>
                <w:szCs w:val="18"/>
              </w:rPr>
              <w:t xml:space="preserve">Nedovoljni kapaciteti pojedinih sektora </w:t>
            </w:r>
            <w:r>
              <w:rPr>
                <w:sz w:val="18"/>
                <w:szCs w:val="18"/>
              </w:rPr>
              <w:t xml:space="preserve">MP </w:t>
            </w:r>
            <w:r>
              <w:rPr>
                <w:bCs/>
                <w:sz w:val="18"/>
                <w:szCs w:val="18"/>
              </w:rPr>
              <w:t>BiH za prov</w:t>
            </w:r>
            <w:r>
              <w:rPr>
                <w:bCs/>
                <w:sz w:val="18"/>
                <w:szCs w:val="18"/>
                <w:lang w:val="hr-HR"/>
              </w:rPr>
              <w:t>ođenje</w:t>
            </w:r>
            <w:r>
              <w:rPr>
                <w:bCs/>
                <w:sz w:val="18"/>
                <w:szCs w:val="18"/>
              </w:rPr>
              <w:t xml:space="preserve"> aktivnosti iz AP SRSP u BiH, </w:t>
            </w:r>
            <w:r>
              <w:rPr>
                <w:rFonts w:cs="Times New Roman"/>
                <w:sz w:val="18"/>
                <w:szCs w:val="18"/>
              </w:rPr>
              <w:t>što ima za posljedicu neprovođenje aktivnosti planiranih AP SRSP u BiH</w:t>
            </w:r>
          </w:p>
        </w:tc>
        <w:tc>
          <w:tcPr>
            <w:tcW w:w="2073" w:type="dxa"/>
            <w:vMerge/>
            <w:vAlign w:val="center"/>
          </w:tcPr>
          <w:p w14:paraId="6E351E4D" w14:textId="77777777" w:rsidR="00AE61B5" w:rsidRDefault="00AE61B5" w:rsidP="00407A9E">
            <w:pPr>
              <w:tabs>
                <w:tab w:val="left" w:pos="180"/>
              </w:tabs>
              <w:ind w:right="-28"/>
              <w:rPr>
                <w:rFonts w:cs="Times New Roman"/>
                <w:sz w:val="18"/>
                <w:szCs w:val="18"/>
              </w:rPr>
            </w:pPr>
          </w:p>
        </w:tc>
        <w:tc>
          <w:tcPr>
            <w:tcW w:w="839" w:type="dxa"/>
            <w:vAlign w:val="center"/>
          </w:tcPr>
          <w:p w14:paraId="06D86983" w14:textId="25585B6A" w:rsidR="00AE61B5" w:rsidRDefault="00AE61B5" w:rsidP="009B397F">
            <w:pPr>
              <w:tabs>
                <w:tab w:val="left" w:pos="180"/>
              </w:tabs>
              <w:ind w:right="-28"/>
              <w:jc w:val="center"/>
              <w:rPr>
                <w:rFonts w:cs="Times New Roman"/>
                <w:sz w:val="18"/>
                <w:szCs w:val="18"/>
                <w:lang w:val="hr-HR"/>
              </w:rPr>
            </w:pPr>
            <w:r>
              <w:rPr>
                <w:rFonts w:cs="Times New Roman"/>
                <w:sz w:val="18"/>
                <w:szCs w:val="18"/>
                <w:lang w:val="hr-HR"/>
              </w:rPr>
              <w:t>40.8)</w:t>
            </w:r>
          </w:p>
        </w:tc>
      </w:tr>
      <w:tr w:rsidR="00AE61B5" w:rsidRPr="002E10B2" w14:paraId="24061AC0" w14:textId="77777777" w:rsidTr="007A2E55">
        <w:tc>
          <w:tcPr>
            <w:tcW w:w="540" w:type="dxa"/>
            <w:vAlign w:val="center"/>
          </w:tcPr>
          <w:p w14:paraId="6FB8AEA7" w14:textId="4364E443"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22</w:t>
            </w:r>
            <w:r w:rsidR="00AE61B5">
              <w:rPr>
                <w:rFonts w:cs="Times New Roman"/>
                <w:sz w:val="18"/>
                <w:szCs w:val="18"/>
                <w:lang w:val="hr-HR"/>
              </w:rPr>
              <w:t>.</w:t>
            </w:r>
          </w:p>
        </w:tc>
        <w:tc>
          <w:tcPr>
            <w:tcW w:w="9808" w:type="dxa"/>
            <w:vAlign w:val="center"/>
          </w:tcPr>
          <w:p w14:paraId="1B1129FE" w14:textId="422FEE87" w:rsidR="00AE61B5" w:rsidRDefault="00AE61B5" w:rsidP="00407A9E">
            <w:pPr>
              <w:tabs>
                <w:tab w:val="left" w:pos="180"/>
              </w:tabs>
              <w:ind w:right="-28"/>
              <w:rPr>
                <w:rFonts w:cs="Times New Roman"/>
                <w:sz w:val="18"/>
                <w:szCs w:val="18"/>
              </w:rPr>
            </w:pPr>
            <w:r>
              <w:rPr>
                <w:rFonts w:cs="Times New Roman"/>
                <w:sz w:val="18"/>
                <w:szCs w:val="18"/>
              </w:rPr>
              <w:t>N</w:t>
            </w:r>
            <w:r w:rsidRPr="009B249F">
              <w:rPr>
                <w:rFonts w:cs="Times New Roman"/>
                <w:sz w:val="18"/>
                <w:szCs w:val="18"/>
              </w:rPr>
              <w:t xml:space="preserve">edovoljna stručna obučenost i osposobljenost </w:t>
            </w:r>
            <w:r>
              <w:rPr>
                <w:rFonts w:cs="Times New Roman"/>
                <w:sz w:val="18"/>
                <w:szCs w:val="18"/>
              </w:rPr>
              <w:t>državnih službenika</w:t>
            </w:r>
            <w:r w:rsidRPr="0098212D">
              <w:rPr>
                <w:rFonts w:cs="Times New Roman"/>
                <w:sz w:val="18"/>
                <w:szCs w:val="18"/>
              </w:rPr>
              <w:t xml:space="preserve"> </w:t>
            </w:r>
            <w:r>
              <w:rPr>
                <w:rFonts w:cs="Times New Roman"/>
                <w:sz w:val="18"/>
                <w:szCs w:val="18"/>
              </w:rPr>
              <w:t xml:space="preserve">pojedinih sektora MP BiH </w:t>
            </w:r>
            <w:r w:rsidRPr="009B249F">
              <w:rPr>
                <w:rFonts w:cs="Times New Roman"/>
                <w:sz w:val="18"/>
                <w:szCs w:val="18"/>
              </w:rPr>
              <w:t xml:space="preserve">za </w:t>
            </w:r>
            <w:r>
              <w:rPr>
                <w:rFonts w:cs="Times New Roman"/>
                <w:sz w:val="18"/>
                <w:szCs w:val="18"/>
              </w:rPr>
              <w:t xml:space="preserve">provođenje, praćenje provođenja i izvještavanje o provođenju i evaluaciju AP SRSP u BiH, </w:t>
            </w:r>
            <w:r w:rsidRPr="009B249F">
              <w:rPr>
                <w:rFonts w:cs="Times New Roman"/>
                <w:sz w:val="18"/>
                <w:szCs w:val="18"/>
              </w:rPr>
              <w:t xml:space="preserve">što ima za posljedicu da se cilјеvi </w:t>
            </w:r>
            <w:r>
              <w:rPr>
                <w:rFonts w:cs="Times New Roman"/>
                <w:sz w:val="18"/>
                <w:szCs w:val="18"/>
              </w:rPr>
              <w:t>SRSP u BiH</w:t>
            </w:r>
            <w:r w:rsidRPr="009B249F">
              <w:rPr>
                <w:rFonts w:cs="Times New Roman"/>
                <w:sz w:val="18"/>
                <w:szCs w:val="18"/>
              </w:rPr>
              <w:t xml:space="preserve"> čеstо оstvаruјu sа zаkаšnjеnjеm ili sе uopće nе оstvаruјu, a nedosljednosti </w:t>
            </w:r>
            <w:r>
              <w:rPr>
                <w:rFonts w:cs="Times New Roman"/>
                <w:sz w:val="18"/>
                <w:szCs w:val="18"/>
              </w:rPr>
              <w:t>SRSP u BiH</w:t>
            </w:r>
            <w:r w:rsidRPr="009B249F">
              <w:rPr>
                <w:rFonts w:cs="Times New Roman"/>
                <w:sz w:val="18"/>
                <w:szCs w:val="18"/>
              </w:rPr>
              <w:t xml:space="preserve"> se kasno uočavaju, pa se kasno </w:t>
            </w:r>
            <w:r>
              <w:rPr>
                <w:rFonts w:cs="Times New Roman"/>
                <w:sz w:val="18"/>
                <w:szCs w:val="18"/>
                <w:lang w:eastAsia="bs-Latn-BA"/>
              </w:rPr>
              <w:t>preduzimaju potrebne mjere za prevazilaženje stanja</w:t>
            </w:r>
          </w:p>
        </w:tc>
        <w:tc>
          <w:tcPr>
            <w:tcW w:w="2073" w:type="dxa"/>
            <w:vMerge/>
            <w:vAlign w:val="center"/>
          </w:tcPr>
          <w:p w14:paraId="7C84A958" w14:textId="77777777" w:rsidR="00AE61B5" w:rsidRDefault="00AE61B5" w:rsidP="00407A9E">
            <w:pPr>
              <w:tabs>
                <w:tab w:val="left" w:pos="180"/>
              </w:tabs>
              <w:ind w:right="-28"/>
              <w:rPr>
                <w:rFonts w:cs="Times New Roman"/>
                <w:sz w:val="18"/>
                <w:szCs w:val="18"/>
              </w:rPr>
            </w:pPr>
          </w:p>
        </w:tc>
        <w:tc>
          <w:tcPr>
            <w:tcW w:w="839" w:type="dxa"/>
            <w:vAlign w:val="center"/>
          </w:tcPr>
          <w:p w14:paraId="08619E64" w14:textId="47046F69" w:rsidR="00AE61B5" w:rsidRDefault="00AE61B5" w:rsidP="009B397F">
            <w:pPr>
              <w:tabs>
                <w:tab w:val="left" w:pos="180"/>
              </w:tabs>
              <w:ind w:right="-28"/>
              <w:jc w:val="center"/>
              <w:rPr>
                <w:rFonts w:cs="Times New Roman"/>
                <w:sz w:val="18"/>
                <w:szCs w:val="18"/>
                <w:lang w:val="hr-HR"/>
              </w:rPr>
            </w:pPr>
            <w:r>
              <w:rPr>
                <w:rFonts w:cs="Times New Roman"/>
                <w:sz w:val="18"/>
                <w:szCs w:val="18"/>
                <w:lang w:val="hr-HR"/>
              </w:rPr>
              <w:t>40.9)</w:t>
            </w:r>
          </w:p>
        </w:tc>
      </w:tr>
      <w:tr w:rsidR="00AE61B5" w:rsidRPr="002E10B2" w14:paraId="5F4DC31C" w14:textId="77777777" w:rsidTr="007A2E55">
        <w:tc>
          <w:tcPr>
            <w:tcW w:w="540" w:type="dxa"/>
            <w:vAlign w:val="center"/>
          </w:tcPr>
          <w:p w14:paraId="144014ED" w14:textId="4E03455B"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23</w:t>
            </w:r>
            <w:r w:rsidR="00AE61B5">
              <w:rPr>
                <w:rFonts w:cs="Times New Roman"/>
                <w:sz w:val="18"/>
                <w:szCs w:val="18"/>
                <w:lang w:val="hr-HR"/>
              </w:rPr>
              <w:t>.</w:t>
            </w:r>
          </w:p>
        </w:tc>
        <w:tc>
          <w:tcPr>
            <w:tcW w:w="9808" w:type="dxa"/>
            <w:vAlign w:val="center"/>
          </w:tcPr>
          <w:p w14:paraId="796F71D4" w14:textId="2DB57690" w:rsidR="00AE61B5" w:rsidRDefault="00AE61B5" w:rsidP="00407A9E">
            <w:pPr>
              <w:tabs>
                <w:tab w:val="left" w:pos="180"/>
              </w:tabs>
              <w:ind w:right="-28"/>
              <w:rPr>
                <w:rFonts w:cs="Times New Roman"/>
                <w:sz w:val="18"/>
                <w:szCs w:val="18"/>
              </w:rPr>
            </w:pPr>
            <w:r>
              <w:rPr>
                <w:rFonts w:cs="Times New Roman"/>
                <w:sz w:val="18"/>
                <w:szCs w:val="18"/>
                <w:lang w:eastAsia="bs-Latn-BA"/>
              </w:rPr>
              <w:t>Izrada SPR MP BiH zavisi od usvajanja Srednjoročnog programa rada Vijeća ministara BiH, čije usvajanje, zbog političkog usaglašavanja, traje duže pa dolazi do kašnjenja u njegovom usvajanju, što ima za posljedicu kašnjenje u usvajanju SPR MP BiH</w:t>
            </w:r>
          </w:p>
        </w:tc>
        <w:tc>
          <w:tcPr>
            <w:tcW w:w="2073" w:type="dxa"/>
            <w:vMerge/>
            <w:vAlign w:val="center"/>
          </w:tcPr>
          <w:p w14:paraId="436ED8E3" w14:textId="77777777" w:rsidR="00AE61B5" w:rsidRDefault="00AE61B5" w:rsidP="00407A9E">
            <w:pPr>
              <w:tabs>
                <w:tab w:val="left" w:pos="180"/>
              </w:tabs>
              <w:ind w:right="-28"/>
              <w:rPr>
                <w:rFonts w:cs="Times New Roman"/>
                <w:sz w:val="18"/>
                <w:szCs w:val="18"/>
              </w:rPr>
            </w:pPr>
          </w:p>
        </w:tc>
        <w:tc>
          <w:tcPr>
            <w:tcW w:w="839" w:type="dxa"/>
            <w:vAlign w:val="center"/>
          </w:tcPr>
          <w:p w14:paraId="0E835482" w14:textId="6B411989" w:rsidR="00AE61B5" w:rsidRDefault="00AE61B5" w:rsidP="007A2E55">
            <w:pPr>
              <w:tabs>
                <w:tab w:val="left" w:pos="180"/>
              </w:tabs>
              <w:ind w:right="-28"/>
              <w:jc w:val="center"/>
              <w:rPr>
                <w:rFonts w:cs="Times New Roman"/>
                <w:sz w:val="18"/>
                <w:szCs w:val="18"/>
                <w:lang w:val="hr-HR"/>
              </w:rPr>
            </w:pPr>
            <w:r>
              <w:rPr>
                <w:rFonts w:cs="Times New Roman"/>
                <w:sz w:val="18"/>
                <w:szCs w:val="18"/>
                <w:lang w:val="hr-HR"/>
              </w:rPr>
              <w:t>41.1)</w:t>
            </w:r>
          </w:p>
        </w:tc>
      </w:tr>
      <w:tr w:rsidR="00AE61B5" w:rsidRPr="002E10B2" w14:paraId="1C763700" w14:textId="77777777" w:rsidTr="007A2E55">
        <w:tc>
          <w:tcPr>
            <w:tcW w:w="540" w:type="dxa"/>
            <w:vAlign w:val="center"/>
          </w:tcPr>
          <w:p w14:paraId="039A01E4" w14:textId="799C9F35" w:rsidR="00AE61B5" w:rsidRDefault="00F833F0" w:rsidP="007A2E55">
            <w:pPr>
              <w:tabs>
                <w:tab w:val="left" w:pos="180"/>
              </w:tabs>
              <w:ind w:right="-28"/>
              <w:jc w:val="center"/>
              <w:rPr>
                <w:rFonts w:cs="Times New Roman"/>
                <w:sz w:val="18"/>
                <w:szCs w:val="18"/>
                <w:lang w:val="hr-HR"/>
              </w:rPr>
            </w:pPr>
            <w:r>
              <w:rPr>
                <w:rFonts w:cs="Times New Roman"/>
                <w:sz w:val="18"/>
                <w:szCs w:val="18"/>
                <w:lang w:val="hr-HR"/>
              </w:rPr>
              <w:t>24</w:t>
            </w:r>
            <w:r w:rsidR="00AE61B5">
              <w:rPr>
                <w:rFonts w:cs="Times New Roman"/>
                <w:sz w:val="18"/>
                <w:szCs w:val="18"/>
                <w:lang w:val="hr-HR"/>
              </w:rPr>
              <w:t>.</w:t>
            </w:r>
          </w:p>
        </w:tc>
        <w:tc>
          <w:tcPr>
            <w:tcW w:w="9808" w:type="dxa"/>
            <w:vAlign w:val="center"/>
          </w:tcPr>
          <w:p w14:paraId="46474831" w14:textId="18AAE281" w:rsidR="00AE61B5" w:rsidRDefault="00AE61B5" w:rsidP="00407A9E">
            <w:pPr>
              <w:tabs>
                <w:tab w:val="left" w:pos="180"/>
              </w:tabs>
              <w:ind w:right="-28"/>
              <w:rPr>
                <w:rFonts w:cs="Times New Roman"/>
                <w:sz w:val="18"/>
                <w:szCs w:val="18"/>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 </w:t>
            </w:r>
            <w:r>
              <w:rPr>
                <w:rFonts w:cs="Times New Roman"/>
                <w:sz w:val="18"/>
                <w:szCs w:val="18"/>
              </w:rPr>
              <w:t>srednjoročno i godišnje planiranje, njihovo povezivanje sa planiranjem budžeta, praćenje i izvještavanje u skladu s</w:t>
            </w:r>
            <w:r w:rsidRPr="0098212D">
              <w:rPr>
                <w:rFonts w:cs="Times New Roman"/>
                <w:sz w:val="18"/>
                <w:szCs w:val="18"/>
              </w:rPr>
              <w:t xml:space="preserve"> </w:t>
            </w:r>
            <w:r>
              <w:rPr>
                <w:rFonts w:cs="Times New Roman"/>
                <w:sz w:val="18"/>
                <w:szCs w:val="18"/>
              </w:rPr>
              <w:t>odlukama VM BiH o srednjoročnom i godišnjem planiranju i propisa koji se odnose na izradu budžeta</w:t>
            </w:r>
            <w:r w:rsidRPr="0098212D">
              <w:rPr>
                <w:rFonts w:cs="Times New Roman"/>
                <w:sz w:val="18"/>
                <w:szCs w:val="18"/>
              </w:rPr>
              <w:t xml:space="preserve">, što može imati za posljedicu izradu </w:t>
            </w:r>
            <w:r>
              <w:rPr>
                <w:rFonts w:cs="Times New Roman"/>
                <w:sz w:val="18"/>
                <w:szCs w:val="18"/>
              </w:rPr>
              <w:t>SPR i GPR MP BiH</w:t>
            </w:r>
            <w:r w:rsidRPr="0098212D">
              <w:rPr>
                <w:rFonts w:cs="Times New Roman"/>
                <w:sz w:val="18"/>
                <w:szCs w:val="18"/>
              </w:rPr>
              <w:t xml:space="preserve"> lošijeg kvaliteta i kašnjenja u usvajanju</w:t>
            </w:r>
            <w:r>
              <w:rPr>
                <w:rFonts w:cs="Times New Roman"/>
                <w:sz w:val="18"/>
                <w:szCs w:val="18"/>
              </w:rPr>
              <w:t xml:space="preserve"> i</w:t>
            </w:r>
            <w:r w:rsidRPr="0098212D">
              <w:rPr>
                <w:rFonts w:cs="Times New Roman"/>
                <w:sz w:val="18"/>
                <w:szCs w:val="18"/>
              </w:rPr>
              <w:t xml:space="preserve"> vrаćаnjа </w:t>
            </w:r>
            <w:r>
              <w:rPr>
                <w:rFonts w:cs="Times New Roman"/>
                <w:sz w:val="18"/>
                <w:szCs w:val="18"/>
              </w:rPr>
              <w:t>nа dоrаdu</w:t>
            </w:r>
          </w:p>
        </w:tc>
        <w:tc>
          <w:tcPr>
            <w:tcW w:w="2073" w:type="dxa"/>
            <w:vMerge/>
            <w:vAlign w:val="center"/>
          </w:tcPr>
          <w:p w14:paraId="37A95AC4" w14:textId="77777777" w:rsidR="00AE61B5" w:rsidRDefault="00AE61B5" w:rsidP="00407A9E">
            <w:pPr>
              <w:tabs>
                <w:tab w:val="left" w:pos="180"/>
              </w:tabs>
              <w:ind w:right="-28"/>
              <w:rPr>
                <w:rFonts w:cs="Times New Roman"/>
                <w:sz w:val="18"/>
                <w:szCs w:val="18"/>
              </w:rPr>
            </w:pPr>
          </w:p>
        </w:tc>
        <w:tc>
          <w:tcPr>
            <w:tcW w:w="839" w:type="dxa"/>
            <w:vAlign w:val="center"/>
          </w:tcPr>
          <w:p w14:paraId="4D225226" w14:textId="77777777" w:rsidR="00AE61B5" w:rsidRDefault="00AE61B5" w:rsidP="007A2E55">
            <w:pPr>
              <w:tabs>
                <w:tab w:val="left" w:pos="180"/>
              </w:tabs>
              <w:ind w:right="-28"/>
              <w:jc w:val="center"/>
              <w:rPr>
                <w:rFonts w:cs="Times New Roman"/>
                <w:sz w:val="18"/>
                <w:szCs w:val="18"/>
                <w:lang w:val="hr-HR"/>
              </w:rPr>
            </w:pPr>
            <w:r>
              <w:rPr>
                <w:rFonts w:cs="Times New Roman"/>
                <w:sz w:val="18"/>
                <w:szCs w:val="18"/>
                <w:lang w:val="hr-HR"/>
              </w:rPr>
              <w:t>41.2)</w:t>
            </w:r>
          </w:p>
          <w:p w14:paraId="770BD84F" w14:textId="38B662FB" w:rsidR="00AE61B5" w:rsidRDefault="00AE61B5" w:rsidP="007A2E55">
            <w:pPr>
              <w:tabs>
                <w:tab w:val="left" w:pos="180"/>
              </w:tabs>
              <w:ind w:right="-28"/>
              <w:jc w:val="center"/>
              <w:rPr>
                <w:rFonts w:cs="Times New Roman"/>
                <w:sz w:val="18"/>
                <w:szCs w:val="18"/>
                <w:lang w:val="hr-HR"/>
              </w:rPr>
            </w:pPr>
            <w:r>
              <w:rPr>
                <w:rFonts w:cs="Times New Roman"/>
                <w:sz w:val="18"/>
                <w:szCs w:val="18"/>
                <w:lang w:val="hr-HR"/>
              </w:rPr>
              <w:t>42.2)</w:t>
            </w:r>
          </w:p>
        </w:tc>
      </w:tr>
    </w:tbl>
    <w:p w14:paraId="5C70AF96" w14:textId="77777777" w:rsidR="00DA6C4C" w:rsidRDefault="00DA6C4C">
      <w:r>
        <w:br w:type="page"/>
      </w:r>
    </w:p>
    <w:tbl>
      <w:tblPr>
        <w:tblStyle w:val="TableGrid"/>
        <w:tblW w:w="0" w:type="auto"/>
        <w:tblInd w:w="108" w:type="dxa"/>
        <w:tblLook w:val="04A0" w:firstRow="1" w:lastRow="0" w:firstColumn="1" w:lastColumn="0" w:noHBand="0" w:noVBand="1"/>
      </w:tblPr>
      <w:tblGrid>
        <w:gridCol w:w="540"/>
        <w:gridCol w:w="9808"/>
        <w:gridCol w:w="2073"/>
        <w:gridCol w:w="839"/>
      </w:tblGrid>
      <w:tr w:rsidR="00831FCC" w:rsidRPr="002E10B2" w14:paraId="6B7F1A36" w14:textId="77777777" w:rsidTr="00F178FE">
        <w:tc>
          <w:tcPr>
            <w:tcW w:w="13260" w:type="dxa"/>
            <w:gridSpan w:val="4"/>
            <w:shd w:val="clear" w:color="auto" w:fill="1F497D" w:themeFill="text2"/>
            <w:vAlign w:val="center"/>
          </w:tcPr>
          <w:p w14:paraId="53908D07" w14:textId="77777777" w:rsidR="00831FCC" w:rsidRPr="002E10B2" w:rsidRDefault="00831FCC" w:rsidP="00F178FE">
            <w:pPr>
              <w:tabs>
                <w:tab w:val="left" w:pos="180"/>
              </w:tabs>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 xml:space="preserve">RIZICI ČIJI JE UTICAJ VISOK, A VJEROVATNOĆA NASTANKA </w:t>
            </w:r>
            <w:r>
              <w:rPr>
                <w:rFonts w:cs="Times New Roman"/>
                <w:b/>
                <w:color w:val="FFFFFF" w:themeColor="background1"/>
                <w:sz w:val="18"/>
                <w:szCs w:val="18"/>
                <w:lang w:val="hr-HR"/>
              </w:rPr>
              <w:t>SREDNJA</w:t>
            </w:r>
          </w:p>
        </w:tc>
      </w:tr>
      <w:tr w:rsidR="00831FCC" w:rsidRPr="002E10B2" w14:paraId="5264AA65" w14:textId="77777777" w:rsidTr="00F178FE">
        <w:tc>
          <w:tcPr>
            <w:tcW w:w="12421" w:type="dxa"/>
            <w:gridSpan w:val="3"/>
            <w:shd w:val="clear" w:color="auto" w:fill="1F497D" w:themeFill="text2"/>
            <w:vAlign w:val="center"/>
          </w:tcPr>
          <w:p w14:paraId="061D6D33" w14:textId="77777777" w:rsidR="00831FCC" w:rsidRPr="002E10B2" w:rsidRDefault="00831FCC" w:rsidP="00F178FE">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839" w:type="dxa"/>
            <w:shd w:val="clear" w:color="auto" w:fill="1F497D" w:themeFill="text2"/>
            <w:vAlign w:val="center"/>
          </w:tcPr>
          <w:p w14:paraId="31F30071" w14:textId="77777777" w:rsidR="00831FCC" w:rsidRPr="002E10B2" w:rsidRDefault="00831FCC" w:rsidP="00F178FE">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831FCC" w:rsidRPr="002E10B2" w14:paraId="7C97E107" w14:textId="77777777" w:rsidTr="00525CCA">
        <w:tc>
          <w:tcPr>
            <w:tcW w:w="540" w:type="dxa"/>
            <w:shd w:val="clear" w:color="auto" w:fill="1F497D" w:themeFill="text2"/>
            <w:vAlign w:val="center"/>
          </w:tcPr>
          <w:p w14:paraId="7AE9B922" w14:textId="1AC61E08" w:rsidR="00831FCC" w:rsidRPr="002E10B2" w:rsidRDefault="00831FCC" w:rsidP="00F178FE">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r w:rsidR="00525CCA">
              <w:rPr>
                <w:rFonts w:cs="Times New Roman"/>
                <w:b/>
                <w:color w:val="FFFFFF" w:themeColor="background1"/>
                <w:sz w:val="18"/>
                <w:szCs w:val="18"/>
                <w:lang w:val="hr-HR"/>
              </w:rPr>
              <w:t>.</w:t>
            </w:r>
          </w:p>
        </w:tc>
        <w:tc>
          <w:tcPr>
            <w:tcW w:w="9808" w:type="dxa"/>
            <w:shd w:val="clear" w:color="auto" w:fill="1F497D" w:themeFill="text2"/>
            <w:vAlign w:val="center"/>
          </w:tcPr>
          <w:p w14:paraId="73704263" w14:textId="77777777" w:rsidR="00831FCC" w:rsidRPr="002E10B2" w:rsidRDefault="00831FCC" w:rsidP="00F178FE">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073" w:type="dxa"/>
            <w:shd w:val="clear" w:color="auto" w:fill="1F497D" w:themeFill="text2"/>
            <w:vAlign w:val="center"/>
          </w:tcPr>
          <w:p w14:paraId="34AFC587" w14:textId="77777777" w:rsidR="00831FCC" w:rsidRPr="002E10B2" w:rsidRDefault="00831FCC" w:rsidP="00F178FE">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OJ</w:t>
            </w:r>
          </w:p>
        </w:tc>
        <w:tc>
          <w:tcPr>
            <w:tcW w:w="839" w:type="dxa"/>
            <w:shd w:val="clear" w:color="auto" w:fill="1F497D" w:themeFill="text2"/>
            <w:vAlign w:val="center"/>
          </w:tcPr>
          <w:p w14:paraId="5639A5BB" w14:textId="77777777" w:rsidR="00831FCC" w:rsidRPr="002E10B2" w:rsidRDefault="00831FCC" w:rsidP="00F178FE">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Poslovni proces i rizik</w:t>
            </w:r>
          </w:p>
        </w:tc>
      </w:tr>
      <w:tr w:rsidR="006F6BB3" w:rsidRPr="002E10B2" w14:paraId="1EA4794D" w14:textId="77777777" w:rsidTr="007A2E55">
        <w:tc>
          <w:tcPr>
            <w:tcW w:w="540" w:type="dxa"/>
            <w:vAlign w:val="center"/>
          </w:tcPr>
          <w:p w14:paraId="45A9FF55" w14:textId="657CC671" w:rsidR="006F6BB3" w:rsidRDefault="00F833F0" w:rsidP="007A2E55">
            <w:pPr>
              <w:tabs>
                <w:tab w:val="left" w:pos="180"/>
              </w:tabs>
              <w:ind w:right="-28"/>
              <w:jc w:val="center"/>
              <w:rPr>
                <w:rFonts w:cs="Times New Roman"/>
                <w:sz w:val="18"/>
                <w:szCs w:val="18"/>
                <w:lang w:val="hr-HR"/>
              </w:rPr>
            </w:pPr>
            <w:r>
              <w:rPr>
                <w:rFonts w:cs="Times New Roman"/>
                <w:sz w:val="18"/>
                <w:szCs w:val="18"/>
                <w:lang w:val="hr-HR"/>
              </w:rPr>
              <w:t>25</w:t>
            </w:r>
            <w:r w:rsidR="006F6BB3">
              <w:rPr>
                <w:rFonts w:cs="Times New Roman"/>
                <w:sz w:val="18"/>
                <w:szCs w:val="18"/>
                <w:lang w:val="hr-HR"/>
              </w:rPr>
              <w:t>.</w:t>
            </w:r>
          </w:p>
        </w:tc>
        <w:tc>
          <w:tcPr>
            <w:tcW w:w="9808" w:type="dxa"/>
            <w:vAlign w:val="center"/>
          </w:tcPr>
          <w:p w14:paraId="25B526EA" w14:textId="05DB25A9" w:rsidR="006F6BB3" w:rsidRDefault="006F6BB3" w:rsidP="00407A9E">
            <w:pPr>
              <w:tabs>
                <w:tab w:val="left" w:pos="180"/>
              </w:tabs>
              <w:ind w:right="-28"/>
              <w:rPr>
                <w:rFonts w:cs="Times New Roman"/>
                <w:sz w:val="18"/>
                <w:szCs w:val="18"/>
              </w:rPr>
            </w:pPr>
            <w:r w:rsidRPr="0098212D">
              <w:rPr>
                <w:rFonts w:cs="Times New Roman"/>
                <w:sz w:val="18"/>
                <w:szCs w:val="18"/>
              </w:rPr>
              <w:t xml:space="preserve">Nedovoljna stručna obučenost i osposobljenost </w:t>
            </w:r>
            <w:r>
              <w:rPr>
                <w:rFonts w:cs="Times New Roman"/>
                <w:sz w:val="18"/>
                <w:szCs w:val="18"/>
              </w:rPr>
              <w:t>državnih službenika</w:t>
            </w:r>
            <w:r w:rsidRPr="0098212D">
              <w:rPr>
                <w:rFonts w:cs="Times New Roman"/>
                <w:sz w:val="18"/>
                <w:szCs w:val="18"/>
              </w:rPr>
              <w:t xml:space="preserve"> za</w:t>
            </w:r>
            <w:r>
              <w:rPr>
                <w:rFonts w:cs="Times New Roman"/>
                <w:sz w:val="18"/>
                <w:szCs w:val="18"/>
              </w:rPr>
              <w:t xml:space="preserve"> određivanje </w:t>
            </w:r>
            <w:r w:rsidRPr="004B7352">
              <w:rPr>
                <w:rFonts w:cs="Times New Roman"/>
                <w:sz w:val="18"/>
                <w:szCs w:val="18"/>
                <w:lang w:eastAsia="bs-Latn-BA"/>
              </w:rPr>
              <w:t>prioriteta za finansiran</w:t>
            </w:r>
            <w:r>
              <w:rPr>
                <w:rFonts w:cs="Times New Roman"/>
                <w:sz w:val="18"/>
                <w:szCs w:val="18"/>
                <w:lang w:eastAsia="bs-Latn-BA"/>
              </w:rPr>
              <w:t>je iz donatorskih izvora, izradu</w:t>
            </w:r>
            <w:r w:rsidRPr="004B7352">
              <w:rPr>
                <w:rFonts w:cs="Times New Roman"/>
                <w:sz w:val="18"/>
                <w:szCs w:val="18"/>
                <w:lang w:eastAsia="bs-Latn-BA"/>
              </w:rPr>
              <w:t xml:space="preserve"> i podnošenje projekata donatorske pomoći</w:t>
            </w:r>
            <w:r w:rsidRPr="0098212D">
              <w:rPr>
                <w:rFonts w:cs="Times New Roman"/>
                <w:sz w:val="18"/>
                <w:szCs w:val="18"/>
              </w:rPr>
              <w:t xml:space="preserve">, </w:t>
            </w:r>
            <w:r>
              <w:rPr>
                <w:rFonts w:cs="Times New Roman"/>
                <w:sz w:val="18"/>
                <w:szCs w:val="18"/>
              </w:rPr>
              <w:t xml:space="preserve">provođenje, praćenje i izvještavanje o provođenju donatorskih projekata, </w:t>
            </w:r>
            <w:r w:rsidRPr="0098212D">
              <w:rPr>
                <w:rFonts w:cs="Times New Roman"/>
                <w:sz w:val="18"/>
                <w:szCs w:val="18"/>
              </w:rPr>
              <w:t xml:space="preserve">što može imati za posljedicu </w:t>
            </w:r>
            <w:r>
              <w:rPr>
                <w:rFonts w:cs="Times New Roman"/>
                <w:sz w:val="18"/>
                <w:szCs w:val="18"/>
              </w:rPr>
              <w:t>da se raspoloživa donatorska pomoć ne koristi u dovoljnoj mjeri</w:t>
            </w:r>
          </w:p>
        </w:tc>
        <w:tc>
          <w:tcPr>
            <w:tcW w:w="2073" w:type="dxa"/>
            <w:vMerge w:val="restart"/>
            <w:vAlign w:val="center"/>
          </w:tcPr>
          <w:p w14:paraId="31A299FA" w14:textId="1255AB3C" w:rsidR="006F6BB3" w:rsidRDefault="006F6BB3" w:rsidP="00407A9E">
            <w:pPr>
              <w:tabs>
                <w:tab w:val="left" w:pos="180"/>
              </w:tabs>
              <w:ind w:right="-28"/>
              <w:rPr>
                <w:rFonts w:cs="Times New Roman"/>
                <w:sz w:val="18"/>
                <w:szCs w:val="18"/>
              </w:rPr>
            </w:pPr>
            <w:r w:rsidRPr="00726AFD">
              <w:rPr>
                <w:rFonts w:cs="Times New Roman"/>
                <w:sz w:val="18"/>
                <w:szCs w:val="18"/>
              </w:rPr>
              <w:t>SSPKPEI</w:t>
            </w:r>
          </w:p>
        </w:tc>
        <w:tc>
          <w:tcPr>
            <w:tcW w:w="839" w:type="dxa"/>
            <w:vAlign w:val="center"/>
          </w:tcPr>
          <w:p w14:paraId="45F9E3C9" w14:textId="7B96D584"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43.1)</w:t>
            </w:r>
          </w:p>
        </w:tc>
      </w:tr>
      <w:tr w:rsidR="006F6BB3" w:rsidRPr="002E10B2" w14:paraId="24AB3760" w14:textId="77777777" w:rsidTr="007A2E55">
        <w:tc>
          <w:tcPr>
            <w:tcW w:w="540" w:type="dxa"/>
            <w:vAlign w:val="center"/>
          </w:tcPr>
          <w:p w14:paraId="2A787956" w14:textId="6A07285E" w:rsidR="006F6BB3" w:rsidRDefault="00F833F0" w:rsidP="007A2E55">
            <w:pPr>
              <w:tabs>
                <w:tab w:val="left" w:pos="180"/>
              </w:tabs>
              <w:ind w:right="-28"/>
              <w:jc w:val="center"/>
              <w:rPr>
                <w:rFonts w:cs="Times New Roman"/>
                <w:sz w:val="18"/>
                <w:szCs w:val="18"/>
                <w:lang w:val="hr-HR"/>
              </w:rPr>
            </w:pPr>
            <w:r>
              <w:rPr>
                <w:rFonts w:cs="Times New Roman"/>
                <w:sz w:val="18"/>
                <w:szCs w:val="18"/>
                <w:lang w:val="hr-HR"/>
              </w:rPr>
              <w:t>26</w:t>
            </w:r>
            <w:r w:rsidR="006F6BB3">
              <w:rPr>
                <w:rFonts w:cs="Times New Roman"/>
                <w:sz w:val="18"/>
                <w:szCs w:val="18"/>
                <w:lang w:val="hr-HR"/>
              </w:rPr>
              <w:t>.</w:t>
            </w:r>
          </w:p>
        </w:tc>
        <w:tc>
          <w:tcPr>
            <w:tcW w:w="9808" w:type="dxa"/>
            <w:vAlign w:val="center"/>
          </w:tcPr>
          <w:p w14:paraId="6AD3A9C3" w14:textId="6F478FB8" w:rsidR="006F6BB3" w:rsidRPr="0098212D" w:rsidRDefault="006F6BB3" w:rsidP="00407A9E">
            <w:pPr>
              <w:tabs>
                <w:tab w:val="left" w:pos="180"/>
              </w:tabs>
              <w:ind w:right="-28"/>
              <w:rPr>
                <w:rFonts w:cs="Times New Roman"/>
                <w:sz w:val="18"/>
                <w:szCs w:val="18"/>
              </w:rPr>
            </w:pPr>
            <w:r>
              <w:rPr>
                <w:rFonts w:cs="Times New Roman"/>
                <w:sz w:val="18"/>
                <w:szCs w:val="18"/>
                <w:lang w:eastAsia="bs-Latn-BA"/>
              </w:rPr>
              <w:t xml:space="preserve">Zbog nedovoljnog poznavanja postupka i načina izvještavanja za potrebe evropskih integracija, OJ dostavljaju nepotpune i neuslađene podatke, što može imati za posljedicu nemogućnost informisanja DEI o stvarnom </w:t>
            </w:r>
            <w:r w:rsidRPr="00571E7A">
              <w:rPr>
                <w:rFonts w:cs="Times New Roman"/>
                <w:sz w:val="18"/>
                <w:szCs w:val="18"/>
              </w:rPr>
              <w:t>stanju u sektoru pravde u BiH</w:t>
            </w:r>
          </w:p>
        </w:tc>
        <w:tc>
          <w:tcPr>
            <w:tcW w:w="2073" w:type="dxa"/>
            <w:vMerge/>
            <w:vAlign w:val="center"/>
          </w:tcPr>
          <w:p w14:paraId="55248FA8"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76A7F692" w14:textId="1D0406AA"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44.1)</w:t>
            </w:r>
          </w:p>
        </w:tc>
      </w:tr>
      <w:tr w:rsidR="006F6BB3" w:rsidRPr="002E10B2" w14:paraId="4EBCA801" w14:textId="77777777" w:rsidTr="007A2E55">
        <w:tc>
          <w:tcPr>
            <w:tcW w:w="540" w:type="dxa"/>
            <w:vAlign w:val="center"/>
          </w:tcPr>
          <w:p w14:paraId="19A771D8" w14:textId="389EB0B7" w:rsidR="006F6BB3" w:rsidRDefault="00F833F0" w:rsidP="007A2E55">
            <w:pPr>
              <w:tabs>
                <w:tab w:val="left" w:pos="180"/>
              </w:tabs>
              <w:ind w:right="-28"/>
              <w:jc w:val="center"/>
              <w:rPr>
                <w:rFonts w:cs="Times New Roman"/>
                <w:sz w:val="18"/>
                <w:szCs w:val="18"/>
                <w:lang w:val="hr-HR"/>
              </w:rPr>
            </w:pPr>
            <w:r>
              <w:rPr>
                <w:rFonts w:cs="Times New Roman"/>
                <w:sz w:val="18"/>
                <w:szCs w:val="18"/>
                <w:lang w:val="hr-HR"/>
              </w:rPr>
              <w:t>27</w:t>
            </w:r>
            <w:r w:rsidR="006F6BB3">
              <w:rPr>
                <w:rFonts w:cs="Times New Roman"/>
                <w:sz w:val="18"/>
                <w:szCs w:val="18"/>
                <w:lang w:val="hr-HR"/>
              </w:rPr>
              <w:t>.</w:t>
            </w:r>
          </w:p>
        </w:tc>
        <w:tc>
          <w:tcPr>
            <w:tcW w:w="9808" w:type="dxa"/>
            <w:vAlign w:val="center"/>
          </w:tcPr>
          <w:p w14:paraId="47C7314D" w14:textId="4673BF5D" w:rsidR="006F6BB3" w:rsidRPr="0098212D" w:rsidRDefault="006F6BB3" w:rsidP="00407A9E">
            <w:pPr>
              <w:tabs>
                <w:tab w:val="left" w:pos="180"/>
              </w:tabs>
              <w:ind w:right="-28"/>
              <w:rPr>
                <w:rFonts w:cs="Times New Roman"/>
                <w:sz w:val="18"/>
                <w:szCs w:val="18"/>
              </w:rPr>
            </w:pPr>
            <w:r>
              <w:rPr>
                <w:rFonts w:cs="Times New Roman"/>
                <w:sz w:val="18"/>
                <w:szCs w:val="18"/>
                <w:lang w:eastAsia="bs-Latn-BA"/>
              </w:rPr>
              <w:t>Zbog ograničenih ljudskih resursa, prvenstveno u OEI, ali i drugim OJ, dolazi do preopterećenosti državnih službenika i kašnjenja u dostavljanju informacija, što može imati za posljedicu da se DEI-ju informacije uopće ne dostavljaju ili se dostavljaju sa znatnim zakašnjenjem</w:t>
            </w:r>
          </w:p>
        </w:tc>
        <w:tc>
          <w:tcPr>
            <w:tcW w:w="2073" w:type="dxa"/>
            <w:vMerge/>
            <w:vAlign w:val="center"/>
          </w:tcPr>
          <w:p w14:paraId="3FBB3BE7"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0CF5DA19" w14:textId="4A8EE9C9"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44.2)</w:t>
            </w:r>
          </w:p>
        </w:tc>
      </w:tr>
      <w:tr w:rsidR="006F6BB3" w:rsidRPr="002E10B2" w14:paraId="1413BD32" w14:textId="77777777" w:rsidTr="007A2E55">
        <w:tc>
          <w:tcPr>
            <w:tcW w:w="540" w:type="dxa"/>
            <w:vAlign w:val="center"/>
          </w:tcPr>
          <w:p w14:paraId="4745CA47" w14:textId="3067CA23" w:rsidR="006F6BB3" w:rsidRDefault="00F833F0" w:rsidP="007A2E55">
            <w:pPr>
              <w:tabs>
                <w:tab w:val="left" w:pos="180"/>
              </w:tabs>
              <w:ind w:right="-28"/>
              <w:jc w:val="center"/>
              <w:rPr>
                <w:rFonts w:cs="Times New Roman"/>
                <w:sz w:val="18"/>
                <w:szCs w:val="18"/>
                <w:lang w:val="hr-HR"/>
              </w:rPr>
            </w:pPr>
            <w:r>
              <w:rPr>
                <w:rFonts w:cs="Times New Roman"/>
                <w:sz w:val="18"/>
                <w:szCs w:val="18"/>
                <w:lang w:val="hr-HR"/>
              </w:rPr>
              <w:t>28</w:t>
            </w:r>
            <w:r w:rsidR="006F6BB3">
              <w:rPr>
                <w:rFonts w:cs="Times New Roman"/>
                <w:sz w:val="18"/>
                <w:szCs w:val="18"/>
                <w:lang w:val="hr-HR"/>
              </w:rPr>
              <w:t>.</w:t>
            </w:r>
          </w:p>
        </w:tc>
        <w:tc>
          <w:tcPr>
            <w:tcW w:w="9808" w:type="dxa"/>
            <w:vAlign w:val="center"/>
          </w:tcPr>
          <w:p w14:paraId="5B6DDAFC" w14:textId="2E74AACC" w:rsidR="006F6BB3" w:rsidRPr="0098212D" w:rsidRDefault="006F6BB3" w:rsidP="00407A9E">
            <w:pPr>
              <w:tabs>
                <w:tab w:val="left" w:pos="180"/>
              </w:tabs>
              <w:ind w:right="-28"/>
              <w:rPr>
                <w:rFonts w:cs="Times New Roman"/>
                <w:sz w:val="18"/>
                <w:szCs w:val="18"/>
              </w:rPr>
            </w:pPr>
            <w:r>
              <w:rPr>
                <w:rFonts w:cs="Times New Roman"/>
                <w:sz w:val="18"/>
                <w:szCs w:val="18"/>
                <w:lang w:eastAsia="bs-Latn-BA"/>
              </w:rPr>
              <w:t>Zbog nerazumijevanja značaja procesa evropskih integracija i potrebe za postojanjem baze podataka o propisima u sektoru pravde u BiH za koje je potrebno vršiti usklađivanje sa Acquis-em od strane državnih službenika, navedena baza nije uspostavljena, što može imati za posljedicu da dio zakonodavstva u sektoru pravde u BiH nije usklađen s Acquis-em</w:t>
            </w:r>
          </w:p>
        </w:tc>
        <w:tc>
          <w:tcPr>
            <w:tcW w:w="2073" w:type="dxa"/>
            <w:vMerge/>
            <w:vAlign w:val="center"/>
          </w:tcPr>
          <w:p w14:paraId="2076E38B"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0C0417DA" w14:textId="7B1E7289"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45.1)</w:t>
            </w:r>
          </w:p>
        </w:tc>
      </w:tr>
      <w:tr w:rsidR="006F6BB3" w:rsidRPr="002E10B2" w14:paraId="1237E159" w14:textId="77777777" w:rsidTr="007A2E55">
        <w:tc>
          <w:tcPr>
            <w:tcW w:w="540" w:type="dxa"/>
            <w:vAlign w:val="center"/>
          </w:tcPr>
          <w:p w14:paraId="0B458508" w14:textId="621717C3" w:rsidR="006F6BB3" w:rsidRDefault="00F833F0" w:rsidP="007A2E55">
            <w:pPr>
              <w:tabs>
                <w:tab w:val="left" w:pos="180"/>
              </w:tabs>
              <w:ind w:right="-28"/>
              <w:jc w:val="center"/>
              <w:rPr>
                <w:rFonts w:cs="Times New Roman"/>
                <w:sz w:val="18"/>
                <w:szCs w:val="18"/>
                <w:lang w:val="hr-HR"/>
              </w:rPr>
            </w:pPr>
            <w:r>
              <w:rPr>
                <w:rFonts w:cs="Times New Roman"/>
                <w:sz w:val="18"/>
                <w:szCs w:val="18"/>
                <w:lang w:val="hr-HR"/>
              </w:rPr>
              <w:t>29</w:t>
            </w:r>
            <w:r w:rsidR="006F6BB3">
              <w:rPr>
                <w:rFonts w:cs="Times New Roman"/>
                <w:sz w:val="18"/>
                <w:szCs w:val="18"/>
                <w:lang w:val="hr-HR"/>
              </w:rPr>
              <w:t>.</w:t>
            </w:r>
          </w:p>
        </w:tc>
        <w:tc>
          <w:tcPr>
            <w:tcW w:w="9808" w:type="dxa"/>
            <w:vAlign w:val="center"/>
          </w:tcPr>
          <w:p w14:paraId="050D3D9B" w14:textId="64592023" w:rsidR="006F6BB3" w:rsidRPr="0098212D" w:rsidRDefault="006F6BB3" w:rsidP="00407A9E">
            <w:pPr>
              <w:tabs>
                <w:tab w:val="left" w:pos="180"/>
              </w:tabs>
              <w:ind w:right="-28"/>
              <w:rPr>
                <w:rFonts w:cs="Times New Roman"/>
                <w:sz w:val="18"/>
                <w:szCs w:val="18"/>
              </w:rPr>
            </w:pPr>
            <w:r>
              <w:rPr>
                <w:rFonts w:cs="Times New Roman"/>
                <w:sz w:val="18"/>
                <w:szCs w:val="18"/>
                <w:lang w:eastAsia="bs-Latn-BA"/>
              </w:rPr>
              <w:t>Zbog ograničenih ljudskih resursa u OEI, ali i drugim OJ, dolazi do preopterećenosti pojedinih državnih službenika i kašnjenja u dostavljanju informacija, što može imati za posljedicu da se DEI-ju dostavljaju nepotpune informacije</w:t>
            </w:r>
          </w:p>
        </w:tc>
        <w:tc>
          <w:tcPr>
            <w:tcW w:w="2073" w:type="dxa"/>
            <w:vMerge/>
            <w:vAlign w:val="center"/>
          </w:tcPr>
          <w:p w14:paraId="6801118A"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0C0AB7BF" w14:textId="5AD2A0BC"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45.2)</w:t>
            </w:r>
          </w:p>
        </w:tc>
      </w:tr>
      <w:tr w:rsidR="006F6BB3" w:rsidRPr="002E10B2" w14:paraId="2E4F7AA8" w14:textId="77777777" w:rsidTr="007A2E55">
        <w:tc>
          <w:tcPr>
            <w:tcW w:w="540" w:type="dxa"/>
            <w:vAlign w:val="center"/>
          </w:tcPr>
          <w:p w14:paraId="4B9C44DA" w14:textId="29D57B3F" w:rsidR="006F6BB3" w:rsidRDefault="000E53FF" w:rsidP="007A2E55">
            <w:pPr>
              <w:tabs>
                <w:tab w:val="left" w:pos="180"/>
              </w:tabs>
              <w:ind w:right="-28"/>
              <w:jc w:val="center"/>
              <w:rPr>
                <w:rFonts w:cs="Times New Roman"/>
                <w:sz w:val="18"/>
                <w:szCs w:val="18"/>
                <w:lang w:val="hr-HR"/>
              </w:rPr>
            </w:pPr>
            <w:r>
              <w:rPr>
                <w:rFonts w:cs="Times New Roman"/>
                <w:sz w:val="18"/>
                <w:szCs w:val="18"/>
                <w:lang w:val="hr-HR"/>
              </w:rPr>
              <w:t>30</w:t>
            </w:r>
            <w:r w:rsidR="006F6BB3">
              <w:rPr>
                <w:rFonts w:cs="Times New Roman"/>
                <w:sz w:val="18"/>
                <w:szCs w:val="18"/>
                <w:lang w:val="hr-HR"/>
              </w:rPr>
              <w:t>.</w:t>
            </w:r>
          </w:p>
        </w:tc>
        <w:tc>
          <w:tcPr>
            <w:tcW w:w="9808" w:type="dxa"/>
            <w:vAlign w:val="center"/>
          </w:tcPr>
          <w:p w14:paraId="450A2AF3" w14:textId="193F0F68" w:rsidR="006F6BB3" w:rsidRPr="0098212D" w:rsidRDefault="006F6BB3" w:rsidP="00407A9E">
            <w:pPr>
              <w:tabs>
                <w:tab w:val="left" w:pos="180"/>
              </w:tabs>
              <w:ind w:right="-28"/>
              <w:rPr>
                <w:rFonts w:cs="Times New Roman"/>
                <w:sz w:val="18"/>
                <w:szCs w:val="18"/>
              </w:rPr>
            </w:pPr>
            <w:r>
              <w:rPr>
                <w:rFonts w:cs="Times New Roman"/>
                <w:sz w:val="18"/>
                <w:szCs w:val="18"/>
              </w:rPr>
              <w:t>Zbog n</w:t>
            </w:r>
            <w:r w:rsidRPr="00EC2FF3">
              <w:rPr>
                <w:rFonts w:cs="Times New Roman"/>
                <w:sz w:val="18"/>
                <w:szCs w:val="18"/>
              </w:rPr>
              <w:t>edovoljn</w:t>
            </w:r>
            <w:r>
              <w:rPr>
                <w:rFonts w:cs="Times New Roman"/>
                <w:sz w:val="18"/>
                <w:szCs w:val="18"/>
              </w:rPr>
              <w:t>e</w:t>
            </w:r>
            <w:r w:rsidRPr="00EC2FF3">
              <w:rPr>
                <w:rFonts w:cs="Times New Roman"/>
                <w:sz w:val="18"/>
                <w:szCs w:val="18"/>
              </w:rPr>
              <w:t xml:space="preserve"> saradnj</w:t>
            </w:r>
            <w:r>
              <w:rPr>
                <w:rFonts w:cs="Times New Roman"/>
                <w:sz w:val="18"/>
                <w:szCs w:val="18"/>
              </w:rPr>
              <w:t>e</w:t>
            </w:r>
            <w:r w:rsidRPr="00EC2FF3">
              <w:rPr>
                <w:rFonts w:cs="Times New Roman"/>
                <w:sz w:val="18"/>
                <w:szCs w:val="18"/>
              </w:rPr>
              <w:t xml:space="preserve"> i razumijevanj</w:t>
            </w:r>
            <w:r>
              <w:rPr>
                <w:rFonts w:cs="Times New Roman"/>
                <w:sz w:val="18"/>
                <w:szCs w:val="18"/>
              </w:rPr>
              <w:t>a</w:t>
            </w:r>
            <w:r w:rsidRPr="00EC2FF3">
              <w:rPr>
                <w:rFonts w:cs="Times New Roman"/>
                <w:sz w:val="18"/>
                <w:szCs w:val="18"/>
              </w:rPr>
              <w:t xml:space="preserve"> institucija sektora pravde u BiH </w:t>
            </w:r>
            <w:r>
              <w:rPr>
                <w:rFonts w:cs="Times New Roman"/>
                <w:sz w:val="18"/>
                <w:szCs w:val="18"/>
              </w:rPr>
              <w:t>dolazi do</w:t>
            </w:r>
            <w:r w:rsidRPr="00EC2FF3">
              <w:rPr>
                <w:rFonts w:cs="Times New Roman"/>
                <w:sz w:val="18"/>
                <w:szCs w:val="18"/>
              </w:rPr>
              <w:t xml:space="preserve"> </w:t>
            </w:r>
            <w:r>
              <w:rPr>
                <w:rFonts w:cs="Times New Roman"/>
                <w:sz w:val="18"/>
                <w:szCs w:val="18"/>
              </w:rPr>
              <w:t>ne</w:t>
            </w:r>
            <w:r w:rsidRPr="00EC2FF3">
              <w:rPr>
                <w:rFonts w:cs="Times New Roman"/>
                <w:sz w:val="18"/>
                <w:szCs w:val="18"/>
              </w:rPr>
              <w:t xml:space="preserve">dostavljanja traženih podataka za punjenje baze podataka i izradu Akcionog plana, što može imati za posljedicu nepopunjavanje baze podataka i </w:t>
            </w:r>
            <w:r>
              <w:rPr>
                <w:rFonts w:cs="Times New Roman"/>
                <w:sz w:val="18"/>
                <w:szCs w:val="18"/>
              </w:rPr>
              <w:t>nedonošenje</w:t>
            </w:r>
            <w:r w:rsidRPr="00EC2FF3">
              <w:rPr>
                <w:rFonts w:cs="Times New Roman"/>
                <w:sz w:val="18"/>
                <w:szCs w:val="18"/>
              </w:rPr>
              <w:t xml:space="preserve"> Akcionog plana</w:t>
            </w:r>
          </w:p>
        </w:tc>
        <w:tc>
          <w:tcPr>
            <w:tcW w:w="2073" w:type="dxa"/>
            <w:vMerge/>
            <w:vAlign w:val="center"/>
          </w:tcPr>
          <w:p w14:paraId="321E7841"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55F8367F" w14:textId="7AFD1C17"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45.4)</w:t>
            </w:r>
          </w:p>
        </w:tc>
      </w:tr>
      <w:tr w:rsidR="006F6BB3" w:rsidRPr="002E10B2" w14:paraId="6B37AAAF" w14:textId="77777777" w:rsidTr="007A2E55">
        <w:tc>
          <w:tcPr>
            <w:tcW w:w="540" w:type="dxa"/>
            <w:vAlign w:val="center"/>
          </w:tcPr>
          <w:p w14:paraId="388FDBC1" w14:textId="08FD1F7D" w:rsidR="006F6BB3" w:rsidRDefault="000E53FF" w:rsidP="007A2E55">
            <w:pPr>
              <w:tabs>
                <w:tab w:val="left" w:pos="180"/>
              </w:tabs>
              <w:ind w:right="-28"/>
              <w:jc w:val="center"/>
              <w:rPr>
                <w:rFonts w:cs="Times New Roman"/>
                <w:sz w:val="18"/>
                <w:szCs w:val="18"/>
                <w:lang w:val="hr-HR"/>
              </w:rPr>
            </w:pPr>
            <w:r>
              <w:rPr>
                <w:rFonts w:cs="Times New Roman"/>
                <w:sz w:val="18"/>
                <w:szCs w:val="18"/>
                <w:lang w:val="hr-HR"/>
              </w:rPr>
              <w:t>31.</w:t>
            </w:r>
          </w:p>
        </w:tc>
        <w:tc>
          <w:tcPr>
            <w:tcW w:w="9808" w:type="dxa"/>
            <w:vAlign w:val="center"/>
          </w:tcPr>
          <w:p w14:paraId="01EE3D0E" w14:textId="41647B4E" w:rsidR="006F6BB3" w:rsidRPr="0098212D" w:rsidRDefault="006F6BB3" w:rsidP="00407A9E">
            <w:pPr>
              <w:tabs>
                <w:tab w:val="left" w:pos="180"/>
              </w:tabs>
              <w:ind w:right="-28"/>
              <w:rPr>
                <w:rFonts w:cs="Times New Roman"/>
                <w:sz w:val="18"/>
                <w:szCs w:val="18"/>
              </w:rPr>
            </w:pPr>
            <w:r>
              <w:rPr>
                <w:rFonts w:cs="Times New Roman"/>
                <w:sz w:val="18"/>
                <w:szCs w:val="18"/>
                <w:lang w:eastAsia="bs-Latn-BA"/>
              </w:rPr>
              <w:t xml:space="preserve">Zbog nerazumijevanja značaja pohađanja obuka iz oblasti evropskih integracija i usklađivanja zakonodavstva, što  može imati za posljedicu </w:t>
            </w:r>
            <w:r w:rsidRPr="00F616AA">
              <w:rPr>
                <w:rFonts w:cs="Times New Roman"/>
                <w:sz w:val="18"/>
                <w:szCs w:val="18"/>
                <w:lang w:eastAsia="bs-Latn-BA"/>
              </w:rPr>
              <w:t xml:space="preserve">da su </w:t>
            </w:r>
            <w:r w:rsidRPr="00EC2FF3">
              <w:rPr>
                <w:rFonts w:cs="Times New Roman"/>
                <w:sz w:val="18"/>
                <w:szCs w:val="18"/>
              </w:rPr>
              <w:t>podaci različitih OJ u pogledu potreba za obukom osoblja nepotpuni i neodgovarajući</w:t>
            </w:r>
          </w:p>
        </w:tc>
        <w:tc>
          <w:tcPr>
            <w:tcW w:w="2073" w:type="dxa"/>
            <w:vMerge/>
            <w:vAlign w:val="center"/>
          </w:tcPr>
          <w:p w14:paraId="2BA8EF92"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0AFB7156" w14:textId="40D666C5"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46.1)</w:t>
            </w:r>
          </w:p>
        </w:tc>
      </w:tr>
      <w:tr w:rsidR="006F6BB3" w:rsidRPr="002E10B2" w14:paraId="2FC656DF" w14:textId="77777777" w:rsidTr="007A2E55">
        <w:tc>
          <w:tcPr>
            <w:tcW w:w="540" w:type="dxa"/>
            <w:vAlign w:val="center"/>
          </w:tcPr>
          <w:p w14:paraId="5CD3CCE6" w14:textId="02825F84" w:rsidR="006F6BB3" w:rsidRDefault="000E53FF" w:rsidP="007A2E55">
            <w:pPr>
              <w:tabs>
                <w:tab w:val="left" w:pos="180"/>
              </w:tabs>
              <w:ind w:right="-28"/>
              <w:jc w:val="center"/>
              <w:rPr>
                <w:rFonts w:cs="Times New Roman"/>
                <w:sz w:val="18"/>
                <w:szCs w:val="18"/>
                <w:lang w:val="hr-HR"/>
              </w:rPr>
            </w:pPr>
            <w:r>
              <w:rPr>
                <w:rFonts w:cs="Times New Roman"/>
                <w:sz w:val="18"/>
                <w:szCs w:val="18"/>
                <w:lang w:val="hr-HR"/>
              </w:rPr>
              <w:t>32</w:t>
            </w:r>
            <w:r w:rsidR="006F6BB3">
              <w:rPr>
                <w:rFonts w:cs="Times New Roman"/>
                <w:sz w:val="18"/>
                <w:szCs w:val="18"/>
                <w:lang w:val="hr-HR"/>
              </w:rPr>
              <w:t>.</w:t>
            </w:r>
          </w:p>
        </w:tc>
        <w:tc>
          <w:tcPr>
            <w:tcW w:w="9808" w:type="dxa"/>
            <w:vAlign w:val="center"/>
          </w:tcPr>
          <w:p w14:paraId="44687363" w14:textId="2F5EC7F1" w:rsidR="006F6BB3" w:rsidRPr="0098212D" w:rsidRDefault="006F6BB3" w:rsidP="00407A9E">
            <w:pPr>
              <w:tabs>
                <w:tab w:val="left" w:pos="180"/>
              </w:tabs>
              <w:ind w:right="-28"/>
              <w:rPr>
                <w:rFonts w:cs="Times New Roman"/>
                <w:sz w:val="18"/>
                <w:szCs w:val="18"/>
              </w:rPr>
            </w:pPr>
            <w:r>
              <w:rPr>
                <w:rFonts w:cs="Times New Roman"/>
                <w:sz w:val="18"/>
                <w:szCs w:val="18"/>
              </w:rPr>
              <w:t>Zbog i</w:t>
            </w:r>
            <w:r w:rsidRPr="00EC2FF3">
              <w:rPr>
                <w:rFonts w:cs="Times New Roman"/>
                <w:sz w:val="18"/>
                <w:szCs w:val="18"/>
              </w:rPr>
              <w:t>zostank</w:t>
            </w:r>
            <w:r>
              <w:rPr>
                <w:rFonts w:cs="Times New Roman"/>
                <w:sz w:val="18"/>
                <w:szCs w:val="18"/>
              </w:rPr>
              <w:t>a</w:t>
            </w:r>
            <w:r w:rsidRPr="00EC2FF3">
              <w:rPr>
                <w:rFonts w:cs="Times New Roman"/>
                <w:sz w:val="18"/>
                <w:szCs w:val="18"/>
              </w:rPr>
              <w:t xml:space="preserve"> inicijative DEI </w:t>
            </w:r>
            <w:r>
              <w:rPr>
                <w:rFonts w:cs="Times New Roman"/>
                <w:sz w:val="18"/>
                <w:szCs w:val="18"/>
              </w:rPr>
              <w:t>dolazi do ne</w:t>
            </w:r>
            <w:r w:rsidRPr="00EC2FF3">
              <w:rPr>
                <w:rFonts w:cs="Times New Roman"/>
                <w:sz w:val="18"/>
                <w:szCs w:val="18"/>
              </w:rPr>
              <w:t>traženja podataka za izradu analize potreba za obukom osoblja</w:t>
            </w:r>
            <w:r>
              <w:rPr>
                <w:rFonts w:cs="Times New Roman"/>
                <w:sz w:val="18"/>
                <w:szCs w:val="18"/>
              </w:rPr>
              <w:t>, što ima za posljedicu da planirane obuke osoblja ne odgovaraju stvarnim potrebama državnih službenika</w:t>
            </w:r>
          </w:p>
        </w:tc>
        <w:tc>
          <w:tcPr>
            <w:tcW w:w="2073" w:type="dxa"/>
            <w:vMerge/>
            <w:vAlign w:val="center"/>
          </w:tcPr>
          <w:p w14:paraId="761F8304"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31F2196E" w14:textId="31010175"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46.2)</w:t>
            </w:r>
          </w:p>
        </w:tc>
      </w:tr>
      <w:tr w:rsidR="006F6BB3" w:rsidRPr="002E10B2" w14:paraId="024C2809" w14:textId="77777777" w:rsidTr="007A2E55">
        <w:tc>
          <w:tcPr>
            <w:tcW w:w="540" w:type="dxa"/>
            <w:vAlign w:val="center"/>
          </w:tcPr>
          <w:p w14:paraId="1A89983B" w14:textId="7534B217" w:rsidR="006F6BB3" w:rsidRDefault="000E53FF" w:rsidP="007A2E55">
            <w:pPr>
              <w:tabs>
                <w:tab w:val="left" w:pos="180"/>
              </w:tabs>
              <w:ind w:right="-28"/>
              <w:jc w:val="center"/>
              <w:rPr>
                <w:rFonts w:cs="Times New Roman"/>
                <w:sz w:val="18"/>
                <w:szCs w:val="18"/>
                <w:lang w:val="hr-HR"/>
              </w:rPr>
            </w:pPr>
            <w:r>
              <w:rPr>
                <w:rFonts w:cs="Times New Roman"/>
                <w:sz w:val="18"/>
                <w:szCs w:val="18"/>
                <w:lang w:val="hr-HR"/>
              </w:rPr>
              <w:t>33</w:t>
            </w:r>
            <w:r w:rsidR="006F6BB3">
              <w:rPr>
                <w:rFonts w:cs="Times New Roman"/>
                <w:sz w:val="18"/>
                <w:szCs w:val="18"/>
                <w:lang w:val="hr-HR"/>
              </w:rPr>
              <w:t>.</w:t>
            </w:r>
          </w:p>
        </w:tc>
        <w:tc>
          <w:tcPr>
            <w:tcW w:w="9808" w:type="dxa"/>
            <w:vAlign w:val="center"/>
          </w:tcPr>
          <w:p w14:paraId="2BA1C515" w14:textId="3BA2D751" w:rsidR="006F6BB3" w:rsidRPr="0098212D" w:rsidRDefault="006F6BB3" w:rsidP="006F6BB3">
            <w:pPr>
              <w:tabs>
                <w:tab w:val="left" w:pos="180"/>
              </w:tabs>
              <w:ind w:right="-28"/>
              <w:rPr>
                <w:rFonts w:cs="Times New Roman"/>
                <w:sz w:val="18"/>
                <w:szCs w:val="18"/>
              </w:rPr>
            </w:pPr>
            <w:r>
              <w:rPr>
                <w:rFonts w:cs="Times New Roman"/>
                <w:sz w:val="18"/>
                <w:szCs w:val="18"/>
              </w:rPr>
              <w:t>Zbog nedovoljne stručne</w:t>
            </w:r>
            <w:r w:rsidRPr="0098212D">
              <w:rPr>
                <w:rFonts w:cs="Times New Roman"/>
                <w:sz w:val="18"/>
                <w:szCs w:val="18"/>
              </w:rPr>
              <w:t xml:space="preserve"> obučenost</w:t>
            </w:r>
            <w:r>
              <w:rPr>
                <w:rFonts w:cs="Times New Roman"/>
                <w:sz w:val="18"/>
                <w:szCs w:val="18"/>
              </w:rPr>
              <w:t>i</w:t>
            </w:r>
            <w:r w:rsidRPr="0098212D">
              <w:rPr>
                <w:rFonts w:cs="Times New Roman"/>
                <w:sz w:val="18"/>
                <w:szCs w:val="18"/>
              </w:rPr>
              <w:t xml:space="preserve"> i osposobljenost</w:t>
            </w:r>
            <w:r>
              <w:rPr>
                <w:rFonts w:cs="Times New Roman"/>
                <w:sz w:val="18"/>
                <w:szCs w:val="18"/>
              </w:rPr>
              <w:t>i</w:t>
            </w:r>
            <w:r w:rsidRPr="0098212D">
              <w:rPr>
                <w:rFonts w:cs="Times New Roman"/>
                <w:sz w:val="18"/>
                <w:szCs w:val="18"/>
              </w:rPr>
              <w:t xml:space="preserve"> </w:t>
            </w:r>
            <w:r>
              <w:rPr>
                <w:rFonts w:cs="Times New Roman"/>
                <w:sz w:val="18"/>
                <w:szCs w:val="18"/>
              </w:rPr>
              <w:t>državnih službenika</w:t>
            </w:r>
            <w:r w:rsidRPr="0098212D">
              <w:rPr>
                <w:rFonts w:cs="Times New Roman"/>
                <w:sz w:val="18"/>
                <w:szCs w:val="18"/>
              </w:rPr>
              <w:t xml:space="preserve"> za izradu propisa koji se odnose na dosljednu primjenu nomotehničkih odredbi, kao i odredbi o procjeni uticaja propisa, propisanih Jedinstvenim pravilima za izradu pravnih propisa u institucijama BiH, što može imati za posljedicu izradu propisa lošijeg kvaliteta i kašnjenja u usvajanju оd strаnе </w:t>
            </w:r>
            <w:r>
              <w:rPr>
                <w:rFonts w:cs="Times New Roman"/>
                <w:sz w:val="18"/>
                <w:szCs w:val="18"/>
              </w:rPr>
              <w:t>VM BiH</w:t>
            </w:r>
            <w:r w:rsidRPr="0098212D">
              <w:rPr>
                <w:rFonts w:cs="Times New Roman"/>
                <w:sz w:val="18"/>
                <w:szCs w:val="18"/>
              </w:rPr>
              <w:t xml:space="preserve">, vrаćаnjа prеdlаgаču nа dоrаdu ili оdbiјаnjа usvајаnjа u </w:t>
            </w:r>
            <w:r>
              <w:rPr>
                <w:rFonts w:cs="Times New Roman"/>
                <w:sz w:val="18"/>
                <w:szCs w:val="18"/>
              </w:rPr>
              <w:t>PS BiH</w:t>
            </w:r>
          </w:p>
        </w:tc>
        <w:tc>
          <w:tcPr>
            <w:tcW w:w="2073" w:type="dxa"/>
            <w:vMerge/>
            <w:vAlign w:val="center"/>
          </w:tcPr>
          <w:p w14:paraId="78129290"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7B8D99A4" w14:textId="1C166979"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47.1)</w:t>
            </w:r>
          </w:p>
        </w:tc>
      </w:tr>
      <w:tr w:rsidR="006F6BB3" w:rsidRPr="002E10B2" w14:paraId="17D4DCED" w14:textId="77777777" w:rsidTr="007A2E55">
        <w:tc>
          <w:tcPr>
            <w:tcW w:w="540" w:type="dxa"/>
            <w:vAlign w:val="center"/>
          </w:tcPr>
          <w:p w14:paraId="09210E6B" w14:textId="6E3EDD5F" w:rsidR="006F6BB3" w:rsidRDefault="000E53FF" w:rsidP="007A2E55">
            <w:pPr>
              <w:tabs>
                <w:tab w:val="left" w:pos="180"/>
              </w:tabs>
              <w:ind w:right="-28"/>
              <w:jc w:val="center"/>
              <w:rPr>
                <w:rFonts w:cs="Times New Roman"/>
                <w:sz w:val="18"/>
                <w:szCs w:val="18"/>
                <w:lang w:val="hr-HR"/>
              </w:rPr>
            </w:pPr>
            <w:r>
              <w:rPr>
                <w:rFonts w:cs="Times New Roman"/>
                <w:sz w:val="18"/>
                <w:szCs w:val="18"/>
                <w:lang w:val="hr-HR"/>
              </w:rPr>
              <w:t>34</w:t>
            </w:r>
            <w:r w:rsidR="006F6BB3">
              <w:rPr>
                <w:rFonts w:cs="Times New Roman"/>
                <w:sz w:val="18"/>
                <w:szCs w:val="18"/>
                <w:lang w:val="hr-HR"/>
              </w:rPr>
              <w:t>.</w:t>
            </w:r>
          </w:p>
        </w:tc>
        <w:tc>
          <w:tcPr>
            <w:tcW w:w="9808" w:type="dxa"/>
            <w:vAlign w:val="center"/>
          </w:tcPr>
          <w:p w14:paraId="5432D75E" w14:textId="7B83FCA2" w:rsidR="006F6BB3" w:rsidRPr="0098212D" w:rsidRDefault="006F6BB3" w:rsidP="006F6BB3">
            <w:pPr>
              <w:tabs>
                <w:tab w:val="left" w:pos="180"/>
              </w:tabs>
              <w:ind w:right="-28"/>
              <w:rPr>
                <w:rFonts w:cs="Times New Roman"/>
                <w:sz w:val="18"/>
                <w:szCs w:val="18"/>
              </w:rPr>
            </w:pPr>
            <w:r>
              <w:rPr>
                <w:rFonts w:cs="Times New Roman"/>
                <w:sz w:val="18"/>
                <w:szCs w:val="18"/>
              </w:rPr>
              <w:t>Zbog v</w:t>
            </w:r>
            <w:r w:rsidRPr="00EC2FF3">
              <w:rPr>
                <w:rFonts w:cs="Times New Roman"/>
                <w:sz w:val="18"/>
                <w:szCs w:val="18"/>
              </w:rPr>
              <w:t>anredn</w:t>
            </w:r>
            <w:r>
              <w:rPr>
                <w:rFonts w:cs="Times New Roman"/>
                <w:sz w:val="18"/>
                <w:szCs w:val="18"/>
              </w:rPr>
              <w:t>ih</w:t>
            </w:r>
            <w:r w:rsidRPr="00EC2FF3">
              <w:rPr>
                <w:rFonts w:cs="Times New Roman"/>
                <w:sz w:val="18"/>
                <w:szCs w:val="18"/>
              </w:rPr>
              <w:t xml:space="preserve"> okolnosti koje nameću izradu novih</w:t>
            </w:r>
            <w:r>
              <w:rPr>
                <w:rFonts w:cs="Times New Roman"/>
                <w:sz w:val="18"/>
                <w:szCs w:val="18"/>
              </w:rPr>
              <w:t xml:space="preserve"> </w:t>
            </w:r>
            <w:r w:rsidRPr="00EC2FF3">
              <w:rPr>
                <w:rFonts w:cs="Times New Roman"/>
                <w:sz w:val="18"/>
                <w:szCs w:val="18"/>
              </w:rPr>
              <w:t>i</w:t>
            </w:r>
            <w:r>
              <w:rPr>
                <w:rFonts w:cs="Times New Roman"/>
                <w:sz w:val="18"/>
                <w:szCs w:val="18"/>
              </w:rPr>
              <w:t>li</w:t>
            </w:r>
            <w:r w:rsidRPr="00EC2FF3">
              <w:rPr>
                <w:rFonts w:cs="Times New Roman"/>
                <w:sz w:val="18"/>
                <w:szCs w:val="18"/>
              </w:rPr>
              <w:t xml:space="preserve"> izmjene i dopune postojećih propisa u kratkim rokovima i po drugačijoj metodologiji, pravdajući to zahtjevima procesa </w:t>
            </w:r>
            <w:r>
              <w:rPr>
                <w:rFonts w:cs="Times New Roman"/>
                <w:sz w:val="18"/>
                <w:szCs w:val="18"/>
              </w:rPr>
              <w:t>evropskih integracija</w:t>
            </w:r>
            <w:r w:rsidRPr="00EC2FF3">
              <w:rPr>
                <w:rFonts w:cs="Times New Roman"/>
                <w:sz w:val="18"/>
                <w:szCs w:val="18"/>
              </w:rPr>
              <w:t xml:space="preserve">, što </w:t>
            </w:r>
            <w:r>
              <w:rPr>
                <w:rFonts w:cs="Times New Roman"/>
                <w:sz w:val="18"/>
                <w:szCs w:val="18"/>
              </w:rPr>
              <w:t xml:space="preserve">može imati za posljedicu </w:t>
            </w:r>
            <w:r w:rsidRPr="00EC2FF3">
              <w:rPr>
                <w:rFonts w:cs="Times New Roman"/>
                <w:sz w:val="18"/>
                <w:szCs w:val="18"/>
              </w:rPr>
              <w:t>odstupanja od utvrđenih nomotehničkih pravila koja se trebaju primjenjivati prilikom izrade propisa</w:t>
            </w:r>
            <w:r>
              <w:rPr>
                <w:rFonts w:cs="Times New Roman"/>
                <w:sz w:val="18"/>
                <w:szCs w:val="18"/>
              </w:rPr>
              <w:t xml:space="preserve"> ili neprovođenje procjene uticaja (prethodne i/ili sveobuhvatne) i vraćanje materijala od strane Ureda za zakonodavstvo VM BiH i GS VM BiH na doradu u skladu sa Jedinstvenim pravilima za izradu pravnih propisa u institucijama BiH</w:t>
            </w:r>
          </w:p>
        </w:tc>
        <w:tc>
          <w:tcPr>
            <w:tcW w:w="2073" w:type="dxa"/>
            <w:vMerge/>
            <w:vAlign w:val="center"/>
          </w:tcPr>
          <w:p w14:paraId="3D7D0957" w14:textId="77777777" w:rsidR="006F6BB3" w:rsidRPr="00726AFD" w:rsidRDefault="006F6BB3" w:rsidP="00407A9E">
            <w:pPr>
              <w:tabs>
                <w:tab w:val="left" w:pos="180"/>
              </w:tabs>
              <w:ind w:right="-28"/>
              <w:rPr>
                <w:rFonts w:cs="Times New Roman"/>
                <w:sz w:val="18"/>
                <w:szCs w:val="18"/>
              </w:rPr>
            </w:pPr>
          </w:p>
        </w:tc>
        <w:tc>
          <w:tcPr>
            <w:tcW w:w="839" w:type="dxa"/>
            <w:vAlign w:val="center"/>
          </w:tcPr>
          <w:p w14:paraId="00DC206E" w14:textId="3E44DD9A" w:rsidR="006F6BB3" w:rsidRDefault="006F6BB3" w:rsidP="007A2E55">
            <w:pPr>
              <w:tabs>
                <w:tab w:val="left" w:pos="180"/>
              </w:tabs>
              <w:ind w:right="-28"/>
              <w:jc w:val="center"/>
              <w:rPr>
                <w:rFonts w:cs="Times New Roman"/>
                <w:sz w:val="18"/>
                <w:szCs w:val="18"/>
                <w:lang w:val="hr-HR"/>
              </w:rPr>
            </w:pPr>
            <w:r>
              <w:rPr>
                <w:rFonts w:cs="Times New Roman"/>
                <w:sz w:val="18"/>
                <w:szCs w:val="18"/>
                <w:lang w:val="hr-HR"/>
              </w:rPr>
              <w:t>47.2)</w:t>
            </w:r>
          </w:p>
        </w:tc>
      </w:tr>
      <w:tr w:rsidR="00831FCC" w:rsidRPr="002E10B2" w14:paraId="790CC0FB" w14:textId="77777777" w:rsidTr="007A2E55">
        <w:tc>
          <w:tcPr>
            <w:tcW w:w="540" w:type="dxa"/>
            <w:vAlign w:val="center"/>
          </w:tcPr>
          <w:p w14:paraId="03DACFE5" w14:textId="633B750D" w:rsidR="00831FCC" w:rsidRDefault="000E53FF" w:rsidP="007A2E55">
            <w:pPr>
              <w:tabs>
                <w:tab w:val="left" w:pos="180"/>
              </w:tabs>
              <w:ind w:right="-28"/>
              <w:jc w:val="center"/>
              <w:rPr>
                <w:rFonts w:cs="Times New Roman"/>
                <w:sz w:val="18"/>
                <w:szCs w:val="18"/>
                <w:lang w:val="hr-HR"/>
              </w:rPr>
            </w:pPr>
            <w:r>
              <w:rPr>
                <w:rFonts w:cs="Times New Roman"/>
                <w:sz w:val="18"/>
                <w:szCs w:val="18"/>
                <w:lang w:val="hr-HR"/>
              </w:rPr>
              <w:t>35</w:t>
            </w:r>
            <w:r w:rsidR="006F6BB3">
              <w:rPr>
                <w:rFonts w:cs="Times New Roman"/>
                <w:sz w:val="18"/>
                <w:szCs w:val="18"/>
                <w:lang w:val="hr-HR"/>
              </w:rPr>
              <w:t>.</w:t>
            </w:r>
          </w:p>
        </w:tc>
        <w:tc>
          <w:tcPr>
            <w:tcW w:w="9808" w:type="dxa"/>
            <w:vAlign w:val="center"/>
          </w:tcPr>
          <w:p w14:paraId="7C663A49" w14:textId="227890BD" w:rsidR="00831FCC" w:rsidRPr="0098212D" w:rsidRDefault="006F6BB3" w:rsidP="00407A9E">
            <w:pPr>
              <w:tabs>
                <w:tab w:val="left" w:pos="180"/>
              </w:tabs>
              <w:ind w:right="-28"/>
              <w:rPr>
                <w:rFonts w:cs="Times New Roman"/>
                <w:sz w:val="18"/>
                <w:szCs w:val="18"/>
              </w:rPr>
            </w:pPr>
            <w:r w:rsidRPr="00ED755F">
              <w:rPr>
                <w:rFonts w:cs="Times New Roman"/>
                <w:color w:val="000000"/>
                <w:sz w:val="18"/>
                <w:szCs w:val="18"/>
              </w:rPr>
              <w:t xml:space="preserve">Zbog </w:t>
            </w:r>
            <w:r w:rsidRPr="00ED755F">
              <w:rPr>
                <w:rFonts w:cs="Times New Roman"/>
                <w:sz w:val="18"/>
                <w:szCs w:val="18"/>
              </w:rPr>
              <w:t xml:space="preserve">nepopunjenost UBPP-a osobljem može biti ugroženo pružanje </w:t>
            </w:r>
            <w:r w:rsidRPr="00ED755F">
              <w:rPr>
                <w:rFonts w:cs="Times New Roman"/>
                <w:sz w:val="18"/>
                <w:szCs w:val="18"/>
                <w:lang w:eastAsia="bs-Latn-BA"/>
              </w:rPr>
              <w:t>besplatne pravne pomoći</w:t>
            </w:r>
            <w:r w:rsidRPr="00ED755F">
              <w:rPr>
                <w:rFonts w:cs="Times New Roman"/>
                <w:sz w:val="18"/>
                <w:szCs w:val="18"/>
              </w:rPr>
              <w:t xml:space="preserve">, što može imati za posljedicu da besplatna pravna pomoć </w:t>
            </w:r>
            <w:r w:rsidRPr="00ED755F">
              <w:rPr>
                <w:rFonts w:cs="Times New Roman"/>
                <w:sz w:val="18"/>
                <w:szCs w:val="18"/>
                <w:lang w:eastAsia="bs-Latn-BA"/>
              </w:rPr>
              <w:t>na nivou BiH</w:t>
            </w:r>
            <w:r w:rsidRPr="00ED755F">
              <w:rPr>
                <w:rFonts w:cs="Times New Roman"/>
                <w:sz w:val="18"/>
                <w:szCs w:val="18"/>
              </w:rPr>
              <w:t xml:space="preserve"> neće biti pružena </w:t>
            </w:r>
            <w:r w:rsidRPr="00ED755F">
              <w:rPr>
                <w:rFonts w:cs="Times New Roman"/>
                <w:sz w:val="18"/>
                <w:szCs w:val="18"/>
                <w:lang w:eastAsia="bs-Latn-BA"/>
              </w:rPr>
              <w:t>ugroženim kategorijama stanovništva</w:t>
            </w:r>
          </w:p>
        </w:tc>
        <w:tc>
          <w:tcPr>
            <w:tcW w:w="2073" w:type="dxa"/>
            <w:vAlign w:val="center"/>
          </w:tcPr>
          <w:p w14:paraId="78D70843" w14:textId="6FF931A5" w:rsidR="00831FCC" w:rsidRPr="00726AFD" w:rsidRDefault="006F6BB3" w:rsidP="00407A9E">
            <w:pPr>
              <w:tabs>
                <w:tab w:val="left" w:pos="180"/>
              </w:tabs>
              <w:ind w:right="-28"/>
              <w:rPr>
                <w:rFonts w:cs="Times New Roman"/>
                <w:sz w:val="18"/>
                <w:szCs w:val="18"/>
              </w:rPr>
            </w:pPr>
            <w:r>
              <w:rPr>
                <w:rFonts w:cs="Times New Roman"/>
                <w:sz w:val="18"/>
                <w:szCs w:val="18"/>
              </w:rPr>
              <w:t>UBPP</w:t>
            </w:r>
          </w:p>
        </w:tc>
        <w:tc>
          <w:tcPr>
            <w:tcW w:w="839" w:type="dxa"/>
            <w:vAlign w:val="center"/>
          </w:tcPr>
          <w:p w14:paraId="6C64FB62" w14:textId="00A55151" w:rsidR="00831FCC" w:rsidRDefault="006F6BB3" w:rsidP="007A2E55">
            <w:pPr>
              <w:tabs>
                <w:tab w:val="left" w:pos="180"/>
              </w:tabs>
              <w:ind w:right="-28"/>
              <w:jc w:val="center"/>
              <w:rPr>
                <w:rFonts w:cs="Times New Roman"/>
                <w:sz w:val="18"/>
                <w:szCs w:val="18"/>
                <w:lang w:val="hr-HR"/>
              </w:rPr>
            </w:pPr>
            <w:r>
              <w:rPr>
                <w:rFonts w:cs="Times New Roman"/>
                <w:sz w:val="18"/>
                <w:szCs w:val="18"/>
                <w:lang w:val="hr-HR"/>
              </w:rPr>
              <w:t>54.1)</w:t>
            </w:r>
          </w:p>
        </w:tc>
      </w:tr>
    </w:tbl>
    <w:p w14:paraId="6C9D14BF" w14:textId="77777777" w:rsidR="006F6BB3" w:rsidRDefault="006F6BB3">
      <w:r>
        <w:br w:type="page"/>
      </w:r>
    </w:p>
    <w:tbl>
      <w:tblPr>
        <w:tblStyle w:val="TableGrid"/>
        <w:tblW w:w="0" w:type="auto"/>
        <w:tblInd w:w="108" w:type="dxa"/>
        <w:tblLook w:val="04A0" w:firstRow="1" w:lastRow="0" w:firstColumn="1" w:lastColumn="0" w:noHBand="0" w:noVBand="1"/>
      </w:tblPr>
      <w:tblGrid>
        <w:gridCol w:w="540"/>
        <w:gridCol w:w="9808"/>
        <w:gridCol w:w="2073"/>
        <w:gridCol w:w="839"/>
      </w:tblGrid>
      <w:tr w:rsidR="00D5676E" w:rsidRPr="002E10B2" w14:paraId="2AA08FFF" w14:textId="77777777" w:rsidTr="00F178FE">
        <w:tc>
          <w:tcPr>
            <w:tcW w:w="13260" w:type="dxa"/>
            <w:gridSpan w:val="4"/>
            <w:shd w:val="clear" w:color="auto" w:fill="1F497D" w:themeFill="text2"/>
            <w:vAlign w:val="center"/>
          </w:tcPr>
          <w:p w14:paraId="596FA1D7" w14:textId="77777777" w:rsidR="00D5676E" w:rsidRPr="002E10B2" w:rsidRDefault="00D5676E" w:rsidP="00F178FE">
            <w:pPr>
              <w:tabs>
                <w:tab w:val="left" w:pos="180"/>
              </w:tabs>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 xml:space="preserve">RIZICI ČIJI JE UTICAJ VISOK, A VJEROVATNOĆA NASTANKA </w:t>
            </w:r>
            <w:r>
              <w:rPr>
                <w:rFonts w:cs="Times New Roman"/>
                <w:b/>
                <w:color w:val="FFFFFF" w:themeColor="background1"/>
                <w:sz w:val="18"/>
                <w:szCs w:val="18"/>
                <w:lang w:val="hr-HR"/>
              </w:rPr>
              <w:t>SREDNJA</w:t>
            </w:r>
          </w:p>
        </w:tc>
      </w:tr>
      <w:tr w:rsidR="00D5676E" w:rsidRPr="002E10B2" w14:paraId="729F793D" w14:textId="77777777" w:rsidTr="00F178FE">
        <w:tc>
          <w:tcPr>
            <w:tcW w:w="12421" w:type="dxa"/>
            <w:gridSpan w:val="3"/>
            <w:shd w:val="clear" w:color="auto" w:fill="1F497D" w:themeFill="text2"/>
            <w:vAlign w:val="center"/>
          </w:tcPr>
          <w:p w14:paraId="6CC0E9C6" w14:textId="77777777" w:rsidR="00D5676E" w:rsidRPr="002E10B2" w:rsidRDefault="00D5676E" w:rsidP="00F178FE">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839" w:type="dxa"/>
            <w:shd w:val="clear" w:color="auto" w:fill="1F497D" w:themeFill="text2"/>
            <w:vAlign w:val="center"/>
          </w:tcPr>
          <w:p w14:paraId="3FD53D5A" w14:textId="77777777" w:rsidR="00D5676E" w:rsidRPr="002E10B2" w:rsidRDefault="00D5676E" w:rsidP="00F178FE">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3x2=6</w:t>
            </w:r>
          </w:p>
        </w:tc>
      </w:tr>
      <w:tr w:rsidR="00D5676E" w:rsidRPr="002E10B2" w14:paraId="41841896" w14:textId="77777777" w:rsidTr="00525CCA">
        <w:tc>
          <w:tcPr>
            <w:tcW w:w="540" w:type="dxa"/>
            <w:shd w:val="clear" w:color="auto" w:fill="1F497D" w:themeFill="text2"/>
            <w:vAlign w:val="center"/>
          </w:tcPr>
          <w:p w14:paraId="6AFB074D" w14:textId="44C027DD" w:rsidR="00D5676E" w:rsidRPr="002E10B2" w:rsidRDefault="00D5676E" w:rsidP="00F178FE">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r w:rsidR="00525CCA">
              <w:rPr>
                <w:rFonts w:cs="Times New Roman"/>
                <w:b/>
                <w:color w:val="FFFFFF" w:themeColor="background1"/>
                <w:sz w:val="18"/>
                <w:szCs w:val="18"/>
                <w:lang w:val="hr-HR"/>
              </w:rPr>
              <w:t>.</w:t>
            </w:r>
          </w:p>
        </w:tc>
        <w:tc>
          <w:tcPr>
            <w:tcW w:w="9808" w:type="dxa"/>
            <w:shd w:val="clear" w:color="auto" w:fill="1F497D" w:themeFill="text2"/>
            <w:vAlign w:val="center"/>
          </w:tcPr>
          <w:p w14:paraId="3B5415A0" w14:textId="77777777" w:rsidR="00D5676E" w:rsidRPr="002E10B2" w:rsidRDefault="00D5676E" w:rsidP="00F178FE">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073" w:type="dxa"/>
            <w:shd w:val="clear" w:color="auto" w:fill="1F497D" w:themeFill="text2"/>
            <w:vAlign w:val="center"/>
          </w:tcPr>
          <w:p w14:paraId="23CE7052" w14:textId="77777777" w:rsidR="00D5676E" w:rsidRPr="002E10B2" w:rsidRDefault="00D5676E" w:rsidP="00F178FE">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OJ</w:t>
            </w:r>
          </w:p>
        </w:tc>
        <w:tc>
          <w:tcPr>
            <w:tcW w:w="839" w:type="dxa"/>
            <w:shd w:val="clear" w:color="auto" w:fill="1F497D" w:themeFill="text2"/>
            <w:vAlign w:val="center"/>
          </w:tcPr>
          <w:p w14:paraId="41B7C16C" w14:textId="77777777" w:rsidR="00D5676E" w:rsidRPr="002E10B2" w:rsidRDefault="00D5676E" w:rsidP="00F178FE">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Poslovni proces i rizik</w:t>
            </w:r>
          </w:p>
        </w:tc>
      </w:tr>
      <w:tr w:rsidR="00F178FE" w:rsidRPr="002E10B2" w14:paraId="15ADFB10" w14:textId="77777777" w:rsidTr="007A2E55">
        <w:tc>
          <w:tcPr>
            <w:tcW w:w="540" w:type="dxa"/>
            <w:vAlign w:val="center"/>
          </w:tcPr>
          <w:p w14:paraId="0240EB5E" w14:textId="31C12CE7"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36</w:t>
            </w:r>
            <w:r w:rsidR="00F178FE">
              <w:rPr>
                <w:rFonts w:cs="Times New Roman"/>
                <w:sz w:val="18"/>
                <w:szCs w:val="18"/>
                <w:lang w:val="hr-HR"/>
              </w:rPr>
              <w:t>.</w:t>
            </w:r>
          </w:p>
        </w:tc>
        <w:tc>
          <w:tcPr>
            <w:tcW w:w="9808" w:type="dxa"/>
            <w:vAlign w:val="center"/>
          </w:tcPr>
          <w:p w14:paraId="0F922D0C" w14:textId="1A307652" w:rsidR="00F178FE" w:rsidRPr="00ED755F" w:rsidRDefault="00F178FE" w:rsidP="00407A9E">
            <w:pPr>
              <w:tabs>
                <w:tab w:val="left" w:pos="180"/>
              </w:tabs>
              <w:ind w:right="-28"/>
              <w:rPr>
                <w:rFonts w:cs="Times New Roman"/>
                <w:color w:val="000000"/>
                <w:sz w:val="18"/>
                <w:szCs w:val="18"/>
              </w:rPr>
            </w:pPr>
            <w:r>
              <w:rPr>
                <w:rFonts w:cs="Times New Roman"/>
                <w:sz w:val="18"/>
                <w:szCs w:val="18"/>
              </w:rPr>
              <w:t>S</w:t>
            </w:r>
            <w:r w:rsidRPr="00916821">
              <w:rPr>
                <w:rFonts w:cs="Times New Roman"/>
                <w:sz w:val="18"/>
                <w:szCs w:val="18"/>
              </w:rPr>
              <w:t>provođenj</w:t>
            </w:r>
            <w:r>
              <w:rPr>
                <w:rFonts w:cs="Times New Roman"/>
                <w:sz w:val="18"/>
                <w:szCs w:val="18"/>
              </w:rPr>
              <w:t>e</w:t>
            </w:r>
            <w:r w:rsidRPr="00916821">
              <w:rPr>
                <w:rFonts w:cs="Times New Roman"/>
                <w:sz w:val="18"/>
                <w:szCs w:val="18"/>
              </w:rPr>
              <w:t xml:space="preserve"> visoko-rizičnih </w:t>
            </w:r>
            <w:r>
              <w:rPr>
                <w:rFonts w:cs="Times New Roman"/>
                <w:sz w:val="18"/>
                <w:szCs w:val="18"/>
              </w:rPr>
              <w:t>osoba osumnjičenih</w:t>
            </w:r>
            <w:r w:rsidRPr="00916821">
              <w:rPr>
                <w:rFonts w:cs="Times New Roman"/>
                <w:sz w:val="18"/>
                <w:szCs w:val="18"/>
              </w:rPr>
              <w:t xml:space="preserve"> za ratni zločin, terorizam i </w:t>
            </w:r>
            <w:r>
              <w:rPr>
                <w:rFonts w:cs="Times New Roman"/>
                <w:sz w:val="18"/>
                <w:szCs w:val="18"/>
              </w:rPr>
              <w:t>organizovani kriminal može dovesti do značajnih problema, što može imati za posljedicu n</w:t>
            </w:r>
            <w:r w:rsidRPr="00916821">
              <w:rPr>
                <w:rFonts w:cs="Times New Roman"/>
                <w:sz w:val="18"/>
                <w:szCs w:val="18"/>
              </w:rPr>
              <w:t>arušavanje sigurnost</w:t>
            </w:r>
            <w:r>
              <w:rPr>
                <w:rFonts w:cs="Times New Roman"/>
                <w:sz w:val="18"/>
                <w:szCs w:val="18"/>
              </w:rPr>
              <w:t>i, ugrožavanje života i imovine</w:t>
            </w:r>
          </w:p>
        </w:tc>
        <w:tc>
          <w:tcPr>
            <w:tcW w:w="2073" w:type="dxa"/>
            <w:vMerge w:val="restart"/>
            <w:vAlign w:val="center"/>
          </w:tcPr>
          <w:p w14:paraId="75D6EC2A" w14:textId="532F99C1" w:rsidR="00F178FE" w:rsidRDefault="00F178FE" w:rsidP="00407A9E">
            <w:pPr>
              <w:tabs>
                <w:tab w:val="left" w:pos="180"/>
              </w:tabs>
              <w:ind w:right="-28"/>
              <w:rPr>
                <w:rFonts w:cs="Times New Roman"/>
                <w:sz w:val="18"/>
                <w:szCs w:val="18"/>
              </w:rPr>
            </w:pPr>
            <w:r>
              <w:rPr>
                <w:rFonts w:cs="Times New Roman"/>
                <w:sz w:val="18"/>
                <w:szCs w:val="18"/>
              </w:rPr>
              <w:t>OSP</w:t>
            </w:r>
          </w:p>
        </w:tc>
        <w:tc>
          <w:tcPr>
            <w:tcW w:w="839" w:type="dxa"/>
            <w:vAlign w:val="center"/>
          </w:tcPr>
          <w:p w14:paraId="512F110D" w14:textId="75569966"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64.2)</w:t>
            </w:r>
          </w:p>
        </w:tc>
      </w:tr>
      <w:tr w:rsidR="00F178FE" w:rsidRPr="002E10B2" w14:paraId="3841E961" w14:textId="77777777" w:rsidTr="007A2E55">
        <w:tc>
          <w:tcPr>
            <w:tcW w:w="540" w:type="dxa"/>
            <w:vAlign w:val="center"/>
          </w:tcPr>
          <w:p w14:paraId="7AF2DBB3" w14:textId="76BA166C"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37</w:t>
            </w:r>
            <w:r w:rsidR="00F178FE">
              <w:rPr>
                <w:rFonts w:cs="Times New Roman"/>
                <w:sz w:val="18"/>
                <w:szCs w:val="18"/>
                <w:lang w:val="hr-HR"/>
              </w:rPr>
              <w:t>.</w:t>
            </w:r>
          </w:p>
        </w:tc>
        <w:tc>
          <w:tcPr>
            <w:tcW w:w="9808" w:type="dxa"/>
            <w:vAlign w:val="center"/>
          </w:tcPr>
          <w:p w14:paraId="51E34ADA" w14:textId="637457B6" w:rsidR="00F178FE" w:rsidRPr="00ED755F" w:rsidRDefault="00F178FE" w:rsidP="00407A9E">
            <w:pPr>
              <w:tabs>
                <w:tab w:val="left" w:pos="180"/>
              </w:tabs>
              <w:ind w:right="-28"/>
              <w:rPr>
                <w:rFonts w:cs="Times New Roman"/>
                <w:color w:val="000000"/>
                <w:sz w:val="18"/>
                <w:szCs w:val="18"/>
              </w:rPr>
            </w:pPr>
            <w:r>
              <w:rPr>
                <w:rFonts w:cs="Times New Roman"/>
                <w:sz w:val="18"/>
                <w:szCs w:val="18"/>
              </w:rPr>
              <w:t xml:space="preserve">Neusvajanje </w:t>
            </w:r>
            <w:r w:rsidRPr="00916821">
              <w:rPr>
                <w:rFonts w:cs="Times New Roman"/>
                <w:sz w:val="18"/>
                <w:szCs w:val="18"/>
              </w:rPr>
              <w:t xml:space="preserve">Pravilnika o činovanju </w:t>
            </w:r>
            <w:r>
              <w:rPr>
                <w:rFonts w:cs="Times New Roman"/>
                <w:sz w:val="18"/>
                <w:szCs w:val="18"/>
              </w:rPr>
              <w:t>sudskih policajaca BiH može imati za posljedicu n</w:t>
            </w:r>
            <w:r w:rsidRPr="00916821">
              <w:rPr>
                <w:rFonts w:cs="Times New Roman"/>
                <w:sz w:val="18"/>
                <w:szCs w:val="18"/>
              </w:rPr>
              <w:t xml:space="preserve">eefikasan rad </w:t>
            </w:r>
            <w:r>
              <w:rPr>
                <w:rFonts w:cs="Times New Roman"/>
                <w:sz w:val="18"/>
                <w:szCs w:val="18"/>
              </w:rPr>
              <w:t>sudske policije i</w:t>
            </w:r>
            <w:r w:rsidRPr="00916821">
              <w:rPr>
                <w:rFonts w:cs="Times New Roman"/>
                <w:sz w:val="18"/>
                <w:szCs w:val="18"/>
              </w:rPr>
              <w:t xml:space="preserve"> prekid radnog odnos</w:t>
            </w:r>
            <w:r>
              <w:rPr>
                <w:rFonts w:cs="Times New Roman"/>
                <w:sz w:val="18"/>
                <w:szCs w:val="18"/>
              </w:rPr>
              <w:t>a zbog odlaska u druge policijske agencije</w:t>
            </w:r>
          </w:p>
        </w:tc>
        <w:tc>
          <w:tcPr>
            <w:tcW w:w="2073" w:type="dxa"/>
            <w:vMerge/>
            <w:vAlign w:val="center"/>
          </w:tcPr>
          <w:p w14:paraId="17BB6B88" w14:textId="77777777" w:rsidR="00F178FE" w:rsidRDefault="00F178FE" w:rsidP="00407A9E">
            <w:pPr>
              <w:tabs>
                <w:tab w:val="left" w:pos="180"/>
              </w:tabs>
              <w:ind w:right="-28"/>
              <w:rPr>
                <w:rFonts w:cs="Times New Roman"/>
                <w:sz w:val="18"/>
                <w:szCs w:val="18"/>
              </w:rPr>
            </w:pPr>
          </w:p>
        </w:tc>
        <w:tc>
          <w:tcPr>
            <w:tcW w:w="839" w:type="dxa"/>
            <w:vAlign w:val="center"/>
          </w:tcPr>
          <w:p w14:paraId="0C190E2F" w14:textId="4F4AC70B"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64.3)</w:t>
            </w:r>
          </w:p>
        </w:tc>
      </w:tr>
      <w:tr w:rsidR="00F178FE" w:rsidRPr="002E10B2" w14:paraId="7F220579" w14:textId="77777777" w:rsidTr="007A2E55">
        <w:tc>
          <w:tcPr>
            <w:tcW w:w="540" w:type="dxa"/>
            <w:vAlign w:val="center"/>
          </w:tcPr>
          <w:p w14:paraId="1C1FDE08" w14:textId="18F791D0"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38</w:t>
            </w:r>
            <w:r w:rsidR="00F178FE">
              <w:rPr>
                <w:rFonts w:cs="Times New Roman"/>
                <w:sz w:val="18"/>
                <w:szCs w:val="18"/>
                <w:lang w:val="hr-HR"/>
              </w:rPr>
              <w:t>.</w:t>
            </w:r>
          </w:p>
        </w:tc>
        <w:tc>
          <w:tcPr>
            <w:tcW w:w="9808" w:type="dxa"/>
            <w:vAlign w:val="center"/>
          </w:tcPr>
          <w:p w14:paraId="3AE44F32" w14:textId="77777777" w:rsidR="00F178FE" w:rsidRPr="00916821" w:rsidRDefault="00F178FE" w:rsidP="00D5676E">
            <w:pPr>
              <w:rPr>
                <w:rFonts w:cs="Times New Roman"/>
                <w:sz w:val="18"/>
                <w:szCs w:val="18"/>
              </w:rPr>
            </w:pPr>
            <w:r>
              <w:rPr>
                <w:rFonts w:cs="Times New Roman"/>
                <w:sz w:val="18"/>
                <w:szCs w:val="18"/>
              </w:rPr>
              <w:t xml:space="preserve">Nedovoljan broj operativnog </w:t>
            </w:r>
            <w:r w:rsidRPr="00916821">
              <w:rPr>
                <w:rFonts w:cs="Times New Roman"/>
                <w:sz w:val="18"/>
                <w:szCs w:val="18"/>
              </w:rPr>
              <w:t xml:space="preserve">rukovodnog kadra za provođenje postupanja po </w:t>
            </w:r>
            <w:r>
              <w:rPr>
                <w:rFonts w:cs="Times New Roman"/>
                <w:sz w:val="18"/>
                <w:szCs w:val="18"/>
              </w:rPr>
              <w:t>pisanim</w:t>
            </w:r>
            <w:r w:rsidRPr="00916821">
              <w:rPr>
                <w:rFonts w:cs="Times New Roman"/>
                <w:sz w:val="18"/>
                <w:szCs w:val="18"/>
              </w:rPr>
              <w:t xml:space="preserve"> naredbama Suda BiH i </w:t>
            </w:r>
            <w:r>
              <w:rPr>
                <w:rFonts w:cs="Times New Roman"/>
                <w:sz w:val="18"/>
                <w:szCs w:val="18"/>
              </w:rPr>
              <w:t>Tužilaštva</w:t>
            </w:r>
            <w:r w:rsidRPr="00916821">
              <w:rPr>
                <w:rFonts w:cs="Times New Roman"/>
                <w:sz w:val="18"/>
                <w:szCs w:val="18"/>
              </w:rPr>
              <w:t xml:space="preserve"> BiH </w:t>
            </w:r>
            <w:r>
              <w:rPr>
                <w:rFonts w:cs="Times New Roman"/>
                <w:sz w:val="18"/>
                <w:szCs w:val="18"/>
              </w:rPr>
              <w:t>i</w:t>
            </w:r>
            <w:r w:rsidRPr="00916821">
              <w:rPr>
                <w:rFonts w:cs="Times New Roman"/>
                <w:sz w:val="18"/>
                <w:szCs w:val="18"/>
              </w:rPr>
              <w:t xml:space="preserve"> osigura</w:t>
            </w:r>
            <w:r>
              <w:rPr>
                <w:rFonts w:cs="Times New Roman"/>
                <w:sz w:val="18"/>
                <w:szCs w:val="18"/>
              </w:rPr>
              <w:t>vanje istih, što može imati za posljedicu</w:t>
            </w:r>
          </w:p>
          <w:p w14:paraId="0D9590CE" w14:textId="63BF0010" w:rsidR="00F178FE" w:rsidRPr="00ED755F" w:rsidRDefault="00F178FE" w:rsidP="00D5676E">
            <w:pPr>
              <w:tabs>
                <w:tab w:val="left" w:pos="180"/>
              </w:tabs>
              <w:ind w:right="-28"/>
              <w:rPr>
                <w:rFonts w:cs="Times New Roman"/>
                <w:color w:val="000000"/>
                <w:sz w:val="18"/>
                <w:szCs w:val="18"/>
              </w:rPr>
            </w:pPr>
            <w:r>
              <w:rPr>
                <w:rFonts w:cs="Times New Roman"/>
                <w:sz w:val="18"/>
                <w:szCs w:val="18"/>
              </w:rPr>
              <w:t>s</w:t>
            </w:r>
            <w:r w:rsidRPr="00916821">
              <w:rPr>
                <w:rFonts w:cs="Times New Roman"/>
                <w:sz w:val="18"/>
                <w:szCs w:val="18"/>
              </w:rPr>
              <w:t>manjenje stepena sigurnost</w:t>
            </w:r>
            <w:r>
              <w:rPr>
                <w:rFonts w:cs="Times New Roman"/>
                <w:sz w:val="18"/>
                <w:szCs w:val="18"/>
              </w:rPr>
              <w:t>i, poveć</w:t>
            </w:r>
            <w:r w:rsidRPr="00916821">
              <w:rPr>
                <w:rFonts w:cs="Times New Roman"/>
                <w:sz w:val="18"/>
                <w:szCs w:val="18"/>
              </w:rPr>
              <w:t>anje</w:t>
            </w:r>
            <w:r>
              <w:rPr>
                <w:rFonts w:cs="Times New Roman"/>
                <w:sz w:val="18"/>
                <w:szCs w:val="18"/>
              </w:rPr>
              <w:t xml:space="preserve"> rizika od vanrednih sitacija (</w:t>
            </w:r>
            <w:r w:rsidRPr="00916821">
              <w:rPr>
                <w:rFonts w:cs="Times New Roman"/>
                <w:sz w:val="18"/>
                <w:szCs w:val="18"/>
              </w:rPr>
              <w:t>n</w:t>
            </w:r>
            <w:r>
              <w:rPr>
                <w:rFonts w:cs="Times New Roman"/>
                <w:sz w:val="18"/>
                <w:szCs w:val="18"/>
              </w:rPr>
              <w:t>a</w:t>
            </w:r>
            <w:r w:rsidRPr="00916821">
              <w:rPr>
                <w:rFonts w:cs="Times New Roman"/>
                <w:sz w:val="18"/>
                <w:szCs w:val="18"/>
              </w:rPr>
              <w:t>pad na kompleks pravosudnih institucija, požar i</w:t>
            </w:r>
            <w:r>
              <w:rPr>
                <w:rFonts w:cs="Times New Roman"/>
                <w:sz w:val="18"/>
                <w:szCs w:val="18"/>
              </w:rPr>
              <w:t xml:space="preserve"> dr.</w:t>
            </w:r>
            <w:r w:rsidRPr="00916821">
              <w:rPr>
                <w:rFonts w:cs="Times New Roman"/>
                <w:sz w:val="18"/>
                <w:szCs w:val="18"/>
              </w:rPr>
              <w:t>)</w:t>
            </w:r>
          </w:p>
        </w:tc>
        <w:tc>
          <w:tcPr>
            <w:tcW w:w="2073" w:type="dxa"/>
            <w:vMerge/>
            <w:vAlign w:val="center"/>
          </w:tcPr>
          <w:p w14:paraId="3DE0F5A5" w14:textId="77777777" w:rsidR="00F178FE" w:rsidRDefault="00F178FE" w:rsidP="00407A9E">
            <w:pPr>
              <w:tabs>
                <w:tab w:val="left" w:pos="180"/>
              </w:tabs>
              <w:ind w:right="-28"/>
              <w:rPr>
                <w:rFonts w:cs="Times New Roman"/>
                <w:sz w:val="18"/>
                <w:szCs w:val="18"/>
              </w:rPr>
            </w:pPr>
          </w:p>
        </w:tc>
        <w:tc>
          <w:tcPr>
            <w:tcW w:w="839" w:type="dxa"/>
            <w:vAlign w:val="center"/>
          </w:tcPr>
          <w:p w14:paraId="7A3C875D" w14:textId="383913D5"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64.4)</w:t>
            </w:r>
          </w:p>
        </w:tc>
      </w:tr>
      <w:tr w:rsidR="00F178FE" w:rsidRPr="002E10B2" w14:paraId="36EB0043" w14:textId="77777777" w:rsidTr="007A2E55">
        <w:tc>
          <w:tcPr>
            <w:tcW w:w="540" w:type="dxa"/>
            <w:vAlign w:val="center"/>
          </w:tcPr>
          <w:p w14:paraId="39B7B380" w14:textId="7DB1C635"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39</w:t>
            </w:r>
            <w:r w:rsidR="00F178FE">
              <w:rPr>
                <w:rFonts w:cs="Times New Roman"/>
                <w:sz w:val="18"/>
                <w:szCs w:val="18"/>
                <w:lang w:val="hr-HR"/>
              </w:rPr>
              <w:t>.</w:t>
            </w:r>
          </w:p>
        </w:tc>
        <w:tc>
          <w:tcPr>
            <w:tcW w:w="9808" w:type="dxa"/>
            <w:vAlign w:val="center"/>
          </w:tcPr>
          <w:p w14:paraId="576E0380" w14:textId="708842EF" w:rsidR="00F178FE" w:rsidRPr="00ED755F" w:rsidRDefault="00F178FE" w:rsidP="00407A9E">
            <w:pPr>
              <w:tabs>
                <w:tab w:val="left" w:pos="180"/>
              </w:tabs>
              <w:ind w:right="-28"/>
              <w:rPr>
                <w:rFonts w:cs="Times New Roman"/>
                <w:color w:val="000000"/>
                <w:sz w:val="18"/>
                <w:szCs w:val="18"/>
              </w:rPr>
            </w:pPr>
            <w:r>
              <w:rPr>
                <w:rFonts w:cs="Times New Roman"/>
                <w:sz w:val="18"/>
                <w:szCs w:val="18"/>
              </w:rPr>
              <w:t>T</w:t>
            </w:r>
            <w:r w:rsidRPr="00916821">
              <w:rPr>
                <w:rFonts w:cs="Times New Roman"/>
                <w:sz w:val="18"/>
                <w:szCs w:val="18"/>
              </w:rPr>
              <w:t>erorističke prijetnje in</w:t>
            </w:r>
            <w:r>
              <w:rPr>
                <w:rFonts w:cs="Times New Roman"/>
                <w:sz w:val="18"/>
                <w:szCs w:val="18"/>
              </w:rPr>
              <w:t>stitucijama od vitalnog značaja, što može imati za posljedicu u</w:t>
            </w:r>
            <w:r w:rsidRPr="00916821">
              <w:rPr>
                <w:rFonts w:cs="Times New Roman"/>
                <w:sz w:val="18"/>
                <w:szCs w:val="18"/>
              </w:rPr>
              <w:t>grož</w:t>
            </w:r>
            <w:r>
              <w:rPr>
                <w:rFonts w:cs="Times New Roman"/>
                <w:sz w:val="18"/>
                <w:szCs w:val="18"/>
              </w:rPr>
              <w:t>avanje ljudskih života, imovine i</w:t>
            </w:r>
            <w:r w:rsidRPr="00916821">
              <w:rPr>
                <w:rFonts w:cs="Times New Roman"/>
                <w:sz w:val="18"/>
                <w:szCs w:val="18"/>
              </w:rPr>
              <w:t xml:space="preserve"> ometan</w:t>
            </w:r>
            <w:r>
              <w:rPr>
                <w:rFonts w:cs="Times New Roman"/>
                <w:sz w:val="18"/>
                <w:szCs w:val="18"/>
              </w:rPr>
              <w:t>je rada pravosudnih institucija</w:t>
            </w:r>
          </w:p>
        </w:tc>
        <w:tc>
          <w:tcPr>
            <w:tcW w:w="2073" w:type="dxa"/>
            <w:vMerge/>
            <w:vAlign w:val="center"/>
          </w:tcPr>
          <w:p w14:paraId="328922B6" w14:textId="77777777" w:rsidR="00F178FE" w:rsidRDefault="00F178FE" w:rsidP="00407A9E">
            <w:pPr>
              <w:tabs>
                <w:tab w:val="left" w:pos="180"/>
              </w:tabs>
              <w:ind w:right="-28"/>
              <w:rPr>
                <w:rFonts w:cs="Times New Roman"/>
                <w:sz w:val="18"/>
                <w:szCs w:val="18"/>
              </w:rPr>
            </w:pPr>
          </w:p>
        </w:tc>
        <w:tc>
          <w:tcPr>
            <w:tcW w:w="839" w:type="dxa"/>
            <w:vAlign w:val="center"/>
          </w:tcPr>
          <w:p w14:paraId="52057875" w14:textId="090B25A2"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64.5)</w:t>
            </w:r>
          </w:p>
        </w:tc>
      </w:tr>
      <w:tr w:rsidR="00F178FE" w:rsidRPr="002E10B2" w14:paraId="223A912B" w14:textId="77777777" w:rsidTr="007A2E55">
        <w:tc>
          <w:tcPr>
            <w:tcW w:w="540" w:type="dxa"/>
            <w:vAlign w:val="center"/>
          </w:tcPr>
          <w:p w14:paraId="66F0D34C" w14:textId="3679264E"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40</w:t>
            </w:r>
            <w:r w:rsidR="00F178FE">
              <w:rPr>
                <w:rFonts w:cs="Times New Roman"/>
                <w:sz w:val="18"/>
                <w:szCs w:val="18"/>
                <w:lang w:val="hr-HR"/>
              </w:rPr>
              <w:t>.</w:t>
            </w:r>
          </w:p>
        </w:tc>
        <w:tc>
          <w:tcPr>
            <w:tcW w:w="9808" w:type="dxa"/>
            <w:vAlign w:val="center"/>
          </w:tcPr>
          <w:p w14:paraId="3FE6ED11" w14:textId="668B4094" w:rsidR="00F178FE" w:rsidRPr="00ED755F" w:rsidRDefault="00F178FE" w:rsidP="00407A9E">
            <w:pPr>
              <w:tabs>
                <w:tab w:val="left" w:pos="180"/>
              </w:tabs>
              <w:ind w:right="-28"/>
              <w:rPr>
                <w:rFonts w:cs="Times New Roman"/>
                <w:color w:val="000000"/>
                <w:sz w:val="18"/>
                <w:szCs w:val="18"/>
              </w:rPr>
            </w:pPr>
            <w:r>
              <w:rPr>
                <w:rFonts w:cs="Times New Roman"/>
                <w:sz w:val="18"/>
                <w:szCs w:val="18"/>
              </w:rPr>
              <w:t>Subjektivno stanje pritvorenika, što može imati za posljedicu s</w:t>
            </w:r>
            <w:r w:rsidRPr="00916821">
              <w:rPr>
                <w:rFonts w:cs="Times New Roman"/>
                <w:sz w:val="18"/>
                <w:szCs w:val="18"/>
              </w:rPr>
              <w:t xml:space="preserve">amoprovređivanje </w:t>
            </w:r>
            <w:r>
              <w:rPr>
                <w:rFonts w:cs="Times New Roman"/>
                <w:sz w:val="18"/>
                <w:szCs w:val="18"/>
              </w:rPr>
              <w:t>osoba</w:t>
            </w:r>
            <w:r w:rsidRPr="00916821">
              <w:rPr>
                <w:rFonts w:cs="Times New Roman"/>
                <w:sz w:val="18"/>
                <w:szCs w:val="18"/>
              </w:rPr>
              <w:t xml:space="preserve"> lišen</w:t>
            </w:r>
            <w:r>
              <w:rPr>
                <w:rFonts w:cs="Times New Roman"/>
                <w:sz w:val="18"/>
                <w:szCs w:val="18"/>
              </w:rPr>
              <w:t>ih slobode ili samoubisto istih</w:t>
            </w:r>
          </w:p>
        </w:tc>
        <w:tc>
          <w:tcPr>
            <w:tcW w:w="2073" w:type="dxa"/>
            <w:vMerge/>
            <w:vAlign w:val="center"/>
          </w:tcPr>
          <w:p w14:paraId="19217294" w14:textId="77777777" w:rsidR="00F178FE" w:rsidRDefault="00F178FE" w:rsidP="00407A9E">
            <w:pPr>
              <w:tabs>
                <w:tab w:val="left" w:pos="180"/>
              </w:tabs>
              <w:ind w:right="-28"/>
              <w:rPr>
                <w:rFonts w:cs="Times New Roman"/>
                <w:sz w:val="18"/>
                <w:szCs w:val="18"/>
              </w:rPr>
            </w:pPr>
          </w:p>
        </w:tc>
        <w:tc>
          <w:tcPr>
            <w:tcW w:w="839" w:type="dxa"/>
            <w:vAlign w:val="center"/>
          </w:tcPr>
          <w:p w14:paraId="33356398" w14:textId="2EF9EDB9"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64.6)</w:t>
            </w:r>
          </w:p>
        </w:tc>
      </w:tr>
      <w:tr w:rsidR="00F178FE" w:rsidRPr="002E10B2" w14:paraId="31D988A0" w14:textId="77777777" w:rsidTr="007A2E55">
        <w:tc>
          <w:tcPr>
            <w:tcW w:w="540" w:type="dxa"/>
            <w:vAlign w:val="center"/>
          </w:tcPr>
          <w:p w14:paraId="70689BE3" w14:textId="25DD7C96"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41</w:t>
            </w:r>
            <w:r w:rsidR="00F178FE">
              <w:rPr>
                <w:rFonts w:cs="Times New Roman"/>
                <w:sz w:val="18"/>
                <w:szCs w:val="18"/>
                <w:lang w:val="hr-HR"/>
              </w:rPr>
              <w:t>.</w:t>
            </w:r>
          </w:p>
        </w:tc>
        <w:tc>
          <w:tcPr>
            <w:tcW w:w="9808" w:type="dxa"/>
            <w:vAlign w:val="center"/>
          </w:tcPr>
          <w:p w14:paraId="783156F6" w14:textId="35D8EB0F" w:rsidR="00F178FE" w:rsidRPr="00ED755F" w:rsidRDefault="00F178FE" w:rsidP="00407A9E">
            <w:pPr>
              <w:tabs>
                <w:tab w:val="left" w:pos="180"/>
              </w:tabs>
              <w:ind w:right="-28"/>
              <w:rPr>
                <w:rFonts w:cs="Times New Roman"/>
                <w:color w:val="000000"/>
                <w:sz w:val="18"/>
                <w:szCs w:val="18"/>
              </w:rPr>
            </w:pPr>
            <w:r>
              <w:rPr>
                <w:rFonts w:cs="Times New Roman"/>
                <w:sz w:val="18"/>
                <w:szCs w:val="18"/>
              </w:rPr>
              <w:t>Osoba</w:t>
            </w:r>
            <w:r w:rsidRPr="00916821">
              <w:rPr>
                <w:rFonts w:cs="Times New Roman"/>
                <w:sz w:val="18"/>
                <w:szCs w:val="18"/>
              </w:rPr>
              <w:t xml:space="preserve"> lišena s</w:t>
            </w:r>
            <w:r>
              <w:rPr>
                <w:rFonts w:cs="Times New Roman"/>
                <w:sz w:val="18"/>
                <w:szCs w:val="18"/>
              </w:rPr>
              <w:t>lobode drugih jezičkih područja, što može imati za posljedicu k</w:t>
            </w:r>
            <w:r w:rsidRPr="00916821">
              <w:rPr>
                <w:rFonts w:cs="Times New Roman"/>
                <w:sz w:val="18"/>
                <w:szCs w:val="18"/>
              </w:rPr>
              <w:t xml:space="preserve">ršenje </w:t>
            </w:r>
            <w:r>
              <w:rPr>
                <w:rFonts w:cs="Times New Roman"/>
                <w:sz w:val="18"/>
                <w:szCs w:val="18"/>
              </w:rPr>
              <w:t>i</w:t>
            </w:r>
            <w:r w:rsidRPr="00916821">
              <w:rPr>
                <w:rFonts w:cs="Times New Roman"/>
                <w:sz w:val="18"/>
                <w:szCs w:val="18"/>
              </w:rPr>
              <w:t xml:space="preserve"> neispunjavanje osnovnih ljudskih prava</w:t>
            </w:r>
          </w:p>
        </w:tc>
        <w:tc>
          <w:tcPr>
            <w:tcW w:w="2073" w:type="dxa"/>
            <w:vMerge/>
            <w:vAlign w:val="center"/>
          </w:tcPr>
          <w:p w14:paraId="17E2132E" w14:textId="77777777" w:rsidR="00F178FE" w:rsidRDefault="00F178FE" w:rsidP="00407A9E">
            <w:pPr>
              <w:tabs>
                <w:tab w:val="left" w:pos="180"/>
              </w:tabs>
              <w:ind w:right="-28"/>
              <w:rPr>
                <w:rFonts w:cs="Times New Roman"/>
                <w:sz w:val="18"/>
                <w:szCs w:val="18"/>
              </w:rPr>
            </w:pPr>
          </w:p>
        </w:tc>
        <w:tc>
          <w:tcPr>
            <w:tcW w:w="839" w:type="dxa"/>
            <w:vAlign w:val="center"/>
          </w:tcPr>
          <w:p w14:paraId="57069045" w14:textId="4E17D5AC"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64.7)</w:t>
            </w:r>
          </w:p>
        </w:tc>
      </w:tr>
      <w:tr w:rsidR="00F178FE" w:rsidRPr="002E10B2" w14:paraId="66C5DB16" w14:textId="77777777" w:rsidTr="007A2E55">
        <w:tc>
          <w:tcPr>
            <w:tcW w:w="540" w:type="dxa"/>
            <w:vAlign w:val="center"/>
          </w:tcPr>
          <w:p w14:paraId="57D06B3A" w14:textId="737E4C3D"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42</w:t>
            </w:r>
            <w:r w:rsidR="00F178FE">
              <w:rPr>
                <w:rFonts w:cs="Times New Roman"/>
                <w:sz w:val="18"/>
                <w:szCs w:val="18"/>
                <w:lang w:val="hr-HR"/>
              </w:rPr>
              <w:t>.</w:t>
            </w:r>
          </w:p>
        </w:tc>
        <w:tc>
          <w:tcPr>
            <w:tcW w:w="9808" w:type="dxa"/>
            <w:vAlign w:val="center"/>
          </w:tcPr>
          <w:p w14:paraId="71AE663C" w14:textId="367E89A0" w:rsidR="00F178FE" w:rsidRPr="00ED755F" w:rsidRDefault="00F178FE" w:rsidP="00407A9E">
            <w:pPr>
              <w:tabs>
                <w:tab w:val="left" w:pos="180"/>
              </w:tabs>
              <w:ind w:right="-28"/>
              <w:rPr>
                <w:rFonts w:cs="Times New Roman"/>
                <w:color w:val="000000"/>
                <w:sz w:val="18"/>
                <w:szCs w:val="18"/>
              </w:rPr>
            </w:pPr>
            <w:r w:rsidRPr="00916821">
              <w:rPr>
                <w:rFonts w:cs="Times New Roman"/>
                <w:sz w:val="18"/>
                <w:szCs w:val="18"/>
              </w:rPr>
              <w:t xml:space="preserve">Dotrajalost </w:t>
            </w:r>
            <w:r>
              <w:rPr>
                <w:rFonts w:cs="Times New Roman"/>
                <w:sz w:val="18"/>
                <w:szCs w:val="18"/>
              </w:rPr>
              <w:t>uniformi</w:t>
            </w:r>
            <w:r w:rsidRPr="00916821">
              <w:rPr>
                <w:rFonts w:cs="Times New Roman"/>
                <w:sz w:val="18"/>
                <w:szCs w:val="18"/>
              </w:rPr>
              <w:t xml:space="preserve">, opreme </w:t>
            </w:r>
            <w:r>
              <w:rPr>
                <w:rFonts w:cs="Times New Roman"/>
                <w:sz w:val="18"/>
                <w:szCs w:val="18"/>
              </w:rPr>
              <w:t>i</w:t>
            </w:r>
            <w:r w:rsidRPr="00916821">
              <w:rPr>
                <w:rFonts w:cs="Times New Roman"/>
                <w:sz w:val="18"/>
                <w:szCs w:val="18"/>
              </w:rPr>
              <w:t xml:space="preserve"> uređaja za </w:t>
            </w:r>
            <w:r>
              <w:rPr>
                <w:rFonts w:cs="Times New Roman"/>
                <w:sz w:val="18"/>
                <w:szCs w:val="18"/>
              </w:rPr>
              <w:t>normalno funkcionisanje, što može imati za posljedicu o</w:t>
            </w:r>
            <w:r w:rsidRPr="00916821">
              <w:rPr>
                <w:rFonts w:cs="Times New Roman"/>
                <w:sz w:val="18"/>
                <w:szCs w:val="18"/>
              </w:rPr>
              <w:t xml:space="preserve">težan rad </w:t>
            </w:r>
            <w:r>
              <w:rPr>
                <w:rFonts w:cs="Times New Roman"/>
                <w:sz w:val="18"/>
                <w:szCs w:val="18"/>
              </w:rPr>
              <w:t>sudske policije, zastoje i prekide rada</w:t>
            </w:r>
          </w:p>
        </w:tc>
        <w:tc>
          <w:tcPr>
            <w:tcW w:w="2073" w:type="dxa"/>
            <w:vMerge/>
            <w:vAlign w:val="center"/>
          </w:tcPr>
          <w:p w14:paraId="4A9507A7" w14:textId="77777777" w:rsidR="00F178FE" w:rsidRDefault="00F178FE" w:rsidP="00407A9E">
            <w:pPr>
              <w:tabs>
                <w:tab w:val="left" w:pos="180"/>
              </w:tabs>
              <w:ind w:right="-28"/>
              <w:rPr>
                <w:rFonts w:cs="Times New Roman"/>
                <w:sz w:val="18"/>
                <w:szCs w:val="18"/>
              </w:rPr>
            </w:pPr>
          </w:p>
        </w:tc>
        <w:tc>
          <w:tcPr>
            <w:tcW w:w="839" w:type="dxa"/>
            <w:vAlign w:val="center"/>
          </w:tcPr>
          <w:p w14:paraId="5253753F" w14:textId="364295F1"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64.9)</w:t>
            </w:r>
          </w:p>
        </w:tc>
      </w:tr>
      <w:tr w:rsidR="00F178FE" w:rsidRPr="002E10B2" w14:paraId="09ED033E" w14:textId="77777777" w:rsidTr="007A2E55">
        <w:tc>
          <w:tcPr>
            <w:tcW w:w="540" w:type="dxa"/>
            <w:vAlign w:val="center"/>
          </w:tcPr>
          <w:p w14:paraId="4BA9594B" w14:textId="5754148A"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43</w:t>
            </w:r>
            <w:r w:rsidR="00F178FE">
              <w:rPr>
                <w:rFonts w:cs="Times New Roman"/>
                <w:sz w:val="18"/>
                <w:szCs w:val="18"/>
                <w:lang w:val="hr-HR"/>
              </w:rPr>
              <w:t>.</w:t>
            </w:r>
          </w:p>
        </w:tc>
        <w:tc>
          <w:tcPr>
            <w:tcW w:w="9808" w:type="dxa"/>
            <w:vAlign w:val="center"/>
          </w:tcPr>
          <w:p w14:paraId="3AD381F7" w14:textId="38C2D6A2" w:rsidR="00F178FE" w:rsidRPr="00ED755F" w:rsidRDefault="00F178FE" w:rsidP="00407A9E">
            <w:pPr>
              <w:tabs>
                <w:tab w:val="left" w:pos="180"/>
              </w:tabs>
              <w:ind w:right="-28"/>
              <w:rPr>
                <w:rFonts w:cs="Times New Roman"/>
                <w:color w:val="000000"/>
                <w:sz w:val="18"/>
                <w:szCs w:val="18"/>
              </w:rPr>
            </w:pPr>
            <w:r>
              <w:rPr>
                <w:rFonts w:cs="Times New Roman"/>
                <w:sz w:val="18"/>
                <w:szCs w:val="18"/>
              </w:rPr>
              <w:t>Veliki obim</w:t>
            </w:r>
            <w:r w:rsidRPr="00916821">
              <w:rPr>
                <w:rFonts w:cs="Times New Roman"/>
                <w:sz w:val="18"/>
                <w:szCs w:val="18"/>
              </w:rPr>
              <w:t xml:space="preserve"> </w:t>
            </w:r>
            <w:r>
              <w:rPr>
                <w:rFonts w:cs="Times New Roman"/>
                <w:sz w:val="18"/>
                <w:szCs w:val="18"/>
              </w:rPr>
              <w:t>redovnih aktivnosti sudskih policajaca može imati za posljedicu nemoguć</w:t>
            </w:r>
            <w:r w:rsidRPr="00916821">
              <w:rPr>
                <w:rFonts w:cs="Times New Roman"/>
                <w:sz w:val="18"/>
                <w:szCs w:val="18"/>
              </w:rPr>
              <w:t xml:space="preserve">nost održavanja obuka </w:t>
            </w:r>
            <w:r>
              <w:rPr>
                <w:rFonts w:cs="Times New Roman"/>
                <w:sz w:val="18"/>
                <w:szCs w:val="18"/>
              </w:rPr>
              <w:t>i vježbi radnim danom</w:t>
            </w:r>
          </w:p>
        </w:tc>
        <w:tc>
          <w:tcPr>
            <w:tcW w:w="2073" w:type="dxa"/>
            <w:vMerge/>
            <w:vAlign w:val="center"/>
          </w:tcPr>
          <w:p w14:paraId="5F2DB3E6" w14:textId="77777777" w:rsidR="00F178FE" w:rsidRDefault="00F178FE" w:rsidP="00407A9E">
            <w:pPr>
              <w:tabs>
                <w:tab w:val="left" w:pos="180"/>
              </w:tabs>
              <w:ind w:right="-28"/>
              <w:rPr>
                <w:rFonts w:cs="Times New Roman"/>
                <w:sz w:val="18"/>
                <w:szCs w:val="18"/>
              </w:rPr>
            </w:pPr>
          </w:p>
        </w:tc>
        <w:tc>
          <w:tcPr>
            <w:tcW w:w="839" w:type="dxa"/>
            <w:vAlign w:val="center"/>
          </w:tcPr>
          <w:p w14:paraId="775B7038" w14:textId="1CAEE3AE"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65.1)</w:t>
            </w:r>
          </w:p>
        </w:tc>
      </w:tr>
      <w:tr w:rsidR="00F178FE" w:rsidRPr="002E10B2" w14:paraId="3AA9958B" w14:textId="77777777" w:rsidTr="007A2E55">
        <w:tc>
          <w:tcPr>
            <w:tcW w:w="540" w:type="dxa"/>
            <w:vAlign w:val="center"/>
          </w:tcPr>
          <w:p w14:paraId="7BCEFD9F" w14:textId="029BE554" w:rsidR="00F178FE" w:rsidRDefault="000E53FF" w:rsidP="007A2E55">
            <w:pPr>
              <w:tabs>
                <w:tab w:val="left" w:pos="180"/>
              </w:tabs>
              <w:ind w:right="-28"/>
              <w:jc w:val="center"/>
              <w:rPr>
                <w:rFonts w:cs="Times New Roman"/>
                <w:sz w:val="18"/>
                <w:szCs w:val="18"/>
                <w:lang w:val="hr-HR"/>
              </w:rPr>
            </w:pPr>
            <w:r>
              <w:rPr>
                <w:rFonts w:cs="Times New Roman"/>
                <w:sz w:val="18"/>
                <w:szCs w:val="18"/>
                <w:lang w:val="hr-HR"/>
              </w:rPr>
              <w:t>44</w:t>
            </w:r>
            <w:r w:rsidR="00F178FE">
              <w:rPr>
                <w:rFonts w:cs="Times New Roman"/>
                <w:sz w:val="18"/>
                <w:szCs w:val="18"/>
                <w:lang w:val="hr-HR"/>
              </w:rPr>
              <w:t>.</w:t>
            </w:r>
          </w:p>
        </w:tc>
        <w:tc>
          <w:tcPr>
            <w:tcW w:w="9808" w:type="dxa"/>
            <w:vAlign w:val="center"/>
          </w:tcPr>
          <w:p w14:paraId="4EE4A7FC" w14:textId="6871D27E" w:rsidR="00F178FE" w:rsidRPr="00ED755F" w:rsidRDefault="00F178FE" w:rsidP="00407A9E">
            <w:pPr>
              <w:tabs>
                <w:tab w:val="left" w:pos="180"/>
              </w:tabs>
              <w:ind w:right="-28"/>
              <w:rPr>
                <w:rFonts w:cs="Times New Roman"/>
                <w:color w:val="000000"/>
                <w:sz w:val="18"/>
                <w:szCs w:val="18"/>
              </w:rPr>
            </w:pPr>
            <w:r w:rsidRPr="00916821">
              <w:rPr>
                <w:rFonts w:cs="Times New Roman"/>
                <w:sz w:val="18"/>
                <w:szCs w:val="18"/>
              </w:rPr>
              <w:t>Nedostatak prostora i opre</w:t>
            </w:r>
            <w:r>
              <w:rPr>
                <w:rFonts w:cs="Times New Roman"/>
                <w:sz w:val="18"/>
                <w:szCs w:val="18"/>
              </w:rPr>
              <w:t>me za realizaciju obuka, vježbi i smotri može imati za posljedicu ne</w:t>
            </w:r>
            <w:r w:rsidRPr="00916821">
              <w:rPr>
                <w:rFonts w:cs="Times New Roman"/>
                <w:sz w:val="18"/>
                <w:szCs w:val="18"/>
              </w:rPr>
              <w:t xml:space="preserve">provođenje </w:t>
            </w:r>
            <w:r>
              <w:rPr>
                <w:rFonts w:cs="Times New Roman"/>
                <w:sz w:val="18"/>
                <w:szCs w:val="18"/>
              </w:rPr>
              <w:t>kontinuiranih fizičkih vježbi</w:t>
            </w:r>
          </w:p>
        </w:tc>
        <w:tc>
          <w:tcPr>
            <w:tcW w:w="2073" w:type="dxa"/>
            <w:vMerge/>
            <w:vAlign w:val="center"/>
          </w:tcPr>
          <w:p w14:paraId="350D45B1" w14:textId="77777777" w:rsidR="00F178FE" w:rsidRDefault="00F178FE" w:rsidP="00407A9E">
            <w:pPr>
              <w:tabs>
                <w:tab w:val="left" w:pos="180"/>
              </w:tabs>
              <w:ind w:right="-28"/>
              <w:rPr>
                <w:rFonts w:cs="Times New Roman"/>
                <w:sz w:val="18"/>
                <w:szCs w:val="18"/>
              </w:rPr>
            </w:pPr>
          </w:p>
        </w:tc>
        <w:tc>
          <w:tcPr>
            <w:tcW w:w="839" w:type="dxa"/>
            <w:vAlign w:val="center"/>
          </w:tcPr>
          <w:p w14:paraId="5937544B" w14:textId="5011F69A" w:rsidR="00F178FE" w:rsidRDefault="00F178FE" w:rsidP="007A2E55">
            <w:pPr>
              <w:tabs>
                <w:tab w:val="left" w:pos="180"/>
              </w:tabs>
              <w:ind w:right="-28"/>
              <w:jc w:val="center"/>
              <w:rPr>
                <w:rFonts w:cs="Times New Roman"/>
                <w:sz w:val="18"/>
                <w:szCs w:val="18"/>
                <w:lang w:val="hr-HR"/>
              </w:rPr>
            </w:pPr>
            <w:r>
              <w:rPr>
                <w:rFonts w:cs="Times New Roman"/>
                <w:sz w:val="18"/>
                <w:szCs w:val="18"/>
                <w:lang w:val="hr-HR"/>
              </w:rPr>
              <w:t>65.2)</w:t>
            </w:r>
          </w:p>
        </w:tc>
      </w:tr>
    </w:tbl>
    <w:p w14:paraId="675E2A0A" w14:textId="77777777" w:rsidR="00F178FE" w:rsidRDefault="00F178FE">
      <w:pPr>
        <w:rPr>
          <w:rFonts w:ascii="Times New Roman" w:hAnsi="Times New Roman" w:cs="Times New Roman"/>
          <w:sz w:val="24"/>
          <w:szCs w:val="24"/>
          <w:lang w:val="hr-HR"/>
        </w:rPr>
      </w:pPr>
      <w:r>
        <w:rPr>
          <w:rFonts w:ascii="Times New Roman" w:hAnsi="Times New Roman" w:cs="Times New Roman"/>
          <w:sz w:val="24"/>
          <w:szCs w:val="24"/>
          <w:lang w:val="hr-HR"/>
        </w:rPr>
        <w:br w:type="page"/>
      </w:r>
    </w:p>
    <w:tbl>
      <w:tblPr>
        <w:tblStyle w:val="TableGrid"/>
        <w:tblW w:w="0" w:type="auto"/>
        <w:tblInd w:w="108" w:type="dxa"/>
        <w:tblLook w:val="04A0" w:firstRow="1" w:lastRow="0" w:firstColumn="1" w:lastColumn="0" w:noHBand="0" w:noVBand="1"/>
      </w:tblPr>
      <w:tblGrid>
        <w:gridCol w:w="540"/>
        <w:gridCol w:w="9808"/>
        <w:gridCol w:w="2073"/>
        <w:gridCol w:w="839"/>
      </w:tblGrid>
      <w:tr w:rsidR="00F178FE" w:rsidRPr="002E10B2" w14:paraId="518E0FE7" w14:textId="77777777" w:rsidTr="00F178FE">
        <w:tc>
          <w:tcPr>
            <w:tcW w:w="13260" w:type="dxa"/>
            <w:gridSpan w:val="4"/>
            <w:shd w:val="clear" w:color="auto" w:fill="1F497D" w:themeFill="text2"/>
            <w:vAlign w:val="center"/>
          </w:tcPr>
          <w:p w14:paraId="6DA4423D" w14:textId="20CC5BA5" w:rsidR="00F178FE" w:rsidRPr="002E10B2" w:rsidRDefault="00F178FE" w:rsidP="00B22EED">
            <w:pPr>
              <w:tabs>
                <w:tab w:val="left" w:pos="180"/>
              </w:tabs>
              <w:ind w:right="-28"/>
              <w:rPr>
                <w:rFonts w:cs="Times New Roman"/>
                <w:b/>
                <w:color w:val="FFFFFF" w:themeColor="background1"/>
                <w:sz w:val="18"/>
                <w:szCs w:val="18"/>
                <w:lang w:val="hr-HR"/>
              </w:rPr>
            </w:pPr>
            <w:r w:rsidRPr="002E10B2">
              <w:rPr>
                <w:rFonts w:cs="Times New Roman"/>
                <w:b/>
                <w:color w:val="FFFFFF" w:themeColor="background1"/>
                <w:sz w:val="18"/>
                <w:szCs w:val="18"/>
                <w:lang w:val="hr-HR"/>
              </w:rPr>
              <w:t xml:space="preserve">RIZICI ČIJI JE UTICAJ </w:t>
            </w:r>
            <w:r w:rsidR="00B22EED">
              <w:rPr>
                <w:rFonts w:cs="Times New Roman"/>
                <w:b/>
                <w:color w:val="FFFFFF" w:themeColor="background1"/>
                <w:sz w:val="18"/>
                <w:szCs w:val="18"/>
                <w:lang w:val="hr-HR"/>
              </w:rPr>
              <w:t>UMJEREN</w:t>
            </w:r>
            <w:r w:rsidRPr="002E10B2">
              <w:rPr>
                <w:rFonts w:cs="Times New Roman"/>
                <w:b/>
                <w:color w:val="FFFFFF" w:themeColor="background1"/>
                <w:sz w:val="18"/>
                <w:szCs w:val="18"/>
                <w:lang w:val="hr-HR"/>
              </w:rPr>
              <w:t xml:space="preserve">, A VJEROVATNOĆA NASTANKA </w:t>
            </w:r>
            <w:r w:rsidR="00B22EED">
              <w:rPr>
                <w:rFonts w:cs="Times New Roman"/>
                <w:b/>
                <w:color w:val="FFFFFF" w:themeColor="background1"/>
                <w:sz w:val="18"/>
                <w:szCs w:val="18"/>
                <w:lang w:val="hr-HR"/>
              </w:rPr>
              <w:t>VELIKA</w:t>
            </w:r>
          </w:p>
        </w:tc>
      </w:tr>
      <w:tr w:rsidR="00F178FE" w:rsidRPr="002E10B2" w14:paraId="5BCB0448" w14:textId="77777777" w:rsidTr="00F178FE">
        <w:tc>
          <w:tcPr>
            <w:tcW w:w="12421" w:type="dxa"/>
            <w:gridSpan w:val="3"/>
            <w:shd w:val="clear" w:color="auto" w:fill="1F497D" w:themeFill="text2"/>
            <w:vAlign w:val="center"/>
          </w:tcPr>
          <w:p w14:paraId="5204E06B" w14:textId="77777777" w:rsidR="00F178FE" w:rsidRPr="002E10B2" w:rsidRDefault="00F178FE" w:rsidP="00F178FE">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NIVO REZIDUALNOG RIZIKA</w:t>
            </w:r>
          </w:p>
        </w:tc>
        <w:tc>
          <w:tcPr>
            <w:tcW w:w="839" w:type="dxa"/>
            <w:shd w:val="clear" w:color="auto" w:fill="1F497D" w:themeFill="text2"/>
            <w:vAlign w:val="center"/>
          </w:tcPr>
          <w:p w14:paraId="202237FF" w14:textId="3416B7B3" w:rsidR="00F178FE" w:rsidRPr="002E10B2" w:rsidRDefault="00B22EED" w:rsidP="00F178FE">
            <w:pPr>
              <w:tabs>
                <w:tab w:val="left" w:pos="180"/>
              </w:tabs>
              <w:ind w:right="-28"/>
              <w:rPr>
                <w:rFonts w:cs="Times New Roman"/>
                <w:b/>
                <w:color w:val="FFFFFF" w:themeColor="background1"/>
                <w:sz w:val="18"/>
                <w:szCs w:val="18"/>
                <w:lang w:val="hr-HR"/>
              </w:rPr>
            </w:pPr>
            <w:r>
              <w:rPr>
                <w:rFonts w:cs="Times New Roman"/>
                <w:b/>
                <w:color w:val="FFFFFF" w:themeColor="background1"/>
                <w:sz w:val="18"/>
                <w:szCs w:val="18"/>
                <w:lang w:val="hr-HR"/>
              </w:rPr>
              <w:t>2x3</w:t>
            </w:r>
            <w:r w:rsidR="00F178FE">
              <w:rPr>
                <w:rFonts w:cs="Times New Roman"/>
                <w:b/>
                <w:color w:val="FFFFFF" w:themeColor="background1"/>
                <w:sz w:val="18"/>
                <w:szCs w:val="18"/>
                <w:lang w:val="hr-HR"/>
              </w:rPr>
              <w:t>=6</w:t>
            </w:r>
          </w:p>
        </w:tc>
      </w:tr>
      <w:tr w:rsidR="00F178FE" w:rsidRPr="002E10B2" w14:paraId="155615EF" w14:textId="77777777" w:rsidTr="00525CCA">
        <w:tc>
          <w:tcPr>
            <w:tcW w:w="540" w:type="dxa"/>
            <w:shd w:val="clear" w:color="auto" w:fill="1F497D" w:themeFill="text2"/>
            <w:vAlign w:val="center"/>
          </w:tcPr>
          <w:p w14:paraId="16702569" w14:textId="59F27004" w:rsidR="00F178FE" w:rsidRPr="002E10B2" w:rsidRDefault="00F178FE" w:rsidP="00F178FE">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R.b</w:t>
            </w:r>
            <w:r w:rsidR="00525CCA">
              <w:rPr>
                <w:rFonts w:cs="Times New Roman"/>
                <w:b/>
                <w:color w:val="FFFFFF" w:themeColor="background1"/>
                <w:sz w:val="18"/>
                <w:szCs w:val="18"/>
                <w:lang w:val="hr-HR"/>
              </w:rPr>
              <w:t>.</w:t>
            </w:r>
          </w:p>
        </w:tc>
        <w:tc>
          <w:tcPr>
            <w:tcW w:w="9808" w:type="dxa"/>
            <w:shd w:val="clear" w:color="auto" w:fill="1F497D" w:themeFill="text2"/>
            <w:vAlign w:val="center"/>
          </w:tcPr>
          <w:p w14:paraId="6757EC28" w14:textId="77777777" w:rsidR="00F178FE" w:rsidRPr="002E10B2" w:rsidRDefault="00F178FE" w:rsidP="00F178FE">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OPIS RIZIKA</w:t>
            </w:r>
          </w:p>
        </w:tc>
        <w:tc>
          <w:tcPr>
            <w:tcW w:w="2073" w:type="dxa"/>
            <w:shd w:val="clear" w:color="auto" w:fill="1F497D" w:themeFill="text2"/>
            <w:vAlign w:val="center"/>
          </w:tcPr>
          <w:p w14:paraId="330BB185" w14:textId="77777777" w:rsidR="00F178FE" w:rsidRPr="002E10B2" w:rsidRDefault="00F178FE" w:rsidP="00F178FE">
            <w:pPr>
              <w:tabs>
                <w:tab w:val="left" w:pos="180"/>
              </w:tabs>
              <w:ind w:right="-28"/>
              <w:jc w:val="center"/>
              <w:rPr>
                <w:rFonts w:cs="Times New Roman"/>
                <w:b/>
                <w:color w:val="FFFFFF" w:themeColor="background1"/>
                <w:sz w:val="18"/>
                <w:szCs w:val="18"/>
                <w:lang w:val="hr-HR"/>
              </w:rPr>
            </w:pPr>
            <w:r>
              <w:rPr>
                <w:rFonts w:cs="Times New Roman"/>
                <w:b/>
                <w:color w:val="FFFFFF" w:themeColor="background1"/>
                <w:sz w:val="18"/>
                <w:szCs w:val="18"/>
                <w:lang w:val="hr-HR"/>
              </w:rPr>
              <w:t>OJ</w:t>
            </w:r>
          </w:p>
        </w:tc>
        <w:tc>
          <w:tcPr>
            <w:tcW w:w="839" w:type="dxa"/>
            <w:shd w:val="clear" w:color="auto" w:fill="1F497D" w:themeFill="text2"/>
            <w:vAlign w:val="center"/>
          </w:tcPr>
          <w:p w14:paraId="62A5FFE0" w14:textId="77777777" w:rsidR="00F178FE" w:rsidRPr="002E10B2" w:rsidRDefault="00F178FE" w:rsidP="00F178FE">
            <w:pPr>
              <w:tabs>
                <w:tab w:val="left" w:pos="180"/>
              </w:tabs>
              <w:ind w:right="-28"/>
              <w:jc w:val="center"/>
              <w:rPr>
                <w:rFonts w:cs="Times New Roman"/>
                <w:b/>
                <w:color w:val="FFFFFF" w:themeColor="background1"/>
                <w:sz w:val="18"/>
                <w:szCs w:val="18"/>
                <w:lang w:val="hr-HR"/>
              </w:rPr>
            </w:pPr>
            <w:r w:rsidRPr="002E10B2">
              <w:rPr>
                <w:rFonts w:cs="Times New Roman"/>
                <w:b/>
                <w:color w:val="FFFFFF" w:themeColor="background1"/>
                <w:sz w:val="18"/>
                <w:szCs w:val="18"/>
                <w:lang w:val="hr-HR"/>
              </w:rPr>
              <w:t>Poslovni proces i rizik</w:t>
            </w:r>
          </w:p>
        </w:tc>
      </w:tr>
      <w:tr w:rsidR="00B22EED" w:rsidRPr="002E10B2" w14:paraId="11FE6D4A" w14:textId="77777777" w:rsidTr="00F178FE">
        <w:tc>
          <w:tcPr>
            <w:tcW w:w="540" w:type="dxa"/>
            <w:vAlign w:val="center"/>
          </w:tcPr>
          <w:p w14:paraId="22943855" w14:textId="7419DB06"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1.</w:t>
            </w:r>
          </w:p>
        </w:tc>
        <w:tc>
          <w:tcPr>
            <w:tcW w:w="9808" w:type="dxa"/>
            <w:vAlign w:val="center"/>
          </w:tcPr>
          <w:p w14:paraId="2B41EBCC" w14:textId="460CF09E" w:rsidR="00B22EED" w:rsidRPr="00ED755F" w:rsidRDefault="00B22EED" w:rsidP="00F178FE">
            <w:pPr>
              <w:tabs>
                <w:tab w:val="left" w:pos="180"/>
              </w:tabs>
              <w:ind w:right="-28"/>
              <w:rPr>
                <w:rFonts w:cs="Times New Roman"/>
                <w:color w:val="000000"/>
                <w:sz w:val="18"/>
                <w:szCs w:val="18"/>
              </w:rPr>
            </w:pPr>
            <w:r w:rsidRPr="009B249F">
              <w:rPr>
                <w:rFonts w:cs="Times New Roman"/>
                <w:sz w:val="18"/>
                <w:szCs w:val="18"/>
              </w:rPr>
              <w:t xml:space="preserve">Nepribavljanje mišljenja propisanih Poslovnikom o radu </w:t>
            </w:r>
            <w:r>
              <w:rPr>
                <w:rFonts w:cs="Times New Roman"/>
                <w:sz w:val="18"/>
                <w:szCs w:val="18"/>
              </w:rPr>
              <w:t>VM</w:t>
            </w:r>
            <w:r w:rsidRPr="009B249F">
              <w:rPr>
                <w:rFonts w:cs="Times New Roman"/>
                <w:sz w:val="18"/>
                <w:szCs w:val="18"/>
              </w:rPr>
              <w:t xml:space="preserve"> BiH i Aneksom I Jedinstvenih pravila za izradu pravnih propisa u institucijama BiH, što može imati za posljedicu vraćanje zakona ili drugog propisa od strane GS VM BiH radi pribavljanja mišljenja i kašnjenja u usvajanju оd strаnе VM BiH ili оdbiјаnjа usvајаnjа u PS BiH i smanjenje ugleda MP BiH u javnosti</w:t>
            </w:r>
          </w:p>
        </w:tc>
        <w:tc>
          <w:tcPr>
            <w:tcW w:w="2073" w:type="dxa"/>
            <w:vAlign w:val="center"/>
          </w:tcPr>
          <w:p w14:paraId="1AFFBF90" w14:textId="3C1E2B4B" w:rsidR="00B22EED" w:rsidRDefault="00B22EED" w:rsidP="00F178FE">
            <w:pPr>
              <w:tabs>
                <w:tab w:val="left" w:pos="180"/>
              </w:tabs>
              <w:ind w:right="-28"/>
              <w:rPr>
                <w:rFonts w:cs="Times New Roman"/>
                <w:sz w:val="18"/>
                <w:szCs w:val="18"/>
              </w:rPr>
            </w:pPr>
            <w:r w:rsidRPr="00726AFD">
              <w:rPr>
                <w:rFonts w:cs="Times New Roman"/>
                <w:sz w:val="18"/>
                <w:szCs w:val="18"/>
              </w:rPr>
              <w:t>SPO, SIKS, SMMPPS, SU, SSPKPEI i SPPRCD</w:t>
            </w:r>
          </w:p>
        </w:tc>
        <w:tc>
          <w:tcPr>
            <w:tcW w:w="839" w:type="dxa"/>
            <w:vAlign w:val="center"/>
          </w:tcPr>
          <w:p w14:paraId="6064B19B" w14:textId="226EC906"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1.2)</w:t>
            </w:r>
          </w:p>
        </w:tc>
      </w:tr>
      <w:tr w:rsidR="00B22EED" w:rsidRPr="002E10B2" w14:paraId="53BE2407" w14:textId="77777777" w:rsidTr="00F178FE">
        <w:tc>
          <w:tcPr>
            <w:tcW w:w="540" w:type="dxa"/>
            <w:vAlign w:val="center"/>
          </w:tcPr>
          <w:p w14:paraId="68B36B86" w14:textId="24816291"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2.</w:t>
            </w:r>
          </w:p>
        </w:tc>
        <w:tc>
          <w:tcPr>
            <w:tcW w:w="9808" w:type="dxa"/>
            <w:vAlign w:val="center"/>
          </w:tcPr>
          <w:p w14:paraId="4630E3FF" w14:textId="28008244" w:rsidR="00B22EED" w:rsidRPr="00ED755F" w:rsidRDefault="00B22EED" w:rsidP="00F178FE">
            <w:pPr>
              <w:tabs>
                <w:tab w:val="left" w:pos="180"/>
              </w:tabs>
              <w:ind w:right="-28"/>
              <w:rPr>
                <w:rFonts w:cs="Times New Roman"/>
                <w:color w:val="000000"/>
                <w:sz w:val="18"/>
                <w:szCs w:val="18"/>
              </w:rPr>
            </w:pPr>
            <w:r w:rsidRPr="009B249F">
              <w:rPr>
                <w:rFonts w:cs="Times New Roman"/>
                <w:sz w:val="18"/>
                <w:szCs w:val="18"/>
              </w:rPr>
              <w:t xml:space="preserve">Nepribavljanje mišljenja propisanih Poslovnikom o radu </w:t>
            </w:r>
            <w:r>
              <w:rPr>
                <w:rFonts w:cs="Times New Roman"/>
                <w:sz w:val="18"/>
                <w:szCs w:val="18"/>
              </w:rPr>
              <w:t>VM</w:t>
            </w:r>
            <w:r w:rsidRPr="009B249F">
              <w:rPr>
                <w:rFonts w:cs="Times New Roman"/>
                <w:sz w:val="18"/>
                <w:szCs w:val="18"/>
              </w:rPr>
              <w:t xml:space="preserve"> BiH i Aneksom I Jedinstvenih pravila za izradu pravnih propisa u institucijama BiH, što može imati za posljedicu vraćanje provedbenog propisa od strane ministra pravde BiH radi pribavljanja mišljenja i smanjenje ugleda MP BiH u javnosti</w:t>
            </w:r>
          </w:p>
        </w:tc>
        <w:tc>
          <w:tcPr>
            <w:tcW w:w="2073" w:type="dxa"/>
            <w:vAlign w:val="center"/>
          </w:tcPr>
          <w:p w14:paraId="5CA79230" w14:textId="6C6FA9B8" w:rsidR="00B22EED" w:rsidRDefault="00B22EED" w:rsidP="00F178FE">
            <w:pPr>
              <w:tabs>
                <w:tab w:val="left" w:pos="180"/>
              </w:tabs>
              <w:ind w:right="-28"/>
              <w:rPr>
                <w:rFonts w:cs="Times New Roman"/>
                <w:sz w:val="18"/>
                <w:szCs w:val="18"/>
              </w:rPr>
            </w:pPr>
            <w:r w:rsidRPr="00726AFD">
              <w:rPr>
                <w:sz w:val="20"/>
                <w:szCs w:val="20"/>
              </w:rPr>
              <w:t>SKOFMP, SPO, SIKS, SMMPPS i SU</w:t>
            </w:r>
          </w:p>
        </w:tc>
        <w:tc>
          <w:tcPr>
            <w:tcW w:w="839" w:type="dxa"/>
            <w:vAlign w:val="center"/>
          </w:tcPr>
          <w:p w14:paraId="23A03280" w14:textId="16BCB892"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2.2)</w:t>
            </w:r>
          </w:p>
        </w:tc>
      </w:tr>
      <w:tr w:rsidR="00B22EED" w:rsidRPr="002E10B2" w14:paraId="00CD6041" w14:textId="77777777" w:rsidTr="00F178FE">
        <w:tc>
          <w:tcPr>
            <w:tcW w:w="540" w:type="dxa"/>
            <w:vAlign w:val="center"/>
          </w:tcPr>
          <w:p w14:paraId="072D7370" w14:textId="02A89C62"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4.</w:t>
            </w:r>
          </w:p>
        </w:tc>
        <w:tc>
          <w:tcPr>
            <w:tcW w:w="9808" w:type="dxa"/>
            <w:vAlign w:val="center"/>
          </w:tcPr>
          <w:p w14:paraId="75B2391F" w14:textId="60632AC9" w:rsidR="00B22EED" w:rsidRPr="00ED755F" w:rsidRDefault="00B22EED" w:rsidP="00F178FE">
            <w:pPr>
              <w:tabs>
                <w:tab w:val="left" w:pos="180"/>
              </w:tabs>
              <w:ind w:right="-28"/>
              <w:rPr>
                <w:rFonts w:cs="Times New Roman"/>
                <w:color w:val="000000"/>
                <w:sz w:val="18"/>
                <w:szCs w:val="18"/>
              </w:rPr>
            </w:pPr>
            <w:r w:rsidRPr="00DF11D0">
              <w:rPr>
                <w:rFonts w:cs="Times New Roman"/>
                <w:sz w:val="18"/>
                <w:szCs w:val="18"/>
                <w:lang w:eastAsia="bs-Latn-BA"/>
              </w:rPr>
              <w:t xml:space="preserve">Nefunkcionalnost </w:t>
            </w:r>
            <w:r>
              <w:rPr>
                <w:rFonts w:cs="Times New Roman"/>
                <w:sz w:val="18"/>
                <w:szCs w:val="18"/>
                <w:lang w:eastAsia="bs-Latn-BA"/>
              </w:rPr>
              <w:t xml:space="preserve">doniranog </w:t>
            </w:r>
            <w:r w:rsidRPr="00DF11D0">
              <w:rPr>
                <w:rFonts w:cs="Times New Roman"/>
                <w:sz w:val="18"/>
                <w:szCs w:val="18"/>
                <w:lang w:eastAsia="bs-Latn-BA"/>
              </w:rPr>
              <w:t>informati</w:t>
            </w:r>
            <w:r>
              <w:rPr>
                <w:rFonts w:cs="Times New Roman"/>
                <w:sz w:val="18"/>
                <w:szCs w:val="18"/>
                <w:lang w:eastAsia="bs-Latn-BA"/>
              </w:rPr>
              <w:t>čkog sistema za podršku praćenju</w:t>
            </w:r>
            <w:r w:rsidRPr="00DF11D0">
              <w:rPr>
                <w:rFonts w:cs="Times New Roman"/>
                <w:sz w:val="18"/>
                <w:szCs w:val="18"/>
                <w:lang w:eastAsia="bs-Latn-BA"/>
              </w:rPr>
              <w:t xml:space="preserve"> provođenja </w:t>
            </w:r>
            <w:r>
              <w:rPr>
                <w:rFonts w:cs="Times New Roman"/>
                <w:sz w:val="18"/>
                <w:szCs w:val="18"/>
                <w:lang w:eastAsia="bs-Latn-BA"/>
              </w:rPr>
              <w:t>AP SRSP u BiH, što ima za posljedicu da se planirane aktivnosti otežano prate i kasno se uočava neprovođenje i kasno preduzimaju potrebne mjere za prevazilaženje stanja</w:t>
            </w:r>
          </w:p>
        </w:tc>
        <w:tc>
          <w:tcPr>
            <w:tcW w:w="2073" w:type="dxa"/>
            <w:vMerge w:val="restart"/>
            <w:vAlign w:val="center"/>
          </w:tcPr>
          <w:p w14:paraId="51464542" w14:textId="4E8567CB" w:rsidR="00B22EED" w:rsidRDefault="00B22EED" w:rsidP="00F178FE">
            <w:pPr>
              <w:tabs>
                <w:tab w:val="left" w:pos="180"/>
              </w:tabs>
              <w:ind w:right="-28"/>
              <w:rPr>
                <w:rFonts w:cs="Times New Roman"/>
                <w:sz w:val="18"/>
                <w:szCs w:val="18"/>
              </w:rPr>
            </w:pPr>
            <w:r>
              <w:rPr>
                <w:rFonts w:cs="Times New Roman"/>
                <w:sz w:val="18"/>
                <w:szCs w:val="18"/>
              </w:rPr>
              <w:t>SSPKPEI</w:t>
            </w:r>
          </w:p>
        </w:tc>
        <w:tc>
          <w:tcPr>
            <w:tcW w:w="839" w:type="dxa"/>
            <w:vAlign w:val="center"/>
          </w:tcPr>
          <w:p w14:paraId="0FDBDD81" w14:textId="70AFFF04"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40.7)</w:t>
            </w:r>
          </w:p>
        </w:tc>
      </w:tr>
      <w:tr w:rsidR="00B22EED" w:rsidRPr="002E10B2" w14:paraId="72E17246" w14:textId="77777777" w:rsidTr="00F178FE">
        <w:tc>
          <w:tcPr>
            <w:tcW w:w="540" w:type="dxa"/>
            <w:vAlign w:val="center"/>
          </w:tcPr>
          <w:p w14:paraId="61F24E8A" w14:textId="1B740713" w:rsidR="00B22EED" w:rsidRDefault="00AC25A7" w:rsidP="00F178FE">
            <w:pPr>
              <w:tabs>
                <w:tab w:val="left" w:pos="180"/>
              </w:tabs>
              <w:ind w:right="-28"/>
              <w:jc w:val="center"/>
              <w:rPr>
                <w:rFonts w:cs="Times New Roman"/>
                <w:sz w:val="18"/>
                <w:szCs w:val="18"/>
                <w:lang w:val="hr-HR"/>
              </w:rPr>
            </w:pPr>
            <w:r>
              <w:rPr>
                <w:rFonts w:cs="Times New Roman"/>
                <w:sz w:val="18"/>
                <w:szCs w:val="18"/>
                <w:lang w:val="hr-HR"/>
              </w:rPr>
              <w:t>4</w:t>
            </w:r>
            <w:r w:rsidR="00B22EED">
              <w:rPr>
                <w:rFonts w:cs="Times New Roman"/>
                <w:sz w:val="18"/>
                <w:szCs w:val="18"/>
                <w:lang w:val="hr-HR"/>
              </w:rPr>
              <w:t>.</w:t>
            </w:r>
          </w:p>
        </w:tc>
        <w:tc>
          <w:tcPr>
            <w:tcW w:w="9808" w:type="dxa"/>
            <w:vAlign w:val="center"/>
          </w:tcPr>
          <w:p w14:paraId="27BBF56D" w14:textId="011AAE79" w:rsidR="00B22EED" w:rsidRPr="00ED755F" w:rsidRDefault="00B22EED" w:rsidP="00F178FE">
            <w:pPr>
              <w:tabs>
                <w:tab w:val="left" w:pos="180"/>
              </w:tabs>
              <w:ind w:right="-28"/>
              <w:rPr>
                <w:rFonts w:cs="Times New Roman"/>
                <w:color w:val="000000"/>
                <w:sz w:val="18"/>
                <w:szCs w:val="18"/>
              </w:rPr>
            </w:pPr>
            <w:r>
              <w:rPr>
                <w:rFonts w:cs="Times New Roman"/>
                <w:sz w:val="18"/>
                <w:szCs w:val="18"/>
              </w:rPr>
              <w:t>Pravno n</w:t>
            </w:r>
            <w:r w:rsidRPr="00DF11D0">
              <w:rPr>
                <w:rFonts w:cs="Times New Roman"/>
                <w:sz w:val="18"/>
                <w:szCs w:val="18"/>
              </w:rPr>
              <w:t xml:space="preserve">euređen sistem dugoročnog strateškog planiranja, </w:t>
            </w:r>
            <w:r w:rsidRPr="009B249F">
              <w:rPr>
                <w:rFonts w:cs="Times New Roman"/>
                <w:sz w:val="18"/>
                <w:szCs w:val="18"/>
              </w:rPr>
              <w:t>što ima za posljedicu da</w:t>
            </w:r>
            <w:r>
              <w:rPr>
                <w:rFonts w:cs="Times New Roman"/>
                <w:sz w:val="18"/>
                <w:szCs w:val="18"/>
              </w:rPr>
              <w:t xml:space="preserve"> se dugoročni planski dokumenti, pa tako i SRSP u BiH, izrađuju u različitom formatu, što otežava njihovo provođenje, praćenje provođenja, izvještavanje o provođenju i evaluaciju</w:t>
            </w:r>
          </w:p>
        </w:tc>
        <w:tc>
          <w:tcPr>
            <w:tcW w:w="2073" w:type="dxa"/>
            <w:vMerge/>
            <w:vAlign w:val="center"/>
          </w:tcPr>
          <w:p w14:paraId="70C32E1C" w14:textId="77777777" w:rsidR="00B22EED" w:rsidRDefault="00B22EED" w:rsidP="00F178FE">
            <w:pPr>
              <w:tabs>
                <w:tab w:val="left" w:pos="180"/>
              </w:tabs>
              <w:ind w:right="-28"/>
              <w:rPr>
                <w:rFonts w:cs="Times New Roman"/>
                <w:sz w:val="18"/>
                <w:szCs w:val="18"/>
              </w:rPr>
            </w:pPr>
          </w:p>
        </w:tc>
        <w:tc>
          <w:tcPr>
            <w:tcW w:w="839" w:type="dxa"/>
            <w:vAlign w:val="center"/>
          </w:tcPr>
          <w:p w14:paraId="0ACCEE5F" w14:textId="0F6B22D2"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40.10)</w:t>
            </w:r>
          </w:p>
        </w:tc>
      </w:tr>
      <w:tr w:rsidR="00B22EED" w:rsidRPr="002E10B2" w14:paraId="2F6608E3" w14:textId="77777777" w:rsidTr="00F178FE">
        <w:tc>
          <w:tcPr>
            <w:tcW w:w="540" w:type="dxa"/>
            <w:vAlign w:val="center"/>
          </w:tcPr>
          <w:p w14:paraId="4DE9D75F" w14:textId="3176F743" w:rsidR="00B22EED" w:rsidRDefault="00AC25A7" w:rsidP="00F178FE">
            <w:pPr>
              <w:tabs>
                <w:tab w:val="left" w:pos="180"/>
              </w:tabs>
              <w:ind w:right="-28"/>
              <w:jc w:val="center"/>
              <w:rPr>
                <w:rFonts w:cs="Times New Roman"/>
                <w:sz w:val="18"/>
                <w:szCs w:val="18"/>
                <w:lang w:val="hr-HR"/>
              </w:rPr>
            </w:pPr>
            <w:r>
              <w:rPr>
                <w:rFonts w:cs="Times New Roman"/>
                <w:sz w:val="18"/>
                <w:szCs w:val="18"/>
                <w:lang w:val="hr-HR"/>
              </w:rPr>
              <w:t>5</w:t>
            </w:r>
            <w:r w:rsidR="00B22EED">
              <w:rPr>
                <w:rFonts w:cs="Times New Roman"/>
                <w:sz w:val="18"/>
                <w:szCs w:val="18"/>
                <w:lang w:val="hr-HR"/>
              </w:rPr>
              <w:t>.</w:t>
            </w:r>
          </w:p>
        </w:tc>
        <w:tc>
          <w:tcPr>
            <w:tcW w:w="9808" w:type="dxa"/>
            <w:vAlign w:val="center"/>
          </w:tcPr>
          <w:p w14:paraId="1EF83F97" w14:textId="1B1192CF" w:rsidR="00B22EED" w:rsidRPr="00ED755F" w:rsidRDefault="00B22EED" w:rsidP="00F178FE">
            <w:pPr>
              <w:tabs>
                <w:tab w:val="left" w:pos="180"/>
              </w:tabs>
              <w:ind w:right="-28"/>
              <w:rPr>
                <w:rFonts w:cs="Times New Roman"/>
                <w:color w:val="000000"/>
                <w:sz w:val="18"/>
                <w:szCs w:val="18"/>
              </w:rPr>
            </w:pPr>
            <w:r>
              <w:rPr>
                <w:rFonts w:cs="Times New Roman"/>
                <w:sz w:val="18"/>
                <w:szCs w:val="18"/>
              </w:rPr>
              <w:t>Zbog n</w:t>
            </w:r>
            <w:r w:rsidRPr="00916821">
              <w:rPr>
                <w:rFonts w:cs="Times New Roman"/>
                <w:sz w:val="18"/>
                <w:szCs w:val="18"/>
              </w:rPr>
              <w:t>epopunjenost</w:t>
            </w:r>
            <w:r>
              <w:rPr>
                <w:rFonts w:cs="Times New Roman"/>
                <w:sz w:val="18"/>
                <w:szCs w:val="18"/>
              </w:rPr>
              <w:t>i</w:t>
            </w:r>
            <w:r w:rsidRPr="00916821">
              <w:rPr>
                <w:rFonts w:cs="Times New Roman"/>
                <w:sz w:val="18"/>
                <w:szCs w:val="18"/>
              </w:rPr>
              <w:t xml:space="preserve"> odobrenog broja zaposlenih </w:t>
            </w:r>
            <w:r>
              <w:rPr>
                <w:rFonts w:cs="Times New Roman"/>
                <w:sz w:val="18"/>
                <w:szCs w:val="18"/>
              </w:rPr>
              <w:t>sudskih</w:t>
            </w:r>
            <w:r w:rsidRPr="00916821">
              <w:rPr>
                <w:rFonts w:cs="Times New Roman"/>
                <w:sz w:val="18"/>
                <w:szCs w:val="18"/>
              </w:rPr>
              <w:t xml:space="preserve"> policajaca</w:t>
            </w:r>
            <w:r>
              <w:rPr>
                <w:rFonts w:cs="Times New Roman"/>
                <w:sz w:val="18"/>
                <w:szCs w:val="18"/>
              </w:rPr>
              <w:t xml:space="preserve"> može se </w:t>
            </w:r>
            <w:r w:rsidR="004A38F3">
              <w:rPr>
                <w:rFonts w:cs="Times New Roman"/>
                <w:sz w:val="18"/>
                <w:szCs w:val="18"/>
              </w:rPr>
              <w:t>dogoditi</w:t>
            </w:r>
            <w:r>
              <w:rPr>
                <w:rFonts w:cs="Times New Roman"/>
                <w:sz w:val="18"/>
                <w:szCs w:val="18"/>
              </w:rPr>
              <w:t xml:space="preserve"> n</w:t>
            </w:r>
            <w:r w:rsidRPr="00916821">
              <w:rPr>
                <w:rFonts w:cs="Times New Roman"/>
                <w:sz w:val="18"/>
                <w:szCs w:val="18"/>
              </w:rPr>
              <w:t xml:space="preserve">eizvršavanje </w:t>
            </w:r>
            <w:r>
              <w:rPr>
                <w:rFonts w:cs="Times New Roman"/>
                <w:sz w:val="18"/>
                <w:szCs w:val="18"/>
              </w:rPr>
              <w:t>pisanih</w:t>
            </w:r>
            <w:r w:rsidRPr="00916821">
              <w:rPr>
                <w:rFonts w:cs="Times New Roman"/>
                <w:sz w:val="18"/>
                <w:szCs w:val="18"/>
              </w:rPr>
              <w:t xml:space="preserve"> naredbi, </w:t>
            </w:r>
            <w:r>
              <w:rPr>
                <w:rFonts w:cs="Times New Roman"/>
                <w:sz w:val="18"/>
                <w:szCs w:val="18"/>
              </w:rPr>
              <w:t>što može imati za posljedicu niži stepen sigurnosti S</w:t>
            </w:r>
            <w:r w:rsidRPr="00916821">
              <w:rPr>
                <w:rFonts w:cs="Times New Roman"/>
                <w:sz w:val="18"/>
                <w:szCs w:val="18"/>
              </w:rPr>
              <w:t xml:space="preserve">uda </w:t>
            </w:r>
            <w:r>
              <w:rPr>
                <w:rFonts w:cs="Times New Roman"/>
                <w:sz w:val="18"/>
                <w:szCs w:val="18"/>
              </w:rPr>
              <w:t xml:space="preserve">BiH i </w:t>
            </w:r>
            <w:r w:rsidR="004A38F3">
              <w:rPr>
                <w:rFonts w:cs="Times New Roman"/>
                <w:sz w:val="18"/>
                <w:szCs w:val="18"/>
              </w:rPr>
              <w:t>Tužilaštva</w:t>
            </w:r>
            <w:r>
              <w:rPr>
                <w:rFonts w:cs="Times New Roman"/>
                <w:sz w:val="18"/>
                <w:szCs w:val="18"/>
              </w:rPr>
              <w:t xml:space="preserve"> BiH i psihofizičku</w:t>
            </w:r>
            <w:r w:rsidRPr="00916821">
              <w:rPr>
                <w:rFonts w:cs="Times New Roman"/>
                <w:sz w:val="18"/>
                <w:szCs w:val="18"/>
              </w:rPr>
              <w:t xml:space="preserve"> iscrpljenost </w:t>
            </w:r>
            <w:r>
              <w:rPr>
                <w:rFonts w:cs="Times New Roman"/>
                <w:sz w:val="18"/>
                <w:szCs w:val="18"/>
              </w:rPr>
              <w:t>sudskih policajaca</w:t>
            </w:r>
          </w:p>
        </w:tc>
        <w:tc>
          <w:tcPr>
            <w:tcW w:w="2073" w:type="dxa"/>
            <w:vAlign w:val="center"/>
          </w:tcPr>
          <w:p w14:paraId="34AC42CC" w14:textId="652619A2" w:rsidR="00B22EED" w:rsidRDefault="00B22EED" w:rsidP="00F178FE">
            <w:pPr>
              <w:tabs>
                <w:tab w:val="left" w:pos="180"/>
              </w:tabs>
              <w:ind w:right="-28"/>
              <w:rPr>
                <w:rFonts w:cs="Times New Roman"/>
                <w:sz w:val="18"/>
                <w:szCs w:val="18"/>
              </w:rPr>
            </w:pPr>
            <w:r>
              <w:rPr>
                <w:rFonts w:cs="Times New Roman"/>
                <w:sz w:val="18"/>
                <w:szCs w:val="18"/>
              </w:rPr>
              <w:t>OSP</w:t>
            </w:r>
          </w:p>
        </w:tc>
        <w:tc>
          <w:tcPr>
            <w:tcW w:w="839" w:type="dxa"/>
            <w:vAlign w:val="center"/>
          </w:tcPr>
          <w:p w14:paraId="4F8B55C3" w14:textId="1A98B8D3" w:rsidR="00B22EED" w:rsidRDefault="00B22EED" w:rsidP="00F178FE">
            <w:pPr>
              <w:tabs>
                <w:tab w:val="left" w:pos="180"/>
              </w:tabs>
              <w:ind w:right="-28"/>
              <w:jc w:val="center"/>
              <w:rPr>
                <w:rFonts w:cs="Times New Roman"/>
                <w:sz w:val="18"/>
                <w:szCs w:val="18"/>
                <w:lang w:val="hr-HR"/>
              </w:rPr>
            </w:pPr>
            <w:r>
              <w:rPr>
                <w:rFonts w:cs="Times New Roman"/>
                <w:sz w:val="18"/>
                <w:szCs w:val="18"/>
                <w:lang w:val="hr-HR"/>
              </w:rPr>
              <w:t>64.1)</w:t>
            </w:r>
          </w:p>
        </w:tc>
      </w:tr>
    </w:tbl>
    <w:p w14:paraId="4DE29A9B" w14:textId="77777777" w:rsidR="00B22EED" w:rsidRDefault="00B22EED" w:rsidP="00B22EED">
      <w:r>
        <w:br w:type="page"/>
      </w:r>
    </w:p>
    <w:p w14:paraId="59F51A0F" w14:textId="3E9AADC4" w:rsidR="0089204E" w:rsidRPr="0047593C" w:rsidRDefault="001D2E30" w:rsidP="008C719D">
      <w:pPr>
        <w:tabs>
          <w:tab w:val="left" w:pos="180"/>
        </w:tabs>
        <w:spacing w:after="120" w:line="240" w:lineRule="auto"/>
        <w:ind w:right="-28"/>
        <w:jc w:val="both"/>
        <w:rPr>
          <w:rFonts w:ascii="Times New Roman" w:hAnsi="Times New Roman" w:cs="Times New Roman"/>
          <w:b/>
          <w:i/>
          <w:sz w:val="24"/>
          <w:szCs w:val="24"/>
          <w:lang w:val="hr-HR"/>
        </w:rPr>
      </w:pPr>
      <w:r w:rsidRPr="0047593C">
        <w:rPr>
          <w:rFonts w:ascii="Times New Roman" w:hAnsi="Times New Roman" w:cs="Times New Roman"/>
          <w:i/>
          <w:sz w:val="24"/>
          <w:szCs w:val="24"/>
          <w:lang w:val="hr-HR"/>
        </w:rPr>
        <w:t>Dijagram rangiranja</w:t>
      </w:r>
      <w:r w:rsidR="0089204E" w:rsidRPr="0047593C">
        <w:rPr>
          <w:rFonts w:ascii="Times New Roman" w:hAnsi="Times New Roman" w:cs="Times New Roman"/>
          <w:i/>
          <w:sz w:val="24"/>
          <w:szCs w:val="24"/>
          <w:lang w:val="hr-HR"/>
        </w:rPr>
        <w:t xml:space="preserve"> rizika</w:t>
      </w:r>
      <w:r w:rsidRPr="0047593C">
        <w:rPr>
          <w:rFonts w:ascii="Times New Roman" w:hAnsi="Times New Roman" w:cs="Times New Roman"/>
          <w:i/>
          <w:sz w:val="24"/>
          <w:szCs w:val="24"/>
          <w:lang w:val="hr-HR"/>
        </w:rPr>
        <w:t xml:space="preserve"> u MP BiH</w:t>
      </w:r>
    </w:p>
    <w:tbl>
      <w:tblPr>
        <w:tblStyle w:val="TableGrid"/>
        <w:tblW w:w="0" w:type="auto"/>
        <w:tblLook w:val="04A0" w:firstRow="1" w:lastRow="0" w:firstColumn="1" w:lastColumn="0" w:noHBand="0" w:noVBand="1"/>
      </w:tblPr>
      <w:tblGrid>
        <w:gridCol w:w="704"/>
        <w:gridCol w:w="709"/>
        <w:gridCol w:w="3373"/>
        <w:gridCol w:w="3402"/>
        <w:gridCol w:w="851"/>
        <w:gridCol w:w="4103"/>
        <w:gridCol w:w="7"/>
      </w:tblGrid>
      <w:tr w:rsidR="008038CD" w:rsidRPr="00B036BF" w14:paraId="7C736B6C" w14:textId="77777777" w:rsidTr="0047593C">
        <w:trPr>
          <w:gridAfter w:val="1"/>
          <w:wAfter w:w="7" w:type="dxa"/>
          <w:cantSplit/>
          <w:trHeight w:val="1435"/>
        </w:trPr>
        <w:tc>
          <w:tcPr>
            <w:tcW w:w="704" w:type="dxa"/>
            <w:vMerge w:val="restart"/>
            <w:textDirection w:val="btLr"/>
            <w:vAlign w:val="center"/>
          </w:tcPr>
          <w:p w14:paraId="6F1ED435" w14:textId="5CA717FD" w:rsidR="008038CD" w:rsidRPr="00B036BF" w:rsidRDefault="008038CD" w:rsidP="000360D9">
            <w:pPr>
              <w:tabs>
                <w:tab w:val="left" w:pos="180"/>
              </w:tabs>
              <w:ind w:left="113" w:right="-28"/>
              <w:jc w:val="center"/>
              <w:rPr>
                <w:rFonts w:cs="Times New Roman"/>
                <w:b/>
                <w:sz w:val="20"/>
                <w:szCs w:val="20"/>
                <w:lang w:val="hr-HR"/>
              </w:rPr>
            </w:pPr>
            <w:r w:rsidRPr="00B036BF">
              <w:rPr>
                <w:rFonts w:cs="Times New Roman"/>
                <w:b/>
                <w:sz w:val="20"/>
                <w:szCs w:val="20"/>
                <w:lang w:val="hr-HR"/>
              </w:rPr>
              <w:t>UTICAJ</w:t>
            </w:r>
          </w:p>
        </w:tc>
        <w:tc>
          <w:tcPr>
            <w:tcW w:w="709" w:type="dxa"/>
            <w:textDirection w:val="btLr"/>
            <w:vAlign w:val="center"/>
          </w:tcPr>
          <w:p w14:paraId="0CBFEF2A" w14:textId="103FEE6D" w:rsidR="008038CD" w:rsidRPr="00B036BF" w:rsidRDefault="000360D9" w:rsidP="000360D9">
            <w:pPr>
              <w:tabs>
                <w:tab w:val="left" w:pos="180"/>
              </w:tabs>
              <w:ind w:left="113" w:right="-28"/>
              <w:jc w:val="center"/>
              <w:rPr>
                <w:rFonts w:cs="Times New Roman"/>
                <w:b/>
                <w:sz w:val="20"/>
                <w:szCs w:val="20"/>
                <w:lang w:val="hr-HR"/>
              </w:rPr>
            </w:pPr>
            <w:r w:rsidRPr="00B036BF">
              <w:rPr>
                <w:rFonts w:cs="Times New Roman"/>
                <w:b/>
                <w:sz w:val="20"/>
                <w:szCs w:val="20"/>
                <w:lang w:val="hr-HR"/>
              </w:rPr>
              <w:t>Visok</w:t>
            </w:r>
          </w:p>
        </w:tc>
        <w:tc>
          <w:tcPr>
            <w:tcW w:w="3373" w:type="dxa"/>
            <w:shd w:val="clear" w:color="auto" w:fill="FFC000"/>
            <w:vAlign w:val="center"/>
          </w:tcPr>
          <w:p w14:paraId="3A46E61D" w14:textId="7FCB27CC" w:rsidR="008038CD" w:rsidRPr="00B036BF" w:rsidRDefault="008038CD" w:rsidP="006248B1">
            <w:pPr>
              <w:tabs>
                <w:tab w:val="left" w:pos="180"/>
              </w:tabs>
              <w:ind w:right="-28"/>
              <w:rPr>
                <w:rFonts w:cs="Times New Roman"/>
                <w:color w:val="FFFFFF" w:themeColor="background1"/>
                <w:sz w:val="20"/>
                <w:szCs w:val="20"/>
                <w:lang w:val="hr-HR"/>
              </w:rPr>
            </w:pPr>
          </w:p>
        </w:tc>
        <w:tc>
          <w:tcPr>
            <w:tcW w:w="4253" w:type="dxa"/>
            <w:gridSpan w:val="2"/>
            <w:shd w:val="clear" w:color="auto" w:fill="FF0000"/>
            <w:vAlign w:val="center"/>
          </w:tcPr>
          <w:p w14:paraId="4CF6C7CB" w14:textId="727D28F2" w:rsidR="008038CD" w:rsidRPr="00B036BF" w:rsidRDefault="00F77D60" w:rsidP="0049661A">
            <w:pPr>
              <w:tabs>
                <w:tab w:val="left" w:pos="180"/>
              </w:tabs>
              <w:ind w:right="-28"/>
              <w:rPr>
                <w:rFonts w:cs="Times New Roman"/>
                <w:color w:val="FFFFFF" w:themeColor="background1"/>
                <w:sz w:val="20"/>
                <w:szCs w:val="20"/>
                <w:lang w:val="hr-HR"/>
              </w:rPr>
            </w:pPr>
            <w:r w:rsidRPr="00B036BF">
              <w:rPr>
                <w:rFonts w:cs="Times New Roman"/>
                <w:color w:val="FFFFFF" w:themeColor="background1"/>
                <w:sz w:val="20"/>
                <w:szCs w:val="20"/>
                <w:lang w:val="hr-HR"/>
              </w:rPr>
              <w:t xml:space="preserve">1.1), 2.1), 4.1), </w:t>
            </w:r>
            <w:r w:rsidR="002009BD" w:rsidRPr="00B036BF">
              <w:rPr>
                <w:rFonts w:cs="Times New Roman"/>
                <w:color w:val="FFFFFF" w:themeColor="background1"/>
                <w:sz w:val="20"/>
                <w:szCs w:val="20"/>
                <w:lang w:val="hr-HR"/>
              </w:rPr>
              <w:t xml:space="preserve">4.2), </w:t>
            </w:r>
            <w:r w:rsidR="000D01E4">
              <w:rPr>
                <w:rFonts w:cs="Times New Roman"/>
                <w:color w:val="FFFFFF" w:themeColor="background1"/>
                <w:sz w:val="20"/>
                <w:szCs w:val="20"/>
                <w:lang w:val="hr-HR"/>
              </w:rPr>
              <w:t>4.4), 11.1), 13.1), 14.1), 16.1</w:t>
            </w:r>
            <w:r w:rsidR="002009BD" w:rsidRPr="00B036BF">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16/2, 24/1, 25.1</w:t>
            </w:r>
            <w:r w:rsidR="00953B55">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26.1</w:t>
            </w:r>
            <w:r w:rsidR="00953B55">
              <w:rPr>
                <w:rFonts w:cs="Times New Roman"/>
                <w:color w:val="FFFFFF" w:themeColor="background1"/>
                <w:sz w:val="20"/>
                <w:szCs w:val="20"/>
                <w:lang w:val="hr-HR"/>
              </w:rPr>
              <w:t xml:space="preserve">), </w:t>
            </w:r>
            <w:r w:rsidR="00407A9E">
              <w:rPr>
                <w:rFonts w:cs="Times New Roman"/>
                <w:color w:val="FFFFFF" w:themeColor="background1"/>
                <w:sz w:val="20"/>
                <w:szCs w:val="20"/>
                <w:lang w:val="hr-HR"/>
              </w:rPr>
              <w:t xml:space="preserve">26/2, </w:t>
            </w:r>
            <w:r w:rsidR="00E07323" w:rsidRPr="00E07323">
              <w:rPr>
                <w:rFonts w:cs="Times New Roman"/>
                <w:color w:val="FFFFFF" w:themeColor="background1"/>
                <w:sz w:val="20"/>
                <w:szCs w:val="20"/>
                <w:lang w:val="hr-HR"/>
              </w:rPr>
              <w:t>40.1), 40.2), 40.3), 40.4), 40.5), 40.6),</w:t>
            </w:r>
            <w:r w:rsidR="00E07323">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 xml:space="preserve">40.8), </w:t>
            </w:r>
            <w:r w:rsidR="00E07323">
              <w:rPr>
                <w:rFonts w:cs="Times New Roman"/>
                <w:color w:val="FFFFFF" w:themeColor="background1"/>
                <w:sz w:val="20"/>
                <w:szCs w:val="20"/>
                <w:lang w:val="hr-HR"/>
              </w:rPr>
              <w:t xml:space="preserve">40.9), </w:t>
            </w:r>
            <w:r w:rsidR="000C5BC0">
              <w:rPr>
                <w:rFonts w:cs="Times New Roman"/>
                <w:color w:val="FFFFFF" w:themeColor="background1"/>
                <w:sz w:val="20"/>
                <w:szCs w:val="20"/>
                <w:lang w:val="hr-HR"/>
              </w:rPr>
              <w:t>41.1), 41.2), 42.1), 42</w:t>
            </w:r>
            <w:r w:rsidR="00A6284C">
              <w:rPr>
                <w:rFonts w:cs="Times New Roman"/>
                <w:color w:val="FFFFFF" w:themeColor="background1"/>
                <w:sz w:val="20"/>
                <w:szCs w:val="20"/>
                <w:lang w:val="hr-HR"/>
              </w:rPr>
              <w:t xml:space="preserve">.2), 43.1), </w:t>
            </w:r>
            <w:r w:rsidR="00C84F05" w:rsidRPr="00C84F05">
              <w:rPr>
                <w:rFonts w:cs="Times New Roman"/>
                <w:color w:val="FFFFFF" w:themeColor="background1"/>
                <w:sz w:val="20"/>
                <w:szCs w:val="20"/>
                <w:lang w:val="hr-HR"/>
              </w:rPr>
              <w:t>44.1), 44.2), 45.1), 45.2), 45.4),</w:t>
            </w:r>
            <w:r w:rsidR="00A6284C">
              <w:rPr>
                <w:rFonts w:cs="Times New Roman"/>
                <w:color w:val="FFFFFF" w:themeColor="background1"/>
                <w:sz w:val="20"/>
                <w:szCs w:val="20"/>
                <w:lang w:val="hr-HR"/>
              </w:rPr>
              <w:t xml:space="preserve"> 46.</w:t>
            </w:r>
            <w:r w:rsidR="00C84F05">
              <w:rPr>
                <w:rFonts w:cs="Times New Roman"/>
                <w:color w:val="FFFFFF" w:themeColor="background1"/>
                <w:sz w:val="20"/>
                <w:szCs w:val="20"/>
                <w:lang w:val="hr-HR"/>
              </w:rPr>
              <w:t>1</w:t>
            </w:r>
            <w:r w:rsidR="00A6284C">
              <w:rPr>
                <w:rFonts w:cs="Times New Roman"/>
                <w:color w:val="FFFFFF" w:themeColor="background1"/>
                <w:sz w:val="20"/>
                <w:szCs w:val="20"/>
                <w:lang w:val="hr-HR"/>
              </w:rPr>
              <w:t>)</w:t>
            </w:r>
            <w:r w:rsidR="00C84F05">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 xml:space="preserve">46.2), </w:t>
            </w:r>
            <w:r w:rsidR="00A6284C">
              <w:rPr>
                <w:rFonts w:cs="Times New Roman"/>
                <w:color w:val="FFFFFF" w:themeColor="background1"/>
                <w:sz w:val="20"/>
                <w:szCs w:val="20"/>
                <w:lang w:val="hr-HR"/>
              </w:rPr>
              <w:t>47.</w:t>
            </w:r>
            <w:r w:rsidR="00C84F05">
              <w:rPr>
                <w:rFonts w:cs="Times New Roman"/>
                <w:color w:val="FFFFFF" w:themeColor="background1"/>
                <w:sz w:val="20"/>
                <w:szCs w:val="20"/>
                <w:lang w:val="hr-HR"/>
              </w:rPr>
              <w:t>1</w:t>
            </w:r>
            <w:r w:rsidR="00A6284C">
              <w:rPr>
                <w:rFonts w:cs="Times New Roman"/>
                <w:color w:val="FFFFFF" w:themeColor="background1"/>
                <w:sz w:val="20"/>
                <w:szCs w:val="20"/>
                <w:lang w:val="hr-HR"/>
              </w:rPr>
              <w:t>)</w:t>
            </w:r>
            <w:r w:rsidR="00C84F05">
              <w:rPr>
                <w:rFonts w:cs="Times New Roman"/>
                <w:color w:val="FFFFFF" w:themeColor="background1"/>
                <w:sz w:val="20"/>
                <w:szCs w:val="20"/>
                <w:lang w:val="hr-HR"/>
              </w:rPr>
              <w:t xml:space="preserve">, </w:t>
            </w:r>
            <w:r w:rsidR="000D01E4">
              <w:rPr>
                <w:rFonts w:cs="Times New Roman"/>
                <w:color w:val="FFFFFF" w:themeColor="background1"/>
                <w:sz w:val="20"/>
                <w:szCs w:val="20"/>
                <w:lang w:val="hr-HR"/>
              </w:rPr>
              <w:t xml:space="preserve">47.2), </w:t>
            </w:r>
            <w:r w:rsidR="00A6284C">
              <w:rPr>
                <w:rFonts w:cs="Times New Roman"/>
                <w:color w:val="FFFFFF" w:themeColor="background1"/>
                <w:sz w:val="20"/>
                <w:szCs w:val="20"/>
                <w:lang w:val="hr-HR"/>
              </w:rPr>
              <w:t>54.</w:t>
            </w:r>
            <w:r w:rsidR="00896141">
              <w:rPr>
                <w:rFonts w:cs="Times New Roman"/>
                <w:color w:val="FFFFFF" w:themeColor="background1"/>
                <w:sz w:val="20"/>
                <w:szCs w:val="20"/>
                <w:lang w:val="hr-HR"/>
              </w:rPr>
              <w:t>1</w:t>
            </w:r>
            <w:r w:rsidR="00A6284C">
              <w:rPr>
                <w:rFonts w:cs="Times New Roman"/>
                <w:color w:val="FFFFFF" w:themeColor="background1"/>
                <w:sz w:val="20"/>
                <w:szCs w:val="20"/>
                <w:lang w:val="hr-HR"/>
              </w:rPr>
              <w:t>)</w:t>
            </w:r>
            <w:r w:rsidR="00896141">
              <w:rPr>
                <w:rFonts w:cs="Times New Roman"/>
                <w:color w:val="FFFFFF" w:themeColor="background1"/>
                <w:sz w:val="20"/>
                <w:szCs w:val="20"/>
                <w:lang w:val="hr-HR"/>
              </w:rPr>
              <w:t>,</w:t>
            </w:r>
            <w:r w:rsidR="00034DE2">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w:t>
            </w:r>
            <w:r w:rsidR="006248B1" w:rsidRPr="00D72CD3">
              <w:rPr>
                <w:rFonts w:cs="Times New Roman"/>
                <w:color w:val="FFFFFF" w:themeColor="background1"/>
                <w:sz w:val="20"/>
                <w:szCs w:val="20"/>
                <w:lang w:val="hr-HR"/>
              </w:rPr>
              <w:t>2</w:t>
            </w:r>
            <w:r w:rsidR="00A6284C">
              <w:rPr>
                <w:rFonts w:cs="Times New Roman"/>
                <w:color w:val="FFFFFF" w:themeColor="background1"/>
                <w:sz w:val="20"/>
                <w:szCs w:val="20"/>
                <w:lang w:val="hr-HR"/>
              </w:rPr>
              <w:t>)</w:t>
            </w:r>
            <w:r w:rsidR="006248B1"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64.3)</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64.4)</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64.5)</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64.6)</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64.7)</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64.9)</w:t>
            </w:r>
            <w:r w:rsidR="00A6284C" w:rsidRPr="00D72CD3">
              <w:rPr>
                <w:rFonts w:cs="Times New Roman"/>
                <w:color w:val="FFFFFF" w:themeColor="background1"/>
                <w:sz w:val="20"/>
                <w:szCs w:val="20"/>
                <w:lang w:val="hr-HR"/>
              </w:rPr>
              <w:t xml:space="preserve">, </w:t>
            </w:r>
            <w:r w:rsidR="00A6284C">
              <w:rPr>
                <w:rFonts w:cs="Times New Roman"/>
                <w:color w:val="FFFFFF" w:themeColor="background1"/>
                <w:sz w:val="20"/>
                <w:szCs w:val="20"/>
                <w:lang w:val="hr-HR"/>
              </w:rPr>
              <w:t>65.</w:t>
            </w:r>
            <w:r w:rsidR="005830F0">
              <w:rPr>
                <w:rFonts w:cs="Times New Roman"/>
                <w:color w:val="FFFFFF" w:themeColor="background1"/>
                <w:sz w:val="20"/>
                <w:szCs w:val="20"/>
                <w:lang w:val="hr-HR"/>
              </w:rPr>
              <w:t>1</w:t>
            </w:r>
            <w:r w:rsidR="0049661A">
              <w:rPr>
                <w:rFonts w:cs="Times New Roman"/>
                <w:color w:val="FFFFFF" w:themeColor="background1"/>
                <w:sz w:val="20"/>
                <w:szCs w:val="20"/>
                <w:lang w:val="hr-HR"/>
              </w:rPr>
              <w:t>) i</w:t>
            </w:r>
            <w:r w:rsidR="00A6284C">
              <w:rPr>
                <w:rFonts w:cs="Times New Roman"/>
                <w:color w:val="FFFFFF" w:themeColor="background1"/>
                <w:sz w:val="20"/>
                <w:szCs w:val="20"/>
                <w:lang w:val="hr-HR"/>
              </w:rPr>
              <w:t xml:space="preserve"> 65.</w:t>
            </w:r>
            <w:r w:rsidR="005830F0">
              <w:rPr>
                <w:rFonts w:cs="Times New Roman"/>
                <w:color w:val="FFFFFF" w:themeColor="background1"/>
                <w:sz w:val="20"/>
                <w:szCs w:val="20"/>
                <w:lang w:val="hr-HR"/>
              </w:rPr>
              <w:t>2</w:t>
            </w:r>
            <w:r w:rsidR="0049661A">
              <w:rPr>
                <w:rFonts w:cs="Times New Roman"/>
                <w:color w:val="FFFFFF" w:themeColor="background1"/>
                <w:sz w:val="20"/>
                <w:szCs w:val="20"/>
                <w:lang w:val="hr-HR"/>
              </w:rPr>
              <w:t>)</w:t>
            </w:r>
          </w:p>
        </w:tc>
        <w:tc>
          <w:tcPr>
            <w:tcW w:w="4103" w:type="dxa"/>
            <w:shd w:val="clear" w:color="auto" w:fill="FF0000"/>
            <w:vAlign w:val="center"/>
          </w:tcPr>
          <w:p w14:paraId="325B87BF" w14:textId="5932C89E" w:rsidR="008038CD" w:rsidRPr="00B036BF" w:rsidRDefault="000D01E4" w:rsidP="00034DE2">
            <w:pPr>
              <w:tabs>
                <w:tab w:val="left" w:pos="180"/>
              </w:tabs>
              <w:ind w:right="-28"/>
              <w:rPr>
                <w:rFonts w:cs="Times New Roman"/>
                <w:color w:val="FFFFFF" w:themeColor="background1"/>
                <w:sz w:val="20"/>
                <w:szCs w:val="20"/>
                <w:lang w:val="hr-HR"/>
              </w:rPr>
            </w:pPr>
            <w:r>
              <w:rPr>
                <w:rFonts w:cs="Times New Roman"/>
                <w:color w:val="FFFFFF" w:themeColor="background1"/>
                <w:sz w:val="20"/>
                <w:szCs w:val="20"/>
                <w:lang w:val="hr-HR"/>
              </w:rPr>
              <w:t>1.3), 2.3</w:t>
            </w:r>
            <w:r w:rsidR="00B036BF">
              <w:rPr>
                <w:rFonts w:cs="Times New Roman"/>
                <w:color w:val="FFFFFF" w:themeColor="background1"/>
                <w:sz w:val="20"/>
                <w:szCs w:val="20"/>
                <w:lang w:val="hr-HR"/>
              </w:rPr>
              <w:t>), 3.1), 3.2), 3.3), 3.4), 4.3</w:t>
            </w:r>
            <w:r>
              <w:rPr>
                <w:rFonts w:cs="Times New Roman"/>
                <w:color w:val="FFFFFF" w:themeColor="background1"/>
                <w:sz w:val="20"/>
                <w:szCs w:val="20"/>
                <w:lang w:val="hr-HR"/>
              </w:rPr>
              <w:t>), 24.2</w:t>
            </w:r>
            <w:r w:rsidR="00FD7859">
              <w:rPr>
                <w:rFonts w:cs="Times New Roman"/>
                <w:color w:val="FFFFFF" w:themeColor="background1"/>
                <w:sz w:val="20"/>
                <w:szCs w:val="20"/>
                <w:lang w:val="hr-HR"/>
              </w:rPr>
              <w:t>),</w:t>
            </w:r>
            <w:r w:rsidR="00034DE2">
              <w:rPr>
                <w:rFonts w:cs="Times New Roman"/>
                <w:color w:val="FFFFFF" w:themeColor="background1"/>
                <w:sz w:val="20"/>
                <w:szCs w:val="20"/>
                <w:lang w:val="hr-HR"/>
              </w:rPr>
              <w:t xml:space="preserve"> 40.11)</w:t>
            </w:r>
            <w:r w:rsidR="000C5BC0">
              <w:rPr>
                <w:rFonts w:cs="Times New Roman"/>
                <w:color w:val="FFFFFF" w:themeColor="background1"/>
                <w:sz w:val="20"/>
                <w:szCs w:val="20"/>
                <w:lang w:val="hr-HR"/>
              </w:rPr>
              <w:t>, 41.3), 42.3)</w:t>
            </w:r>
            <w:r w:rsidR="00FD7859">
              <w:rPr>
                <w:rFonts w:cs="Times New Roman"/>
                <w:color w:val="FFFFFF" w:themeColor="background1"/>
                <w:sz w:val="20"/>
                <w:szCs w:val="20"/>
                <w:lang w:val="hr-HR"/>
              </w:rPr>
              <w:t xml:space="preserve"> i </w:t>
            </w:r>
            <w:r w:rsidR="00A6284C">
              <w:rPr>
                <w:rFonts w:cs="Times New Roman"/>
                <w:color w:val="FFFFFF" w:themeColor="background1"/>
                <w:sz w:val="20"/>
                <w:szCs w:val="20"/>
                <w:lang w:val="hr-HR"/>
              </w:rPr>
              <w:t>64.8)</w:t>
            </w:r>
          </w:p>
        </w:tc>
      </w:tr>
      <w:tr w:rsidR="008038CD" w:rsidRPr="00B036BF" w14:paraId="7ECA8618" w14:textId="77777777" w:rsidTr="0047593C">
        <w:trPr>
          <w:gridAfter w:val="1"/>
          <w:wAfter w:w="7" w:type="dxa"/>
          <w:cantSplit/>
          <w:trHeight w:val="1465"/>
        </w:trPr>
        <w:tc>
          <w:tcPr>
            <w:tcW w:w="704" w:type="dxa"/>
            <w:vMerge/>
            <w:vAlign w:val="center"/>
          </w:tcPr>
          <w:p w14:paraId="72ED018C" w14:textId="77777777" w:rsidR="008038CD" w:rsidRPr="00B036BF" w:rsidRDefault="008038CD" w:rsidP="008038CD">
            <w:pPr>
              <w:tabs>
                <w:tab w:val="left" w:pos="180"/>
              </w:tabs>
              <w:ind w:right="-28"/>
              <w:jc w:val="both"/>
              <w:rPr>
                <w:rFonts w:cs="Times New Roman"/>
                <w:sz w:val="20"/>
                <w:szCs w:val="20"/>
                <w:lang w:val="hr-HR"/>
              </w:rPr>
            </w:pPr>
          </w:p>
        </w:tc>
        <w:tc>
          <w:tcPr>
            <w:tcW w:w="709" w:type="dxa"/>
            <w:textDirection w:val="btLr"/>
            <w:vAlign w:val="center"/>
          </w:tcPr>
          <w:p w14:paraId="096146AF" w14:textId="71A634AE" w:rsidR="008038CD" w:rsidRPr="00B036BF" w:rsidRDefault="000360D9" w:rsidP="000360D9">
            <w:pPr>
              <w:tabs>
                <w:tab w:val="left" w:pos="180"/>
              </w:tabs>
              <w:ind w:left="113" w:right="-28"/>
              <w:jc w:val="center"/>
              <w:rPr>
                <w:rFonts w:cs="Times New Roman"/>
                <w:b/>
                <w:sz w:val="20"/>
                <w:szCs w:val="20"/>
                <w:lang w:val="hr-HR"/>
              </w:rPr>
            </w:pPr>
            <w:r w:rsidRPr="00B036BF">
              <w:rPr>
                <w:rFonts w:cs="Times New Roman"/>
                <w:b/>
                <w:sz w:val="20"/>
                <w:szCs w:val="20"/>
                <w:lang w:val="hr-HR"/>
              </w:rPr>
              <w:t>Umjeren</w:t>
            </w:r>
          </w:p>
        </w:tc>
        <w:tc>
          <w:tcPr>
            <w:tcW w:w="3373" w:type="dxa"/>
            <w:shd w:val="clear" w:color="auto" w:fill="92D050"/>
            <w:vAlign w:val="center"/>
          </w:tcPr>
          <w:p w14:paraId="73E14D8F" w14:textId="2FC2BEBD" w:rsidR="008038CD" w:rsidRPr="00B036BF" w:rsidRDefault="008038CD" w:rsidP="006248B1">
            <w:pPr>
              <w:tabs>
                <w:tab w:val="left" w:pos="180"/>
              </w:tabs>
              <w:ind w:right="-28"/>
              <w:rPr>
                <w:rFonts w:cs="Times New Roman"/>
                <w:color w:val="FFFFFF" w:themeColor="background1"/>
                <w:sz w:val="20"/>
                <w:szCs w:val="20"/>
                <w:lang w:val="hr-HR"/>
              </w:rPr>
            </w:pPr>
          </w:p>
        </w:tc>
        <w:tc>
          <w:tcPr>
            <w:tcW w:w="4253" w:type="dxa"/>
            <w:gridSpan w:val="2"/>
            <w:shd w:val="clear" w:color="auto" w:fill="FFC000"/>
            <w:vAlign w:val="center"/>
          </w:tcPr>
          <w:p w14:paraId="25696AAD" w14:textId="19691C9D" w:rsidR="008038CD" w:rsidRPr="00C84F05" w:rsidRDefault="008038CD" w:rsidP="006248B1">
            <w:pPr>
              <w:tabs>
                <w:tab w:val="left" w:pos="180"/>
              </w:tabs>
              <w:ind w:right="-28"/>
              <w:rPr>
                <w:rFonts w:cs="Times New Roman"/>
                <w:color w:val="FFFFFF" w:themeColor="background1"/>
                <w:szCs w:val="24"/>
                <w:lang w:val="hr-HR"/>
              </w:rPr>
            </w:pPr>
          </w:p>
        </w:tc>
        <w:tc>
          <w:tcPr>
            <w:tcW w:w="4103" w:type="dxa"/>
            <w:shd w:val="clear" w:color="auto" w:fill="FF0000"/>
            <w:vAlign w:val="center"/>
          </w:tcPr>
          <w:p w14:paraId="582E2EE9" w14:textId="3BF88D1F" w:rsidR="008038CD" w:rsidRPr="00B036BF" w:rsidRDefault="000D01E4" w:rsidP="00AC25A7">
            <w:pPr>
              <w:tabs>
                <w:tab w:val="left" w:pos="180"/>
              </w:tabs>
              <w:ind w:right="-28"/>
              <w:rPr>
                <w:rFonts w:cs="Times New Roman"/>
                <w:color w:val="FFFFFF" w:themeColor="background1"/>
                <w:sz w:val="20"/>
                <w:szCs w:val="20"/>
                <w:lang w:val="hr-HR"/>
              </w:rPr>
            </w:pPr>
            <w:r>
              <w:rPr>
                <w:rFonts w:cs="Times New Roman"/>
                <w:color w:val="FFFFFF" w:themeColor="background1"/>
                <w:sz w:val="20"/>
                <w:szCs w:val="20"/>
                <w:lang w:val="hr-HR"/>
              </w:rPr>
              <w:t>1.2), 2.2</w:t>
            </w:r>
            <w:r w:rsidR="002009BD" w:rsidRPr="00B036BF">
              <w:rPr>
                <w:rFonts w:cs="Times New Roman"/>
                <w:color w:val="FFFFFF" w:themeColor="background1"/>
                <w:sz w:val="20"/>
                <w:szCs w:val="20"/>
                <w:lang w:val="hr-HR"/>
              </w:rPr>
              <w:t xml:space="preserve">), </w:t>
            </w:r>
            <w:r w:rsidR="00FD7859">
              <w:rPr>
                <w:rFonts w:cs="Times New Roman"/>
                <w:color w:val="FFFFFF" w:themeColor="background1"/>
                <w:sz w:val="20"/>
                <w:szCs w:val="20"/>
                <w:lang w:val="hr-HR"/>
              </w:rPr>
              <w:t>40.7),</w:t>
            </w:r>
            <w:r w:rsidR="00034DE2">
              <w:rPr>
                <w:rFonts w:cs="Times New Roman"/>
                <w:color w:val="FFFFFF" w:themeColor="background1"/>
                <w:sz w:val="20"/>
                <w:szCs w:val="20"/>
                <w:lang w:val="hr-HR"/>
              </w:rPr>
              <w:t xml:space="preserve"> </w:t>
            </w:r>
            <w:r w:rsidR="00B129F7">
              <w:rPr>
                <w:rFonts w:cs="Times New Roman"/>
                <w:color w:val="FFFFFF" w:themeColor="background1"/>
                <w:sz w:val="20"/>
                <w:szCs w:val="20"/>
                <w:lang w:val="hr-HR"/>
              </w:rPr>
              <w:t>40.10</w:t>
            </w:r>
            <w:r w:rsidR="00FD7859">
              <w:rPr>
                <w:rFonts w:cs="Times New Roman"/>
                <w:color w:val="FFFFFF" w:themeColor="background1"/>
                <w:sz w:val="20"/>
                <w:szCs w:val="20"/>
                <w:lang w:val="hr-HR"/>
              </w:rPr>
              <w:t xml:space="preserve">) i </w:t>
            </w:r>
            <w:r w:rsidR="00A6284C">
              <w:rPr>
                <w:rFonts w:cs="Times New Roman"/>
                <w:color w:val="FFFFFF" w:themeColor="background1"/>
                <w:sz w:val="20"/>
                <w:szCs w:val="20"/>
                <w:lang w:val="hr-HR"/>
              </w:rPr>
              <w:t>64.1)</w:t>
            </w:r>
          </w:p>
        </w:tc>
      </w:tr>
      <w:tr w:rsidR="008038CD" w:rsidRPr="00B036BF" w14:paraId="0FBAEDAB" w14:textId="77777777" w:rsidTr="0047593C">
        <w:trPr>
          <w:gridAfter w:val="1"/>
          <w:wAfter w:w="7" w:type="dxa"/>
          <w:cantSplit/>
          <w:trHeight w:val="1134"/>
        </w:trPr>
        <w:tc>
          <w:tcPr>
            <w:tcW w:w="704" w:type="dxa"/>
            <w:vMerge/>
            <w:vAlign w:val="center"/>
          </w:tcPr>
          <w:p w14:paraId="3A8744AD" w14:textId="77777777" w:rsidR="008038CD" w:rsidRPr="00B036BF" w:rsidRDefault="008038CD" w:rsidP="008038CD">
            <w:pPr>
              <w:tabs>
                <w:tab w:val="left" w:pos="180"/>
              </w:tabs>
              <w:ind w:right="-28"/>
              <w:jc w:val="both"/>
              <w:rPr>
                <w:rFonts w:cs="Times New Roman"/>
                <w:sz w:val="20"/>
                <w:szCs w:val="20"/>
                <w:lang w:val="hr-HR"/>
              </w:rPr>
            </w:pPr>
          </w:p>
        </w:tc>
        <w:tc>
          <w:tcPr>
            <w:tcW w:w="709" w:type="dxa"/>
            <w:textDirection w:val="btLr"/>
            <w:vAlign w:val="center"/>
          </w:tcPr>
          <w:p w14:paraId="7262615C" w14:textId="7E111D83" w:rsidR="008038CD" w:rsidRPr="00B036BF" w:rsidRDefault="000360D9" w:rsidP="006248B1">
            <w:pPr>
              <w:tabs>
                <w:tab w:val="left" w:pos="180"/>
              </w:tabs>
              <w:ind w:left="113" w:right="-28"/>
              <w:jc w:val="center"/>
              <w:rPr>
                <w:rFonts w:cs="Times New Roman"/>
                <w:b/>
                <w:sz w:val="20"/>
                <w:szCs w:val="20"/>
                <w:lang w:val="hr-HR"/>
              </w:rPr>
            </w:pPr>
            <w:r w:rsidRPr="00B036BF">
              <w:rPr>
                <w:rFonts w:cs="Times New Roman"/>
                <w:b/>
                <w:sz w:val="20"/>
                <w:szCs w:val="20"/>
                <w:lang w:val="hr-HR"/>
              </w:rPr>
              <w:t>Nizak</w:t>
            </w:r>
          </w:p>
        </w:tc>
        <w:tc>
          <w:tcPr>
            <w:tcW w:w="3373" w:type="dxa"/>
            <w:shd w:val="clear" w:color="auto" w:fill="92D050"/>
            <w:vAlign w:val="center"/>
          </w:tcPr>
          <w:p w14:paraId="433DEF52" w14:textId="5D1C1547" w:rsidR="008038CD" w:rsidRPr="00B036BF" w:rsidRDefault="008038CD" w:rsidP="006248B1">
            <w:pPr>
              <w:tabs>
                <w:tab w:val="left" w:pos="180"/>
              </w:tabs>
              <w:ind w:right="-28"/>
              <w:rPr>
                <w:rFonts w:cs="Times New Roman"/>
                <w:color w:val="FFFFFF" w:themeColor="background1"/>
                <w:sz w:val="20"/>
                <w:szCs w:val="20"/>
                <w:lang w:val="hr-HR"/>
              </w:rPr>
            </w:pPr>
          </w:p>
        </w:tc>
        <w:tc>
          <w:tcPr>
            <w:tcW w:w="4253" w:type="dxa"/>
            <w:gridSpan w:val="2"/>
            <w:shd w:val="clear" w:color="auto" w:fill="92D050"/>
            <w:vAlign w:val="center"/>
          </w:tcPr>
          <w:p w14:paraId="3A130205" w14:textId="707B6203" w:rsidR="008038CD" w:rsidRPr="00B036BF" w:rsidRDefault="008038CD" w:rsidP="006248B1">
            <w:pPr>
              <w:tabs>
                <w:tab w:val="left" w:pos="180"/>
              </w:tabs>
              <w:ind w:right="-28"/>
              <w:rPr>
                <w:rFonts w:cs="Times New Roman"/>
                <w:color w:val="FFFFFF" w:themeColor="background1"/>
                <w:sz w:val="20"/>
                <w:szCs w:val="20"/>
                <w:lang w:val="hr-HR"/>
              </w:rPr>
            </w:pPr>
          </w:p>
        </w:tc>
        <w:tc>
          <w:tcPr>
            <w:tcW w:w="4103" w:type="dxa"/>
            <w:shd w:val="clear" w:color="auto" w:fill="FFC000"/>
            <w:vAlign w:val="center"/>
          </w:tcPr>
          <w:p w14:paraId="06413C82" w14:textId="486C0905" w:rsidR="008038CD" w:rsidRPr="00B036BF" w:rsidRDefault="008038CD" w:rsidP="006248B1">
            <w:pPr>
              <w:tabs>
                <w:tab w:val="left" w:pos="180"/>
              </w:tabs>
              <w:ind w:right="-28"/>
              <w:rPr>
                <w:rFonts w:cs="Times New Roman"/>
                <w:color w:val="FFFFFF" w:themeColor="background1"/>
                <w:sz w:val="20"/>
                <w:szCs w:val="20"/>
                <w:lang w:val="hr-HR"/>
              </w:rPr>
            </w:pPr>
          </w:p>
        </w:tc>
      </w:tr>
      <w:tr w:rsidR="000360D9" w:rsidRPr="00B036BF" w14:paraId="283128F3" w14:textId="77777777" w:rsidTr="0047593C">
        <w:trPr>
          <w:gridAfter w:val="1"/>
          <w:wAfter w:w="7" w:type="dxa"/>
          <w:trHeight w:val="569"/>
        </w:trPr>
        <w:tc>
          <w:tcPr>
            <w:tcW w:w="1413" w:type="dxa"/>
            <w:gridSpan w:val="2"/>
            <w:vMerge w:val="restart"/>
            <w:shd w:val="clear" w:color="auto" w:fill="1F497D" w:themeFill="text2"/>
            <w:vAlign w:val="center"/>
          </w:tcPr>
          <w:p w14:paraId="572A4F3A" w14:textId="77777777" w:rsidR="000360D9" w:rsidRPr="00B036BF" w:rsidRDefault="000360D9" w:rsidP="000360D9">
            <w:pPr>
              <w:tabs>
                <w:tab w:val="left" w:pos="180"/>
              </w:tabs>
              <w:ind w:right="-28"/>
              <w:jc w:val="center"/>
              <w:rPr>
                <w:rFonts w:cs="Times New Roman"/>
                <w:color w:val="FFFFFF" w:themeColor="background1"/>
                <w:sz w:val="20"/>
                <w:szCs w:val="20"/>
                <w:lang w:val="hr-HR"/>
              </w:rPr>
            </w:pPr>
          </w:p>
        </w:tc>
        <w:tc>
          <w:tcPr>
            <w:tcW w:w="3373" w:type="dxa"/>
            <w:vAlign w:val="center"/>
          </w:tcPr>
          <w:p w14:paraId="0D2E3DD6" w14:textId="4EA154DE"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Mala</w:t>
            </w:r>
          </w:p>
        </w:tc>
        <w:tc>
          <w:tcPr>
            <w:tcW w:w="4253" w:type="dxa"/>
            <w:gridSpan w:val="2"/>
            <w:vAlign w:val="center"/>
          </w:tcPr>
          <w:p w14:paraId="42070572" w14:textId="1E41B23A"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Srednja</w:t>
            </w:r>
          </w:p>
        </w:tc>
        <w:tc>
          <w:tcPr>
            <w:tcW w:w="4103" w:type="dxa"/>
            <w:vAlign w:val="center"/>
          </w:tcPr>
          <w:p w14:paraId="2268C3ED" w14:textId="595F0BEC"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Velika</w:t>
            </w:r>
          </w:p>
        </w:tc>
      </w:tr>
      <w:tr w:rsidR="000360D9" w:rsidRPr="00B036BF" w14:paraId="3DB7CE22" w14:textId="77777777" w:rsidTr="000360D9">
        <w:trPr>
          <w:gridAfter w:val="1"/>
          <w:wAfter w:w="7" w:type="dxa"/>
          <w:trHeight w:val="691"/>
        </w:trPr>
        <w:tc>
          <w:tcPr>
            <w:tcW w:w="1413" w:type="dxa"/>
            <w:gridSpan w:val="2"/>
            <w:vMerge/>
            <w:shd w:val="clear" w:color="auto" w:fill="1F497D" w:themeFill="text2"/>
            <w:vAlign w:val="center"/>
          </w:tcPr>
          <w:p w14:paraId="7B9A1ECD" w14:textId="77777777" w:rsidR="000360D9" w:rsidRPr="00B036BF" w:rsidRDefault="000360D9" w:rsidP="008038CD">
            <w:pPr>
              <w:tabs>
                <w:tab w:val="left" w:pos="180"/>
              </w:tabs>
              <w:ind w:right="-28"/>
              <w:jc w:val="both"/>
              <w:rPr>
                <w:rFonts w:cs="Times New Roman"/>
                <w:sz w:val="20"/>
                <w:szCs w:val="20"/>
                <w:lang w:val="hr-HR"/>
              </w:rPr>
            </w:pPr>
          </w:p>
        </w:tc>
        <w:tc>
          <w:tcPr>
            <w:tcW w:w="11729" w:type="dxa"/>
            <w:gridSpan w:val="4"/>
            <w:vAlign w:val="center"/>
          </w:tcPr>
          <w:p w14:paraId="62BB123E" w14:textId="4DFC0E2A" w:rsidR="000360D9" w:rsidRPr="00B036BF" w:rsidRDefault="000360D9" w:rsidP="000360D9">
            <w:pPr>
              <w:tabs>
                <w:tab w:val="left" w:pos="180"/>
              </w:tabs>
              <w:ind w:right="-28"/>
              <w:jc w:val="center"/>
              <w:rPr>
                <w:rFonts w:cs="Times New Roman"/>
                <w:b/>
                <w:sz w:val="20"/>
                <w:szCs w:val="20"/>
                <w:lang w:val="hr-HR"/>
              </w:rPr>
            </w:pPr>
            <w:r w:rsidRPr="00B036BF">
              <w:rPr>
                <w:rFonts w:cs="Times New Roman"/>
                <w:b/>
                <w:sz w:val="20"/>
                <w:szCs w:val="20"/>
                <w:lang w:val="hr-HR"/>
              </w:rPr>
              <w:t>VJEROVATNOĆA</w:t>
            </w:r>
          </w:p>
        </w:tc>
      </w:tr>
      <w:tr w:rsidR="008A69FB" w:rsidRPr="00894A31" w14:paraId="52B547AA" w14:textId="77777777" w:rsidTr="0056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gridSpan w:val="4"/>
          </w:tcPr>
          <w:p w14:paraId="31BB69DD" w14:textId="77777777" w:rsidR="00560DCD" w:rsidRDefault="00DE4030" w:rsidP="00DE4030">
            <w:pPr>
              <w:spacing w:before="120"/>
              <w:rPr>
                <w:rFonts w:cs="Times New Roman"/>
                <w:b/>
                <w:szCs w:val="24"/>
              </w:rPr>
            </w:pPr>
            <w:r>
              <w:rPr>
                <w:rFonts w:cs="Times New Roman"/>
                <w:b/>
                <w:szCs w:val="24"/>
              </w:rPr>
              <w:t xml:space="preserve">IZRADIO: </w:t>
            </w:r>
            <w:r w:rsidR="008A69FB">
              <w:rPr>
                <w:rFonts w:cs="Times New Roman"/>
                <w:b/>
                <w:szCs w:val="24"/>
              </w:rPr>
              <w:t>Niko Grubešić</w:t>
            </w:r>
            <w:r w:rsidR="00560DCD">
              <w:rPr>
                <w:rFonts w:cs="Times New Roman"/>
                <w:b/>
                <w:szCs w:val="24"/>
              </w:rPr>
              <w:t>,</w:t>
            </w:r>
          </w:p>
          <w:p w14:paraId="0E660583" w14:textId="05F18B7E" w:rsidR="008A69FB" w:rsidRPr="00894A31" w:rsidRDefault="008A69FB" w:rsidP="00DE4030">
            <w:pPr>
              <w:spacing w:before="120"/>
              <w:rPr>
                <w:rFonts w:cs="Times New Roman"/>
                <w:b/>
                <w:szCs w:val="24"/>
              </w:rPr>
            </w:pPr>
            <w:r w:rsidRPr="00894A31">
              <w:rPr>
                <w:rFonts w:cs="Times New Roman"/>
                <w:b/>
                <w:szCs w:val="24"/>
              </w:rPr>
              <w:t xml:space="preserve">koordinator </w:t>
            </w:r>
            <w:r w:rsidR="00231427">
              <w:rPr>
                <w:rFonts w:cs="Times New Roman"/>
                <w:b/>
                <w:szCs w:val="24"/>
              </w:rPr>
              <w:t>uspostavljanja</w:t>
            </w:r>
            <w:r>
              <w:rPr>
                <w:rFonts w:cs="Times New Roman"/>
                <w:b/>
                <w:szCs w:val="24"/>
              </w:rPr>
              <w:t xml:space="preserve"> procesa upravljanja rizicima</w:t>
            </w:r>
          </w:p>
        </w:tc>
        <w:tc>
          <w:tcPr>
            <w:tcW w:w="4961" w:type="dxa"/>
            <w:gridSpan w:val="3"/>
          </w:tcPr>
          <w:p w14:paraId="7AEE2F5A" w14:textId="77777777" w:rsidR="008A69FB" w:rsidRPr="00894A31" w:rsidRDefault="008A69FB" w:rsidP="008C43E4">
            <w:pPr>
              <w:spacing w:before="120"/>
              <w:jc w:val="center"/>
              <w:rPr>
                <w:rFonts w:cs="Times New Roman"/>
                <w:b/>
                <w:szCs w:val="24"/>
              </w:rPr>
            </w:pPr>
            <w:r w:rsidRPr="00894A31">
              <w:rPr>
                <w:rFonts w:cs="Times New Roman"/>
                <w:b/>
                <w:szCs w:val="24"/>
              </w:rPr>
              <w:t>M I N I S T A R</w:t>
            </w:r>
          </w:p>
          <w:p w14:paraId="1E9B9BD0" w14:textId="77777777" w:rsidR="008A69FB" w:rsidRPr="00894A31" w:rsidRDefault="008A69FB" w:rsidP="008C43E4">
            <w:pPr>
              <w:spacing w:before="120"/>
              <w:jc w:val="center"/>
              <w:rPr>
                <w:rFonts w:cs="Times New Roman"/>
                <w:b/>
                <w:szCs w:val="24"/>
              </w:rPr>
            </w:pPr>
            <w:r w:rsidRPr="00894A31">
              <w:rPr>
                <w:rFonts w:cs="Times New Roman"/>
                <w:b/>
                <w:szCs w:val="24"/>
              </w:rPr>
              <w:t>Josip Grubeša</w:t>
            </w:r>
          </w:p>
        </w:tc>
      </w:tr>
    </w:tbl>
    <w:p w14:paraId="3D1C7F5A" w14:textId="77777777" w:rsidR="00DF31CB" w:rsidRPr="00894A31" w:rsidRDefault="00DF31CB" w:rsidP="00DF31CB">
      <w:pPr>
        <w:tabs>
          <w:tab w:val="left" w:pos="180"/>
        </w:tabs>
        <w:spacing w:after="120"/>
        <w:ind w:right="-28"/>
        <w:jc w:val="both"/>
        <w:rPr>
          <w:rFonts w:ascii="Times New Roman" w:hAnsi="Times New Roman" w:cs="Times New Roman"/>
          <w:sz w:val="24"/>
          <w:szCs w:val="24"/>
          <w:lang w:val="hr-HR"/>
        </w:rPr>
        <w:sectPr w:rsidR="00DF31CB" w:rsidRPr="00894A31" w:rsidSect="00B9322B">
          <w:footerReference w:type="first" r:id="rId13"/>
          <w:pgSz w:w="16838" w:h="11906" w:orient="landscape" w:code="9"/>
          <w:pgMar w:top="1418" w:right="1418" w:bottom="1418" w:left="2268" w:header="709" w:footer="709" w:gutter="0"/>
          <w:cols w:space="708"/>
          <w:titlePg/>
          <w:docGrid w:linePitch="360"/>
        </w:sectPr>
      </w:pPr>
    </w:p>
    <w:p w14:paraId="34866D64" w14:textId="04CC463B" w:rsidR="00101DE9" w:rsidRPr="003A3DD0" w:rsidRDefault="00101DE9" w:rsidP="00101DE9">
      <w:pPr>
        <w:spacing w:after="0" w:line="240" w:lineRule="auto"/>
        <w:rPr>
          <w:rFonts w:ascii="Times New Roman" w:hAnsi="Times New Roman" w:cs="Times New Roman"/>
          <w:b/>
          <w:sz w:val="20"/>
          <w:szCs w:val="20"/>
        </w:rPr>
      </w:pPr>
    </w:p>
    <w:sectPr w:rsidR="00101DE9" w:rsidRPr="003A3DD0" w:rsidSect="00F31E8D">
      <w:footerReference w:type="default" r:id="rId14"/>
      <w:pgSz w:w="11906" w:h="16838" w:code="9"/>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02E2" w14:textId="77777777" w:rsidR="00816548" w:rsidRDefault="00816548" w:rsidP="008603CF">
      <w:pPr>
        <w:spacing w:after="0" w:line="240" w:lineRule="auto"/>
      </w:pPr>
      <w:r>
        <w:separator/>
      </w:r>
    </w:p>
  </w:endnote>
  <w:endnote w:type="continuationSeparator" w:id="0">
    <w:p w14:paraId="7873C554" w14:textId="77777777" w:rsidR="00816548" w:rsidRDefault="00816548" w:rsidP="0086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9B92" w14:textId="384A63FB" w:rsidR="00082943" w:rsidRPr="00B9322B" w:rsidRDefault="00082943" w:rsidP="00B9322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5786" w14:textId="4C77CF30" w:rsidR="00082943" w:rsidRPr="00B9322B" w:rsidRDefault="00082943" w:rsidP="00B9322B">
    <w:pPr>
      <w:pStyle w:val="Footer"/>
      <w:jc w:val="center"/>
      <w:rPr>
        <w:rFonts w:ascii="Times New Roman" w:hAnsi="Times New Roman" w:cs="Times New Roman"/>
        <w:sz w:val="20"/>
        <w:szCs w:val="20"/>
      </w:rPr>
    </w:pPr>
    <w:r w:rsidRPr="00B9322B">
      <w:rPr>
        <w:rFonts w:ascii="Times New Roman" w:hAnsi="Times New Roman" w:cs="Times New Roman"/>
        <w:sz w:val="20"/>
        <w:szCs w:val="20"/>
      </w:rPr>
      <w:fldChar w:fldCharType="begin"/>
    </w:r>
    <w:r w:rsidRPr="00B9322B">
      <w:rPr>
        <w:rFonts w:ascii="Times New Roman" w:hAnsi="Times New Roman" w:cs="Times New Roman"/>
        <w:sz w:val="20"/>
        <w:szCs w:val="20"/>
      </w:rPr>
      <w:instrText xml:space="preserve"> PAGE   \* MERGEFORMAT </w:instrText>
    </w:r>
    <w:r w:rsidRPr="00B9322B">
      <w:rPr>
        <w:rFonts w:ascii="Times New Roman" w:hAnsi="Times New Roman" w:cs="Times New Roman"/>
        <w:sz w:val="20"/>
        <w:szCs w:val="20"/>
      </w:rPr>
      <w:fldChar w:fldCharType="separate"/>
    </w:r>
    <w:r w:rsidR="00D4084A">
      <w:rPr>
        <w:rFonts w:ascii="Times New Roman" w:hAnsi="Times New Roman" w:cs="Times New Roman"/>
        <w:noProof/>
        <w:sz w:val="20"/>
        <w:szCs w:val="20"/>
      </w:rPr>
      <w:t>7</w:t>
    </w:r>
    <w:r w:rsidRPr="00B9322B">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F3ED" w14:textId="77777777" w:rsidR="00082943" w:rsidRPr="00690F08" w:rsidRDefault="00082943" w:rsidP="00690F08">
    <w:pPr>
      <w:pStyle w:val="Footer"/>
      <w:jc w:val="right"/>
      <w:rPr>
        <w:rFonts w:ascii="Times New Roman" w:hAnsi="Times New Roman" w:cs="Times New Roman"/>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68E7" w14:textId="5DBF9B47" w:rsidR="00082943" w:rsidRPr="00B9322B" w:rsidRDefault="00082943" w:rsidP="00B9322B">
    <w:pPr>
      <w:pStyle w:val="Footer"/>
      <w:jc w:val="center"/>
      <w:rPr>
        <w:rFonts w:ascii="Times New Roman" w:hAnsi="Times New Roman" w:cs="Times New Roman"/>
        <w:sz w:val="20"/>
        <w:szCs w:val="20"/>
      </w:rPr>
    </w:pPr>
    <w:r w:rsidRPr="00B9322B">
      <w:rPr>
        <w:rFonts w:ascii="Times New Roman" w:hAnsi="Times New Roman" w:cs="Times New Roman"/>
        <w:sz w:val="20"/>
        <w:szCs w:val="20"/>
      </w:rPr>
      <w:fldChar w:fldCharType="begin"/>
    </w:r>
    <w:r w:rsidRPr="00B9322B">
      <w:rPr>
        <w:rFonts w:ascii="Times New Roman" w:hAnsi="Times New Roman" w:cs="Times New Roman"/>
        <w:sz w:val="20"/>
        <w:szCs w:val="20"/>
      </w:rPr>
      <w:instrText xml:space="preserve"> PAGE   \* MERGEFORMAT </w:instrText>
    </w:r>
    <w:r w:rsidRPr="00B9322B">
      <w:rPr>
        <w:rFonts w:ascii="Times New Roman" w:hAnsi="Times New Roman" w:cs="Times New Roman"/>
        <w:sz w:val="20"/>
        <w:szCs w:val="20"/>
      </w:rPr>
      <w:fldChar w:fldCharType="separate"/>
    </w:r>
    <w:r w:rsidR="005E7321">
      <w:rPr>
        <w:rFonts w:ascii="Times New Roman" w:hAnsi="Times New Roman" w:cs="Times New Roman"/>
        <w:noProof/>
        <w:sz w:val="20"/>
        <w:szCs w:val="20"/>
      </w:rPr>
      <w:t>10</w:t>
    </w:r>
    <w:r w:rsidRPr="00B9322B">
      <w:rPr>
        <w:rFonts w:ascii="Times New Roman" w:hAnsi="Times New Roman" w:cs="Times New Roman"/>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42147"/>
      <w:docPartObj>
        <w:docPartGallery w:val="Page Numbers (Bottom of Page)"/>
        <w:docPartUnique/>
      </w:docPartObj>
    </w:sdtPr>
    <w:sdtEndPr>
      <w:rPr>
        <w:noProof/>
      </w:rPr>
    </w:sdtEndPr>
    <w:sdtContent>
      <w:p w14:paraId="3024CD6F" w14:textId="77777777" w:rsidR="00082943" w:rsidRDefault="00082943">
        <w:pPr>
          <w:pStyle w:val="Footer"/>
          <w:jc w:val="right"/>
        </w:pPr>
        <w:r w:rsidRPr="008C4A9E">
          <w:rPr>
            <w:rFonts w:ascii="Times New Roman" w:hAnsi="Times New Roman" w:cs="Times New Roman"/>
            <w:i/>
            <w:sz w:val="20"/>
            <w:szCs w:val="20"/>
          </w:rPr>
          <w:fldChar w:fldCharType="begin"/>
        </w:r>
        <w:r w:rsidRPr="008C4A9E">
          <w:rPr>
            <w:rFonts w:ascii="Times New Roman" w:hAnsi="Times New Roman" w:cs="Times New Roman"/>
            <w:i/>
            <w:sz w:val="20"/>
            <w:szCs w:val="20"/>
          </w:rPr>
          <w:instrText xml:space="preserve"> PAGE   \* MERGEFORMAT </w:instrText>
        </w:r>
        <w:r w:rsidRPr="008C4A9E">
          <w:rPr>
            <w:rFonts w:ascii="Times New Roman" w:hAnsi="Times New Roman" w:cs="Times New Roman"/>
            <w:i/>
            <w:sz w:val="20"/>
            <w:szCs w:val="20"/>
          </w:rPr>
          <w:fldChar w:fldCharType="separate"/>
        </w:r>
        <w:r>
          <w:rPr>
            <w:rFonts w:ascii="Times New Roman" w:hAnsi="Times New Roman" w:cs="Times New Roman"/>
            <w:i/>
            <w:noProof/>
            <w:sz w:val="20"/>
            <w:szCs w:val="20"/>
          </w:rPr>
          <w:t>61</w:t>
        </w:r>
        <w:r w:rsidRPr="008C4A9E">
          <w:rPr>
            <w:rFonts w:ascii="Times New Roman" w:hAnsi="Times New Roman" w:cs="Times New Roman"/>
            <w:i/>
            <w:noProof/>
            <w:sz w:val="20"/>
            <w:szCs w:val="20"/>
          </w:rPr>
          <w:fldChar w:fldCharType="end"/>
        </w:r>
      </w:p>
    </w:sdtContent>
  </w:sdt>
  <w:p w14:paraId="0EE9D865" w14:textId="77777777" w:rsidR="00082943" w:rsidRPr="00C77C2A" w:rsidRDefault="00082943">
    <w:pPr>
      <w:pStyle w:val="Footer"/>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B466" w14:textId="77777777" w:rsidR="00816548" w:rsidRDefault="00816548" w:rsidP="008603CF">
      <w:pPr>
        <w:spacing w:after="0" w:line="240" w:lineRule="auto"/>
      </w:pPr>
      <w:r>
        <w:separator/>
      </w:r>
    </w:p>
  </w:footnote>
  <w:footnote w:type="continuationSeparator" w:id="0">
    <w:p w14:paraId="3ECC1448" w14:textId="77777777" w:rsidR="00816548" w:rsidRDefault="00816548" w:rsidP="008603CF">
      <w:pPr>
        <w:spacing w:after="0" w:line="240" w:lineRule="auto"/>
      </w:pPr>
      <w:r>
        <w:continuationSeparator/>
      </w:r>
    </w:p>
  </w:footnote>
  <w:footnote w:id="1">
    <w:p w14:paraId="7F6D878E"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 5/03, 42/03, 26/04, 42/04, 45/06, 88/07, 35/09, 59/09 i 103/09.</w:t>
      </w:r>
    </w:p>
  </w:footnote>
  <w:footnote w:id="2">
    <w:p w14:paraId="27F64E4B"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rPr>
        <w:footnoteRef/>
      </w:r>
      <w:r w:rsidRPr="004811B5">
        <w:rPr>
          <w:rFonts w:ascii="Times New Roman" w:hAnsi="Times New Roman" w:cs="Times New Roman"/>
          <w:lang w:val="hr-HR"/>
        </w:rPr>
        <w:t xml:space="preserve"> Objavljen u „Službenom glasniku BiH“, br. 33/04, 56/08 i 62/11.</w:t>
      </w:r>
    </w:p>
  </w:footnote>
  <w:footnote w:id="3">
    <w:p w14:paraId="2F2668E4"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 3/03, 21/03 i 18/13.</w:t>
      </w:r>
    </w:p>
  </w:footnote>
  <w:footnote w:id="4">
    <w:p w14:paraId="6F92BDE7"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 61/04, 6/06, 53/06 i 76/06.</w:t>
      </w:r>
    </w:p>
  </w:footnote>
  <w:footnote w:id="5">
    <w:p w14:paraId="6B8C4745"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broj 29/04.</w:t>
      </w:r>
    </w:p>
  </w:footnote>
  <w:footnote w:id="6">
    <w:p w14:paraId="7F9701BF"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broj 84/09.</w:t>
      </w:r>
    </w:p>
  </w:footnote>
  <w:footnote w:id="7">
    <w:p w14:paraId="5F2AFAF0"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 12/10 – Pročišćeni tekst i 100/13.</w:t>
      </w:r>
    </w:p>
  </w:footnote>
  <w:footnote w:id="8">
    <w:p w14:paraId="0EE9C173"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rPr>
        <w:footnoteRef/>
      </w:r>
      <w:r w:rsidRPr="004811B5">
        <w:rPr>
          <w:rFonts w:ascii="Times New Roman" w:hAnsi="Times New Roman" w:cs="Times New Roman"/>
          <w:lang w:val="hr-HR"/>
        </w:rPr>
        <w:t xml:space="preserve"> Objavljen u „Službenom glasniku BiH“, broj 93/05.</w:t>
      </w:r>
    </w:p>
  </w:footnote>
  <w:footnote w:id="9">
    <w:p w14:paraId="38AF20B6"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Style w:val="FootnoteReference"/>
          <w:rFonts w:ascii="Times New Roman" w:hAnsi="Times New Roman" w:cs="Times New Roman"/>
          <w:lang w:val="hr-HR"/>
        </w:rPr>
        <w:t xml:space="preserve"> </w:t>
      </w:r>
      <w:r w:rsidRPr="004811B5">
        <w:rPr>
          <w:rFonts w:ascii="Times New Roman" w:hAnsi="Times New Roman" w:cs="Times New Roman"/>
          <w:lang w:val="hr-HR"/>
        </w:rPr>
        <w:t>Objavljen u „Službenom glasniku BiH“, br. 53/09 i 58/13.</w:t>
      </w:r>
    </w:p>
  </w:footnote>
  <w:footnote w:id="10">
    <w:p w14:paraId="3186A7FB"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broj 19/02.</w:t>
      </w:r>
    </w:p>
  </w:footnote>
  <w:footnote w:id="11">
    <w:p w14:paraId="15E71510"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rPr>
        <w:footnoteRef/>
      </w:r>
      <w:r w:rsidRPr="004811B5">
        <w:rPr>
          <w:rFonts w:ascii="Times New Roman" w:hAnsi="Times New Roman" w:cs="Times New Roman"/>
          <w:lang w:val="hr-HR"/>
        </w:rPr>
        <w:t xml:space="preserve"> Objavljen u „Službenom glasniku BiH“, broj 5/04.</w:t>
      </w:r>
    </w:p>
  </w:footnote>
  <w:footnote w:id="12">
    <w:p w14:paraId="5D1FC839"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rPr>
        <w:footnoteRef/>
      </w:r>
      <w:r w:rsidRPr="004811B5">
        <w:rPr>
          <w:rFonts w:ascii="Times New Roman" w:hAnsi="Times New Roman" w:cs="Times New Roman"/>
          <w:lang w:val="hr-HR"/>
        </w:rPr>
        <w:t xml:space="preserve"> Objavljen u „Službenom glasniku BiH“, br. 37/03 i 76/11.</w:t>
      </w:r>
    </w:p>
  </w:footnote>
  <w:footnote w:id="13">
    <w:p w14:paraId="27512280"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rPr>
        <w:footnoteRef/>
      </w:r>
      <w:r w:rsidRPr="004811B5">
        <w:rPr>
          <w:rFonts w:ascii="Times New Roman" w:hAnsi="Times New Roman" w:cs="Times New Roman"/>
          <w:lang w:val="hr-HR"/>
        </w:rPr>
        <w:t xml:space="preserve"> Objavljen u „Službenom glasniku BiH“, br. 30/03, 42/04, 50/08 i 76/11.</w:t>
      </w:r>
    </w:p>
  </w:footnote>
  <w:footnote w:id="14">
    <w:p w14:paraId="6EA562A3" w14:textId="77777777" w:rsidR="00082943" w:rsidRPr="004811B5" w:rsidRDefault="00082943" w:rsidP="00387CBD">
      <w:pPr>
        <w:pStyle w:val="FootnoteText"/>
        <w:rPr>
          <w:rFonts w:ascii="Times New Roman" w:hAnsi="Times New Roman" w:cs="Times New Roman"/>
          <w:lang w:val="hr-HR"/>
        </w:rPr>
      </w:pPr>
      <w:r w:rsidRPr="004811B5">
        <w:rPr>
          <w:rStyle w:val="FootnoteReference"/>
          <w:rFonts w:ascii="Times New Roman" w:hAnsi="Times New Roman" w:cs="Times New Roman"/>
        </w:rPr>
        <w:footnoteRef/>
      </w:r>
      <w:r w:rsidRPr="004811B5">
        <w:rPr>
          <w:rFonts w:ascii="Times New Roman" w:hAnsi="Times New Roman" w:cs="Times New Roman"/>
          <w:lang w:val="hr-HR"/>
        </w:rPr>
        <w:t xml:space="preserve"> Objavljen u „Službenom glasniku BiH“, br. 12/98, 14/03 i 62/11.</w:t>
      </w:r>
    </w:p>
  </w:footnote>
  <w:footnote w:id="15">
    <w:p w14:paraId="59C5F4C2" w14:textId="77777777" w:rsidR="00082943" w:rsidRPr="004811B5" w:rsidRDefault="00082943" w:rsidP="00387CBD">
      <w:pPr>
        <w:pStyle w:val="FootnoteText"/>
        <w:jc w:val="both"/>
        <w:rPr>
          <w:rFonts w:ascii="Times New Roman" w:hAnsi="Times New Roman" w:cs="Times New Roman"/>
          <w:lang w:val="hr-HR"/>
        </w:rPr>
      </w:pPr>
      <w:r w:rsidRPr="004811B5">
        <w:rPr>
          <w:rStyle w:val="FootnoteReference"/>
          <w:rFonts w:ascii="Times New Roman" w:hAnsi="Times New Roman" w:cs="Times New Roman"/>
          <w:lang w:val="hr-HR"/>
        </w:rPr>
        <w:footnoteRef/>
      </w:r>
      <w:r w:rsidRPr="004811B5">
        <w:rPr>
          <w:rFonts w:ascii="Times New Roman" w:hAnsi="Times New Roman" w:cs="Times New Roman"/>
          <w:lang w:val="hr-HR"/>
        </w:rPr>
        <w:t xml:space="preserve"> Objavljen u „Službenom glasniku BiH“, br. 28/04 i 54/04.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9BCC" w14:textId="734F7C13" w:rsidR="00082943" w:rsidRDefault="00082943" w:rsidP="00D72926">
    <w:pPr>
      <w:pStyle w:val="Header"/>
      <w:tabs>
        <w:tab w:val="clear" w:pos="4536"/>
        <w:tab w:val="clear" w:pos="9072"/>
        <w:tab w:val="left" w:pos="13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32F"/>
    <w:multiLevelType w:val="hybridMultilevel"/>
    <w:tmpl w:val="6324D10E"/>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abstractNum w:abstractNumId="1" w15:restartNumberingAfterBreak="0">
    <w:nsid w:val="317F07FF"/>
    <w:multiLevelType w:val="hybridMultilevel"/>
    <w:tmpl w:val="F8D212A8"/>
    <w:lvl w:ilvl="0" w:tplc="BAA4E00C">
      <w:start w:val="1"/>
      <w:numFmt w:val="bullet"/>
      <w:lvlText w:val=""/>
      <w:lvlJc w:val="left"/>
      <w:pPr>
        <w:ind w:left="540" w:hanging="360"/>
      </w:pPr>
      <w:rPr>
        <w:rFonts w:ascii="Symbol" w:hAnsi="Symbol" w:hint="default"/>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2" w15:restartNumberingAfterBreak="0">
    <w:nsid w:val="3F68344D"/>
    <w:multiLevelType w:val="hybridMultilevel"/>
    <w:tmpl w:val="5E80AAD0"/>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abstractNum w:abstractNumId="3" w15:restartNumberingAfterBreak="0">
    <w:nsid w:val="6BBF573E"/>
    <w:multiLevelType w:val="hybridMultilevel"/>
    <w:tmpl w:val="56C63BF0"/>
    <w:lvl w:ilvl="0" w:tplc="BAA4E00C">
      <w:start w:val="1"/>
      <w:numFmt w:val="bullet"/>
      <w:lvlText w:val=""/>
      <w:lvlJc w:val="left"/>
      <w:pPr>
        <w:ind w:left="540" w:hanging="360"/>
      </w:pPr>
      <w:rPr>
        <w:rFonts w:ascii="Symbol" w:hAnsi="Symbol" w:hint="default"/>
      </w:rPr>
    </w:lvl>
    <w:lvl w:ilvl="1" w:tplc="141A0003" w:tentative="1">
      <w:start w:val="1"/>
      <w:numFmt w:val="bullet"/>
      <w:lvlText w:val="o"/>
      <w:lvlJc w:val="left"/>
      <w:pPr>
        <w:ind w:left="1260" w:hanging="360"/>
      </w:pPr>
      <w:rPr>
        <w:rFonts w:ascii="Courier New" w:hAnsi="Courier New" w:cs="Courier New" w:hint="default"/>
      </w:rPr>
    </w:lvl>
    <w:lvl w:ilvl="2" w:tplc="141A0005" w:tentative="1">
      <w:start w:val="1"/>
      <w:numFmt w:val="bullet"/>
      <w:lvlText w:val=""/>
      <w:lvlJc w:val="left"/>
      <w:pPr>
        <w:ind w:left="1980" w:hanging="360"/>
      </w:pPr>
      <w:rPr>
        <w:rFonts w:ascii="Wingdings" w:hAnsi="Wingdings" w:hint="default"/>
      </w:rPr>
    </w:lvl>
    <w:lvl w:ilvl="3" w:tplc="141A0001" w:tentative="1">
      <w:start w:val="1"/>
      <w:numFmt w:val="bullet"/>
      <w:lvlText w:val=""/>
      <w:lvlJc w:val="left"/>
      <w:pPr>
        <w:ind w:left="2700" w:hanging="360"/>
      </w:pPr>
      <w:rPr>
        <w:rFonts w:ascii="Symbol" w:hAnsi="Symbol" w:hint="default"/>
      </w:rPr>
    </w:lvl>
    <w:lvl w:ilvl="4" w:tplc="141A0003" w:tentative="1">
      <w:start w:val="1"/>
      <w:numFmt w:val="bullet"/>
      <w:lvlText w:val="o"/>
      <w:lvlJc w:val="left"/>
      <w:pPr>
        <w:ind w:left="3420" w:hanging="360"/>
      </w:pPr>
      <w:rPr>
        <w:rFonts w:ascii="Courier New" w:hAnsi="Courier New" w:cs="Courier New" w:hint="default"/>
      </w:rPr>
    </w:lvl>
    <w:lvl w:ilvl="5" w:tplc="141A0005" w:tentative="1">
      <w:start w:val="1"/>
      <w:numFmt w:val="bullet"/>
      <w:lvlText w:val=""/>
      <w:lvlJc w:val="left"/>
      <w:pPr>
        <w:ind w:left="4140" w:hanging="360"/>
      </w:pPr>
      <w:rPr>
        <w:rFonts w:ascii="Wingdings" w:hAnsi="Wingdings" w:hint="default"/>
      </w:rPr>
    </w:lvl>
    <w:lvl w:ilvl="6" w:tplc="141A0001" w:tentative="1">
      <w:start w:val="1"/>
      <w:numFmt w:val="bullet"/>
      <w:lvlText w:val=""/>
      <w:lvlJc w:val="left"/>
      <w:pPr>
        <w:ind w:left="4860" w:hanging="360"/>
      </w:pPr>
      <w:rPr>
        <w:rFonts w:ascii="Symbol" w:hAnsi="Symbol" w:hint="default"/>
      </w:rPr>
    </w:lvl>
    <w:lvl w:ilvl="7" w:tplc="141A0003" w:tentative="1">
      <w:start w:val="1"/>
      <w:numFmt w:val="bullet"/>
      <w:lvlText w:val="o"/>
      <w:lvlJc w:val="left"/>
      <w:pPr>
        <w:ind w:left="5580" w:hanging="360"/>
      </w:pPr>
      <w:rPr>
        <w:rFonts w:ascii="Courier New" w:hAnsi="Courier New" w:cs="Courier New" w:hint="default"/>
      </w:rPr>
    </w:lvl>
    <w:lvl w:ilvl="8" w:tplc="141A0005" w:tentative="1">
      <w:start w:val="1"/>
      <w:numFmt w:val="bullet"/>
      <w:lvlText w:val=""/>
      <w:lvlJc w:val="left"/>
      <w:pPr>
        <w:ind w:left="630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8B"/>
    <w:rsid w:val="00001963"/>
    <w:rsid w:val="00001CE9"/>
    <w:rsid w:val="00001F6D"/>
    <w:rsid w:val="0000219C"/>
    <w:rsid w:val="000036C4"/>
    <w:rsid w:val="00003EFD"/>
    <w:rsid w:val="00003F45"/>
    <w:rsid w:val="00006471"/>
    <w:rsid w:val="00006C65"/>
    <w:rsid w:val="0000762B"/>
    <w:rsid w:val="000076F0"/>
    <w:rsid w:val="00007C53"/>
    <w:rsid w:val="00013484"/>
    <w:rsid w:val="00013F3C"/>
    <w:rsid w:val="000144D6"/>
    <w:rsid w:val="000171AF"/>
    <w:rsid w:val="000202BB"/>
    <w:rsid w:val="00022246"/>
    <w:rsid w:val="00022852"/>
    <w:rsid w:val="00022DF2"/>
    <w:rsid w:val="000250C1"/>
    <w:rsid w:val="0002585E"/>
    <w:rsid w:val="00025E7B"/>
    <w:rsid w:val="00027973"/>
    <w:rsid w:val="00027FA8"/>
    <w:rsid w:val="00031DFE"/>
    <w:rsid w:val="00032FFE"/>
    <w:rsid w:val="000345F5"/>
    <w:rsid w:val="00034DE2"/>
    <w:rsid w:val="00035BEB"/>
    <w:rsid w:val="000360D9"/>
    <w:rsid w:val="00036DEB"/>
    <w:rsid w:val="00037A43"/>
    <w:rsid w:val="00037C5C"/>
    <w:rsid w:val="0004165B"/>
    <w:rsid w:val="00042105"/>
    <w:rsid w:val="00042A6C"/>
    <w:rsid w:val="00042D9D"/>
    <w:rsid w:val="0004372C"/>
    <w:rsid w:val="00044D29"/>
    <w:rsid w:val="000468B2"/>
    <w:rsid w:val="000471A3"/>
    <w:rsid w:val="00052CEB"/>
    <w:rsid w:val="000539B6"/>
    <w:rsid w:val="0006002B"/>
    <w:rsid w:val="00060BE2"/>
    <w:rsid w:val="00061BC3"/>
    <w:rsid w:val="00062763"/>
    <w:rsid w:val="00062CC4"/>
    <w:rsid w:val="00064CD2"/>
    <w:rsid w:val="00065C0C"/>
    <w:rsid w:val="00067B8C"/>
    <w:rsid w:val="00070705"/>
    <w:rsid w:val="00070B4D"/>
    <w:rsid w:val="00070C46"/>
    <w:rsid w:val="00072E59"/>
    <w:rsid w:val="000742E7"/>
    <w:rsid w:val="00075057"/>
    <w:rsid w:val="00075146"/>
    <w:rsid w:val="00075DC2"/>
    <w:rsid w:val="000771E7"/>
    <w:rsid w:val="000772D8"/>
    <w:rsid w:val="00080319"/>
    <w:rsid w:val="00080CF2"/>
    <w:rsid w:val="00082943"/>
    <w:rsid w:val="00083B95"/>
    <w:rsid w:val="0008452F"/>
    <w:rsid w:val="00085372"/>
    <w:rsid w:val="0008613B"/>
    <w:rsid w:val="000915F2"/>
    <w:rsid w:val="000920AB"/>
    <w:rsid w:val="00093F6A"/>
    <w:rsid w:val="00094F7D"/>
    <w:rsid w:val="00097418"/>
    <w:rsid w:val="000976E7"/>
    <w:rsid w:val="000A0119"/>
    <w:rsid w:val="000A3853"/>
    <w:rsid w:val="000A42A1"/>
    <w:rsid w:val="000A59DD"/>
    <w:rsid w:val="000A5DFB"/>
    <w:rsid w:val="000A7997"/>
    <w:rsid w:val="000B0D0F"/>
    <w:rsid w:val="000B1E20"/>
    <w:rsid w:val="000B23BC"/>
    <w:rsid w:val="000B257A"/>
    <w:rsid w:val="000B3293"/>
    <w:rsid w:val="000B4947"/>
    <w:rsid w:val="000B5EAA"/>
    <w:rsid w:val="000C03CB"/>
    <w:rsid w:val="000C23E1"/>
    <w:rsid w:val="000C363C"/>
    <w:rsid w:val="000C383C"/>
    <w:rsid w:val="000C4858"/>
    <w:rsid w:val="000C5BC0"/>
    <w:rsid w:val="000C6634"/>
    <w:rsid w:val="000D01E4"/>
    <w:rsid w:val="000D06CA"/>
    <w:rsid w:val="000D0CC3"/>
    <w:rsid w:val="000D19E4"/>
    <w:rsid w:val="000D1A21"/>
    <w:rsid w:val="000D2035"/>
    <w:rsid w:val="000D5AB9"/>
    <w:rsid w:val="000D5C8B"/>
    <w:rsid w:val="000D6427"/>
    <w:rsid w:val="000D741E"/>
    <w:rsid w:val="000D783A"/>
    <w:rsid w:val="000D7949"/>
    <w:rsid w:val="000E10FE"/>
    <w:rsid w:val="000E2584"/>
    <w:rsid w:val="000E2D1A"/>
    <w:rsid w:val="000E3372"/>
    <w:rsid w:val="000E4624"/>
    <w:rsid w:val="000E4971"/>
    <w:rsid w:val="000E53FF"/>
    <w:rsid w:val="000E6280"/>
    <w:rsid w:val="000F0CF9"/>
    <w:rsid w:val="000F1318"/>
    <w:rsid w:val="000F211D"/>
    <w:rsid w:val="000F30D8"/>
    <w:rsid w:val="000F4606"/>
    <w:rsid w:val="000F4747"/>
    <w:rsid w:val="000F5B7B"/>
    <w:rsid w:val="000F67B0"/>
    <w:rsid w:val="000F72ED"/>
    <w:rsid w:val="00100AF7"/>
    <w:rsid w:val="00101DE9"/>
    <w:rsid w:val="0010348F"/>
    <w:rsid w:val="00105630"/>
    <w:rsid w:val="00112F87"/>
    <w:rsid w:val="0011478E"/>
    <w:rsid w:val="00115DCC"/>
    <w:rsid w:val="001167D6"/>
    <w:rsid w:val="00116D6D"/>
    <w:rsid w:val="00116E30"/>
    <w:rsid w:val="00120219"/>
    <w:rsid w:val="00122BCA"/>
    <w:rsid w:val="001234C9"/>
    <w:rsid w:val="00125E31"/>
    <w:rsid w:val="001264AA"/>
    <w:rsid w:val="00126DFB"/>
    <w:rsid w:val="00130185"/>
    <w:rsid w:val="0013158D"/>
    <w:rsid w:val="00131808"/>
    <w:rsid w:val="00133A8A"/>
    <w:rsid w:val="00133C6A"/>
    <w:rsid w:val="001340B2"/>
    <w:rsid w:val="00134B87"/>
    <w:rsid w:val="00136D0F"/>
    <w:rsid w:val="0013731F"/>
    <w:rsid w:val="001378FC"/>
    <w:rsid w:val="00140761"/>
    <w:rsid w:val="00140780"/>
    <w:rsid w:val="00140BAB"/>
    <w:rsid w:val="00141479"/>
    <w:rsid w:val="0014584D"/>
    <w:rsid w:val="0014597A"/>
    <w:rsid w:val="001466C1"/>
    <w:rsid w:val="00147E80"/>
    <w:rsid w:val="001506DF"/>
    <w:rsid w:val="00150CB6"/>
    <w:rsid w:val="00151653"/>
    <w:rsid w:val="0015176F"/>
    <w:rsid w:val="00151DA8"/>
    <w:rsid w:val="00152AEA"/>
    <w:rsid w:val="00154B56"/>
    <w:rsid w:val="001552B3"/>
    <w:rsid w:val="00155840"/>
    <w:rsid w:val="0015658B"/>
    <w:rsid w:val="00157EFC"/>
    <w:rsid w:val="00157F57"/>
    <w:rsid w:val="00161D71"/>
    <w:rsid w:val="00161F36"/>
    <w:rsid w:val="00163B5D"/>
    <w:rsid w:val="001671C2"/>
    <w:rsid w:val="00167E85"/>
    <w:rsid w:val="001725A1"/>
    <w:rsid w:val="001743E3"/>
    <w:rsid w:val="00175DC2"/>
    <w:rsid w:val="00176170"/>
    <w:rsid w:val="001763D7"/>
    <w:rsid w:val="00181473"/>
    <w:rsid w:val="001820E9"/>
    <w:rsid w:val="00183476"/>
    <w:rsid w:val="00184258"/>
    <w:rsid w:val="00184986"/>
    <w:rsid w:val="00186B97"/>
    <w:rsid w:val="001878B1"/>
    <w:rsid w:val="00190180"/>
    <w:rsid w:val="001911AB"/>
    <w:rsid w:val="001916B7"/>
    <w:rsid w:val="001921A0"/>
    <w:rsid w:val="0019425A"/>
    <w:rsid w:val="00196262"/>
    <w:rsid w:val="00196EA4"/>
    <w:rsid w:val="00197716"/>
    <w:rsid w:val="001A091B"/>
    <w:rsid w:val="001A09DD"/>
    <w:rsid w:val="001A0C15"/>
    <w:rsid w:val="001A0CBF"/>
    <w:rsid w:val="001A111E"/>
    <w:rsid w:val="001A2B9A"/>
    <w:rsid w:val="001A40A9"/>
    <w:rsid w:val="001A495A"/>
    <w:rsid w:val="001A5214"/>
    <w:rsid w:val="001A6171"/>
    <w:rsid w:val="001A71DA"/>
    <w:rsid w:val="001A7652"/>
    <w:rsid w:val="001B1AEC"/>
    <w:rsid w:val="001B420B"/>
    <w:rsid w:val="001B55C7"/>
    <w:rsid w:val="001B579A"/>
    <w:rsid w:val="001B709F"/>
    <w:rsid w:val="001B76B7"/>
    <w:rsid w:val="001C1445"/>
    <w:rsid w:val="001C207F"/>
    <w:rsid w:val="001C2634"/>
    <w:rsid w:val="001C2FEC"/>
    <w:rsid w:val="001C459F"/>
    <w:rsid w:val="001C48AF"/>
    <w:rsid w:val="001C695C"/>
    <w:rsid w:val="001C7163"/>
    <w:rsid w:val="001D01B2"/>
    <w:rsid w:val="001D0A21"/>
    <w:rsid w:val="001D1ABD"/>
    <w:rsid w:val="001D1EA9"/>
    <w:rsid w:val="001D271D"/>
    <w:rsid w:val="001D2E30"/>
    <w:rsid w:val="001D3ABD"/>
    <w:rsid w:val="001D3DFC"/>
    <w:rsid w:val="001D4333"/>
    <w:rsid w:val="001D5A75"/>
    <w:rsid w:val="001D6530"/>
    <w:rsid w:val="001D76AF"/>
    <w:rsid w:val="001E040B"/>
    <w:rsid w:val="001E0AA3"/>
    <w:rsid w:val="001E1132"/>
    <w:rsid w:val="001E2DFA"/>
    <w:rsid w:val="001E3752"/>
    <w:rsid w:val="001E44FA"/>
    <w:rsid w:val="001E4FB5"/>
    <w:rsid w:val="001E5779"/>
    <w:rsid w:val="001E5980"/>
    <w:rsid w:val="001E7657"/>
    <w:rsid w:val="001E7A8A"/>
    <w:rsid w:val="001F0276"/>
    <w:rsid w:val="001F42CC"/>
    <w:rsid w:val="001F42F1"/>
    <w:rsid w:val="001F44C3"/>
    <w:rsid w:val="001F4D44"/>
    <w:rsid w:val="001F7EBB"/>
    <w:rsid w:val="00200963"/>
    <w:rsid w:val="002009BD"/>
    <w:rsid w:val="00200C01"/>
    <w:rsid w:val="00200CEF"/>
    <w:rsid w:val="00202212"/>
    <w:rsid w:val="002024C7"/>
    <w:rsid w:val="00202AEC"/>
    <w:rsid w:val="002037E1"/>
    <w:rsid w:val="00204245"/>
    <w:rsid w:val="00204B04"/>
    <w:rsid w:val="00206A99"/>
    <w:rsid w:val="0021091E"/>
    <w:rsid w:val="00210CC0"/>
    <w:rsid w:val="002127C8"/>
    <w:rsid w:val="00213568"/>
    <w:rsid w:val="002145BC"/>
    <w:rsid w:val="002158B6"/>
    <w:rsid w:val="002163AF"/>
    <w:rsid w:val="002173A1"/>
    <w:rsid w:val="00217555"/>
    <w:rsid w:val="00221060"/>
    <w:rsid w:val="00221331"/>
    <w:rsid w:val="002216B0"/>
    <w:rsid w:val="00222A19"/>
    <w:rsid w:val="002243C6"/>
    <w:rsid w:val="00224F1C"/>
    <w:rsid w:val="002261E2"/>
    <w:rsid w:val="00226806"/>
    <w:rsid w:val="00226ADA"/>
    <w:rsid w:val="00226BA4"/>
    <w:rsid w:val="00230B5E"/>
    <w:rsid w:val="00231427"/>
    <w:rsid w:val="002325D1"/>
    <w:rsid w:val="002333BA"/>
    <w:rsid w:val="002340B0"/>
    <w:rsid w:val="002349F7"/>
    <w:rsid w:val="00235816"/>
    <w:rsid w:val="00235894"/>
    <w:rsid w:val="0023747B"/>
    <w:rsid w:val="00237A30"/>
    <w:rsid w:val="002412B5"/>
    <w:rsid w:val="002412D2"/>
    <w:rsid w:val="00241A32"/>
    <w:rsid w:val="00242BDB"/>
    <w:rsid w:val="00244ACE"/>
    <w:rsid w:val="0024645E"/>
    <w:rsid w:val="0024696F"/>
    <w:rsid w:val="00246C02"/>
    <w:rsid w:val="002510B3"/>
    <w:rsid w:val="00252A6E"/>
    <w:rsid w:val="00253CCC"/>
    <w:rsid w:val="00253F2B"/>
    <w:rsid w:val="002558E0"/>
    <w:rsid w:val="00256CBA"/>
    <w:rsid w:val="002578BB"/>
    <w:rsid w:val="002610A4"/>
    <w:rsid w:val="002701A7"/>
    <w:rsid w:val="002715A4"/>
    <w:rsid w:val="00271845"/>
    <w:rsid w:val="00273B5A"/>
    <w:rsid w:val="00274AC0"/>
    <w:rsid w:val="00274F33"/>
    <w:rsid w:val="00280A9D"/>
    <w:rsid w:val="0028108F"/>
    <w:rsid w:val="00281B72"/>
    <w:rsid w:val="00282571"/>
    <w:rsid w:val="0028363A"/>
    <w:rsid w:val="00285221"/>
    <w:rsid w:val="00286CAE"/>
    <w:rsid w:val="00290135"/>
    <w:rsid w:val="00290A75"/>
    <w:rsid w:val="00290E29"/>
    <w:rsid w:val="00292016"/>
    <w:rsid w:val="00293BF7"/>
    <w:rsid w:val="00294120"/>
    <w:rsid w:val="002947C2"/>
    <w:rsid w:val="0029480E"/>
    <w:rsid w:val="00294BBA"/>
    <w:rsid w:val="00296FE5"/>
    <w:rsid w:val="00297838"/>
    <w:rsid w:val="00297C9E"/>
    <w:rsid w:val="00297E81"/>
    <w:rsid w:val="002A0592"/>
    <w:rsid w:val="002A10A5"/>
    <w:rsid w:val="002A28C4"/>
    <w:rsid w:val="002A2B27"/>
    <w:rsid w:val="002A32ED"/>
    <w:rsid w:val="002A3A32"/>
    <w:rsid w:val="002A4A19"/>
    <w:rsid w:val="002A5D3E"/>
    <w:rsid w:val="002A5EB2"/>
    <w:rsid w:val="002A6618"/>
    <w:rsid w:val="002A70BF"/>
    <w:rsid w:val="002A747D"/>
    <w:rsid w:val="002B028E"/>
    <w:rsid w:val="002B03F8"/>
    <w:rsid w:val="002B08EF"/>
    <w:rsid w:val="002B2697"/>
    <w:rsid w:val="002B34AF"/>
    <w:rsid w:val="002B533E"/>
    <w:rsid w:val="002B79BF"/>
    <w:rsid w:val="002B7A5B"/>
    <w:rsid w:val="002C2930"/>
    <w:rsid w:val="002C32C0"/>
    <w:rsid w:val="002C534B"/>
    <w:rsid w:val="002C66D5"/>
    <w:rsid w:val="002C6D56"/>
    <w:rsid w:val="002D0317"/>
    <w:rsid w:val="002D0925"/>
    <w:rsid w:val="002D21FC"/>
    <w:rsid w:val="002D2C34"/>
    <w:rsid w:val="002D3FBD"/>
    <w:rsid w:val="002D4590"/>
    <w:rsid w:val="002D5C69"/>
    <w:rsid w:val="002D65FD"/>
    <w:rsid w:val="002E10B2"/>
    <w:rsid w:val="002E231E"/>
    <w:rsid w:val="002E3F16"/>
    <w:rsid w:val="002E49A4"/>
    <w:rsid w:val="002E7DBE"/>
    <w:rsid w:val="002F03AD"/>
    <w:rsid w:val="002F1382"/>
    <w:rsid w:val="002F1EB1"/>
    <w:rsid w:val="002F2120"/>
    <w:rsid w:val="002F24FD"/>
    <w:rsid w:val="002F46A4"/>
    <w:rsid w:val="002F6919"/>
    <w:rsid w:val="002F6962"/>
    <w:rsid w:val="002F6C2C"/>
    <w:rsid w:val="002F744C"/>
    <w:rsid w:val="0030243D"/>
    <w:rsid w:val="00302DDB"/>
    <w:rsid w:val="003047C1"/>
    <w:rsid w:val="003061FD"/>
    <w:rsid w:val="003062FB"/>
    <w:rsid w:val="00311388"/>
    <w:rsid w:val="00312305"/>
    <w:rsid w:val="0031300B"/>
    <w:rsid w:val="003137BC"/>
    <w:rsid w:val="0031765A"/>
    <w:rsid w:val="00317989"/>
    <w:rsid w:val="003206D8"/>
    <w:rsid w:val="00321C07"/>
    <w:rsid w:val="00321FC0"/>
    <w:rsid w:val="003224F3"/>
    <w:rsid w:val="003237C9"/>
    <w:rsid w:val="0032492C"/>
    <w:rsid w:val="003261F1"/>
    <w:rsid w:val="0032697F"/>
    <w:rsid w:val="00326B35"/>
    <w:rsid w:val="00327139"/>
    <w:rsid w:val="0032755D"/>
    <w:rsid w:val="003278C0"/>
    <w:rsid w:val="00330973"/>
    <w:rsid w:val="00332E29"/>
    <w:rsid w:val="0033503D"/>
    <w:rsid w:val="003365D6"/>
    <w:rsid w:val="003366C8"/>
    <w:rsid w:val="00336B48"/>
    <w:rsid w:val="00341040"/>
    <w:rsid w:val="00342141"/>
    <w:rsid w:val="00345F69"/>
    <w:rsid w:val="003521C2"/>
    <w:rsid w:val="00352658"/>
    <w:rsid w:val="00353490"/>
    <w:rsid w:val="00353888"/>
    <w:rsid w:val="00353C54"/>
    <w:rsid w:val="00355410"/>
    <w:rsid w:val="003556EB"/>
    <w:rsid w:val="00355736"/>
    <w:rsid w:val="003611BD"/>
    <w:rsid w:val="003618EF"/>
    <w:rsid w:val="00362614"/>
    <w:rsid w:val="003703B9"/>
    <w:rsid w:val="0037132C"/>
    <w:rsid w:val="003716D0"/>
    <w:rsid w:val="003716F0"/>
    <w:rsid w:val="003716F2"/>
    <w:rsid w:val="00373D91"/>
    <w:rsid w:val="00375044"/>
    <w:rsid w:val="0037633D"/>
    <w:rsid w:val="00377435"/>
    <w:rsid w:val="003774BA"/>
    <w:rsid w:val="003863CE"/>
    <w:rsid w:val="00387A26"/>
    <w:rsid w:val="00387CBD"/>
    <w:rsid w:val="00390A54"/>
    <w:rsid w:val="003916CF"/>
    <w:rsid w:val="00392CD9"/>
    <w:rsid w:val="00393B52"/>
    <w:rsid w:val="00394A2A"/>
    <w:rsid w:val="0039527D"/>
    <w:rsid w:val="003A0C5A"/>
    <w:rsid w:val="003A1206"/>
    <w:rsid w:val="003A14C2"/>
    <w:rsid w:val="003A1D9A"/>
    <w:rsid w:val="003A20FC"/>
    <w:rsid w:val="003A2B28"/>
    <w:rsid w:val="003A2CE0"/>
    <w:rsid w:val="003A3DD0"/>
    <w:rsid w:val="003A5DC1"/>
    <w:rsid w:val="003A71F3"/>
    <w:rsid w:val="003A75B7"/>
    <w:rsid w:val="003A7F9F"/>
    <w:rsid w:val="003B26BE"/>
    <w:rsid w:val="003B3369"/>
    <w:rsid w:val="003B4965"/>
    <w:rsid w:val="003B521A"/>
    <w:rsid w:val="003B68C2"/>
    <w:rsid w:val="003B69ED"/>
    <w:rsid w:val="003C0B0C"/>
    <w:rsid w:val="003C10D0"/>
    <w:rsid w:val="003C11B0"/>
    <w:rsid w:val="003C30F9"/>
    <w:rsid w:val="003C31A2"/>
    <w:rsid w:val="003C4966"/>
    <w:rsid w:val="003D14B3"/>
    <w:rsid w:val="003D3A87"/>
    <w:rsid w:val="003D59FC"/>
    <w:rsid w:val="003D5E2C"/>
    <w:rsid w:val="003D7CDA"/>
    <w:rsid w:val="003E27C8"/>
    <w:rsid w:val="003E6337"/>
    <w:rsid w:val="003E6DA8"/>
    <w:rsid w:val="003E6EF9"/>
    <w:rsid w:val="003E7187"/>
    <w:rsid w:val="003F0A74"/>
    <w:rsid w:val="003F2F36"/>
    <w:rsid w:val="003F3935"/>
    <w:rsid w:val="003F394D"/>
    <w:rsid w:val="003F421B"/>
    <w:rsid w:val="003F446A"/>
    <w:rsid w:val="003F49A2"/>
    <w:rsid w:val="003F4E81"/>
    <w:rsid w:val="003F5CF3"/>
    <w:rsid w:val="003F61FF"/>
    <w:rsid w:val="00402BB2"/>
    <w:rsid w:val="004043D1"/>
    <w:rsid w:val="004051F9"/>
    <w:rsid w:val="00405272"/>
    <w:rsid w:val="0040541A"/>
    <w:rsid w:val="0040656C"/>
    <w:rsid w:val="00406AB5"/>
    <w:rsid w:val="00407A8C"/>
    <w:rsid w:val="00407A9E"/>
    <w:rsid w:val="00407F19"/>
    <w:rsid w:val="004132E7"/>
    <w:rsid w:val="00413867"/>
    <w:rsid w:val="00413FE3"/>
    <w:rsid w:val="00415192"/>
    <w:rsid w:val="0041545C"/>
    <w:rsid w:val="004156AE"/>
    <w:rsid w:val="004158B2"/>
    <w:rsid w:val="004160A4"/>
    <w:rsid w:val="00416B78"/>
    <w:rsid w:val="00416E6F"/>
    <w:rsid w:val="0042108C"/>
    <w:rsid w:val="00422427"/>
    <w:rsid w:val="00423953"/>
    <w:rsid w:val="0042419B"/>
    <w:rsid w:val="00425EA4"/>
    <w:rsid w:val="0042653C"/>
    <w:rsid w:val="00427635"/>
    <w:rsid w:val="004301A5"/>
    <w:rsid w:val="00431DD8"/>
    <w:rsid w:val="00432527"/>
    <w:rsid w:val="00432AFA"/>
    <w:rsid w:val="004339B0"/>
    <w:rsid w:val="0043738E"/>
    <w:rsid w:val="00440983"/>
    <w:rsid w:val="00441E7F"/>
    <w:rsid w:val="00442FBE"/>
    <w:rsid w:val="004436EB"/>
    <w:rsid w:val="00446374"/>
    <w:rsid w:val="00446A5A"/>
    <w:rsid w:val="00446B32"/>
    <w:rsid w:val="00446E6B"/>
    <w:rsid w:val="00450F9D"/>
    <w:rsid w:val="00451574"/>
    <w:rsid w:val="00451C6E"/>
    <w:rsid w:val="00451D63"/>
    <w:rsid w:val="00452F67"/>
    <w:rsid w:val="00453B1E"/>
    <w:rsid w:val="00454C49"/>
    <w:rsid w:val="00455D39"/>
    <w:rsid w:val="00465A33"/>
    <w:rsid w:val="00465AF0"/>
    <w:rsid w:val="004661AB"/>
    <w:rsid w:val="00466E54"/>
    <w:rsid w:val="00467181"/>
    <w:rsid w:val="00467224"/>
    <w:rsid w:val="0047065C"/>
    <w:rsid w:val="0047237E"/>
    <w:rsid w:val="004747FC"/>
    <w:rsid w:val="00475229"/>
    <w:rsid w:val="0047593C"/>
    <w:rsid w:val="004761EC"/>
    <w:rsid w:val="0047626C"/>
    <w:rsid w:val="004766EE"/>
    <w:rsid w:val="00476F39"/>
    <w:rsid w:val="004771F6"/>
    <w:rsid w:val="004800A2"/>
    <w:rsid w:val="004811B5"/>
    <w:rsid w:val="00481281"/>
    <w:rsid w:val="00481832"/>
    <w:rsid w:val="00481904"/>
    <w:rsid w:val="00482963"/>
    <w:rsid w:val="00482BC5"/>
    <w:rsid w:val="0048328D"/>
    <w:rsid w:val="004836EA"/>
    <w:rsid w:val="0048383E"/>
    <w:rsid w:val="00484BA1"/>
    <w:rsid w:val="00485D63"/>
    <w:rsid w:val="004905D6"/>
    <w:rsid w:val="0049113A"/>
    <w:rsid w:val="0049321C"/>
    <w:rsid w:val="004936A4"/>
    <w:rsid w:val="00494543"/>
    <w:rsid w:val="004958AF"/>
    <w:rsid w:val="00495972"/>
    <w:rsid w:val="00495D81"/>
    <w:rsid w:val="0049661A"/>
    <w:rsid w:val="00497A7F"/>
    <w:rsid w:val="004A0618"/>
    <w:rsid w:val="004A0B4F"/>
    <w:rsid w:val="004A0EE8"/>
    <w:rsid w:val="004A38F3"/>
    <w:rsid w:val="004A5280"/>
    <w:rsid w:val="004A5C67"/>
    <w:rsid w:val="004A5EB3"/>
    <w:rsid w:val="004A60E0"/>
    <w:rsid w:val="004A61D1"/>
    <w:rsid w:val="004A6FFB"/>
    <w:rsid w:val="004A73F3"/>
    <w:rsid w:val="004B12CD"/>
    <w:rsid w:val="004B30EB"/>
    <w:rsid w:val="004B38C0"/>
    <w:rsid w:val="004B473E"/>
    <w:rsid w:val="004B4C1F"/>
    <w:rsid w:val="004B51E4"/>
    <w:rsid w:val="004B5EDE"/>
    <w:rsid w:val="004B7352"/>
    <w:rsid w:val="004C532D"/>
    <w:rsid w:val="004C5BC3"/>
    <w:rsid w:val="004D0380"/>
    <w:rsid w:val="004D723C"/>
    <w:rsid w:val="004D7400"/>
    <w:rsid w:val="004D765E"/>
    <w:rsid w:val="004D7A8E"/>
    <w:rsid w:val="004D7C6C"/>
    <w:rsid w:val="004E24C3"/>
    <w:rsid w:val="004E2737"/>
    <w:rsid w:val="004E42FA"/>
    <w:rsid w:val="004E4CE0"/>
    <w:rsid w:val="004E520B"/>
    <w:rsid w:val="004E5915"/>
    <w:rsid w:val="004E5FCF"/>
    <w:rsid w:val="004E6887"/>
    <w:rsid w:val="004F1003"/>
    <w:rsid w:val="004F3AE3"/>
    <w:rsid w:val="004F585F"/>
    <w:rsid w:val="004F6CD8"/>
    <w:rsid w:val="004F720A"/>
    <w:rsid w:val="00501B6F"/>
    <w:rsid w:val="00501C4E"/>
    <w:rsid w:val="00503A63"/>
    <w:rsid w:val="00504027"/>
    <w:rsid w:val="005051C2"/>
    <w:rsid w:val="005057A5"/>
    <w:rsid w:val="00506C65"/>
    <w:rsid w:val="005072BD"/>
    <w:rsid w:val="00510197"/>
    <w:rsid w:val="00511108"/>
    <w:rsid w:val="005127F5"/>
    <w:rsid w:val="00512A36"/>
    <w:rsid w:val="00514F35"/>
    <w:rsid w:val="00515979"/>
    <w:rsid w:val="0051688A"/>
    <w:rsid w:val="00516E45"/>
    <w:rsid w:val="00516E8D"/>
    <w:rsid w:val="00520EDC"/>
    <w:rsid w:val="00522B81"/>
    <w:rsid w:val="005252A4"/>
    <w:rsid w:val="00525CCA"/>
    <w:rsid w:val="00526C05"/>
    <w:rsid w:val="00527683"/>
    <w:rsid w:val="00527FF4"/>
    <w:rsid w:val="00531701"/>
    <w:rsid w:val="00533D7F"/>
    <w:rsid w:val="005347F3"/>
    <w:rsid w:val="00535765"/>
    <w:rsid w:val="00537461"/>
    <w:rsid w:val="00540CC7"/>
    <w:rsid w:val="00541493"/>
    <w:rsid w:val="00543373"/>
    <w:rsid w:val="00544E97"/>
    <w:rsid w:val="0054584E"/>
    <w:rsid w:val="005463E4"/>
    <w:rsid w:val="00550C12"/>
    <w:rsid w:val="00552945"/>
    <w:rsid w:val="00553622"/>
    <w:rsid w:val="00554E4F"/>
    <w:rsid w:val="00556656"/>
    <w:rsid w:val="00560DCD"/>
    <w:rsid w:val="00561FE0"/>
    <w:rsid w:val="00565431"/>
    <w:rsid w:val="00565B93"/>
    <w:rsid w:val="00566172"/>
    <w:rsid w:val="00570AE4"/>
    <w:rsid w:val="00570C97"/>
    <w:rsid w:val="00571B78"/>
    <w:rsid w:val="00571C24"/>
    <w:rsid w:val="00572282"/>
    <w:rsid w:val="005726F3"/>
    <w:rsid w:val="005734E5"/>
    <w:rsid w:val="005738E1"/>
    <w:rsid w:val="00573D5E"/>
    <w:rsid w:val="0057435E"/>
    <w:rsid w:val="0057484D"/>
    <w:rsid w:val="00574BC4"/>
    <w:rsid w:val="00575944"/>
    <w:rsid w:val="00577651"/>
    <w:rsid w:val="00577A02"/>
    <w:rsid w:val="00577F86"/>
    <w:rsid w:val="005830F0"/>
    <w:rsid w:val="005831AB"/>
    <w:rsid w:val="005852D5"/>
    <w:rsid w:val="00586FAB"/>
    <w:rsid w:val="005870DF"/>
    <w:rsid w:val="0059216D"/>
    <w:rsid w:val="005923ED"/>
    <w:rsid w:val="005928FE"/>
    <w:rsid w:val="00592934"/>
    <w:rsid w:val="00593E14"/>
    <w:rsid w:val="00594D82"/>
    <w:rsid w:val="005953DA"/>
    <w:rsid w:val="00595951"/>
    <w:rsid w:val="0059723D"/>
    <w:rsid w:val="00597C86"/>
    <w:rsid w:val="005A0551"/>
    <w:rsid w:val="005A1D2A"/>
    <w:rsid w:val="005A3F3D"/>
    <w:rsid w:val="005A5848"/>
    <w:rsid w:val="005A59C6"/>
    <w:rsid w:val="005A630E"/>
    <w:rsid w:val="005A6661"/>
    <w:rsid w:val="005A6C9B"/>
    <w:rsid w:val="005A73D4"/>
    <w:rsid w:val="005B2515"/>
    <w:rsid w:val="005B3688"/>
    <w:rsid w:val="005B5A0A"/>
    <w:rsid w:val="005B614E"/>
    <w:rsid w:val="005B6BD6"/>
    <w:rsid w:val="005B7346"/>
    <w:rsid w:val="005B75F7"/>
    <w:rsid w:val="005B76BA"/>
    <w:rsid w:val="005B7F4E"/>
    <w:rsid w:val="005C0306"/>
    <w:rsid w:val="005C3E2F"/>
    <w:rsid w:val="005C65EB"/>
    <w:rsid w:val="005C6C78"/>
    <w:rsid w:val="005D0F0A"/>
    <w:rsid w:val="005D1808"/>
    <w:rsid w:val="005D2A73"/>
    <w:rsid w:val="005D4AE5"/>
    <w:rsid w:val="005D4B7E"/>
    <w:rsid w:val="005D5890"/>
    <w:rsid w:val="005D6AB9"/>
    <w:rsid w:val="005E01AA"/>
    <w:rsid w:val="005E0447"/>
    <w:rsid w:val="005E3D97"/>
    <w:rsid w:val="005E4AB9"/>
    <w:rsid w:val="005E4BA1"/>
    <w:rsid w:val="005E4FB2"/>
    <w:rsid w:val="005E6018"/>
    <w:rsid w:val="005E6BD1"/>
    <w:rsid w:val="005E7321"/>
    <w:rsid w:val="005E769F"/>
    <w:rsid w:val="005F1E43"/>
    <w:rsid w:val="005F4D8F"/>
    <w:rsid w:val="00601DBF"/>
    <w:rsid w:val="0060215B"/>
    <w:rsid w:val="0060227B"/>
    <w:rsid w:val="006024B8"/>
    <w:rsid w:val="006050E8"/>
    <w:rsid w:val="00606F89"/>
    <w:rsid w:val="00607922"/>
    <w:rsid w:val="00610770"/>
    <w:rsid w:val="00610D61"/>
    <w:rsid w:val="00611255"/>
    <w:rsid w:val="006121C2"/>
    <w:rsid w:val="0061238D"/>
    <w:rsid w:val="0061316F"/>
    <w:rsid w:val="006143FC"/>
    <w:rsid w:val="00616327"/>
    <w:rsid w:val="00616D3C"/>
    <w:rsid w:val="006173A8"/>
    <w:rsid w:val="006230E8"/>
    <w:rsid w:val="006232EF"/>
    <w:rsid w:val="006248B1"/>
    <w:rsid w:val="00625903"/>
    <w:rsid w:val="006272C6"/>
    <w:rsid w:val="00630746"/>
    <w:rsid w:val="00632FEB"/>
    <w:rsid w:val="00636418"/>
    <w:rsid w:val="00636D74"/>
    <w:rsid w:val="006370B4"/>
    <w:rsid w:val="00640E68"/>
    <w:rsid w:val="006419E8"/>
    <w:rsid w:val="00643721"/>
    <w:rsid w:val="00643AF3"/>
    <w:rsid w:val="00645605"/>
    <w:rsid w:val="0064619C"/>
    <w:rsid w:val="00646342"/>
    <w:rsid w:val="00646918"/>
    <w:rsid w:val="0065150C"/>
    <w:rsid w:val="00651772"/>
    <w:rsid w:val="00660E32"/>
    <w:rsid w:val="00661343"/>
    <w:rsid w:val="00664256"/>
    <w:rsid w:val="006666E6"/>
    <w:rsid w:val="00670BBF"/>
    <w:rsid w:val="006726CB"/>
    <w:rsid w:val="006738F7"/>
    <w:rsid w:val="0067622D"/>
    <w:rsid w:val="00676509"/>
    <w:rsid w:val="00676B3D"/>
    <w:rsid w:val="00680ED7"/>
    <w:rsid w:val="006818E6"/>
    <w:rsid w:val="006820A9"/>
    <w:rsid w:val="00683931"/>
    <w:rsid w:val="00684709"/>
    <w:rsid w:val="00686965"/>
    <w:rsid w:val="006879EA"/>
    <w:rsid w:val="00687DDD"/>
    <w:rsid w:val="00687FE4"/>
    <w:rsid w:val="0069008B"/>
    <w:rsid w:val="00690F08"/>
    <w:rsid w:val="00690F47"/>
    <w:rsid w:val="006915E5"/>
    <w:rsid w:val="00691B2B"/>
    <w:rsid w:val="006928FB"/>
    <w:rsid w:val="006941E8"/>
    <w:rsid w:val="006948E2"/>
    <w:rsid w:val="00695BB1"/>
    <w:rsid w:val="00696256"/>
    <w:rsid w:val="006A087D"/>
    <w:rsid w:val="006A09C0"/>
    <w:rsid w:val="006A0D0C"/>
    <w:rsid w:val="006A3B76"/>
    <w:rsid w:val="006A47D9"/>
    <w:rsid w:val="006A4A97"/>
    <w:rsid w:val="006A5D39"/>
    <w:rsid w:val="006A6573"/>
    <w:rsid w:val="006B1646"/>
    <w:rsid w:val="006B344B"/>
    <w:rsid w:val="006B60B2"/>
    <w:rsid w:val="006C63C5"/>
    <w:rsid w:val="006C70ED"/>
    <w:rsid w:val="006C77EB"/>
    <w:rsid w:val="006D088B"/>
    <w:rsid w:val="006D0C3C"/>
    <w:rsid w:val="006D12C0"/>
    <w:rsid w:val="006D35F2"/>
    <w:rsid w:val="006D739C"/>
    <w:rsid w:val="006D7470"/>
    <w:rsid w:val="006D7548"/>
    <w:rsid w:val="006D75D5"/>
    <w:rsid w:val="006E07D0"/>
    <w:rsid w:val="006E0E0E"/>
    <w:rsid w:val="006E27E5"/>
    <w:rsid w:val="006E4096"/>
    <w:rsid w:val="006E4206"/>
    <w:rsid w:val="006E6B43"/>
    <w:rsid w:val="006E7EA1"/>
    <w:rsid w:val="006F1277"/>
    <w:rsid w:val="006F18A1"/>
    <w:rsid w:val="006F27AE"/>
    <w:rsid w:val="006F3ECE"/>
    <w:rsid w:val="006F4191"/>
    <w:rsid w:val="006F432A"/>
    <w:rsid w:val="006F49E2"/>
    <w:rsid w:val="006F4DFB"/>
    <w:rsid w:val="006F5084"/>
    <w:rsid w:val="006F56A5"/>
    <w:rsid w:val="006F6337"/>
    <w:rsid w:val="006F6BB3"/>
    <w:rsid w:val="00702699"/>
    <w:rsid w:val="00704465"/>
    <w:rsid w:val="00706DC1"/>
    <w:rsid w:val="00707529"/>
    <w:rsid w:val="007104EB"/>
    <w:rsid w:val="0071114A"/>
    <w:rsid w:val="00711504"/>
    <w:rsid w:val="0071251F"/>
    <w:rsid w:val="00715E25"/>
    <w:rsid w:val="0072091B"/>
    <w:rsid w:val="00721091"/>
    <w:rsid w:val="00723253"/>
    <w:rsid w:val="00724882"/>
    <w:rsid w:val="00725A8A"/>
    <w:rsid w:val="00726AEC"/>
    <w:rsid w:val="00726AFD"/>
    <w:rsid w:val="00726BAB"/>
    <w:rsid w:val="007316EA"/>
    <w:rsid w:val="007326FF"/>
    <w:rsid w:val="007328CA"/>
    <w:rsid w:val="007354A5"/>
    <w:rsid w:val="007373AB"/>
    <w:rsid w:val="00737CAE"/>
    <w:rsid w:val="007417B9"/>
    <w:rsid w:val="00741B11"/>
    <w:rsid w:val="0074233F"/>
    <w:rsid w:val="0074279B"/>
    <w:rsid w:val="00744E03"/>
    <w:rsid w:val="00745828"/>
    <w:rsid w:val="00745C0B"/>
    <w:rsid w:val="00745DDC"/>
    <w:rsid w:val="007468F8"/>
    <w:rsid w:val="00746B6C"/>
    <w:rsid w:val="00747334"/>
    <w:rsid w:val="00750600"/>
    <w:rsid w:val="0075164A"/>
    <w:rsid w:val="007516C5"/>
    <w:rsid w:val="00751720"/>
    <w:rsid w:val="00751B35"/>
    <w:rsid w:val="007521B6"/>
    <w:rsid w:val="00754995"/>
    <w:rsid w:val="00754DB8"/>
    <w:rsid w:val="007575F1"/>
    <w:rsid w:val="00761572"/>
    <w:rsid w:val="007619CD"/>
    <w:rsid w:val="00762E05"/>
    <w:rsid w:val="00763384"/>
    <w:rsid w:val="00763674"/>
    <w:rsid w:val="0076518C"/>
    <w:rsid w:val="007739A3"/>
    <w:rsid w:val="00774081"/>
    <w:rsid w:val="00776E94"/>
    <w:rsid w:val="007817FC"/>
    <w:rsid w:val="00781F29"/>
    <w:rsid w:val="00784F19"/>
    <w:rsid w:val="00786B30"/>
    <w:rsid w:val="00787391"/>
    <w:rsid w:val="0079062D"/>
    <w:rsid w:val="0079077B"/>
    <w:rsid w:val="007917F4"/>
    <w:rsid w:val="00793373"/>
    <w:rsid w:val="00793E9A"/>
    <w:rsid w:val="0079440D"/>
    <w:rsid w:val="007951FC"/>
    <w:rsid w:val="00796982"/>
    <w:rsid w:val="00797FC6"/>
    <w:rsid w:val="007A1306"/>
    <w:rsid w:val="007A188B"/>
    <w:rsid w:val="007A1D93"/>
    <w:rsid w:val="007A1E07"/>
    <w:rsid w:val="007A1F0E"/>
    <w:rsid w:val="007A2E55"/>
    <w:rsid w:val="007A3E24"/>
    <w:rsid w:val="007A458D"/>
    <w:rsid w:val="007A473C"/>
    <w:rsid w:val="007A67E2"/>
    <w:rsid w:val="007A6B0B"/>
    <w:rsid w:val="007A7369"/>
    <w:rsid w:val="007A7964"/>
    <w:rsid w:val="007A7A0C"/>
    <w:rsid w:val="007A7CF6"/>
    <w:rsid w:val="007B141B"/>
    <w:rsid w:val="007B252B"/>
    <w:rsid w:val="007B30C6"/>
    <w:rsid w:val="007B373D"/>
    <w:rsid w:val="007B4275"/>
    <w:rsid w:val="007B470E"/>
    <w:rsid w:val="007B5BA5"/>
    <w:rsid w:val="007B5D91"/>
    <w:rsid w:val="007B64C4"/>
    <w:rsid w:val="007C00CA"/>
    <w:rsid w:val="007C23E5"/>
    <w:rsid w:val="007C2C76"/>
    <w:rsid w:val="007C3ECA"/>
    <w:rsid w:val="007C71AF"/>
    <w:rsid w:val="007C76C0"/>
    <w:rsid w:val="007C7C9A"/>
    <w:rsid w:val="007D1DE8"/>
    <w:rsid w:val="007D20F1"/>
    <w:rsid w:val="007D24FF"/>
    <w:rsid w:val="007D2CF5"/>
    <w:rsid w:val="007D49D3"/>
    <w:rsid w:val="007D7EC2"/>
    <w:rsid w:val="007E0155"/>
    <w:rsid w:val="007E19B9"/>
    <w:rsid w:val="007E1A69"/>
    <w:rsid w:val="007E1B2F"/>
    <w:rsid w:val="007E1C6D"/>
    <w:rsid w:val="007E333D"/>
    <w:rsid w:val="007E3DE4"/>
    <w:rsid w:val="007E4B71"/>
    <w:rsid w:val="007E5448"/>
    <w:rsid w:val="007E54BB"/>
    <w:rsid w:val="007E57C9"/>
    <w:rsid w:val="007E6555"/>
    <w:rsid w:val="007E73DE"/>
    <w:rsid w:val="007E7600"/>
    <w:rsid w:val="007F097D"/>
    <w:rsid w:val="007F0D96"/>
    <w:rsid w:val="007F15FD"/>
    <w:rsid w:val="007F3178"/>
    <w:rsid w:val="007F3466"/>
    <w:rsid w:val="007F3991"/>
    <w:rsid w:val="007F4410"/>
    <w:rsid w:val="00800238"/>
    <w:rsid w:val="008038CD"/>
    <w:rsid w:val="00804A0A"/>
    <w:rsid w:val="00807735"/>
    <w:rsid w:val="00812490"/>
    <w:rsid w:val="00813465"/>
    <w:rsid w:val="00816548"/>
    <w:rsid w:val="00817A9F"/>
    <w:rsid w:val="0082379E"/>
    <w:rsid w:val="008247A8"/>
    <w:rsid w:val="00824D31"/>
    <w:rsid w:val="0082610A"/>
    <w:rsid w:val="00831B65"/>
    <w:rsid w:val="00831FCC"/>
    <w:rsid w:val="00832484"/>
    <w:rsid w:val="00832977"/>
    <w:rsid w:val="008356AA"/>
    <w:rsid w:val="00836CDF"/>
    <w:rsid w:val="008417AA"/>
    <w:rsid w:val="00841FBF"/>
    <w:rsid w:val="008420C2"/>
    <w:rsid w:val="00842191"/>
    <w:rsid w:val="00843BAE"/>
    <w:rsid w:val="00843F27"/>
    <w:rsid w:val="0084487D"/>
    <w:rsid w:val="00844894"/>
    <w:rsid w:val="0084628C"/>
    <w:rsid w:val="00846A0A"/>
    <w:rsid w:val="0084700B"/>
    <w:rsid w:val="0084771D"/>
    <w:rsid w:val="00854CA9"/>
    <w:rsid w:val="00855196"/>
    <w:rsid w:val="00855880"/>
    <w:rsid w:val="008562F6"/>
    <w:rsid w:val="00857A46"/>
    <w:rsid w:val="008603CF"/>
    <w:rsid w:val="00861E50"/>
    <w:rsid w:val="00863660"/>
    <w:rsid w:val="00866789"/>
    <w:rsid w:val="00867EFB"/>
    <w:rsid w:val="00870C7C"/>
    <w:rsid w:val="008755D9"/>
    <w:rsid w:val="00877B74"/>
    <w:rsid w:val="00881028"/>
    <w:rsid w:val="00881448"/>
    <w:rsid w:val="00883045"/>
    <w:rsid w:val="00883D6B"/>
    <w:rsid w:val="00885440"/>
    <w:rsid w:val="0088565A"/>
    <w:rsid w:val="00886227"/>
    <w:rsid w:val="008863AF"/>
    <w:rsid w:val="008864AE"/>
    <w:rsid w:val="00887BBE"/>
    <w:rsid w:val="00890869"/>
    <w:rsid w:val="00891101"/>
    <w:rsid w:val="0089204E"/>
    <w:rsid w:val="008928F6"/>
    <w:rsid w:val="00892B98"/>
    <w:rsid w:val="0089482F"/>
    <w:rsid w:val="00894A31"/>
    <w:rsid w:val="008956BD"/>
    <w:rsid w:val="00896141"/>
    <w:rsid w:val="00897BDE"/>
    <w:rsid w:val="008A094B"/>
    <w:rsid w:val="008A115E"/>
    <w:rsid w:val="008A1636"/>
    <w:rsid w:val="008A2AC0"/>
    <w:rsid w:val="008A3D5B"/>
    <w:rsid w:val="008A4654"/>
    <w:rsid w:val="008A69FB"/>
    <w:rsid w:val="008A6BE8"/>
    <w:rsid w:val="008A78D3"/>
    <w:rsid w:val="008B1215"/>
    <w:rsid w:val="008B1AB2"/>
    <w:rsid w:val="008B35A5"/>
    <w:rsid w:val="008B46EA"/>
    <w:rsid w:val="008B47B3"/>
    <w:rsid w:val="008B5C58"/>
    <w:rsid w:val="008B6DA4"/>
    <w:rsid w:val="008B7F5F"/>
    <w:rsid w:val="008C0705"/>
    <w:rsid w:val="008C079E"/>
    <w:rsid w:val="008C1D35"/>
    <w:rsid w:val="008C218C"/>
    <w:rsid w:val="008C2B16"/>
    <w:rsid w:val="008C3075"/>
    <w:rsid w:val="008C3882"/>
    <w:rsid w:val="008C393C"/>
    <w:rsid w:val="008C3A56"/>
    <w:rsid w:val="008C433D"/>
    <w:rsid w:val="008C43E4"/>
    <w:rsid w:val="008C4A86"/>
    <w:rsid w:val="008C4A9E"/>
    <w:rsid w:val="008C6A23"/>
    <w:rsid w:val="008C719D"/>
    <w:rsid w:val="008D0B1C"/>
    <w:rsid w:val="008D1288"/>
    <w:rsid w:val="008D1FAB"/>
    <w:rsid w:val="008D2128"/>
    <w:rsid w:val="008D26C4"/>
    <w:rsid w:val="008D3D5D"/>
    <w:rsid w:val="008D63AA"/>
    <w:rsid w:val="008E02CB"/>
    <w:rsid w:val="008E1414"/>
    <w:rsid w:val="008E1954"/>
    <w:rsid w:val="008E27EC"/>
    <w:rsid w:val="008E3E67"/>
    <w:rsid w:val="008E4A46"/>
    <w:rsid w:val="008E5D89"/>
    <w:rsid w:val="008E5EE4"/>
    <w:rsid w:val="008E7A2D"/>
    <w:rsid w:val="008F586B"/>
    <w:rsid w:val="008F6049"/>
    <w:rsid w:val="009002C4"/>
    <w:rsid w:val="0090204F"/>
    <w:rsid w:val="0090255E"/>
    <w:rsid w:val="0090328A"/>
    <w:rsid w:val="009045BE"/>
    <w:rsid w:val="00904D04"/>
    <w:rsid w:val="00904EC3"/>
    <w:rsid w:val="00904F7A"/>
    <w:rsid w:val="009102EB"/>
    <w:rsid w:val="009107CB"/>
    <w:rsid w:val="0091108B"/>
    <w:rsid w:val="0091113F"/>
    <w:rsid w:val="00911AA1"/>
    <w:rsid w:val="00912FC3"/>
    <w:rsid w:val="00913D42"/>
    <w:rsid w:val="009142B1"/>
    <w:rsid w:val="009143D1"/>
    <w:rsid w:val="00914AC1"/>
    <w:rsid w:val="00915EB0"/>
    <w:rsid w:val="00916C3A"/>
    <w:rsid w:val="00921948"/>
    <w:rsid w:val="00921D39"/>
    <w:rsid w:val="009228F1"/>
    <w:rsid w:val="009245FB"/>
    <w:rsid w:val="009258F2"/>
    <w:rsid w:val="00926DEF"/>
    <w:rsid w:val="00926FDF"/>
    <w:rsid w:val="00927B06"/>
    <w:rsid w:val="009304D3"/>
    <w:rsid w:val="00931057"/>
    <w:rsid w:val="00932CC8"/>
    <w:rsid w:val="00934152"/>
    <w:rsid w:val="009343E4"/>
    <w:rsid w:val="009377F3"/>
    <w:rsid w:val="009418C7"/>
    <w:rsid w:val="00942867"/>
    <w:rsid w:val="00942C23"/>
    <w:rsid w:val="0094451E"/>
    <w:rsid w:val="009447A6"/>
    <w:rsid w:val="00946E80"/>
    <w:rsid w:val="009470CC"/>
    <w:rsid w:val="009472C0"/>
    <w:rsid w:val="00947492"/>
    <w:rsid w:val="0095222A"/>
    <w:rsid w:val="009532E2"/>
    <w:rsid w:val="00953B55"/>
    <w:rsid w:val="0095531B"/>
    <w:rsid w:val="009557BB"/>
    <w:rsid w:val="00955CA7"/>
    <w:rsid w:val="00955FE6"/>
    <w:rsid w:val="0095638E"/>
    <w:rsid w:val="00956D17"/>
    <w:rsid w:val="00962314"/>
    <w:rsid w:val="00962515"/>
    <w:rsid w:val="00963368"/>
    <w:rsid w:val="00964547"/>
    <w:rsid w:val="009656B4"/>
    <w:rsid w:val="00965772"/>
    <w:rsid w:val="009714FE"/>
    <w:rsid w:val="00971804"/>
    <w:rsid w:val="0097284E"/>
    <w:rsid w:val="00972980"/>
    <w:rsid w:val="0097516D"/>
    <w:rsid w:val="009752E2"/>
    <w:rsid w:val="0097594F"/>
    <w:rsid w:val="00976EC0"/>
    <w:rsid w:val="009778CA"/>
    <w:rsid w:val="00980308"/>
    <w:rsid w:val="0098212D"/>
    <w:rsid w:val="009822D6"/>
    <w:rsid w:val="009823E6"/>
    <w:rsid w:val="009829A0"/>
    <w:rsid w:val="00983FC8"/>
    <w:rsid w:val="009855A2"/>
    <w:rsid w:val="00986A36"/>
    <w:rsid w:val="00986DD9"/>
    <w:rsid w:val="00986FD8"/>
    <w:rsid w:val="00990F64"/>
    <w:rsid w:val="00993AF3"/>
    <w:rsid w:val="009A1051"/>
    <w:rsid w:val="009A1C43"/>
    <w:rsid w:val="009A20E6"/>
    <w:rsid w:val="009A29AE"/>
    <w:rsid w:val="009A3B9D"/>
    <w:rsid w:val="009A3EE0"/>
    <w:rsid w:val="009A428A"/>
    <w:rsid w:val="009A4615"/>
    <w:rsid w:val="009A4C81"/>
    <w:rsid w:val="009B0295"/>
    <w:rsid w:val="009B2338"/>
    <w:rsid w:val="009B249F"/>
    <w:rsid w:val="009B2827"/>
    <w:rsid w:val="009B397F"/>
    <w:rsid w:val="009B3A7A"/>
    <w:rsid w:val="009B3D4D"/>
    <w:rsid w:val="009B69CC"/>
    <w:rsid w:val="009B6F8A"/>
    <w:rsid w:val="009C1056"/>
    <w:rsid w:val="009C310D"/>
    <w:rsid w:val="009C3958"/>
    <w:rsid w:val="009C485D"/>
    <w:rsid w:val="009C4E87"/>
    <w:rsid w:val="009C6758"/>
    <w:rsid w:val="009C7228"/>
    <w:rsid w:val="009C7B0E"/>
    <w:rsid w:val="009D0DC8"/>
    <w:rsid w:val="009D1994"/>
    <w:rsid w:val="009D19B1"/>
    <w:rsid w:val="009D1BA5"/>
    <w:rsid w:val="009D1F59"/>
    <w:rsid w:val="009D2CBF"/>
    <w:rsid w:val="009D472A"/>
    <w:rsid w:val="009D473B"/>
    <w:rsid w:val="009D5479"/>
    <w:rsid w:val="009D61F9"/>
    <w:rsid w:val="009D6B0E"/>
    <w:rsid w:val="009D7028"/>
    <w:rsid w:val="009D7959"/>
    <w:rsid w:val="009E1784"/>
    <w:rsid w:val="009E1950"/>
    <w:rsid w:val="009E2025"/>
    <w:rsid w:val="009E38EA"/>
    <w:rsid w:val="009E40D7"/>
    <w:rsid w:val="009E5417"/>
    <w:rsid w:val="009F00C8"/>
    <w:rsid w:val="009F185F"/>
    <w:rsid w:val="009F25F7"/>
    <w:rsid w:val="009F3BFA"/>
    <w:rsid w:val="009F463F"/>
    <w:rsid w:val="009F5230"/>
    <w:rsid w:val="009F7543"/>
    <w:rsid w:val="00A015B5"/>
    <w:rsid w:val="00A03A75"/>
    <w:rsid w:val="00A04498"/>
    <w:rsid w:val="00A04888"/>
    <w:rsid w:val="00A0665D"/>
    <w:rsid w:val="00A069EE"/>
    <w:rsid w:val="00A07485"/>
    <w:rsid w:val="00A12059"/>
    <w:rsid w:val="00A12B27"/>
    <w:rsid w:val="00A1306E"/>
    <w:rsid w:val="00A141B6"/>
    <w:rsid w:val="00A155B2"/>
    <w:rsid w:val="00A155EC"/>
    <w:rsid w:val="00A1716C"/>
    <w:rsid w:val="00A17E2D"/>
    <w:rsid w:val="00A24DD0"/>
    <w:rsid w:val="00A25228"/>
    <w:rsid w:val="00A2540F"/>
    <w:rsid w:val="00A25C73"/>
    <w:rsid w:val="00A26579"/>
    <w:rsid w:val="00A30263"/>
    <w:rsid w:val="00A303F8"/>
    <w:rsid w:val="00A3159A"/>
    <w:rsid w:val="00A33ADA"/>
    <w:rsid w:val="00A3432C"/>
    <w:rsid w:val="00A344D7"/>
    <w:rsid w:val="00A35C4C"/>
    <w:rsid w:val="00A367AD"/>
    <w:rsid w:val="00A36C6C"/>
    <w:rsid w:val="00A36CB4"/>
    <w:rsid w:val="00A37C7C"/>
    <w:rsid w:val="00A37CB1"/>
    <w:rsid w:val="00A406D7"/>
    <w:rsid w:val="00A4085C"/>
    <w:rsid w:val="00A42E12"/>
    <w:rsid w:val="00A439E5"/>
    <w:rsid w:val="00A44122"/>
    <w:rsid w:val="00A443DB"/>
    <w:rsid w:val="00A44562"/>
    <w:rsid w:val="00A46AA1"/>
    <w:rsid w:val="00A46F15"/>
    <w:rsid w:val="00A47143"/>
    <w:rsid w:val="00A475A4"/>
    <w:rsid w:val="00A47B74"/>
    <w:rsid w:val="00A51A89"/>
    <w:rsid w:val="00A51B9C"/>
    <w:rsid w:val="00A532EF"/>
    <w:rsid w:val="00A61855"/>
    <w:rsid w:val="00A6284C"/>
    <w:rsid w:val="00A65521"/>
    <w:rsid w:val="00A66097"/>
    <w:rsid w:val="00A66115"/>
    <w:rsid w:val="00A6630D"/>
    <w:rsid w:val="00A665A5"/>
    <w:rsid w:val="00A7033C"/>
    <w:rsid w:val="00A72190"/>
    <w:rsid w:val="00A73B59"/>
    <w:rsid w:val="00A7582C"/>
    <w:rsid w:val="00A76301"/>
    <w:rsid w:val="00A7734A"/>
    <w:rsid w:val="00A777A9"/>
    <w:rsid w:val="00A8005B"/>
    <w:rsid w:val="00A80DB7"/>
    <w:rsid w:val="00A83BE0"/>
    <w:rsid w:val="00A84782"/>
    <w:rsid w:val="00A854C2"/>
    <w:rsid w:val="00A8628A"/>
    <w:rsid w:val="00A87759"/>
    <w:rsid w:val="00A91103"/>
    <w:rsid w:val="00A91238"/>
    <w:rsid w:val="00A9135B"/>
    <w:rsid w:val="00A92BAB"/>
    <w:rsid w:val="00A949AA"/>
    <w:rsid w:val="00A9777E"/>
    <w:rsid w:val="00AA0022"/>
    <w:rsid w:val="00AA0D8F"/>
    <w:rsid w:val="00AA134C"/>
    <w:rsid w:val="00AA17C8"/>
    <w:rsid w:val="00AA2C5B"/>
    <w:rsid w:val="00AA2EA9"/>
    <w:rsid w:val="00AA7F65"/>
    <w:rsid w:val="00AB0D9E"/>
    <w:rsid w:val="00AB329E"/>
    <w:rsid w:val="00AB4AD4"/>
    <w:rsid w:val="00AB5B34"/>
    <w:rsid w:val="00AB68A7"/>
    <w:rsid w:val="00AC0442"/>
    <w:rsid w:val="00AC214E"/>
    <w:rsid w:val="00AC25A7"/>
    <w:rsid w:val="00AC38A4"/>
    <w:rsid w:val="00AC3B29"/>
    <w:rsid w:val="00AC62B8"/>
    <w:rsid w:val="00AC6BB4"/>
    <w:rsid w:val="00AC6CFA"/>
    <w:rsid w:val="00AC7994"/>
    <w:rsid w:val="00AC7C3F"/>
    <w:rsid w:val="00AC7C9D"/>
    <w:rsid w:val="00AC7CB5"/>
    <w:rsid w:val="00AD085E"/>
    <w:rsid w:val="00AD286F"/>
    <w:rsid w:val="00AD3A8E"/>
    <w:rsid w:val="00AD3BDB"/>
    <w:rsid w:val="00AD59D0"/>
    <w:rsid w:val="00AD5A12"/>
    <w:rsid w:val="00AD6696"/>
    <w:rsid w:val="00AE02EC"/>
    <w:rsid w:val="00AE0A77"/>
    <w:rsid w:val="00AE0E06"/>
    <w:rsid w:val="00AE253C"/>
    <w:rsid w:val="00AE4915"/>
    <w:rsid w:val="00AE530C"/>
    <w:rsid w:val="00AE61B5"/>
    <w:rsid w:val="00AE66AE"/>
    <w:rsid w:val="00AF6F5B"/>
    <w:rsid w:val="00B0039A"/>
    <w:rsid w:val="00B01336"/>
    <w:rsid w:val="00B01F61"/>
    <w:rsid w:val="00B036BF"/>
    <w:rsid w:val="00B040BD"/>
    <w:rsid w:val="00B04A56"/>
    <w:rsid w:val="00B05B7C"/>
    <w:rsid w:val="00B05BD3"/>
    <w:rsid w:val="00B05D1D"/>
    <w:rsid w:val="00B0693A"/>
    <w:rsid w:val="00B0744E"/>
    <w:rsid w:val="00B103EF"/>
    <w:rsid w:val="00B10E99"/>
    <w:rsid w:val="00B11EC0"/>
    <w:rsid w:val="00B129F7"/>
    <w:rsid w:val="00B132D3"/>
    <w:rsid w:val="00B1452D"/>
    <w:rsid w:val="00B2104E"/>
    <w:rsid w:val="00B218C5"/>
    <w:rsid w:val="00B21C7F"/>
    <w:rsid w:val="00B22EED"/>
    <w:rsid w:val="00B25446"/>
    <w:rsid w:val="00B26A25"/>
    <w:rsid w:val="00B31043"/>
    <w:rsid w:val="00B32A54"/>
    <w:rsid w:val="00B33AB5"/>
    <w:rsid w:val="00B3440D"/>
    <w:rsid w:val="00B34520"/>
    <w:rsid w:val="00B34D01"/>
    <w:rsid w:val="00B36D58"/>
    <w:rsid w:val="00B37DA6"/>
    <w:rsid w:val="00B404EF"/>
    <w:rsid w:val="00B40C64"/>
    <w:rsid w:val="00B41AE4"/>
    <w:rsid w:val="00B41BC7"/>
    <w:rsid w:val="00B454B7"/>
    <w:rsid w:val="00B45EA4"/>
    <w:rsid w:val="00B51845"/>
    <w:rsid w:val="00B518A3"/>
    <w:rsid w:val="00B5534D"/>
    <w:rsid w:val="00B55759"/>
    <w:rsid w:val="00B55A92"/>
    <w:rsid w:val="00B55E31"/>
    <w:rsid w:val="00B63748"/>
    <w:rsid w:val="00B638E9"/>
    <w:rsid w:val="00B63945"/>
    <w:rsid w:val="00B6528F"/>
    <w:rsid w:val="00B66D4E"/>
    <w:rsid w:val="00B76014"/>
    <w:rsid w:val="00B7652F"/>
    <w:rsid w:val="00B768A9"/>
    <w:rsid w:val="00B77148"/>
    <w:rsid w:val="00B80FBC"/>
    <w:rsid w:val="00B82944"/>
    <w:rsid w:val="00B85D1B"/>
    <w:rsid w:val="00B86006"/>
    <w:rsid w:val="00B861CF"/>
    <w:rsid w:val="00B90FFD"/>
    <w:rsid w:val="00B91F42"/>
    <w:rsid w:val="00B9212E"/>
    <w:rsid w:val="00B92C7C"/>
    <w:rsid w:val="00B9322B"/>
    <w:rsid w:val="00B93845"/>
    <w:rsid w:val="00B94AE9"/>
    <w:rsid w:val="00B94FD9"/>
    <w:rsid w:val="00B9560F"/>
    <w:rsid w:val="00B9613C"/>
    <w:rsid w:val="00B96887"/>
    <w:rsid w:val="00B96FEA"/>
    <w:rsid w:val="00BA00EB"/>
    <w:rsid w:val="00BA118B"/>
    <w:rsid w:val="00BA36B1"/>
    <w:rsid w:val="00BA6ABC"/>
    <w:rsid w:val="00BA6C77"/>
    <w:rsid w:val="00BA77D5"/>
    <w:rsid w:val="00BA780F"/>
    <w:rsid w:val="00BB06A0"/>
    <w:rsid w:val="00BB0884"/>
    <w:rsid w:val="00BB0E8B"/>
    <w:rsid w:val="00BB1B6A"/>
    <w:rsid w:val="00BB4842"/>
    <w:rsid w:val="00BB52EB"/>
    <w:rsid w:val="00BB67E3"/>
    <w:rsid w:val="00BB73A5"/>
    <w:rsid w:val="00BB7ADB"/>
    <w:rsid w:val="00BC1A77"/>
    <w:rsid w:val="00BC2403"/>
    <w:rsid w:val="00BC2E69"/>
    <w:rsid w:val="00BC32C8"/>
    <w:rsid w:val="00BC5753"/>
    <w:rsid w:val="00BC7F49"/>
    <w:rsid w:val="00BD1ECB"/>
    <w:rsid w:val="00BD29C8"/>
    <w:rsid w:val="00BD2C95"/>
    <w:rsid w:val="00BD6090"/>
    <w:rsid w:val="00BE0E94"/>
    <w:rsid w:val="00BE115B"/>
    <w:rsid w:val="00BE157A"/>
    <w:rsid w:val="00BE1EF8"/>
    <w:rsid w:val="00BE23C3"/>
    <w:rsid w:val="00BE4799"/>
    <w:rsid w:val="00BE579A"/>
    <w:rsid w:val="00BF04C4"/>
    <w:rsid w:val="00BF1641"/>
    <w:rsid w:val="00BF1B6B"/>
    <w:rsid w:val="00BF466C"/>
    <w:rsid w:val="00BF4B5D"/>
    <w:rsid w:val="00BF5377"/>
    <w:rsid w:val="00BF5689"/>
    <w:rsid w:val="00BF6BE6"/>
    <w:rsid w:val="00C00028"/>
    <w:rsid w:val="00C002FA"/>
    <w:rsid w:val="00C010BF"/>
    <w:rsid w:val="00C031F2"/>
    <w:rsid w:val="00C03D6B"/>
    <w:rsid w:val="00C05766"/>
    <w:rsid w:val="00C05D18"/>
    <w:rsid w:val="00C05E5B"/>
    <w:rsid w:val="00C0604B"/>
    <w:rsid w:val="00C06C5A"/>
    <w:rsid w:val="00C101A2"/>
    <w:rsid w:val="00C10AB6"/>
    <w:rsid w:val="00C143FD"/>
    <w:rsid w:val="00C14BB4"/>
    <w:rsid w:val="00C14BF1"/>
    <w:rsid w:val="00C15AA7"/>
    <w:rsid w:val="00C1668E"/>
    <w:rsid w:val="00C173CF"/>
    <w:rsid w:val="00C2316E"/>
    <w:rsid w:val="00C2322D"/>
    <w:rsid w:val="00C304E7"/>
    <w:rsid w:val="00C30582"/>
    <w:rsid w:val="00C34AAD"/>
    <w:rsid w:val="00C364F4"/>
    <w:rsid w:val="00C37632"/>
    <w:rsid w:val="00C423B0"/>
    <w:rsid w:val="00C4503D"/>
    <w:rsid w:val="00C45A40"/>
    <w:rsid w:val="00C46222"/>
    <w:rsid w:val="00C46267"/>
    <w:rsid w:val="00C46C1E"/>
    <w:rsid w:val="00C46DD2"/>
    <w:rsid w:val="00C47EAE"/>
    <w:rsid w:val="00C51994"/>
    <w:rsid w:val="00C5256E"/>
    <w:rsid w:val="00C5395D"/>
    <w:rsid w:val="00C54777"/>
    <w:rsid w:val="00C55F6C"/>
    <w:rsid w:val="00C60A06"/>
    <w:rsid w:val="00C63D5A"/>
    <w:rsid w:val="00C644B0"/>
    <w:rsid w:val="00C644ED"/>
    <w:rsid w:val="00C64BF6"/>
    <w:rsid w:val="00C64C78"/>
    <w:rsid w:val="00C65AA3"/>
    <w:rsid w:val="00C661D2"/>
    <w:rsid w:val="00C67463"/>
    <w:rsid w:val="00C678FC"/>
    <w:rsid w:val="00C71DC0"/>
    <w:rsid w:val="00C7270C"/>
    <w:rsid w:val="00C732AB"/>
    <w:rsid w:val="00C760C0"/>
    <w:rsid w:val="00C7630F"/>
    <w:rsid w:val="00C76440"/>
    <w:rsid w:val="00C772C0"/>
    <w:rsid w:val="00C77C2A"/>
    <w:rsid w:val="00C805AA"/>
    <w:rsid w:val="00C826DD"/>
    <w:rsid w:val="00C82703"/>
    <w:rsid w:val="00C82973"/>
    <w:rsid w:val="00C82A7C"/>
    <w:rsid w:val="00C83E38"/>
    <w:rsid w:val="00C848E3"/>
    <w:rsid w:val="00C84929"/>
    <w:rsid w:val="00C84F05"/>
    <w:rsid w:val="00C8518F"/>
    <w:rsid w:val="00C85E5B"/>
    <w:rsid w:val="00C87EB9"/>
    <w:rsid w:val="00C900D4"/>
    <w:rsid w:val="00C90794"/>
    <w:rsid w:val="00C90A67"/>
    <w:rsid w:val="00C90D8E"/>
    <w:rsid w:val="00C91CE4"/>
    <w:rsid w:val="00C93421"/>
    <w:rsid w:val="00C93503"/>
    <w:rsid w:val="00C94463"/>
    <w:rsid w:val="00C9449B"/>
    <w:rsid w:val="00C94663"/>
    <w:rsid w:val="00C94BB0"/>
    <w:rsid w:val="00C956D3"/>
    <w:rsid w:val="00C959E5"/>
    <w:rsid w:val="00C95E0E"/>
    <w:rsid w:val="00C9622F"/>
    <w:rsid w:val="00C97A98"/>
    <w:rsid w:val="00CA0AC1"/>
    <w:rsid w:val="00CA17FD"/>
    <w:rsid w:val="00CA4733"/>
    <w:rsid w:val="00CA5E90"/>
    <w:rsid w:val="00CA6C23"/>
    <w:rsid w:val="00CB1C0A"/>
    <w:rsid w:val="00CB1D2F"/>
    <w:rsid w:val="00CB2128"/>
    <w:rsid w:val="00CB2B12"/>
    <w:rsid w:val="00CB392B"/>
    <w:rsid w:val="00CB3961"/>
    <w:rsid w:val="00CB429A"/>
    <w:rsid w:val="00CB4DF2"/>
    <w:rsid w:val="00CB79BD"/>
    <w:rsid w:val="00CC0C45"/>
    <w:rsid w:val="00CC1B2D"/>
    <w:rsid w:val="00CC3AA2"/>
    <w:rsid w:val="00CC5557"/>
    <w:rsid w:val="00CC7249"/>
    <w:rsid w:val="00CC7662"/>
    <w:rsid w:val="00CD141D"/>
    <w:rsid w:val="00CD14F4"/>
    <w:rsid w:val="00CD1D5C"/>
    <w:rsid w:val="00CD1F23"/>
    <w:rsid w:val="00CD222B"/>
    <w:rsid w:val="00CD2EF2"/>
    <w:rsid w:val="00CD411C"/>
    <w:rsid w:val="00CD7D07"/>
    <w:rsid w:val="00CE074C"/>
    <w:rsid w:val="00CE1EE6"/>
    <w:rsid w:val="00CE2F10"/>
    <w:rsid w:val="00CE35BD"/>
    <w:rsid w:val="00CE3618"/>
    <w:rsid w:val="00CE4C4A"/>
    <w:rsid w:val="00CE6259"/>
    <w:rsid w:val="00CE6451"/>
    <w:rsid w:val="00CE723A"/>
    <w:rsid w:val="00CE76A1"/>
    <w:rsid w:val="00CE7E9A"/>
    <w:rsid w:val="00CF01E7"/>
    <w:rsid w:val="00CF04CA"/>
    <w:rsid w:val="00CF2AD4"/>
    <w:rsid w:val="00CF2B65"/>
    <w:rsid w:val="00CF453A"/>
    <w:rsid w:val="00CF4732"/>
    <w:rsid w:val="00CF5719"/>
    <w:rsid w:val="00CF57E5"/>
    <w:rsid w:val="00CF5CBD"/>
    <w:rsid w:val="00CF632B"/>
    <w:rsid w:val="00D00E42"/>
    <w:rsid w:val="00D04309"/>
    <w:rsid w:val="00D04511"/>
    <w:rsid w:val="00D04A18"/>
    <w:rsid w:val="00D04D2D"/>
    <w:rsid w:val="00D053A8"/>
    <w:rsid w:val="00D053DA"/>
    <w:rsid w:val="00D05AB7"/>
    <w:rsid w:val="00D06213"/>
    <w:rsid w:val="00D10921"/>
    <w:rsid w:val="00D11EEC"/>
    <w:rsid w:val="00D12EA2"/>
    <w:rsid w:val="00D13106"/>
    <w:rsid w:val="00D1337D"/>
    <w:rsid w:val="00D2017A"/>
    <w:rsid w:val="00D207B2"/>
    <w:rsid w:val="00D21544"/>
    <w:rsid w:val="00D21FA7"/>
    <w:rsid w:val="00D22810"/>
    <w:rsid w:val="00D24152"/>
    <w:rsid w:val="00D24289"/>
    <w:rsid w:val="00D255B1"/>
    <w:rsid w:val="00D255DB"/>
    <w:rsid w:val="00D303DC"/>
    <w:rsid w:val="00D30D7C"/>
    <w:rsid w:val="00D31572"/>
    <w:rsid w:val="00D33154"/>
    <w:rsid w:val="00D33508"/>
    <w:rsid w:val="00D36F2F"/>
    <w:rsid w:val="00D40509"/>
    <w:rsid w:val="00D4084A"/>
    <w:rsid w:val="00D45F3C"/>
    <w:rsid w:val="00D50934"/>
    <w:rsid w:val="00D50ABB"/>
    <w:rsid w:val="00D51B92"/>
    <w:rsid w:val="00D53DF4"/>
    <w:rsid w:val="00D54EFE"/>
    <w:rsid w:val="00D5549A"/>
    <w:rsid w:val="00D5676E"/>
    <w:rsid w:val="00D57029"/>
    <w:rsid w:val="00D578DA"/>
    <w:rsid w:val="00D601FC"/>
    <w:rsid w:val="00D62046"/>
    <w:rsid w:val="00D64D10"/>
    <w:rsid w:val="00D667AD"/>
    <w:rsid w:val="00D703DE"/>
    <w:rsid w:val="00D7084F"/>
    <w:rsid w:val="00D70E15"/>
    <w:rsid w:val="00D72926"/>
    <w:rsid w:val="00D72CD3"/>
    <w:rsid w:val="00D7507C"/>
    <w:rsid w:val="00D76096"/>
    <w:rsid w:val="00D764CD"/>
    <w:rsid w:val="00D767E4"/>
    <w:rsid w:val="00D76AB5"/>
    <w:rsid w:val="00D7794A"/>
    <w:rsid w:val="00D80A3C"/>
    <w:rsid w:val="00D80F71"/>
    <w:rsid w:val="00D8193C"/>
    <w:rsid w:val="00D81DE5"/>
    <w:rsid w:val="00D8247A"/>
    <w:rsid w:val="00D82768"/>
    <w:rsid w:val="00D82E89"/>
    <w:rsid w:val="00D83159"/>
    <w:rsid w:val="00D866B1"/>
    <w:rsid w:val="00D8690B"/>
    <w:rsid w:val="00D871E9"/>
    <w:rsid w:val="00D8727D"/>
    <w:rsid w:val="00D87953"/>
    <w:rsid w:val="00D90187"/>
    <w:rsid w:val="00D910CE"/>
    <w:rsid w:val="00D91F31"/>
    <w:rsid w:val="00D922AD"/>
    <w:rsid w:val="00D92E96"/>
    <w:rsid w:val="00D93F39"/>
    <w:rsid w:val="00D949F9"/>
    <w:rsid w:val="00D96BE3"/>
    <w:rsid w:val="00D96BEB"/>
    <w:rsid w:val="00D96E67"/>
    <w:rsid w:val="00D970C5"/>
    <w:rsid w:val="00D973F7"/>
    <w:rsid w:val="00DA14BF"/>
    <w:rsid w:val="00DA154C"/>
    <w:rsid w:val="00DA22B5"/>
    <w:rsid w:val="00DA3817"/>
    <w:rsid w:val="00DA613E"/>
    <w:rsid w:val="00DA6C4C"/>
    <w:rsid w:val="00DB1FE1"/>
    <w:rsid w:val="00DB2604"/>
    <w:rsid w:val="00DB3C4C"/>
    <w:rsid w:val="00DB4011"/>
    <w:rsid w:val="00DB4F35"/>
    <w:rsid w:val="00DB6B3A"/>
    <w:rsid w:val="00DB76C7"/>
    <w:rsid w:val="00DC0034"/>
    <w:rsid w:val="00DC1AA2"/>
    <w:rsid w:val="00DC1EEC"/>
    <w:rsid w:val="00DC3EAF"/>
    <w:rsid w:val="00DC4C08"/>
    <w:rsid w:val="00DC58D4"/>
    <w:rsid w:val="00DC6C71"/>
    <w:rsid w:val="00DD0511"/>
    <w:rsid w:val="00DD0FCD"/>
    <w:rsid w:val="00DD2808"/>
    <w:rsid w:val="00DD2FFD"/>
    <w:rsid w:val="00DD308C"/>
    <w:rsid w:val="00DD31F9"/>
    <w:rsid w:val="00DD55CC"/>
    <w:rsid w:val="00DD62A4"/>
    <w:rsid w:val="00DE04CF"/>
    <w:rsid w:val="00DE29B6"/>
    <w:rsid w:val="00DE3EB2"/>
    <w:rsid w:val="00DE4030"/>
    <w:rsid w:val="00DE653A"/>
    <w:rsid w:val="00DE78C0"/>
    <w:rsid w:val="00DF0CF5"/>
    <w:rsid w:val="00DF11D0"/>
    <w:rsid w:val="00DF31CB"/>
    <w:rsid w:val="00DF32A4"/>
    <w:rsid w:val="00DF34CD"/>
    <w:rsid w:val="00DF4B7C"/>
    <w:rsid w:val="00DF67B1"/>
    <w:rsid w:val="00DF68E4"/>
    <w:rsid w:val="00DF6FB9"/>
    <w:rsid w:val="00E007BB"/>
    <w:rsid w:val="00E022E1"/>
    <w:rsid w:val="00E03935"/>
    <w:rsid w:val="00E042D1"/>
    <w:rsid w:val="00E07323"/>
    <w:rsid w:val="00E110C9"/>
    <w:rsid w:val="00E11AE8"/>
    <w:rsid w:val="00E134EC"/>
    <w:rsid w:val="00E13EE1"/>
    <w:rsid w:val="00E14D62"/>
    <w:rsid w:val="00E17B89"/>
    <w:rsid w:val="00E209E1"/>
    <w:rsid w:val="00E20EF2"/>
    <w:rsid w:val="00E20F1F"/>
    <w:rsid w:val="00E21235"/>
    <w:rsid w:val="00E22864"/>
    <w:rsid w:val="00E234CE"/>
    <w:rsid w:val="00E243B1"/>
    <w:rsid w:val="00E24719"/>
    <w:rsid w:val="00E249C0"/>
    <w:rsid w:val="00E24B26"/>
    <w:rsid w:val="00E25871"/>
    <w:rsid w:val="00E26FE8"/>
    <w:rsid w:val="00E30727"/>
    <w:rsid w:val="00E30F0F"/>
    <w:rsid w:val="00E3301D"/>
    <w:rsid w:val="00E33C9D"/>
    <w:rsid w:val="00E36AD0"/>
    <w:rsid w:val="00E36AE1"/>
    <w:rsid w:val="00E37930"/>
    <w:rsid w:val="00E37B01"/>
    <w:rsid w:val="00E40809"/>
    <w:rsid w:val="00E40C6E"/>
    <w:rsid w:val="00E40D10"/>
    <w:rsid w:val="00E41B87"/>
    <w:rsid w:val="00E42922"/>
    <w:rsid w:val="00E42C10"/>
    <w:rsid w:val="00E441FB"/>
    <w:rsid w:val="00E447B6"/>
    <w:rsid w:val="00E45148"/>
    <w:rsid w:val="00E46161"/>
    <w:rsid w:val="00E4713D"/>
    <w:rsid w:val="00E47EB0"/>
    <w:rsid w:val="00E509F9"/>
    <w:rsid w:val="00E515D3"/>
    <w:rsid w:val="00E52737"/>
    <w:rsid w:val="00E5332F"/>
    <w:rsid w:val="00E54AA8"/>
    <w:rsid w:val="00E554DC"/>
    <w:rsid w:val="00E56C28"/>
    <w:rsid w:val="00E57426"/>
    <w:rsid w:val="00E6013D"/>
    <w:rsid w:val="00E60C74"/>
    <w:rsid w:val="00E615CB"/>
    <w:rsid w:val="00E63964"/>
    <w:rsid w:val="00E669D9"/>
    <w:rsid w:val="00E66B66"/>
    <w:rsid w:val="00E67A7C"/>
    <w:rsid w:val="00E7068F"/>
    <w:rsid w:val="00E70CEB"/>
    <w:rsid w:val="00E71487"/>
    <w:rsid w:val="00E72798"/>
    <w:rsid w:val="00E763FE"/>
    <w:rsid w:val="00E76661"/>
    <w:rsid w:val="00E7687C"/>
    <w:rsid w:val="00E77276"/>
    <w:rsid w:val="00E77ED6"/>
    <w:rsid w:val="00E80046"/>
    <w:rsid w:val="00E81D1B"/>
    <w:rsid w:val="00E82C9C"/>
    <w:rsid w:val="00E82CEB"/>
    <w:rsid w:val="00E832E0"/>
    <w:rsid w:val="00E85B9F"/>
    <w:rsid w:val="00E87CBA"/>
    <w:rsid w:val="00E87F7C"/>
    <w:rsid w:val="00E9027F"/>
    <w:rsid w:val="00E92375"/>
    <w:rsid w:val="00E93BDA"/>
    <w:rsid w:val="00E9497D"/>
    <w:rsid w:val="00E96314"/>
    <w:rsid w:val="00E9685B"/>
    <w:rsid w:val="00E976AC"/>
    <w:rsid w:val="00E97B91"/>
    <w:rsid w:val="00EA2ADB"/>
    <w:rsid w:val="00EA3344"/>
    <w:rsid w:val="00EA37F7"/>
    <w:rsid w:val="00EA3DA3"/>
    <w:rsid w:val="00EA63CF"/>
    <w:rsid w:val="00EB0810"/>
    <w:rsid w:val="00EB1655"/>
    <w:rsid w:val="00EB1954"/>
    <w:rsid w:val="00EB1E9E"/>
    <w:rsid w:val="00EB2C30"/>
    <w:rsid w:val="00EB4A9A"/>
    <w:rsid w:val="00EB4B6C"/>
    <w:rsid w:val="00EB5094"/>
    <w:rsid w:val="00EB520C"/>
    <w:rsid w:val="00EB5731"/>
    <w:rsid w:val="00EB72D8"/>
    <w:rsid w:val="00EB78CE"/>
    <w:rsid w:val="00EC029E"/>
    <w:rsid w:val="00EC06C5"/>
    <w:rsid w:val="00EC11B7"/>
    <w:rsid w:val="00EC1F9D"/>
    <w:rsid w:val="00EC4657"/>
    <w:rsid w:val="00EC4F7A"/>
    <w:rsid w:val="00EC68BD"/>
    <w:rsid w:val="00EC706C"/>
    <w:rsid w:val="00EC7BB2"/>
    <w:rsid w:val="00ED1E78"/>
    <w:rsid w:val="00ED661C"/>
    <w:rsid w:val="00ED755F"/>
    <w:rsid w:val="00EE1DF8"/>
    <w:rsid w:val="00EE2667"/>
    <w:rsid w:val="00EE2AF1"/>
    <w:rsid w:val="00EE41F3"/>
    <w:rsid w:val="00EE61DB"/>
    <w:rsid w:val="00EE66E8"/>
    <w:rsid w:val="00EE6CD3"/>
    <w:rsid w:val="00EE7C04"/>
    <w:rsid w:val="00EE7E45"/>
    <w:rsid w:val="00EF3A5C"/>
    <w:rsid w:val="00EF6914"/>
    <w:rsid w:val="00F029BC"/>
    <w:rsid w:val="00F03AFB"/>
    <w:rsid w:val="00F05266"/>
    <w:rsid w:val="00F07164"/>
    <w:rsid w:val="00F072DC"/>
    <w:rsid w:val="00F13408"/>
    <w:rsid w:val="00F13A85"/>
    <w:rsid w:val="00F14169"/>
    <w:rsid w:val="00F166CD"/>
    <w:rsid w:val="00F16BDA"/>
    <w:rsid w:val="00F178FE"/>
    <w:rsid w:val="00F17E53"/>
    <w:rsid w:val="00F20C6B"/>
    <w:rsid w:val="00F22D21"/>
    <w:rsid w:val="00F22DA7"/>
    <w:rsid w:val="00F2571B"/>
    <w:rsid w:val="00F3056E"/>
    <w:rsid w:val="00F30BE0"/>
    <w:rsid w:val="00F31BC4"/>
    <w:rsid w:val="00F31E8D"/>
    <w:rsid w:val="00F3366C"/>
    <w:rsid w:val="00F347B2"/>
    <w:rsid w:val="00F34E22"/>
    <w:rsid w:val="00F368B5"/>
    <w:rsid w:val="00F36A32"/>
    <w:rsid w:val="00F3761C"/>
    <w:rsid w:val="00F41DDE"/>
    <w:rsid w:val="00F42AE1"/>
    <w:rsid w:val="00F42FB5"/>
    <w:rsid w:val="00F4318D"/>
    <w:rsid w:val="00F43399"/>
    <w:rsid w:val="00F440DA"/>
    <w:rsid w:val="00F47141"/>
    <w:rsid w:val="00F4760C"/>
    <w:rsid w:val="00F47A31"/>
    <w:rsid w:val="00F47FCD"/>
    <w:rsid w:val="00F5381F"/>
    <w:rsid w:val="00F53D85"/>
    <w:rsid w:val="00F554EA"/>
    <w:rsid w:val="00F565B6"/>
    <w:rsid w:val="00F56714"/>
    <w:rsid w:val="00F579EF"/>
    <w:rsid w:val="00F611E4"/>
    <w:rsid w:val="00F63346"/>
    <w:rsid w:val="00F637FC"/>
    <w:rsid w:val="00F64631"/>
    <w:rsid w:val="00F66FBE"/>
    <w:rsid w:val="00F67E4C"/>
    <w:rsid w:val="00F70CE0"/>
    <w:rsid w:val="00F71A87"/>
    <w:rsid w:val="00F72D28"/>
    <w:rsid w:val="00F732BC"/>
    <w:rsid w:val="00F74D17"/>
    <w:rsid w:val="00F751D7"/>
    <w:rsid w:val="00F77D60"/>
    <w:rsid w:val="00F80B7B"/>
    <w:rsid w:val="00F81293"/>
    <w:rsid w:val="00F81563"/>
    <w:rsid w:val="00F81765"/>
    <w:rsid w:val="00F833F0"/>
    <w:rsid w:val="00F8354C"/>
    <w:rsid w:val="00F8423E"/>
    <w:rsid w:val="00F86345"/>
    <w:rsid w:val="00F904D8"/>
    <w:rsid w:val="00F92766"/>
    <w:rsid w:val="00F92C38"/>
    <w:rsid w:val="00F93269"/>
    <w:rsid w:val="00F9451B"/>
    <w:rsid w:val="00F94F80"/>
    <w:rsid w:val="00F9558E"/>
    <w:rsid w:val="00F95C34"/>
    <w:rsid w:val="00FA0D69"/>
    <w:rsid w:val="00FA0D81"/>
    <w:rsid w:val="00FA10D6"/>
    <w:rsid w:val="00FA25BB"/>
    <w:rsid w:val="00FA2C28"/>
    <w:rsid w:val="00FA2F9B"/>
    <w:rsid w:val="00FA49D2"/>
    <w:rsid w:val="00FA4DD2"/>
    <w:rsid w:val="00FA4FFF"/>
    <w:rsid w:val="00FA635D"/>
    <w:rsid w:val="00FA6510"/>
    <w:rsid w:val="00FA76A8"/>
    <w:rsid w:val="00FB024C"/>
    <w:rsid w:val="00FB0432"/>
    <w:rsid w:val="00FB0B9C"/>
    <w:rsid w:val="00FB0DB0"/>
    <w:rsid w:val="00FB1178"/>
    <w:rsid w:val="00FB1B58"/>
    <w:rsid w:val="00FB2A7B"/>
    <w:rsid w:val="00FB3DCD"/>
    <w:rsid w:val="00FB593B"/>
    <w:rsid w:val="00FB683C"/>
    <w:rsid w:val="00FC2BD0"/>
    <w:rsid w:val="00FC3FA1"/>
    <w:rsid w:val="00FC4038"/>
    <w:rsid w:val="00FC6344"/>
    <w:rsid w:val="00FC7B0B"/>
    <w:rsid w:val="00FD026A"/>
    <w:rsid w:val="00FD06D2"/>
    <w:rsid w:val="00FD0D87"/>
    <w:rsid w:val="00FD2FE9"/>
    <w:rsid w:val="00FD36EC"/>
    <w:rsid w:val="00FD6A05"/>
    <w:rsid w:val="00FD6A2A"/>
    <w:rsid w:val="00FD7107"/>
    <w:rsid w:val="00FD7859"/>
    <w:rsid w:val="00FE0894"/>
    <w:rsid w:val="00FE22F9"/>
    <w:rsid w:val="00FE4370"/>
    <w:rsid w:val="00FE45A8"/>
    <w:rsid w:val="00FE6880"/>
    <w:rsid w:val="00FE74A2"/>
    <w:rsid w:val="00FF159F"/>
    <w:rsid w:val="00FF356D"/>
    <w:rsid w:val="00FF411B"/>
    <w:rsid w:val="00FF46F5"/>
    <w:rsid w:val="00FF50D5"/>
    <w:rsid w:val="00FF6FC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8ED9"/>
  <w15:docId w15:val="{C87529E4-82A8-4715-903F-5A1AFFC6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0F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3C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03C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otnoteReference">
    <w:name w:val="footnote reference"/>
    <w:rsid w:val="008603CF"/>
    <w:rPr>
      <w:vertAlign w:val="superscript"/>
    </w:rPr>
  </w:style>
  <w:style w:type="paragraph" w:customStyle="1" w:styleId="Default">
    <w:name w:val="Default"/>
    <w:rsid w:val="008603C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116D6D"/>
    <w:pPr>
      <w:spacing w:after="0" w:line="240" w:lineRule="auto"/>
    </w:pPr>
    <w:rPr>
      <w:sz w:val="20"/>
      <w:szCs w:val="20"/>
    </w:rPr>
  </w:style>
  <w:style w:type="character" w:customStyle="1" w:styleId="FootnoteTextChar">
    <w:name w:val="Footnote Text Char"/>
    <w:basedOn w:val="DefaultParagraphFont"/>
    <w:link w:val="FootnoteText"/>
    <w:rsid w:val="00116D6D"/>
    <w:rPr>
      <w:sz w:val="20"/>
      <w:szCs w:val="20"/>
    </w:rPr>
  </w:style>
  <w:style w:type="paragraph" w:styleId="Header">
    <w:name w:val="header"/>
    <w:basedOn w:val="Normal"/>
    <w:link w:val="HeaderChar"/>
    <w:uiPriority w:val="99"/>
    <w:unhideWhenUsed/>
    <w:rsid w:val="00861E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1E50"/>
  </w:style>
  <w:style w:type="paragraph" w:styleId="Footer">
    <w:name w:val="footer"/>
    <w:basedOn w:val="Normal"/>
    <w:link w:val="FooterChar"/>
    <w:uiPriority w:val="99"/>
    <w:unhideWhenUsed/>
    <w:rsid w:val="00861E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1E50"/>
  </w:style>
  <w:style w:type="paragraph" w:styleId="BalloonText">
    <w:name w:val="Balloon Text"/>
    <w:basedOn w:val="Normal"/>
    <w:link w:val="BalloonTextChar"/>
    <w:uiPriority w:val="99"/>
    <w:semiHidden/>
    <w:unhideWhenUsed/>
    <w:rsid w:val="0086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50"/>
    <w:rPr>
      <w:rFonts w:ascii="Tahoma" w:hAnsi="Tahoma" w:cs="Tahoma"/>
      <w:sz w:val="16"/>
      <w:szCs w:val="16"/>
    </w:rPr>
  </w:style>
  <w:style w:type="paragraph" w:styleId="Title">
    <w:name w:val="Title"/>
    <w:basedOn w:val="Normal"/>
    <w:next w:val="Normal"/>
    <w:link w:val="TitleChar"/>
    <w:uiPriority w:val="10"/>
    <w:qFormat/>
    <w:rsid w:val="00F34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4E2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F34E22"/>
    <w:pPr>
      <w:tabs>
        <w:tab w:val="right" w:leader="dot" w:pos="8211"/>
      </w:tabs>
      <w:spacing w:before="120" w:after="120"/>
      <w:jc w:val="center"/>
    </w:pPr>
    <w:rPr>
      <w:b/>
      <w:bCs/>
      <w:caps/>
      <w:sz w:val="20"/>
      <w:szCs w:val="20"/>
    </w:rPr>
  </w:style>
  <w:style w:type="character" w:styleId="Hyperlink">
    <w:name w:val="Hyperlink"/>
    <w:basedOn w:val="DefaultParagraphFont"/>
    <w:uiPriority w:val="99"/>
    <w:unhideWhenUsed/>
    <w:rsid w:val="00F34E22"/>
    <w:rPr>
      <w:color w:val="0000FF" w:themeColor="hyperlink"/>
      <w:u w:val="single"/>
    </w:rPr>
  </w:style>
  <w:style w:type="paragraph" w:styleId="ListParagraph">
    <w:name w:val="List Paragraph"/>
    <w:basedOn w:val="Normal"/>
    <w:uiPriority w:val="34"/>
    <w:qFormat/>
    <w:rsid w:val="00F34E22"/>
    <w:pPr>
      <w:ind w:left="720"/>
      <w:contextualSpacing/>
    </w:pPr>
  </w:style>
  <w:style w:type="character" w:customStyle="1" w:styleId="Heading1Char">
    <w:name w:val="Heading 1 Char"/>
    <w:basedOn w:val="DefaultParagraphFont"/>
    <w:link w:val="Heading1"/>
    <w:uiPriority w:val="9"/>
    <w:rsid w:val="00F34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90F0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90F08"/>
    <w:pPr>
      <w:spacing w:after="100"/>
      <w:ind w:left="220"/>
    </w:pPr>
  </w:style>
  <w:style w:type="paragraph" w:styleId="BodyText">
    <w:name w:val="Body Text"/>
    <w:basedOn w:val="Normal"/>
    <w:link w:val="BodyTextChar"/>
    <w:rsid w:val="00E134EC"/>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E134EC"/>
    <w:rPr>
      <w:rFonts w:ascii="Arial" w:eastAsia="Times New Roman" w:hAnsi="Arial" w:cs="Times New Roman"/>
      <w:sz w:val="24"/>
      <w:szCs w:val="24"/>
    </w:rPr>
  </w:style>
  <w:style w:type="paragraph" w:styleId="NoSpacing">
    <w:name w:val="No Spacing"/>
    <w:uiPriority w:val="1"/>
    <w:qFormat/>
    <w:rsid w:val="00C14BB4"/>
    <w:pPr>
      <w:spacing w:after="0" w:line="240" w:lineRule="auto"/>
    </w:pPr>
  </w:style>
  <w:style w:type="character" w:styleId="Strong">
    <w:name w:val="Strong"/>
    <w:basedOn w:val="DefaultParagraphFont"/>
    <w:uiPriority w:val="22"/>
    <w:qFormat/>
    <w:rsid w:val="009E40D7"/>
    <w:rPr>
      <w:b/>
      <w:bCs/>
    </w:rPr>
  </w:style>
  <w:style w:type="character" w:customStyle="1" w:styleId="fontstyle01">
    <w:name w:val="fontstyle01"/>
    <w:basedOn w:val="DefaultParagraphFont"/>
    <w:rsid w:val="00DB4011"/>
    <w:rPr>
      <w:rFonts w:ascii="Arial" w:hAnsi="Arial" w:cs="Arial" w:hint="default"/>
      <w:b w:val="0"/>
      <w:bCs w:val="0"/>
      <w:i w:val="0"/>
      <w:iCs w:val="0"/>
      <w:color w:val="000000"/>
      <w:sz w:val="20"/>
      <w:szCs w:val="20"/>
    </w:rPr>
  </w:style>
  <w:style w:type="character" w:styleId="CommentReference">
    <w:name w:val="annotation reference"/>
    <w:basedOn w:val="DefaultParagraphFont"/>
    <w:uiPriority w:val="99"/>
    <w:unhideWhenUsed/>
    <w:rsid w:val="0015658B"/>
    <w:rPr>
      <w:sz w:val="16"/>
      <w:szCs w:val="16"/>
    </w:rPr>
  </w:style>
  <w:style w:type="paragraph" w:styleId="CommentText">
    <w:name w:val="annotation text"/>
    <w:basedOn w:val="Normal"/>
    <w:link w:val="CommentTextChar"/>
    <w:uiPriority w:val="99"/>
    <w:unhideWhenUsed/>
    <w:rsid w:val="0015658B"/>
    <w:pPr>
      <w:spacing w:line="240" w:lineRule="auto"/>
    </w:pPr>
    <w:rPr>
      <w:sz w:val="20"/>
      <w:szCs w:val="20"/>
    </w:rPr>
  </w:style>
  <w:style w:type="character" w:customStyle="1" w:styleId="CommentTextChar">
    <w:name w:val="Comment Text Char"/>
    <w:basedOn w:val="DefaultParagraphFont"/>
    <w:link w:val="CommentText"/>
    <w:uiPriority w:val="99"/>
    <w:rsid w:val="0015658B"/>
    <w:rPr>
      <w:sz w:val="20"/>
      <w:szCs w:val="20"/>
    </w:rPr>
  </w:style>
  <w:style w:type="paragraph" w:styleId="CommentSubject">
    <w:name w:val="annotation subject"/>
    <w:basedOn w:val="CommentText"/>
    <w:next w:val="CommentText"/>
    <w:link w:val="CommentSubjectChar"/>
    <w:uiPriority w:val="99"/>
    <w:semiHidden/>
    <w:unhideWhenUsed/>
    <w:rsid w:val="0015658B"/>
    <w:rPr>
      <w:b/>
      <w:bCs/>
    </w:rPr>
  </w:style>
  <w:style w:type="character" w:customStyle="1" w:styleId="CommentSubjectChar">
    <w:name w:val="Comment Subject Char"/>
    <w:basedOn w:val="CommentTextChar"/>
    <w:link w:val="CommentSubject"/>
    <w:uiPriority w:val="99"/>
    <w:semiHidden/>
    <w:rsid w:val="0015658B"/>
    <w:rPr>
      <w:b/>
      <w:bCs/>
      <w:sz w:val="20"/>
      <w:szCs w:val="20"/>
    </w:rPr>
  </w:style>
  <w:style w:type="table" w:customStyle="1" w:styleId="TableGrid1">
    <w:name w:val="Table Grid1"/>
    <w:basedOn w:val="TableNormal"/>
    <w:next w:val="TableGrid"/>
    <w:uiPriority w:val="59"/>
    <w:rsid w:val="00EA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50CB6"/>
    <w:rPr>
      <w:rFonts w:ascii="Calibri" w:hAnsi="Calibri" w:hint="default"/>
      <w:b/>
      <w:bCs/>
      <w:i w:val="0"/>
      <w:iCs w:val="0"/>
      <w:color w:val="000000"/>
      <w:sz w:val="24"/>
      <w:szCs w:val="24"/>
    </w:rPr>
  </w:style>
  <w:style w:type="character" w:customStyle="1" w:styleId="fontstyle31">
    <w:name w:val="fontstyle31"/>
    <w:basedOn w:val="DefaultParagraphFont"/>
    <w:rsid w:val="00150CB6"/>
    <w:rPr>
      <w:rFonts w:ascii="Symbol" w:hAnsi="Symbol" w:hint="default"/>
      <w:b w:val="0"/>
      <w:bCs w:val="0"/>
      <w:i w:val="0"/>
      <w:iCs w:val="0"/>
      <w:color w:val="000000"/>
      <w:sz w:val="24"/>
      <w:szCs w:val="24"/>
    </w:rPr>
  </w:style>
  <w:style w:type="character" w:customStyle="1" w:styleId="Heading3Char">
    <w:name w:val="Heading 3 Char"/>
    <w:basedOn w:val="DefaultParagraphFont"/>
    <w:link w:val="Heading3"/>
    <w:uiPriority w:val="9"/>
    <w:rsid w:val="002578BB"/>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95D81"/>
    <w:rPr>
      <w:i/>
      <w:iCs/>
    </w:rPr>
  </w:style>
  <w:style w:type="table" w:customStyle="1" w:styleId="TableGrid3">
    <w:name w:val="Table Grid3"/>
    <w:basedOn w:val="TableNormal"/>
    <w:next w:val="TableGrid"/>
    <w:rsid w:val="00D11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9059">
      <w:bodyDiv w:val="1"/>
      <w:marLeft w:val="0"/>
      <w:marRight w:val="0"/>
      <w:marTop w:val="0"/>
      <w:marBottom w:val="0"/>
      <w:divBdr>
        <w:top w:val="none" w:sz="0" w:space="0" w:color="auto"/>
        <w:left w:val="none" w:sz="0" w:space="0" w:color="auto"/>
        <w:bottom w:val="none" w:sz="0" w:space="0" w:color="auto"/>
        <w:right w:val="none" w:sz="0" w:space="0" w:color="auto"/>
      </w:divBdr>
    </w:div>
    <w:div w:id="169950475">
      <w:bodyDiv w:val="1"/>
      <w:marLeft w:val="0"/>
      <w:marRight w:val="0"/>
      <w:marTop w:val="0"/>
      <w:marBottom w:val="0"/>
      <w:divBdr>
        <w:top w:val="none" w:sz="0" w:space="0" w:color="auto"/>
        <w:left w:val="none" w:sz="0" w:space="0" w:color="auto"/>
        <w:bottom w:val="none" w:sz="0" w:space="0" w:color="auto"/>
        <w:right w:val="none" w:sz="0" w:space="0" w:color="auto"/>
      </w:divBdr>
    </w:div>
    <w:div w:id="170920293">
      <w:bodyDiv w:val="1"/>
      <w:marLeft w:val="0"/>
      <w:marRight w:val="0"/>
      <w:marTop w:val="0"/>
      <w:marBottom w:val="0"/>
      <w:divBdr>
        <w:top w:val="none" w:sz="0" w:space="0" w:color="auto"/>
        <w:left w:val="none" w:sz="0" w:space="0" w:color="auto"/>
        <w:bottom w:val="none" w:sz="0" w:space="0" w:color="auto"/>
        <w:right w:val="none" w:sz="0" w:space="0" w:color="auto"/>
      </w:divBdr>
    </w:div>
    <w:div w:id="183176852">
      <w:bodyDiv w:val="1"/>
      <w:marLeft w:val="0"/>
      <w:marRight w:val="0"/>
      <w:marTop w:val="0"/>
      <w:marBottom w:val="0"/>
      <w:divBdr>
        <w:top w:val="none" w:sz="0" w:space="0" w:color="auto"/>
        <w:left w:val="none" w:sz="0" w:space="0" w:color="auto"/>
        <w:bottom w:val="none" w:sz="0" w:space="0" w:color="auto"/>
        <w:right w:val="none" w:sz="0" w:space="0" w:color="auto"/>
      </w:divBdr>
    </w:div>
    <w:div w:id="228923053">
      <w:bodyDiv w:val="1"/>
      <w:marLeft w:val="0"/>
      <w:marRight w:val="0"/>
      <w:marTop w:val="0"/>
      <w:marBottom w:val="0"/>
      <w:divBdr>
        <w:top w:val="none" w:sz="0" w:space="0" w:color="auto"/>
        <w:left w:val="none" w:sz="0" w:space="0" w:color="auto"/>
        <w:bottom w:val="none" w:sz="0" w:space="0" w:color="auto"/>
        <w:right w:val="none" w:sz="0" w:space="0" w:color="auto"/>
      </w:divBdr>
      <w:divsChild>
        <w:div w:id="1685472735">
          <w:marLeft w:val="547"/>
          <w:marRight w:val="0"/>
          <w:marTop w:val="0"/>
          <w:marBottom w:val="0"/>
          <w:divBdr>
            <w:top w:val="none" w:sz="0" w:space="0" w:color="auto"/>
            <w:left w:val="none" w:sz="0" w:space="0" w:color="auto"/>
            <w:bottom w:val="none" w:sz="0" w:space="0" w:color="auto"/>
            <w:right w:val="none" w:sz="0" w:space="0" w:color="auto"/>
          </w:divBdr>
        </w:div>
      </w:divsChild>
    </w:div>
    <w:div w:id="913245297">
      <w:bodyDiv w:val="1"/>
      <w:marLeft w:val="0"/>
      <w:marRight w:val="0"/>
      <w:marTop w:val="0"/>
      <w:marBottom w:val="0"/>
      <w:divBdr>
        <w:top w:val="none" w:sz="0" w:space="0" w:color="auto"/>
        <w:left w:val="none" w:sz="0" w:space="0" w:color="auto"/>
        <w:bottom w:val="none" w:sz="0" w:space="0" w:color="auto"/>
        <w:right w:val="none" w:sz="0" w:space="0" w:color="auto"/>
      </w:divBdr>
    </w:div>
    <w:div w:id="918832461">
      <w:bodyDiv w:val="1"/>
      <w:marLeft w:val="0"/>
      <w:marRight w:val="0"/>
      <w:marTop w:val="0"/>
      <w:marBottom w:val="0"/>
      <w:divBdr>
        <w:top w:val="none" w:sz="0" w:space="0" w:color="auto"/>
        <w:left w:val="none" w:sz="0" w:space="0" w:color="auto"/>
        <w:bottom w:val="none" w:sz="0" w:space="0" w:color="auto"/>
        <w:right w:val="none" w:sz="0" w:space="0" w:color="auto"/>
      </w:divBdr>
    </w:div>
    <w:div w:id="986205630">
      <w:bodyDiv w:val="1"/>
      <w:marLeft w:val="0"/>
      <w:marRight w:val="0"/>
      <w:marTop w:val="0"/>
      <w:marBottom w:val="0"/>
      <w:divBdr>
        <w:top w:val="none" w:sz="0" w:space="0" w:color="auto"/>
        <w:left w:val="none" w:sz="0" w:space="0" w:color="auto"/>
        <w:bottom w:val="none" w:sz="0" w:space="0" w:color="auto"/>
        <w:right w:val="none" w:sz="0" w:space="0" w:color="auto"/>
      </w:divBdr>
    </w:div>
    <w:div w:id="1014067297">
      <w:bodyDiv w:val="1"/>
      <w:marLeft w:val="0"/>
      <w:marRight w:val="0"/>
      <w:marTop w:val="0"/>
      <w:marBottom w:val="0"/>
      <w:divBdr>
        <w:top w:val="none" w:sz="0" w:space="0" w:color="auto"/>
        <w:left w:val="none" w:sz="0" w:space="0" w:color="auto"/>
        <w:bottom w:val="none" w:sz="0" w:space="0" w:color="auto"/>
        <w:right w:val="none" w:sz="0" w:space="0" w:color="auto"/>
      </w:divBdr>
      <w:divsChild>
        <w:div w:id="1188635976">
          <w:marLeft w:val="547"/>
          <w:marRight w:val="0"/>
          <w:marTop w:val="0"/>
          <w:marBottom w:val="0"/>
          <w:divBdr>
            <w:top w:val="none" w:sz="0" w:space="0" w:color="auto"/>
            <w:left w:val="none" w:sz="0" w:space="0" w:color="auto"/>
            <w:bottom w:val="none" w:sz="0" w:space="0" w:color="auto"/>
            <w:right w:val="none" w:sz="0" w:space="0" w:color="auto"/>
          </w:divBdr>
        </w:div>
      </w:divsChild>
    </w:div>
    <w:div w:id="107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19611099">
          <w:marLeft w:val="547"/>
          <w:marRight w:val="0"/>
          <w:marTop w:val="0"/>
          <w:marBottom w:val="0"/>
          <w:divBdr>
            <w:top w:val="none" w:sz="0" w:space="0" w:color="auto"/>
            <w:left w:val="none" w:sz="0" w:space="0" w:color="auto"/>
            <w:bottom w:val="none" w:sz="0" w:space="0" w:color="auto"/>
            <w:right w:val="none" w:sz="0" w:space="0" w:color="auto"/>
          </w:divBdr>
        </w:div>
      </w:divsChild>
    </w:div>
    <w:div w:id="1730424613">
      <w:bodyDiv w:val="1"/>
      <w:marLeft w:val="0"/>
      <w:marRight w:val="0"/>
      <w:marTop w:val="0"/>
      <w:marBottom w:val="0"/>
      <w:divBdr>
        <w:top w:val="none" w:sz="0" w:space="0" w:color="auto"/>
        <w:left w:val="none" w:sz="0" w:space="0" w:color="auto"/>
        <w:bottom w:val="none" w:sz="0" w:space="0" w:color="auto"/>
        <w:right w:val="none" w:sz="0" w:space="0" w:color="auto"/>
      </w:divBdr>
    </w:div>
    <w:div w:id="1795782674">
      <w:bodyDiv w:val="1"/>
      <w:marLeft w:val="0"/>
      <w:marRight w:val="0"/>
      <w:marTop w:val="0"/>
      <w:marBottom w:val="0"/>
      <w:divBdr>
        <w:top w:val="none" w:sz="0" w:space="0" w:color="auto"/>
        <w:left w:val="none" w:sz="0" w:space="0" w:color="auto"/>
        <w:bottom w:val="none" w:sz="0" w:space="0" w:color="auto"/>
        <w:right w:val="none" w:sz="0" w:space="0" w:color="auto"/>
      </w:divBdr>
      <w:divsChild>
        <w:div w:id="1377697911">
          <w:marLeft w:val="547"/>
          <w:marRight w:val="0"/>
          <w:marTop w:val="0"/>
          <w:marBottom w:val="0"/>
          <w:divBdr>
            <w:top w:val="none" w:sz="0" w:space="0" w:color="auto"/>
            <w:left w:val="none" w:sz="0" w:space="0" w:color="auto"/>
            <w:bottom w:val="none" w:sz="0" w:space="0" w:color="auto"/>
            <w:right w:val="none" w:sz="0" w:space="0" w:color="auto"/>
          </w:divBdr>
        </w:div>
      </w:divsChild>
    </w:div>
    <w:div w:id="1925336956">
      <w:bodyDiv w:val="1"/>
      <w:marLeft w:val="0"/>
      <w:marRight w:val="0"/>
      <w:marTop w:val="0"/>
      <w:marBottom w:val="0"/>
      <w:divBdr>
        <w:top w:val="none" w:sz="0" w:space="0" w:color="auto"/>
        <w:left w:val="none" w:sz="0" w:space="0" w:color="auto"/>
        <w:bottom w:val="none" w:sz="0" w:space="0" w:color="auto"/>
        <w:right w:val="none" w:sz="0" w:space="0" w:color="auto"/>
      </w:divBdr>
    </w:div>
    <w:div w:id="1972707646">
      <w:bodyDiv w:val="1"/>
      <w:marLeft w:val="0"/>
      <w:marRight w:val="0"/>
      <w:marTop w:val="0"/>
      <w:marBottom w:val="0"/>
      <w:divBdr>
        <w:top w:val="none" w:sz="0" w:space="0" w:color="auto"/>
        <w:left w:val="none" w:sz="0" w:space="0" w:color="auto"/>
        <w:bottom w:val="none" w:sz="0" w:space="0" w:color="auto"/>
        <w:right w:val="none" w:sz="0" w:space="0" w:color="auto"/>
      </w:divBdr>
      <w:divsChild>
        <w:div w:id="12296106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CF73-8F19-4D62-980B-8823C1FB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12</Pages>
  <Words>18025</Words>
  <Characters>102749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Grubešić</dc:creator>
  <cp:lastModifiedBy>MP BiH TŠ</cp:lastModifiedBy>
  <cp:revision>199</cp:revision>
  <cp:lastPrinted>2019-01-30T14:47:00Z</cp:lastPrinted>
  <dcterms:created xsi:type="dcterms:W3CDTF">2018-12-29T19:26:00Z</dcterms:created>
  <dcterms:modified xsi:type="dcterms:W3CDTF">2021-01-21T12:27:00Z</dcterms:modified>
</cp:coreProperties>
</file>